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3AED5" w14:textId="77777777" w:rsidR="00AF3262" w:rsidRDefault="00AF3262" w:rsidP="00AF3262">
      <w:r>
        <w:rPr>
          <w:noProof/>
        </w:rPr>
        <w:drawing>
          <wp:inline distT="0" distB="0" distL="0" distR="0" wp14:anchorId="24D20E9F" wp14:editId="2987C2E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AA6F8F8" w14:textId="77777777" w:rsidR="00AF3262" w:rsidRDefault="00AF3262" w:rsidP="00AF3262"/>
    <w:p w14:paraId="52AA28E5" w14:textId="77777777" w:rsidR="00AF3262" w:rsidRDefault="00AF3262" w:rsidP="00AF3262"/>
    <w:p w14:paraId="64EFBB1F" w14:textId="77777777" w:rsidR="00AF3262" w:rsidRDefault="00AF3262" w:rsidP="00AF3262"/>
    <w:p w14:paraId="5BEA7D9C" w14:textId="77777777" w:rsidR="00AF3262" w:rsidRDefault="00AF3262" w:rsidP="00AF3262"/>
    <w:p w14:paraId="4DE1B259" w14:textId="77777777" w:rsidR="00AF3262" w:rsidRDefault="00AF3262" w:rsidP="00AF3262"/>
    <w:p w14:paraId="6683D0A7" w14:textId="77777777" w:rsidR="00AF3262" w:rsidRPr="003C19DA" w:rsidRDefault="00AF3262" w:rsidP="003C19DA">
      <w:pPr>
        <w:spacing w:line="360" w:lineRule="auto"/>
        <w:jc w:val="both"/>
        <w:rPr>
          <w:rFonts w:ascii="Arial" w:hAnsi="Arial" w:cs="Arial"/>
          <w:sz w:val="22"/>
          <w:szCs w:val="22"/>
        </w:rPr>
      </w:pPr>
      <w:r w:rsidRPr="003C19DA">
        <w:rPr>
          <w:rFonts w:ascii="Arial" w:hAnsi="Arial" w:cs="Arial"/>
          <w:sz w:val="22"/>
          <w:szCs w:val="22"/>
        </w:rPr>
        <w:t>Name: ANNETTE DIXON</w:t>
      </w:r>
    </w:p>
    <w:p w14:paraId="69E88C14" w14:textId="77777777" w:rsidR="00AF3262" w:rsidRPr="003C19DA" w:rsidRDefault="00AF3262" w:rsidP="003C19DA">
      <w:pPr>
        <w:spacing w:line="360" w:lineRule="auto"/>
        <w:jc w:val="both"/>
        <w:rPr>
          <w:rFonts w:ascii="Arial" w:hAnsi="Arial" w:cs="Arial"/>
          <w:sz w:val="22"/>
          <w:szCs w:val="22"/>
        </w:rPr>
      </w:pPr>
      <w:r w:rsidRPr="003C19DA">
        <w:rPr>
          <w:rFonts w:ascii="Arial" w:hAnsi="Arial" w:cs="Arial"/>
          <w:sz w:val="22"/>
          <w:szCs w:val="22"/>
        </w:rPr>
        <w:t xml:space="preserve">Student ID:2511146 </w:t>
      </w:r>
    </w:p>
    <w:p w14:paraId="1952CD4F" w14:textId="4138CF11" w:rsidR="00AF3262" w:rsidRPr="003C19DA" w:rsidRDefault="00AF3262" w:rsidP="003C19DA">
      <w:pPr>
        <w:spacing w:line="360" w:lineRule="auto"/>
        <w:jc w:val="both"/>
        <w:rPr>
          <w:rFonts w:ascii="Arial" w:hAnsi="Arial" w:cs="Arial"/>
          <w:sz w:val="22"/>
          <w:szCs w:val="22"/>
        </w:rPr>
      </w:pPr>
      <w:r w:rsidRPr="003C19DA">
        <w:rPr>
          <w:rFonts w:ascii="Arial" w:hAnsi="Arial" w:cs="Arial"/>
          <w:sz w:val="22"/>
          <w:szCs w:val="22"/>
        </w:rPr>
        <w:t>Module Code: LCHS400</w:t>
      </w:r>
      <w:r w:rsidR="00F051D3" w:rsidRPr="003C19DA">
        <w:rPr>
          <w:rFonts w:ascii="Arial" w:hAnsi="Arial" w:cs="Arial"/>
          <w:sz w:val="22"/>
          <w:szCs w:val="22"/>
        </w:rPr>
        <w:t>8</w:t>
      </w:r>
    </w:p>
    <w:p w14:paraId="189B14B6" w14:textId="17F07ABC" w:rsidR="00AF3262" w:rsidRPr="003C19DA" w:rsidRDefault="00AF3262" w:rsidP="003C19DA">
      <w:pPr>
        <w:spacing w:line="360" w:lineRule="auto"/>
        <w:jc w:val="both"/>
        <w:rPr>
          <w:rFonts w:ascii="Arial" w:hAnsi="Arial" w:cs="Arial"/>
          <w:sz w:val="22"/>
          <w:szCs w:val="22"/>
        </w:rPr>
      </w:pPr>
      <w:r w:rsidRPr="003C19DA">
        <w:rPr>
          <w:rFonts w:ascii="Arial" w:hAnsi="Arial" w:cs="Arial"/>
          <w:sz w:val="22"/>
          <w:szCs w:val="22"/>
        </w:rPr>
        <w:t xml:space="preserve">Module: </w:t>
      </w:r>
      <w:r w:rsidR="00AC49CB" w:rsidRPr="003C19DA">
        <w:rPr>
          <w:rFonts w:ascii="Arial" w:hAnsi="Arial" w:cs="Arial"/>
          <w:sz w:val="22"/>
          <w:szCs w:val="22"/>
        </w:rPr>
        <w:t xml:space="preserve">Introduction to public </w:t>
      </w:r>
      <w:r w:rsidR="00556003" w:rsidRPr="003C19DA">
        <w:rPr>
          <w:rFonts w:ascii="Arial" w:hAnsi="Arial" w:cs="Arial"/>
          <w:sz w:val="22"/>
          <w:szCs w:val="22"/>
        </w:rPr>
        <w:t>health</w:t>
      </w:r>
    </w:p>
    <w:p w14:paraId="107648C3" w14:textId="667A8F23" w:rsidR="00AF3262" w:rsidRPr="003C19DA" w:rsidRDefault="00AF3262" w:rsidP="003C19DA">
      <w:pPr>
        <w:spacing w:line="360" w:lineRule="auto"/>
        <w:jc w:val="both"/>
        <w:rPr>
          <w:rFonts w:ascii="Arial" w:hAnsi="Arial" w:cs="Arial"/>
          <w:sz w:val="22"/>
          <w:szCs w:val="22"/>
        </w:rPr>
      </w:pPr>
      <w:r w:rsidRPr="003C19DA">
        <w:rPr>
          <w:rFonts w:ascii="Arial" w:hAnsi="Arial" w:cs="Arial"/>
          <w:sz w:val="22"/>
          <w:szCs w:val="22"/>
        </w:rPr>
        <w:t xml:space="preserve">Lecturer: </w:t>
      </w:r>
      <w:r w:rsidR="00556003" w:rsidRPr="003C19DA">
        <w:rPr>
          <w:rFonts w:ascii="Arial" w:hAnsi="Arial" w:cs="Arial"/>
          <w:sz w:val="22"/>
          <w:szCs w:val="22"/>
        </w:rPr>
        <w:t>Jolly Nwa</w:t>
      </w:r>
      <w:r w:rsidR="003C19DA" w:rsidRPr="003C19DA">
        <w:rPr>
          <w:rFonts w:ascii="Arial" w:hAnsi="Arial" w:cs="Arial"/>
          <w:sz w:val="22"/>
          <w:szCs w:val="22"/>
        </w:rPr>
        <w:t>nkwo</w:t>
      </w:r>
    </w:p>
    <w:p w14:paraId="437B2C10" w14:textId="77777777" w:rsidR="0017537E" w:rsidRDefault="0017537E" w:rsidP="00D44132">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p>
    <w:p w14:paraId="72F61EEE" w14:textId="77777777" w:rsidR="0017537E" w:rsidRDefault="0017537E">
      <w:pPr>
        <w:rPr>
          <w:rFonts w:ascii="Arial" w:eastAsia="Times New Roman" w:hAnsi="Arial" w:cs="Arial"/>
          <w:b/>
          <w:bCs/>
          <w:color w:val="000000"/>
          <w:kern w:val="36"/>
          <w:sz w:val="22"/>
          <w:szCs w:val="22"/>
          <w:lang w:eastAsia="en-GB"/>
          <w14:ligatures w14:val="none"/>
        </w:rPr>
      </w:pPr>
      <w:r>
        <w:rPr>
          <w:rFonts w:ascii="Arial" w:eastAsia="Times New Roman" w:hAnsi="Arial" w:cs="Arial"/>
          <w:b/>
          <w:bCs/>
          <w:color w:val="000000"/>
          <w:kern w:val="36"/>
          <w:sz w:val="22"/>
          <w:szCs w:val="22"/>
          <w:lang w:eastAsia="en-GB"/>
          <w14:ligatures w14:val="none"/>
        </w:rPr>
        <w:br w:type="page"/>
      </w:r>
    </w:p>
    <w:p w14:paraId="7FF32D5C" w14:textId="667324B8" w:rsidR="00A33D3A" w:rsidRDefault="00A33D3A" w:rsidP="00D44132">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Pr>
          <w:rFonts w:ascii="Arial" w:eastAsia="Times New Roman" w:hAnsi="Arial" w:cs="Arial"/>
          <w:b/>
          <w:bCs/>
          <w:color w:val="000000"/>
          <w:kern w:val="36"/>
          <w:sz w:val="22"/>
          <w:szCs w:val="22"/>
          <w:lang w:eastAsia="en-GB"/>
          <w14:ligatures w14:val="none"/>
        </w:rPr>
        <w:lastRenderedPageBreak/>
        <w:t>Table of Contents</w:t>
      </w:r>
    </w:p>
    <w:p w14:paraId="4A99A00D" w14:textId="46E3800C" w:rsidR="00A33D3A" w:rsidRDefault="00B61DB7" w:rsidP="00A33D3A">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r>
        <w:rPr>
          <w:rFonts w:ascii="Arial" w:eastAsia="Times New Roman" w:hAnsi="Arial" w:cs="Arial"/>
          <w:b/>
          <w:bCs/>
          <w:color w:val="000000"/>
          <w:kern w:val="36"/>
          <w:sz w:val="22"/>
          <w:szCs w:val="22"/>
          <w:lang w:eastAsia="en-GB"/>
          <w14:ligatures w14:val="none"/>
        </w:rPr>
        <w:t>Introduction</w:t>
      </w:r>
      <w:r w:rsidR="00613C7A">
        <w:rPr>
          <w:rFonts w:ascii="Arial" w:eastAsia="Times New Roman" w:hAnsi="Arial" w:cs="Arial"/>
          <w:b/>
          <w:bCs/>
          <w:color w:val="000000"/>
          <w:kern w:val="36"/>
          <w:sz w:val="22"/>
          <w:szCs w:val="22"/>
          <w:lang w:eastAsia="en-GB"/>
          <w14:ligatures w14:val="none"/>
        </w:rPr>
        <w:t>…………</w:t>
      </w:r>
      <w:r w:rsidR="006B33F1">
        <w:rPr>
          <w:rFonts w:ascii="Arial" w:eastAsia="Times New Roman" w:hAnsi="Arial" w:cs="Arial"/>
          <w:b/>
          <w:bCs/>
          <w:color w:val="000000"/>
          <w:kern w:val="36"/>
          <w:sz w:val="22"/>
          <w:szCs w:val="22"/>
          <w:lang w:eastAsia="en-GB"/>
          <w14:ligatures w14:val="none"/>
        </w:rPr>
        <w:t>….</w:t>
      </w:r>
      <w:r w:rsidR="00613C7A">
        <w:rPr>
          <w:rFonts w:ascii="Arial" w:eastAsia="Times New Roman" w:hAnsi="Arial" w:cs="Arial"/>
          <w:b/>
          <w:bCs/>
          <w:color w:val="000000"/>
          <w:kern w:val="36"/>
          <w:sz w:val="22"/>
          <w:szCs w:val="22"/>
          <w:lang w:eastAsia="en-GB"/>
          <w14:ligatures w14:val="none"/>
        </w:rPr>
        <w:t xml:space="preserve"> page 2</w:t>
      </w:r>
    </w:p>
    <w:p w14:paraId="1BF3FA4E" w14:textId="43131D24" w:rsidR="00613C7A" w:rsidRDefault="00613C7A" w:rsidP="00613C7A">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613C7A">
        <w:rPr>
          <w:rFonts w:ascii="Arial" w:eastAsia="Times New Roman" w:hAnsi="Arial" w:cs="Arial"/>
          <w:color w:val="000000"/>
          <w:kern w:val="0"/>
          <w:sz w:val="22"/>
          <w:szCs w:val="22"/>
          <w:lang w:eastAsia="en-GB"/>
          <w14:ligatures w14:val="none"/>
        </w:rPr>
        <w:t>Measuring and Monitoring Stroke</w:t>
      </w:r>
      <w:r>
        <w:rPr>
          <w:rFonts w:ascii="Arial" w:eastAsia="Times New Roman" w:hAnsi="Arial" w:cs="Arial"/>
          <w:color w:val="000000"/>
          <w:kern w:val="0"/>
          <w:sz w:val="22"/>
          <w:szCs w:val="22"/>
          <w:lang w:eastAsia="en-GB"/>
          <w14:ligatures w14:val="none"/>
        </w:rPr>
        <w:t>……………</w:t>
      </w:r>
      <w:r w:rsidR="006B33F1">
        <w:rPr>
          <w:rFonts w:ascii="Arial" w:eastAsia="Times New Roman" w:hAnsi="Arial" w:cs="Arial"/>
          <w:color w:val="000000"/>
          <w:kern w:val="0"/>
          <w:sz w:val="22"/>
          <w:szCs w:val="22"/>
          <w:lang w:eastAsia="en-GB"/>
          <w14:ligatures w14:val="none"/>
        </w:rPr>
        <w:t>…. Page</w:t>
      </w:r>
      <w:r>
        <w:rPr>
          <w:rFonts w:ascii="Arial" w:eastAsia="Times New Roman" w:hAnsi="Arial" w:cs="Arial"/>
          <w:color w:val="000000"/>
          <w:kern w:val="0"/>
          <w:sz w:val="22"/>
          <w:szCs w:val="22"/>
          <w:lang w:eastAsia="en-GB"/>
          <w14:ligatures w14:val="none"/>
        </w:rPr>
        <w:t xml:space="preserve"> 2</w:t>
      </w:r>
      <w:r w:rsidR="006B33F1">
        <w:rPr>
          <w:rFonts w:ascii="Arial" w:eastAsia="Times New Roman" w:hAnsi="Arial" w:cs="Arial"/>
          <w:color w:val="000000"/>
          <w:kern w:val="0"/>
          <w:sz w:val="22"/>
          <w:szCs w:val="22"/>
          <w:lang w:eastAsia="en-GB"/>
          <w14:ligatures w14:val="none"/>
        </w:rPr>
        <w:t xml:space="preserve"> – 3</w:t>
      </w:r>
    </w:p>
    <w:p w14:paraId="0EA05D5C" w14:textId="17D5FA1F" w:rsidR="006B33F1" w:rsidRDefault="007F25E2" w:rsidP="00613C7A">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Control and prevention of stroke…………………. Page 4 </w:t>
      </w:r>
    </w:p>
    <w:p w14:paraId="45396362" w14:textId="020DEE2F" w:rsidR="00CF6939" w:rsidRDefault="00CF6939" w:rsidP="00CF6939">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r w:rsidRPr="00DE25A1">
        <w:rPr>
          <w:rFonts w:ascii="Arial" w:eastAsia="Times New Roman" w:hAnsi="Arial" w:cs="Arial"/>
          <w:color w:val="000000"/>
          <w:kern w:val="0"/>
          <w:sz w:val="22"/>
          <w:szCs w:val="22"/>
          <w:lang w:eastAsia="en-GB"/>
          <w14:ligatures w14:val="none"/>
        </w:rPr>
        <w:t>Consequences of Stroke on Individuals and Communities</w:t>
      </w:r>
      <w:r w:rsidR="00DE25A1">
        <w:rPr>
          <w:rFonts w:ascii="Arial" w:eastAsia="Times New Roman" w:hAnsi="Arial" w:cs="Arial"/>
          <w:color w:val="000000"/>
          <w:kern w:val="0"/>
          <w:sz w:val="22"/>
          <w:szCs w:val="22"/>
          <w:lang w:eastAsia="en-GB"/>
          <w14:ligatures w14:val="none"/>
        </w:rPr>
        <w:t xml:space="preserve">… Page </w:t>
      </w:r>
      <w:r w:rsidR="007429F5">
        <w:rPr>
          <w:rFonts w:ascii="Arial" w:eastAsia="Times New Roman" w:hAnsi="Arial" w:cs="Arial"/>
          <w:color w:val="000000"/>
          <w:kern w:val="0"/>
          <w:sz w:val="22"/>
          <w:szCs w:val="22"/>
          <w:lang w:eastAsia="en-GB"/>
          <w14:ligatures w14:val="none"/>
        </w:rPr>
        <w:t>4 – 5</w:t>
      </w:r>
    </w:p>
    <w:p w14:paraId="6F9018F9" w14:textId="2719EC21" w:rsidR="007429F5" w:rsidRDefault="007429F5" w:rsidP="007429F5">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7429F5">
        <w:rPr>
          <w:rFonts w:ascii="Arial" w:eastAsia="Times New Roman" w:hAnsi="Arial" w:cs="Arial"/>
          <w:color w:val="000000"/>
          <w:kern w:val="0"/>
          <w:sz w:val="22"/>
          <w:szCs w:val="22"/>
          <w:lang w:eastAsia="en-GB"/>
          <w14:ligatures w14:val="none"/>
        </w:rPr>
        <w:t>Health and Social Care Support Services</w:t>
      </w:r>
      <w:r>
        <w:rPr>
          <w:rFonts w:ascii="Arial" w:eastAsia="Times New Roman" w:hAnsi="Arial" w:cs="Arial"/>
          <w:color w:val="000000"/>
          <w:kern w:val="0"/>
          <w:sz w:val="22"/>
          <w:szCs w:val="22"/>
          <w:lang w:eastAsia="en-GB"/>
          <w14:ligatures w14:val="none"/>
        </w:rPr>
        <w:t>……</w:t>
      </w:r>
      <w:r w:rsidR="00DA4A8B">
        <w:rPr>
          <w:rFonts w:ascii="Arial" w:eastAsia="Times New Roman" w:hAnsi="Arial" w:cs="Arial"/>
          <w:color w:val="000000"/>
          <w:kern w:val="0"/>
          <w:sz w:val="22"/>
          <w:szCs w:val="22"/>
          <w:lang w:eastAsia="en-GB"/>
          <w14:ligatures w14:val="none"/>
        </w:rPr>
        <w:t>….</w:t>
      </w:r>
      <w:r>
        <w:rPr>
          <w:rFonts w:ascii="Arial" w:eastAsia="Times New Roman" w:hAnsi="Arial" w:cs="Arial"/>
          <w:color w:val="000000"/>
          <w:kern w:val="0"/>
          <w:sz w:val="22"/>
          <w:szCs w:val="22"/>
          <w:lang w:eastAsia="en-GB"/>
          <w14:ligatures w14:val="none"/>
        </w:rPr>
        <w:t xml:space="preserve"> Page </w:t>
      </w:r>
      <w:r w:rsidR="007E4453">
        <w:rPr>
          <w:rFonts w:ascii="Arial" w:eastAsia="Times New Roman" w:hAnsi="Arial" w:cs="Arial"/>
          <w:color w:val="000000"/>
          <w:kern w:val="0"/>
          <w:sz w:val="22"/>
          <w:szCs w:val="22"/>
          <w:lang w:eastAsia="en-GB"/>
          <w14:ligatures w14:val="none"/>
        </w:rPr>
        <w:t>5</w:t>
      </w:r>
    </w:p>
    <w:p w14:paraId="4FC19552" w14:textId="270664E1" w:rsidR="00A70FD1" w:rsidRDefault="00A70FD1" w:rsidP="00A70FD1">
      <w:pPr>
        <w:spacing w:before="100" w:beforeAutospacing="1" w:after="100" w:afterAutospacing="1" w:line="360" w:lineRule="auto"/>
        <w:outlineLvl w:val="1"/>
        <w:rPr>
          <w:rFonts w:ascii="Arial" w:eastAsia="Times New Roman" w:hAnsi="Arial" w:cs="Arial"/>
          <w:color w:val="000000"/>
          <w:kern w:val="0"/>
          <w:sz w:val="22"/>
          <w:szCs w:val="22"/>
          <w:lang w:eastAsia="en-GB"/>
          <w14:ligatures w14:val="none"/>
        </w:rPr>
      </w:pPr>
      <w:r w:rsidRPr="00A70FD1">
        <w:rPr>
          <w:rFonts w:ascii="Arial" w:eastAsia="Times New Roman" w:hAnsi="Arial" w:cs="Arial"/>
          <w:color w:val="000000"/>
          <w:kern w:val="0"/>
          <w:sz w:val="22"/>
          <w:szCs w:val="22"/>
          <w:lang w:eastAsia="en-GB"/>
          <w14:ligatures w14:val="none"/>
        </w:rPr>
        <w:t>Conclusion</w:t>
      </w:r>
      <w:r>
        <w:rPr>
          <w:rFonts w:ascii="Arial" w:eastAsia="Times New Roman" w:hAnsi="Arial" w:cs="Arial"/>
          <w:color w:val="000000"/>
          <w:kern w:val="0"/>
          <w:sz w:val="22"/>
          <w:szCs w:val="22"/>
          <w:lang w:eastAsia="en-GB"/>
          <w14:ligatures w14:val="none"/>
        </w:rPr>
        <w:t xml:space="preserve">……. Page 5 – 6 </w:t>
      </w:r>
    </w:p>
    <w:p w14:paraId="30468C80" w14:textId="7DD95FEE" w:rsidR="00DA4A8B" w:rsidRPr="00A70FD1" w:rsidRDefault="00DA4A8B" w:rsidP="00A70FD1">
      <w:pPr>
        <w:spacing w:before="100" w:beforeAutospacing="1" w:after="100" w:afterAutospacing="1" w:line="36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Bibliography…. Page 6 – 7 </w:t>
      </w:r>
    </w:p>
    <w:p w14:paraId="47B0412F" w14:textId="77777777" w:rsidR="00A70FD1" w:rsidRPr="007429F5" w:rsidRDefault="00A70FD1" w:rsidP="007429F5">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18682CEC" w14:textId="77777777" w:rsidR="007429F5" w:rsidRDefault="007429F5" w:rsidP="00CF6939">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p>
    <w:p w14:paraId="735B0BCF" w14:textId="77777777" w:rsidR="007429F5" w:rsidRPr="00DE25A1" w:rsidRDefault="007429F5" w:rsidP="00CF6939">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p>
    <w:p w14:paraId="020998D9" w14:textId="77777777" w:rsidR="00CF6939" w:rsidRDefault="00CF6939" w:rsidP="00613C7A">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p>
    <w:p w14:paraId="79C668D2" w14:textId="77777777" w:rsidR="006B33F1" w:rsidRPr="00613C7A" w:rsidRDefault="006B33F1" w:rsidP="00613C7A">
      <w:pPr>
        <w:spacing w:before="100" w:beforeAutospacing="1" w:after="100" w:afterAutospacing="1" w:line="360" w:lineRule="auto"/>
        <w:outlineLvl w:val="2"/>
        <w:rPr>
          <w:rFonts w:ascii="Arial" w:eastAsia="Times New Roman" w:hAnsi="Arial" w:cs="Arial"/>
          <w:color w:val="000000"/>
          <w:kern w:val="0"/>
          <w:sz w:val="22"/>
          <w:szCs w:val="22"/>
          <w:lang w:eastAsia="en-GB"/>
          <w14:ligatures w14:val="none"/>
        </w:rPr>
      </w:pPr>
    </w:p>
    <w:p w14:paraId="4F33793A" w14:textId="5A7D8213" w:rsidR="00613C7A" w:rsidRDefault="00613C7A" w:rsidP="00A33D3A">
      <w:pPr>
        <w:spacing w:before="100" w:beforeAutospacing="1" w:after="100" w:afterAutospacing="1" w:line="360" w:lineRule="auto"/>
        <w:outlineLvl w:val="0"/>
        <w:rPr>
          <w:rFonts w:ascii="Arial" w:eastAsia="Times New Roman" w:hAnsi="Arial" w:cs="Arial"/>
          <w:b/>
          <w:bCs/>
          <w:color w:val="000000"/>
          <w:kern w:val="36"/>
          <w:sz w:val="22"/>
          <w:szCs w:val="22"/>
          <w:lang w:eastAsia="en-GB"/>
          <w14:ligatures w14:val="none"/>
        </w:rPr>
      </w:pPr>
    </w:p>
    <w:p w14:paraId="00D9EEE9" w14:textId="77777777" w:rsidR="00A33D3A" w:rsidRDefault="00A33D3A">
      <w:pPr>
        <w:rPr>
          <w:rFonts w:ascii="Arial" w:eastAsia="Times New Roman" w:hAnsi="Arial" w:cs="Arial"/>
          <w:b/>
          <w:bCs/>
          <w:color w:val="000000"/>
          <w:kern w:val="36"/>
          <w:sz w:val="22"/>
          <w:szCs w:val="22"/>
          <w:lang w:eastAsia="en-GB"/>
          <w14:ligatures w14:val="none"/>
        </w:rPr>
      </w:pPr>
      <w:r>
        <w:rPr>
          <w:rFonts w:ascii="Arial" w:eastAsia="Times New Roman" w:hAnsi="Arial" w:cs="Arial"/>
          <w:b/>
          <w:bCs/>
          <w:color w:val="000000"/>
          <w:kern w:val="36"/>
          <w:sz w:val="22"/>
          <w:szCs w:val="22"/>
          <w:lang w:eastAsia="en-GB"/>
          <w14:ligatures w14:val="none"/>
        </w:rPr>
        <w:br w:type="page"/>
      </w:r>
    </w:p>
    <w:p w14:paraId="613A7BA0" w14:textId="2F202FE3" w:rsidR="006050B6" w:rsidRPr="00D44132" w:rsidRDefault="006050B6" w:rsidP="00D44132">
      <w:pPr>
        <w:spacing w:before="100" w:beforeAutospacing="1" w:after="100" w:afterAutospacing="1" w:line="360" w:lineRule="auto"/>
        <w:jc w:val="center"/>
        <w:outlineLvl w:val="0"/>
        <w:rPr>
          <w:rFonts w:ascii="Arial" w:eastAsia="Times New Roman" w:hAnsi="Arial" w:cs="Arial"/>
          <w:b/>
          <w:bCs/>
          <w:color w:val="000000"/>
          <w:kern w:val="36"/>
          <w:sz w:val="22"/>
          <w:szCs w:val="22"/>
          <w:lang w:eastAsia="en-GB"/>
          <w14:ligatures w14:val="none"/>
        </w:rPr>
      </w:pPr>
      <w:r w:rsidRPr="00D44132">
        <w:rPr>
          <w:rFonts w:ascii="Arial" w:eastAsia="Times New Roman" w:hAnsi="Arial" w:cs="Arial"/>
          <w:b/>
          <w:bCs/>
          <w:color w:val="000000"/>
          <w:kern w:val="36"/>
          <w:sz w:val="22"/>
          <w:szCs w:val="22"/>
          <w:lang w:eastAsia="en-GB"/>
          <w14:ligatures w14:val="none"/>
        </w:rPr>
        <w:lastRenderedPageBreak/>
        <w:t>Stroke as a Public Health Issue</w:t>
      </w:r>
    </w:p>
    <w:p w14:paraId="1BA59D1E" w14:textId="17E74C5D" w:rsidR="006050B6" w:rsidRPr="00D44132" w:rsidRDefault="006050B6" w:rsidP="00D44132">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D44132">
        <w:rPr>
          <w:rFonts w:ascii="Arial" w:eastAsia="Times New Roman" w:hAnsi="Arial" w:cs="Arial"/>
          <w:b/>
          <w:bCs/>
          <w:color w:val="000000"/>
          <w:kern w:val="0"/>
          <w:sz w:val="22"/>
          <w:szCs w:val="22"/>
          <w:lang w:eastAsia="en-GB"/>
          <w14:ligatures w14:val="none"/>
        </w:rPr>
        <w:t>Introduction</w:t>
      </w:r>
    </w:p>
    <w:p w14:paraId="3B894245" w14:textId="0EB99C91"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Stroke is a serious and potentially life-threatening medical condition that occurs when the blood supply to part of the brain is interrupted, which deprives brain tissue of oxygen and nutrients. There are two main types of strokes: ischaemic strokes, caused by blood clots and haemorrhagic strokes, which is caused by bleeding in the brain. Common symptoms include facial drooping, arm weakness and speech difficulties. These tend to be summarised using the FAST (Face, Arms, Speech, Time) test (NHS England, 2024).</w:t>
      </w:r>
    </w:p>
    <w:p w14:paraId="700ECE05" w14:textId="70353D7A"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 xml:space="preserve">Stroke represents a major global public health challenge. The World Health Organisation reports approximately 11.9 million new stroke cases annually, with around 93.8 million people living with its effects worldwide </w:t>
      </w:r>
      <w:r w:rsidRPr="00D44132">
        <w:rPr>
          <w:rFonts w:ascii="Arial" w:hAnsi="Arial" w:cs="Arial"/>
          <w:color w:val="000000"/>
          <w:sz w:val="22"/>
          <w:szCs w:val="22"/>
        </w:rPr>
        <w:t xml:space="preserve">(Iddrisu, </w:t>
      </w:r>
      <w:proofErr w:type="spellStart"/>
      <w:r w:rsidRPr="00D44132">
        <w:rPr>
          <w:rFonts w:ascii="Arial" w:hAnsi="Arial" w:cs="Arial"/>
          <w:color w:val="000000"/>
          <w:sz w:val="22"/>
          <w:szCs w:val="22"/>
        </w:rPr>
        <w:t>Gabanakgosi</w:t>
      </w:r>
      <w:proofErr w:type="spellEnd"/>
      <w:r w:rsidRPr="00D44132">
        <w:rPr>
          <w:rFonts w:ascii="Arial" w:hAnsi="Arial" w:cs="Arial"/>
          <w:color w:val="000000"/>
          <w:sz w:val="22"/>
          <w:szCs w:val="22"/>
        </w:rPr>
        <w:t xml:space="preserve"> and Siddick, 2026)</w:t>
      </w:r>
      <w:r w:rsidRPr="00D44132">
        <w:rPr>
          <w:rFonts w:ascii="Arial" w:eastAsia="Times New Roman" w:hAnsi="Arial" w:cs="Arial"/>
          <w:color w:val="000000"/>
          <w:kern w:val="0"/>
          <w:sz w:val="22"/>
          <w:szCs w:val="22"/>
          <w:lang w:eastAsia="en-GB"/>
          <w14:ligatures w14:val="none"/>
        </w:rPr>
        <w:t xml:space="preserve">. In the UK, around 100,000 people experience a stroke each year, and hospital admissions have risen to over 111,000 annually </w:t>
      </w:r>
      <w:r w:rsidRPr="00D44132">
        <w:rPr>
          <w:rFonts w:ascii="Arial" w:hAnsi="Arial" w:cs="Arial"/>
          <w:color w:val="000000"/>
          <w:sz w:val="22"/>
          <w:szCs w:val="22"/>
        </w:rPr>
        <w:t xml:space="preserve">(National Institute for Health and Care </w:t>
      </w:r>
      <w:proofErr w:type="gramStart"/>
      <w:r w:rsidRPr="00D44132">
        <w:rPr>
          <w:rFonts w:ascii="Arial" w:hAnsi="Arial" w:cs="Arial"/>
          <w:color w:val="000000"/>
          <w:sz w:val="22"/>
          <w:szCs w:val="22"/>
        </w:rPr>
        <w:t>Excellence ,</w:t>
      </w:r>
      <w:proofErr w:type="gramEnd"/>
      <w:r w:rsidRPr="00D44132">
        <w:rPr>
          <w:rFonts w:ascii="Arial" w:hAnsi="Arial" w:cs="Arial"/>
          <w:color w:val="000000"/>
          <w:sz w:val="22"/>
          <w:szCs w:val="22"/>
        </w:rPr>
        <w:t xml:space="preserve"> 2023)</w:t>
      </w:r>
      <w:r w:rsidRPr="00D44132">
        <w:rPr>
          <w:rFonts w:ascii="Arial" w:eastAsia="Times New Roman" w:hAnsi="Arial" w:cs="Arial"/>
          <w:color w:val="000000"/>
          <w:kern w:val="0"/>
          <w:sz w:val="22"/>
          <w:szCs w:val="22"/>
          <w:lang w:eastAsia="en-GB"/>
          <w14:ligatures w14:val="none"/>
        </w:rPr>
        <w:t>. These figures highlight the scale and severity of stroke as a condition requiring effective monitoring, prevention and care.</w:t>
      </w:r>
    </w:p>
    <w:p w14:paraId="03027847" w14:textId="29F8F2D9" w:rsidR="006050B6" w:rsidRPr="00D44132" w:rsidRDefault="006050B6" w:rsidP="00D44132">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D44132">
        <w:rPr>
          <w:rFonts w:ascii="Arial" w:eastAsia="Times New Roman" w:hAnsi="Arial" w:cs="Arial"/>
          <w:b/>
          <w:bCs/>
          <w:color w:val="000000"/>
          <w:kern w:val="0"/>
          <w:sz w:val="22"/>
          <w:szCs w:val="22"/>
          <w:lang w:eastAsia="en-GB"/>
          <w14:ligatures w14:val="none"/>
        </w:rPr>
        <w:t>Measuring and Monitoring Stroke</w:t>
      </w:r>
    </w:p>
    <w:p w14:paraId="10CCE2D5" w14:textId="48A6E4FC"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Measuring and monitoring stroke is essential for understanding its severity by identifying risk factors and improving healthcare knowledge. In the UK, organisations such as the Office for National Statistics and NHS Digital both collect data on stroke incidence, mortality rates and recovery outcomes. This data allows healthcare professionals and policymakers to track trends and allocate resources effectively.</w:t>
      </w:r>
    </w:p>
    <w:p w14:paraId="1F26D136" w14:textId="4485F5C5"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Globally, surveillance systems coordinated by the World Health Organisation demonstrate the increasing prevalence of stroke. People living with disabilities associated with stroke have risen significantly, reflecting both increased incidence and improved survival rates with long-term disability (World Health Organisation, 2025). This highlights the importance of not only preventing stroke but also managing its long-term consequences.</w:t>
      </w:r>
    </w:p>
    <w:p w14:paraId="16F14697" w14:textId="271E5357"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 xml:space="preserve">In addition to statistical monitoring, diagnostic tools such as CT and MRI scans are used to assess stroke type and severity. Screening for risk factors, which include hypertension, obesity and smoking all also play a key role in monitoring populations at risk (NHS, 2024a). National programmes such as the Sentinel Stroke National Audit Programme evaluate the </w:t>
      </w:r>
      <w:r w:rsidRPr="00D44132">
        <w:rPr>
          <w:rFonts w:ascii="Arial" w:eastAsia="Times New Roman" w:hAnsi="Arial" w:cs="Arial"/>
          <w:color w:val="000000"/>
          <w:kern w:val="0"/>
          <w:sz w:val="22"/>
          <w:szCs w:val="22"/>
          <w:lang w:eastAsia="en-GB"/>
          <w14:ligatures w14:val="none"/>
        </w:rPr>
        <w:lastRenderedPageBreak/>
        <w:t>quality of stroke care in hospitals by measuring indicators such as time to treatment, access to specialist stroke units and patient outcomes.</w:t>
      </w:r>
    </w:p>
    <w:p w14:paraId="412DBE36" w14:textId="3A0B146D" w:rsidR="006050B6" w:rsidRPr="00D44132" w:rsidRDefault="006050B6" w:rsidP="00D44132">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D44132">
        <w:rPr>
          <w:rFonts w:ascii="Arial" w:eastAsia="Times New Roman" w:hAnsi="Arial" w:cs="Arial"/>
          <w:b/>
          <w:bCs/>
          <w:color w:val="000000"/>
          <w:kern w:val="0"/>
          <w:sz w:val="22"/>
          <w:szCs w:val="22"/>
          <w:lang w:eastAsia="en-GB"/>
          <w14:ligatures w14:val="none"/>
        </w:rPr>
        <w:t>Control and Prevention of Stroke</w:t>
      </w:r>
    </w:p>
    <w:p w14:paraId="12E6EFAB" w14:textId="33ABFCD8"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 xml:space="preserve">The control of stroke involves a combination of prevention strategies. One form, which is primary prevention, focuses on reducing risk factors before a stroke occurs. High blood pressure is the most significant risk factor, increasing the likelihood of stroke by nearly three times </w:t>
      </w:r>
      <w:r w:rsidRPr="00D44132">
        <w:rPr>
          <w:rFonts w:ascii="Arial" w:hAnsi="Arial" w:cs="Arial"/>
          <w:color w:val="000000"/>
          <w:sz w:val="22"/>
          <w:szCs w:val="22"/>
        </w:rPr>
        <w:t>(Mohammad et al., 2025)</w:t>
      </w:r>
      <w:r w:rsidRPr="00D44132">
        <w:rPr>
          <w:rFonts w:ascii="Arial" w:eastAsia="Times New Roman" w:hAnsi="Arial" w:cs="Arial"/>
          <w:color w:val="000000"/>
          <w:kern w:val="0"/>
          <w:sz w:val="22"/>
          <w:szCs w:val="22"/>
          <w:lang w:eastAsia="en-GB"/>
          <w14:ligatures w14:val="none"/>
        </w:rPr>
        <w:t>. Other contributing factors include smoking, poor diet, physical inactivity and conditions such as diabetes and atrial fibrillation.</w:t>
      </w:r>
    </w:p>
    <w:p w14:paraId="408522A0" w14:textId="0FB7A175"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 xml:space="preserve">Public health initiatives led by NHS England promote healthy lifestyles and encourage individuals to adopt behaviours that reduce stroke risk. Campaigns focusing on smoking reduction, healthy eating and regular physical activity have been shown to improve population health outcomes. In addition, screening programmes help identify individuals at high risk, allowing for early intervention </w:t>
      </w:r>
      <w:r w:rsidRPr="00D44132">
        <w:rPr>
          <w:rFonts w:ascii="Arial" w:hAnsi="Arial" w:cs="Arial"/>
          <w:color w:val="000000"/>
          <w:sz w:val="22"/>
          <w:szCs w:val="22"/>
        </w:rPr>
        <w:t>(Bobrowska et al., 2022)</w:t>
      </w:r>
      <w:r w:rsidRPr="00D44132">
        <w:rPr>
          <w:rFonts w:ascii="Arial" w:eastAsia="Times New Roman" w:hAnsi="Arial" w:cs="Arial"/>
          <w:color w:val="000000"/>
          <w:kern w:val="0"/>
          <w:sz w:val="22"/>
          <w:szCs w:val="22"/>
          <w:lang w:eastAsia="en-GB"/>
          <w14:ligatures w14:val="none"/>
        </w:rPr>
        <w:t>.</w:t>
      </w:r>
    </w:p>
    <w:p w14:paraId="4E8E341C" w14:textId="0F75A483"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 xml:space="preserve">Secondary prevention aims to reduce the likelihood of recurrence in individuals who have already experienced a stroke. This includes the use of medications such as anticoagulants, antiplatelets and antihypertensives, alongside lifestyle changes. In addition, medical intervention is also critical, as treatments such as thrombolysis can significantly reduce brain damage if administered promptly </w:t>
      </w:r>
      <w:r w:rsidRPr="00D44132">
        <w:rPr>
          <w:rFonts w:ascii="Arial" w:hAnsi="Arial" w:cs="Arial"/>
          <w:color w:val="000000"/>
          <w:sz w:val="22"/>
          <w:szCs w:val="22"/>
        </w:rPr>
        <w:t>(Balla, 2024)</w:t>
      </w:r>
      <w:r w:rsidRPr="00D44132">
        <w:rPr>
          <w:rFonts w:ascii="Arial" w:eastAsia="Times New Roman" w:hAnsi="Arial" w:cs="Arial"/>
          <w:color w:val="000000"/>
          <w:kern w:val="0"/>
          <w:sz w:val="22"/>
          <w:szCs w:val="22"/>
          <w:lang w:eastAsia="en-GB"/>
          <w14:ligatures w14:val="none"/>
        </w:rPr>
        <w:t>).</w:t>
      </w:r>
    </w:p>
    <w:p w14:paraId="6C3CE9D7" w14:textId="35C0F178"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Public awareness campaigns, such as FAST, are essential in ensuring early recognition of stroke symptoms. However, delays in seeking treatment remain an issue, which can negatively affect survival rates and recovery outcomes (Stroke Association, 2024).</w:t>
      </w:r>
    </w:p>
    <w:p w14:paraId="77E3CA0C" w14:textId="2D5DD4AD" w:rsidR="006050B6" w:rsidRPr="00D44132" w:rsidRDefault="006050B6" w:rsidP="00D44132">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D44132">
        <w:rPr>
          <w:rFonts w:ascii="Arial" w:eastAsia="Times New Roman" w:hAnsi="Arial" w:cs="Arial"/>
          <w:b/>
          <w:bCs/>
          <w:color w:val="000000"/>
          <w:kern w:val="0"/>
          <w:sz w:val="22"/>
          <w:szCs w:val="22"/>
          <w:lang w:eastAsia="en-GB"/>
          <w14:ligatures w14:val="none"/>
        </w:rPr>
        <w:t>Consequences of Stroke on Individuals and Communities</w:t>
      </w:r>
    </w:p>
    <w:p w14:paraId="78CB329B" w14:textId="090E5EBB"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Stroke has vast range of consequences that affect individuals physically, emotionally, socially and economically. Physically, stroke can result in paralysis, reduced mobility, speech difficulties and swallowing problems, which can significantly limit independence (</w:t>
      </w:r>
      <w:r w:rsidRPr="00D44132">
        <w:rPr>
          <w:rFonts w:ascii="Arial" w:hAnsi="Arial" w:cs="Arial"/>
          <w:color w:val="000000"/>
          <w:sz w:val="22"/>
          <w:szCs w:val="22"/>
        </w:rPr>
        <w:t>Price and Campbell, 2023)</w:t>
      </w:r>
      <w:r w:rsidRPr="00D44132">
        <w:rPr>
          <w:rFonts w:ascii="Arial" w:eastAsia="Times New Roman" w:hAnsi="Arial" w:cs="Arial"/>
          <w:color w:val="000000"/>
          <w:kern w:val="0"/>
          <w:sz w:val="22"/>
          <w:szCs w:val="22"/>
          <w:lang w:eastAsia="en-GB"/>
          <w14:ligatures w14:val="none"/>
        </w:rPr>
        <w:t>.</w:t>
      </w:r>
    </w:p>
    <w:p w14:paraId="26615514" w14:textId="58EF152A"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 xml:space="preserve">Cognitive and emotional effects are also common. Many stroke survivors experience memory loss, difficulty concentrating, depression and anxiety </w:t>
      </w:r>
      <w:r w:rsidRPr="00D44132">
        <w:rPr>
          <w:rFonts w:ascii="Arial" w:hAnsi="Arial" w:cs="Arial"/>
          <w:color w:val="000000"/>
          <w:sz w:val="22"/>
          <w:szCs w:val="22"/>
        </w:rPr>
        <w:t>(</w:t>
      </w:r>
      <w:proofErr w:type="spellStart"/>
      <w:r w:rsidRPr="00D44132">
        <w:rPr>
          <w:rFonts w:ascii="Arial" w:hAnsi="Arial" w:cs="Arial"/>
          <w:color w:val="000000"/>
          <w:sz w:val="22"/>
          <w:szCs w:val="22"/>
        </w:rPr>
        <w:t>Bumbea</w:t>
      </w:r>
      <w:proofErr w:type="spellEnd"/>
      <w:r w:rsidRPr="00D44132">
        <w:rPr>
          <w:rFonts w:ascii="Arial" w:hAnsi="Arial" w:cs="Arial"/>
          <w:color w:val="000000"/>
          <w:sz w:val="22"/>
          <w:szCs w:val="22"/>
        </w:rPr>
        <w:t xml:space="preserve"> et al., 2025)</w:t>
      </w:r>
      <w:r w:rsidRPr="00D44132">
        <w:rPr>
          <w:rFonts w:ascii="Arial" w:eastAsia="Times New Roman" w:hAnsi="Arial" w:cs="Arial"/>
          <w:color w:val="000000"/>
          <w:kern w:val="0"/>
          <w:sz w:val="22"/>
          <w:szCs w:val="22"/>
          <w:lang w:eastAsia="en-GB"/>
          <w14:ligatures w14:val="none"/>
        </w:rPr>
        <w:t>. These challenges can impact their ability to return to employment or engage in social activities, which leads to isolation and a reduced quality of life.</w:t>
      </w:r>
    </w:p>
    <w:p w14:paraId="7F09A1F9" w14:textId="6F3C1A7C"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lastRenderedPageBreak/>
        <w:t xml:space="preserve">From a social perspective, stroke often places a significant burden on families and carers. Relatives may need to provide ongoing support, which can affect their own wellbeing and financial stability </w:t>
      </w:r>
      <w:r w:rsidRPr="00D44132">
        <w:rPr>
          <w:rFonts w:ascii="Arial" w:hAnsi="Arial" w:cs="Arial"/>
          <w:color w:val="000000"/>
          <w:sz w:val="22"/>
          <w:szCs w:val="22"/>
        </w:rPr>
        <w:t>(Maria Grazia Maggio et al., 2024)</w:t>
      </w:r>
      <w:r w:rsidRPr="00D44132">
        <w:rPr>
          <w:rFonts w:ascii="Arial" w:eastAsia="Times New Roman" w:hAnsi="Arial" w:cs="Arial"/>
          <w:color w:val="000000"/>
          <w:kern w:val="0"/>
          <w:sz w:val="22"/>
          <w:szCs w:val="22"/>
          <w:lang w:eastAsia="en-GB"/>
          <w14:ligatures w14:val="none"/>
        </w:rPr>
        <w:t>. The economic impact also extends further, as stroke contributes to increased healthcare costs and reduced productivity.</w:t>
      </w:r>
    </w:p>
    <w:p w14:paraId="4809AF33" w14:textId="6D8D986E" w:rsidR="006050B6" w:rsidRPr="00D44132" w:rsidRDefault="006050B6" w:rsidP="00D44132">
      <w:pPr>
        <w:spacing w:before="100" w:beforeAutospacing="1" w:after="100" w:afterAutospacing="1" w:line="360" w:lineRule="auto"/>
        <w:rPr>
          <w:rFonts w:ascii="Arial" w:hAnsi="Arial" w:cs="Arial"/>
          <w:color w:val="000000"/>
          <w:sz w:val="22"/>
          <w:szCs w:val="22"/>
        </w:rPr>
      </w:pPr>
      <w:r w:rsidRPr="00D44132">
        <w:rPr>
          <w:rFonts w:ascii="Arial" w:eastAsia="Times New Roman" w:hAnsi="Arial" w:cs="Arial"/>
          <w:color w:val="000000"/>
          <w:kern w:val="0"/>
          <w:sz w:val="22"/>
          <w:szCs w:val="22"/>
          <w:lang w:eastAsia="en-GB"/>
          <w14:ligatures w14:val="none"/>
        </w:rPr>
        <w:t xml:space="preserve">At a community level, stroke represents a substantial public health burden. It is one of the leading causes of disability worldwide, increasing demand for health and social care services (World Health Organisation, 2025). In the UK, rising incidence rates are expected to place further pressure on healthcare systems </w:t>
      </w:r>
      <w:r w:rsidRPr="00D44132">
        <w:rPr>
          <w:rFonts w:ascii="Arial" w:hAnsi="Arial" w:cs="Arial"/>
          <w:color w:val="000000"/>
          <w:sz w:val="22"/>
          <w:szCs w:val="22"/>
        </w:rPr>
        <w:t>(Stroke Association, 2024)</w:t>
      </w:r>
    </w:p>
    <w:p w14:paraId="6D0714D6" w14:textId="00B31F06" w:rsidR="006050B6" w:rsidRPr="00D44132" w:rsidRDefault="006050B6" w:rsidP="00D44132">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D44132">
        <w:rPr>
          <w:rFonts w:ascii="Arial" w:eastAsia="Times New Roman" w:hAnsi="Arial" w:cs="Arial"/>
          <w:b/>
          <w:bCs/>
          <w:color w:val="000000"/>
          <w:kern w:val="0"/>
          <w:sz w:val="22"/>
          <w:szCs w:val="22"/>
          <w:lang w:eastAsia="en-GB"/>
          <w14:ligatures w14:val="none"/>
        </w:rPr>
        <w:t>Health and Social Care Support Services</w:t>
      </w:r>
    </w:p>
    <w:p w14:paraId="43B736ED" w14:textId="48901848"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The effective and correct management of stroke requires a coordinated approach involving a range of health and social care services. For example, acute care is provided in hospitals, where patients receive emergency treatment and stabilisation. While access to specialist stroke units has been shown to significantly improve survival and recovery outcomes (NHS England, 2024).</w:t>
      </w:r>
    </w:p>
    <w:p w14:paraId="66C2EC33" w14:textId="5CA7BFF0"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Following discharge, community-based services play a vital role in rehabilitation. Multidisciplinary teams, including general practitioners, nurses, physiotherapists, occupational therapists and speech and language therapists, work collaboratively to support recovery.</w:t>
      </w:r>
    </w:p>
    <w:p w14:paraId="5EEC5304" w14:textId="55AFA962"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Social care services, such as domiciliary care, help with daily activities including personal care, medication management and meal preparation. This support is essential for individuals who experience reduced independence following a stroke.</w:t>
      </w:r>
    </w:p>
    <w:p w14:paraId="2B39AF46" w14:textId="3A1B31B2"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Voluntary organisations such as Stroke Association (2026) also offer valuable support, including counselling, information and peer support groups. These services help individuals and families adapt to the long-term effects of stroke.</w:t>
      </w:r>
    </w:p>
    <w:p w14:paraId="7EF0E225" w14:textId="5B006F7A"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Proficient communication and coordination between professionals are essential to ensure high-quality care. Failures in communication can result in serious consequences, such as missed medication or delays in treatment. Furthermore, under the Equality Act 2010, healthcare providers must make reasonable adjustments to ensure services are accessible and inclusive (NHS England, 2022).</w:t>
      </w:r>
    </w:p>
    <w:p w14:paraId="7A208FD6" w14:textId="77777777" w:rsidR="006050B6" w:rsidRPr="00D44132" w:rsidRDefault="006050B6" w:rsidP="00D44132">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D44132">
        <w:rPr>
          <w:rFonts w:ascii="Arial" w:eastAsia="Times New Roman" w:hAnsi="Arial" w:cs="Arial"/>
          <w:b/>
          <w:bCs/>
          <w:color w:val="000000"/>
          <w:kern w:val="0"/>
          <w:sz w:val="22"/>
          <w:szCs w:val="22"/>
          <w:lang w:eastAsia="en-GB"/>
          <w14:ligatures w14:val="none"/>
        </w:rPr>
        <w:t>Conclusion</w:t>
      </w:r>
    </w:p>
    <w:p w14:paraId="4E3B023F" w14:textId="3CA0B27B"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lastRenderedPageBreak/>
        <w:t>In conclusion, stroke is a significant public health issue with serious consequences for individuals and communities. It remains one of the leading causes of death and disability worldwide, with increasing incidence rates that emphasise the need for effective prevention and management strategies.</w:t>
      </w:r>
    </w:p>
    <w:p w14:paraId="48D20E51" w14:textId="5FDE1840"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With elements like monitoring systems, such as national statistics and healthcare audits understanding stroke trends and improving service delivery becomes more streamlined. Furthermore, prevention strategies, such as lifestyle changes and early intervention, play a key role in reducing risk. However, for those affected, stroke can have life-changing impacts, requiring long-term medical care and social support.</w:t>
      </w:r>
    </w:p>
    <w:p w14:paraId="3D7C14B0" w14:textId="4FDDE096" w:rsidR="006050B6" w:rsidRPr="00D44132" w:rsidRDefault="006050B6" w:rsidP="00D4413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D44132">
        <w:rPr>
          <w:rFonts w:ascii="Arial" w:eastAsia="Times New Roman" w:hAnsi="Arial" w:cs="Arial"/>
          <w:color w:val="000000"/>
          <w:kern w:val="0"/>
          <w:sz w:val="22"/>
          <w:szCs w:val="22"/>
          <w:lang w:eastAsia="en-GB"/>
          <w14:ligatures w14:val="none"/>
        </w:rPr>
        <w:t>A multidisciplinary approach, supported by effective communication and inclusive care practices, is essential in meeting the needs of stroke patients. Therefore, by improving awareness, strengthening healthcare services and addressing risk factors, it is possible to reduce the overall burden of stroke and improve outcomes for individuals and society.</w:t>
      </w:r>
    </w:p>
    <w:p w14:paraId="4A40C171" w14:textId="62E20859" w:rsidR="006050B6" w:rsidRPr="00D44132" w:rsidRDefault="006050B6" w:rsidP="00D44132">
      <w:pPr>
        <w:spacing w:after="0" w:line="360" w:lineRule="auto"/>
        <w:rPr>
          <w:rFonts w:ascii="Arial" w:eastAsia="Times New Roman" w:hAnsi="Arial" w:cs="Arial"/>
          <w:kern w:val="0"/>
          <w:sz w:val="22"/>
          <w:szCs w:val="22"/>
          <w:lang w:eastAsia="en-GB"/>
          <w14:ligatures w14:val="none"/>
        </w:rPr>
      </w:pPr>
    </w:p>
    <w:p w14:paraId="673EDE76" w14:textId="77777777" w:rsidR="006050B6" w:rsidRPr="00D44132" w:rsidRDefault="006050B6" w:rsidP="00D44132">
      <w:pPr>
        <w:spacing w:after="0" w:line="360" w:lineRule="auto"/>
        <w:rPr>
          <w:rFonts w:ascii="Arial" w:eastAsia="Times New Roman" w:hAnsi="Arial" w:cs="Arial"/>
          <w:b/>
          <w:bCs/>
          <w:kern w:val="0"/>
          <w:sz w:val="22"/>
          <w:szCs w:val="22"/>
          <w:lang w:eastAsia="en-GB"/>
          <w14:ligatures w14:val="none"/>
        </w:rPr>
      </w:pPr>
    </w:p>
    <w:p w14:paraId="1C244B3C" w14:textId="12A9C023" w:rsidR="006050B6" w:rsidRPr="00D44132" w:rsidRDefault="006050B6" w:rsidP="00D44132">
      <w:pPr>
        <w:spacing w:after="0" w:line="360" w:lineRule="auto"/>
        <w:rPr>
          <w:rFonts w:ascii="Arial" w:eastAsia="Times New Roman" w:hAnsi="Arial" w:cs="Arial"/>
          <w:b/>
          <w:bCs/>
          <w:kern w:val="0"/>
          <w:sz w:val="22"/>
          <w:szCs w:val="22"/>
          <w:lang w:eastAsia="en-GB"/>
          <w14:ligatures w14:val="none"/>
        </w:rPr>
      </w:pPr>
      <w:r w:rsidRPr="00D44132">
        <w:rPr>
          <w:rFonts w:ascii="Arial" w:eastAsia="Times New Roman" w:hAnsi="Arial" w:cs="Arial"/>
          <w:b/>
          <w:bCs/>
          <w:kern w:val="0"/>
          <w:sz w:val="22"/>
          <w:szCs w:val="22"/>
          <w:lang w:eastAsia="en-GB"/>
          <w14:ligatures w14:val="none"/>
        </w:rPr>
        <w:t>Bibliography</w:t>
      </w:r>
    </w:p>
    <w:p w14:paraId="584CE847" w14:textId="77777777" w:rsidR="006050B6" w:rsidRPr="00D44132" w:rsidRDefault="006050B6" w:rsidP="00D44132">
      <w:pPr>
        <w:spacing w:after="0" w:line="360" w:lineRule="auto"/>
        <w:rPr>
          <w:rFonts w:ascii="Arial" w:eastAsia="Times New Roman" w:hAnsi="Arial" w:cs="Arial"/>
          <w:kern w:val="0"/>
          <w:sz w:val="22"/>
          <w:szCs w:val="22"/>
          <w:lang w:eastAsia="en-GB"/>
          <w14:ligatures w14:val="none"/>
        </w:rPr>
      </w:pPr>
    </w:p>
    <w:p w14:paraId="76BA9E9A"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Balla, A. (2024). The new National Clinical Guideline for Stroke: An opportunity to transform stroke care.</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Clinical medicine</w:t>
      </w:r>
      <w:r w:rsidRPr="00D44132">
        <w:rPr>
          <w:rFonts w:ascii="Arial" w:hAnsi="Arial" w:cs="Arial"/>
          <w:color w:val="000000"/>
          <w:sz w:val="22"/>
          <w:szCs w:val="22"/>
        </w:rPr>
        <w:t xml:space="preserve">, 24(2), pp.100025–100025.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://doi.org/10.1016/j.clinme.2024.100025</w:t>
      </w:r>
      <w:proofErr w:type="gramEnd"/>
      <w:r w:rsidRPr="00D44132">
        <w:rPr>
          <w:rFonts w:ascii="Arial" w:hAnsi="Arial" w:cs="Arial"/>
          <w:color w:val="000000"/>
          <w:sz w:val="22"/>
          <w:szCs w:val="22"/>
        </w:rPr>
        <w:t>.</w:t>
      </w:r>
    </w:p>
    <w:p w14:paraId="7063683D"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Bobrowska, A., Murton, M., Seedat, F., Visintin, C., Mackie, A., Steele, R. and Marshall, J. (2022). Targeted screening in the UK: A narrow concept with broad application.</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The Lancet Regional Health - Europe</w:t>
      </w:r>
      <w:r w:rsidRPr="00D44132">
        <w:rPr>
          <w:rFonts w:ascii="Arial" w:hAnsi="Arial" w:cs="Arial"/>
          <w:color w:val="000000"/>
          <w:sz w:val="22"/>
          <w:szCs w:val="22"/>
        </w:rPr>
        <w:t xml:space="preserve">, 16, p.100353.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://doi.org/10.1016/j.lanepe.2022.100353</w:t>
      </w:r>
      <w:proofErr w:type="gramEnd"/>
      <w:r w:rsidRPr="00D44132">
        <w:rPr>
          <w:rFonts w:ascii="Arial" w:hAnsi="Arial" w:cs="Arial"/>
          <w:color w:val="000000"/>
          <w:sz w:val="22"/>
          <w:szCs w:val="22"/>
        </w:rPr>
        <w:t>.</w:t>
      </w:r>
    </w:p>
    <w:p w14:paraId="30A2D463"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proofErr w:type="spellStart"/>
      <w:r w:rsidRPr="00D44132">
        <w:rPr>
          <w:rFonts w:ascii="Arial" w:hAnsi="Arial" w:cs="Arial"/>
          <w:color w:val="000000"/>
          <w:sz w:val="22"/>
          <w:szCs w:val="22"/>
        </w:rPr>
        <w:t>Bumbea</w:t>
      </w:r>
      <w:proofErr w:type="spellEnd"/>
      <w:r w:rsidRPr="00D44132">
        <w:rPr>
          <w:rFonts w:ascii="Arial" w:hAnsi="Arial" w:cs="Arial"/>
          <w:color w:val="000000"/>
          <w:sz w:val="22"/>
          <w:szCs w:val="22"/>
        </w:rPr>
        <w:t>, A.-M., Glavan, D., Vasile, R.-C., Daniela Rotaru-</w:t>
      </w:r>
      <w:proofErr w:type="spellStart"/>
      <w:r w:rsidRPr="00D44132">
        <w:rPr>
          <w:rFonts w:ascii="Arial" w:hAnsi="Arial" w:cs="Arial"/>
          <w:color w:val="000000"/>
          <w:sz w:val="22"/>
          <w:szCs w:val="22"/>
        </w:rPr>
        <w:t>Zavaleanu</w:t>
      </w:r>
      <w:proofErr w:type="spellEnd"/>
      <w:r w:rsidRPr="00D44132">
        <w:rPr>
          <w:rFonts w:ascii="Arial" w:hAnsi="Arial" w:cs="Arial"/>
          <w:color w:val="000000"/>
          <w:sz w:val="22"/>
          <w:szCs w:val="22"/>
        </w:rPr>
        <w:t>, A., Gres, A., Surugiu, R., Dinescu, S., Burlacu, I. and Aldea, M. (2025). 2025, 14, 7735.</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J. Clin. Med. 2025</w:t>
      </w:r>
      <w:r w:rsidRPr="00D44132">
        <w:rPr>
          <w:rFonts w:ascii="Arial" w:hAnsi="Arial" w:cs="Arial"/>
          <w:color w:val="000000"/>
          <w:sz w:val="22"/>
          <w:szCs w:val="22"/>
        </w:rPr>
        <w:t xml:space="preserve">, [online] 14(21), p.7735.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://doi.org/10.3390/jcm14217735</w:t>
      </w:r>
      <w:proofErr w:type="gramEnd"/>
      <w:r w:rsidRPr="00D44132">
        <w:rPr>
          <w:rFonts w:ascii="Arial" w:hAnsi="Arial" w:cs="Arial"/>
          <w:color w:val="000000"/>
          <w:sz w:val="22"/>
          <w:szCs w:val="22"/>
        </w:rPr>
        <w:t>.</w:t>
      </w:r>
    </w:p>
    <w:p w14:paraId="71BAA6EA"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 xml:space="preserve">Iddrisu, A.-K., Gabanakgosi, M. and </w:t>
      </w:r>
      <w:proofErr w:type="spellStart"/>
      <w:r w:rsidRPr="00D44132">
        <w:rPr>
          <w:rFonts w:ascii="Arial" w:hAnsi="Arial" w:cs="Arial"/>
          <w:color w:val="000000"/>
          <w:sz w:val="22"/>
          <w:szCs w:val="22"/>
        </w:rPr>
        <w:t>Siddick</w:t>
      </w:r>
      <w:proofErr w:type="spellEnd"/>
      <w:r w:rsidRPr="00D44132">
        <w:rPr>
          <w:rFonts w:ascii="Arial" w:hAnsi="Arial" w:cs="Arial"/>
          <w:color w:val="000000"/>
          <w:sz w:val="22"/>
          <w:szCs w:val="22"/>
        </w:rPr>
        <w:t xml:space="preserve">, A.H. (2026). Deep learning architectures for </w:t>
      </w:r>
      <w:proofErr w:type="spellStart"/>
      <w:r w:rsidRPr="00D44132">
        <w:rPr>
          <w:rFonts w:ascii="Arial" w:hAnsi="Arial" w:cs="Arial"/>
          <w:color w:val="000000"/>
          <w:sz w:val="22"/>
          <w:szCs w:val="22"/>
        </w:rPr>
        <w:t>modeling</w:t>
      </w:r>
      <w:proofErr w:type="spellEnd"/>
      <w:r w:rsidRPr="00D44132">
        <w:rPr>
          <w:rFonts w:ascii="Arial" w:hAnsi="Arial" w:cs="Arial"/>
          <w:color w:val="000000"/>
          <w:sz w:val="22"/>
          <w:szCs w:val="22"/>
        </w:rPr>
        <w:t xml:space="preserve"> and forecasting stroke cases in Ghana.</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Journal of Stroke and Cerebrovascular Diseases</w:t>
      </w:r>
      <w:r w:rsidRPr="00D44132">
        <w:rPr>
          <w:rFonts w:ascii="Arial" w:hAnsi="Arial" w:cs="Arial"/>
          <w:color w:val="000000"/>
          <w:sz w:val="22"/>
          <w:szCs w:val="22"/>
        </w:rPr>
        <w:t xml:space="preserve">, [online] 35(3), p.108570.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://doi.org/10.1016/j.jstrokecerebrovasdis.2026.108570</w:t>
      </w:r>
      <w:proofErr w:type="gramEnd"/>
      <w:r w:rsidRPr="00D44132">
        <w:rPr>
          <w:rFonts w:ascii="Arial" w:hAnsi="Arial" w:cs="Arial"/>
          <w:color w:val="000000"/>
          <w:sz w:val="22"/>
          <w:szCs w:val="22"/>
        </w:rPr>
        <w:t>.</w:t>
      </w:r>
    </w:p>
    <w:p w14:paraId="20A24DC1"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 xml:space="preserve">Maria Grazia Maggio, Corallo, F., Morena De Francesco, Cristina, M., Rosaria De Luca, Manuli, A., Quartarone, A., Rizzo, A. and Rocco Salvatore </w:t>
      </w:r>
      <w:proofErr w:type="spellStart"/>
      <w:r w:rsidRPr="00D44132">
        <w:rPr>
          <w:rFonts w:ascii="Arial" w:hAnsi="Arial" w:cs="Arial"/>
          <w:color w:val="000000"/>
          <w:sz w:val="22"/>
          <w:szCs w:val="22"/>
        </w:rPr>
        <w:t>Calabrò</w:t>
      </w:r>
      <w:proofErr w:type="spellEnd"/>
      <w:r w:rsidRPr="00D44132">
        <w:rPr>
          <w:rFonts w:ascii="Arial" w:hAnsi="Arial" w:cs="Arial"/>
          <w:color w:val="000000"/>
          <w:sz w:val="22"/>
          <w:szCs w:val="22"/>
        </w:rPr>
        <w:t xml:space="preserve"> (2024). Understanding </w:t>
      </w:r>
      <w:r w:rsidRPr="00D44132">
        <w:rPr>
          <w:rFonts w:ascii="Arial" w:hAnsi="Arial" w:cs="Arial"/>
          <w:color w:val="000000"/>
          <w:sz w:val="22"/>
          <w:szCs w:val="22"/>
        </w:rPr>
        <w:lastRenderedPageBreak/>
        <w:t>the family burden and caregiver role in stroke rehabilitation: insights from a retrospective study.</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Neurological Sciences</w:t>
      </w:r>
      <w:r w:rsidRPr="00D44132">
        <w:rPr>
          <w:rFonts w:ascii="Arial" w:hAnsi="Arial" w:cs="Arial"/>
          <w:color w:val="000000"/>
          <w:sz w:val="22"/>
          <w:szCs w:val="22"/>
        </w:rPr>
        <w:t xml:space="preserve">, 45(11).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://doi.org/10.1007/s10072-024-07668-5</w:t>
      </w:r>
      <w:proofErr w:type="gramEnd"/>
      <w:r w:rsidRPr="00D44132">
        <w:rPr>
          <w:rFonts w:ascii="Arial" w:hAnsi="Arial" w:cs="Arial"/>
          <w:color w:val="000000"/>
          <w:sz w:val="22"/>
          <w:szCs w:val="22"/>
        </w:rPr>
        <w:t>.</w:t>
      </w:r>
    </w:p>
    <w:p w14:paraId="0D8DAA6D"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Mohammad, A., Yadav, I., Lashari, U.G., Sabra, S., Sabra, A., Sabra, M., Tariq, F. and Rajput, J. (2025). Hypertension and Risk of Stroke: A Systematic Review and Meta-Analysis.</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Cureus</w:t>
      </w:r>
      <w:r w:rsidRPr="00D44132">
        <w:rPr>
          <w:rFonts w:ascii="Arial" w:hAnsi="Arial" w:cs="Arial"/>
          <w:color w:val="000000"/>
          <w:sz w:val="22"/>
          <w:szCs w:val="22"/>
        </w:rPr>
        <w:t xml:space="preserve">, 17(12), </w:t>
      </w:r>
      <w:proofErr w:type="gramStart"/>
      <w:r w:rsidRPr="00D44132">
        <w:rPr>
          <w:rFonts w:ascii="Arial" w:hAnsi="Arial" w:cs="Arial"/>
          <w:color w:val="000000"/>
          <w:sz w:val="22"/>
          <w:szCs w:val="22"/>
        </w:rPr>
        <w:t>pp.e</w:t>
      </w:r>
      <w:proofErr w:type="gramEnd"/>
      <w:r w:rsidRPr="00D44132">
        <w:rPr>
          <w:rFonts w:ascii="Arial" w:hAnsi="Arial" w:cs="Arial"/>
          <w:color w:val="000000"/>
          <w:sz w:val="22"/>
          <w:szCs w:val="22"/>
        </w:rPr>
        <w:t xml:space="preserve">99863–e99863.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://doi.org/10.7759/cureus.99863</w:t>
      </w:r>
      <w:proofErr w:type="gramEnd"/>
      <w:r w:rsidRPr="00D44132">
        <w:rPr>
          <w:rFonts w:ascii="Arial" w:hAnsi="Arial" w:cs="Arial"/>
          <w:color w:val="000000"/>
          <w:sz w:val="22"/>
          <w:szCs w:val="22"/>
        </w:rPr>
        <w:t>.</w:t>
      </w:r>
    </w:p>
    <w:p w14:paraId="0ECFCBC0"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National Institute for Health and Care Excellence (2023).</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What Is the Prevalence of Stroke and TIA in the UK?</w:t>
      </w:r>
      <w:r w:rsidRPr="00D44132">
        <w:rPr>
          <w:rStyle w:val="apple-converted-space"/>
          <w:rFonts w:ascii="Arial" w:eastAsiaTheme="majorEastAsia" w:hAnsi="Arial" w:cs="Arial"/>
          <w:color w:val="000000"/>
          <w:sz w:val="22"/>
          <w:szCs w:val="22"/>
        </w:rPr>
        <w:t> </w:t>
      </w:r>
      <w:r w:rsidRPr="00D44132">
        <w:rPr>
          <w:rFonts w:ascii="Arial" w:hAnsi="Arial" w:cs="Arial"/>
          <w:color w:val="000000"/>
          <w:sz w:val="22"/>
          <w:szCs w:val="22"/>
        </w:rPr>
        <w:t>[online] NICE. Available at: https://cks.nice.org.uk/topics/stroke-tia/background-information/prevalence/.</w:t>
      </w:r>
    </w:p>
    <w:p w14:paraId="54C84869"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NHS (2024a).</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Health Survey for England - NHS Digital</w:t>
      </w:r>
      <w:r w:rsidRPr="00D44132">
        <w:rPr>
          <w:rFonts w:ascii="Arial" w:hAnsi="Arial" w:cs="Arial"/>
          <w:color w:val="000000"/>
          <w:sz w:val="22"/>
          <w:szCs w:val="22"/>
        </w:rPr>
        <w:t>. [online] NHS Digital. Available at: https://digital.nhs.uk/data-and-information/publications/statistical/health-survey-for-england.</w:t>
      </w:r>
    </w:p>
    <w:p w14:paraId="228EBECF"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NHS (2024b).</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Symptoms - Stroke</w:t>
      </w:r>
      <w:r w:rsidRPr="00D44132">
        <w:rPr>
          <w:rFonts w:ascii="Arial" w:hAnsi="Arial" w:cs="Arial"/>
          <w:color w:val="000000"/>
          <w:sz w:val="22"/>
          <w:szCs w:val="22"/>
        </w:rPr>
        <w:t>. [online] NHS. Available at: https://www.nhs.uk/conditions/stroke/symptoms/.</w:t>
      </w:r>
    </w:p>
    <w:p w14:paraId="593ADCCB"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NHS England (2022).</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Reasonable Adjustments</w:t>
      </w:r>
      <w:r w:rsidRPr="00D44132">
        <w:rPr>
          <w:rFonts w:ascii="Arial" w:hAnsi="Arial" w:cs="Arial"/>
          <w:color w:val="000000"/>
          <w:sz w:val="22"/>
          <w:szCs w:val="22"/>
        </w:rPr>
        <w:t>. [online] www.england.nhs.uk. Available at: https://www.england.nhs.uk/learning-disabilities/improving-health/reasonable-adjustments/.</w:t>
      </w:r>
    </w:p>
    <w:p w14:paraId="42355088"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 xml:space="preserve">Price, H.L. and Campbell, S.G. (2023). Isolated Lower Limb Weakness following </w:t>
      </w:r>
      <w:proofErr w:type="spellStart"/>
      <w:r w:rsidRPr="00D44132">
        <w:rPr>
          <w:rFonts w:ascii="Arial" w:hAnsi="Arial" w:cs="Arial"/>
          <w:color w:val="000000"/>
          <w:sz w:val="22"/>
          <w:szCs w:val="22"/>
        </w:rPr>
        <w:t>Hemorrhagic</w:t>
      </w:r>
      <w:proofErr w:type="spellEnd"/>
      <w:r w:rsidRPr="00D44132">
        <w:rPr>
          <w:rFonts w:ascii="Arial" w:hAnsi="Arial" w:cs="Arial"/>
          <w:color w:val="000000"/>
          <w:sz w:val="22"/>
          <w:szCs w:val="22"/>
        </w:rPr>
        <w:t xml:space="preserve"> Stroke: a Case Report.</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Cureus</w:t>
      </w:r>
      <w:r w:rsidRPr="00D44132">
        <w:rPr>
          <w:rFonts w:ascii="Arial" w:hAnsi="Arial" w:cs="Arial"/>
          <w:color w:val="000000"/>
          <w:sz w:val="22"/>
          <w:szCs w:val="22"/>
        </w:rPr>
        <w:t xml:space="preserve">, 15(5). </w:t>
      </w:r>
      <w:proofErr w:type="spellStart"/>
      <w:proofErr w:type="gramStart"/>
      <w:r w:rsidRPr="00D44132">
        <w:rPr>
          <w:rFonts w:ascii="Arial" w:hAnsi="Arial" w:cs="Arial"/>
          <w:color w:val="000000"/>
          <w:sz w:val="22"/>
          <w:szCs w:val="22"/>
        </w:rPr>
        <w:t>doi:https</w:t>
      </w:r>
      <w:proofErr w:type="spellEnd"/>
      <w:r w:rsidRPr="00D44132">
        <w:rPr>
          <w:rFonts w:ascii="Arial" w:hAnsi="Arial" w:cs="Arial"/>
          <w:color w:val="000000"/>
          <w:sz w:val="22"/>
          <w:szCs w:val="22"/>
        </w:rPr>
        <w:t>://doi.org/10.7759/cureus.38798</w:t>
      </w:r>
      <w:proofErr w:type="gramEnd"/>
      <w:r w:rsidRPr="00D44132">
        <w:rPr>
          <w:rFonts w:ascii="Arial" w:hAnsi="Arial" w:cs="Arial"/>
          <w:color w:val="000000"/>
          <w:sz w:val="22"/>
          <w:szCs w:val="22"/>
        </w:rPr>
        <w:t>.</w:t>
      </w:r>
    </w:p>
    <w:p w14:paraId="125F43C1"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Stroke Association (2023).</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Stroke Statistics</w:t>
      </w:r>
      <w:r w:rsidRPr="00D44132">
        <w:rPr>
          <w:rFonts w:ascii="Arial" w:hAnsi="Arial" w:cs="Arial"/>
          <w:color w:val="000000"/>
          <w:sz w:val="22"/>
          <w:szCs w:val="22"/>
        </w:rPr>
        <w:t>. [online] Stroke Association. Available at: https://www.stroke.org.uk/stroke/statistics.</w:t>
      </w:r>
    </w:p>
    <w:p w14:paraId="6BB70E7D"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Stroke Association (2024).</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Rebuilding Lives after Stroke a Manifesto on Stroke for the next UK Government Make Stroke a Priority</w:t>
      </w:r>
      <w:r w:rsidRPr="00D44132">
        <w:rPr>
          <w:rFonts w:ascii="Arial" w:hAnsi="Arial" w:cs="Arial"/>
          <w:color w:val="000000"/>
          <w:sz w:val="22"/>
          <w:szCs w:val="22"/>
        </w:rPr>
        <w:t>. [online] Stroke Association. Available at: https://www.stroke.org.uk/General_Election_Manifesto_Stroke_Association.pdf [Accessed 1 Apr. 2026].</w:t>
      </w:r>
    </w:p>
    <w:p w14:paraId="68B3C745"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Stroke Association (2026).</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Emotional Support</w:t>
      </w:r>
      <w:r w:rsidRPr="00D44132">
        <w:rPr>
          <w:rFonts w:ascii="Arial" w:hAnsi="Arial" w:cs="Arial"/>
          <w:color w:val="000000"/>
          <w:sz w:val="22"/>
          <w:szCs w:val="22"/>
        </w:rPr>
        <w:t>. [online] Stroke.org.uk. Available at: https://www.stroke.org.uk/professionals/life-after-stroke-services/emotional-support [Accessed 9 Apr. 2026].</w:t>
      </w:r>
    </w:p>
    <w:p w14:paraId="53F097A1" w14:textId="77777777" w:rsidR="006050B6" w:rsidRPr="00D44132" w:rsidRDefault="006050B6" w:rsidP="00D44132">
      <w:pPr>
        <w:pStyle w:val="NormalWeb"/>
        <w:spacing w:before="0" w:beforeAutospacing="0" w:after="240" w:afterAutospacing="0" w:line="360" w:lineRule="auto"/>
        <w:rPr>
          <w:rFonts w:ascii="Arial" w:hAnsi="Arial" w:cs="Arial"/>
          <w:color w:val="000000"/>
          <w:sz w:val="22"/>
          <w:szCs w:val="22"/>
        </w:rPr>
      </w:pPr>
      <w:r w:rsidRPr="00D44132">
        <w:rPr>
          <w:rFonts w:ascii="Arial" w:hAnsi="Arial" w:cs="Arial"/>
          <w:color w:val="000000"/>
          <w:sz w:val="22"/>
          <w:szCs w:val="22"/>
        </w:rPr>
        <w:t>World Health Organisation (2025).</w:t>
      </w:r>
      <w:r w:rsidRPr="00D44132">
        <w:rPr>
          <w:rStyle w:val="apple-converted-space"/>
          <w:rFonts w:ascii="Arial" w:eastAsiaTheme="majorEastAsia" w:hAnsi="Arial" w:cs="Arial"/>
          <w:color w:val="000000"/>
          <w:sz w:val="22"/>
          <w:szCs w:val="22"/>
        </w:rPr>
        <w:t> </w:t>
      </w:r>
      <w:r w:rsidRPr="00D44132">
        <w:rPr>
          <w:rFonts w:ascii="Arial" w:hAnsi="Arial" w:cs="Arial"/>
          <w:i/>
          <w:iCs/>
          <w:color w:val="000000"/>
          <w:sz w:val="22"/>
          <w:szCs w:val="22"/>
        </w:rPr>
        <w:t>Stroke</w:t>
      </w:r>
      <w:r w:rsidRPr="00D44132">
        <w:rPr>
          <w:rFonts w:ascii="Arial" w:hAnsi="Arial" w:cs="Arial"/>
          <w:color w:val="000000"/>
          <w:sz w:val="22"/>
          <w:szCs w:val="22"/>
        </w:rPr>
        <w:t>. [online] Who.int. Available at: https://www.who.int/news-room/fact-sheets/detail/stroke.</w:t>
      </w:r>
    </w:p>
    <w:p w14:paraId="2ACC96AA" w14:textId="77777777" w:rsidR="006050B6" w:rsidRPr="00D44132" w:rsidRDefault="006050B6" w:rsidP="00D44132">
      <w:pPr>
        <w:spacing w:after="0" w:line="360" w:lineRule="auto"/>
        <w:rPr>
          <w:rFonts w:ascii="Arial" w:eastAsia="Times New Roman" w:hAnsi="Arial" w:cs="Arial"/>
          <w:kern w:val="0"/>
          <w:sz w:val="22"/>
          <w:szCs w:val="22"/>
          <w:lang w:eastAsia="en-GB"/>
          <w14:ligatures w14:val="none"/>
        </w:rPr>
      </w:pPr>
    </w:p>
    <w:sectPr w:rsidR="006050B6" w:rsidRPr="00D44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347C"/>
    <w:multiLevelType w:val="multilevel"/>
    <w:tmpl w:val="83A0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74220"/>
    <w:multiLevelType w:val="multilevel"/>
    <w:tmpl w:val="FE8E3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296D46"/>
    <w:multiLevelType w:val="multilevel"/>
    <w:tmpl w:val="E8440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270D1"/>
    <w:multiLevelType w:val="multilevel"/>
    <w:tmpl w:val="C804E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9329E5"/>
    <w:multiLevelType w:val="multilevel"/>
    <w:tmpl w:val="E44A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5983418">
    <w:abstractNumId w:val="4"/>
  </w:num>
  <w:num w:numId="2" w16cid:durableId="2027126754">
    <w:abstractNumId w:val="3"/>
  </w:num>
  <w:num w:numId="3" w16cid:durableId="255019416">
    <w:abstractNumId w:val="2"/>
  </w:num>
  <w:num w:numId="4" w16cid:durableId="116216853">
    <w:abstractNumId w:val="1"/>
  </w:num>
  <w:num w:numId="5" w16cid:durableId="9917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0B6"/>
    <w:rsid w:val="0017537E"/>
    <w:rsid w:val="00191569"/>
    <w:rsid w:val="003C19DA"/>
    <w:rsid w:val="00556003"/>
    <w:rsid w:val="006050B6"/>
    <w:rsid w:val="00613C7A"/>
    <w:rsid w:val="006B33F1"/>
    <w:rsid w:val="007032D6"/>
    <w:rsid w:val="007429F5"/>
    <w:rsid w:val="007E4453"/>
    <w:rsid w:val="007F25E2"/>
    <w:rsid w:val="00837A8B"/>
    <w:rsid w:val="008C6B56"/>
    <w:rsid w:val="00A33D3A"/>
    <w:rsid w:val="00A70FD1"/>
    <w:rsid w:val="00A96E70"/>
    <w:rsid w:val="00AC49CB"/>
    <w:rsid w:val="00AF3262"/>
    <w:rsid w:val="00B61DB7"/>
    <w:rsid w:val="00CF6939"/>
    <w:rsid w:val="00D44132"/>
    <w:rsid w:val="00DA4A8B"/>
    <w:rsid w:val="00DE25A1"/>
    <w:rsid w:val="00F05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F08D1"/>
  <w15:chartTrackingRefBased/>
  <w15:docId w15:val="{22443A7E-180C-BA44-9BF7-605AA2F53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0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50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50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0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0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0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0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0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0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0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50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50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0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0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0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0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0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0B6"/>
    <w:rPr>
      <w:rFonts w:eastAsiaTheme="majorEastAsia" w:cstheme="majorBidi"/>
      <w:color w:val="272727" w:themeColor="text1" w:themeTint="D8"/>
    </w:rPr>
  </w:style>
  <w:style w:type="paragraph" w:styleId="Title">
    <w:name w:val="Title"/>
    <w:basedOn w:val="Normal"/>
    <w:next w:val="Normal"/>
    <w:link w:val="TitleChar"/>
    <w:uiPriority w:val="10"/>
    <w:qFormat/>
    <w:rsid w:val="006050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0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0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0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0B6"/>
    <w:pPr>
      <w:spacing w:before="160"/>
      <w:jc w:val="center"/>
    </w:pPr>
    <w:rPr>
      <w:i/>
      <w:iCs/>
      <w:color w:val="404040" w:themeColor="text1" w:themeTint="BF"/>
    </w:rPr>
  </w:style>
  <w:style w:type="character" w:customStyle="1" w:styleId="QuoteChar">
    <w:name w:val="Quote Char"/>
    <w:basedOn w:val="DefaultParagraphFont"/>
    <w:link w:val="Quote"/>
    <w:uiPriority w:val="29"/>
    <w:rsid w:val="006050B6"/>
    <w:rPr>
      <w:i/>
      <w:iCs/>
      <w:color w:val="404040" w:themeColor="text1" w:themeTint="BF"/>
    </w:rPr>
  </w:style>
  <w:style w:type="paragraph" w:styleId="ListParagraph">
    <w:name w:val="List Paragraph"/>
    <w:basedOn w:val="Normal"/>
    <w:uiPriority w:val="34"/>
    <w:qFormat/>
    <w:rsid w:val="006050B6"/>
    <w:pPr>
      <w:ind w:left="720"/>
      <w:contextualSpacing/>
    </w:pPr>
  </w:style>
  <w:style w:type="character" w:styleId="IntenseEmphasis">
    <w:name w:val="Intense Emphasis"/>
    <w:basedOn w:val="DefaultParagraphFont"/>
    <w:uiPriority w:val="21"/>
    <w:qFormat/>
    <w:rsid w:val="006050B6"/>
    <w:rPr>
      <w:i/>
      <w:iCs/>
      <w:color w:val="0F4761" w:themeColor="accent1" w:themeShade="BF"/>
    </w:rPr>
  </w:style>
  <w:style w:type="paragraph" w:styleId="IntenseQuote">
    <w:name w:val="Intense Quote"/>
    <w:basedOn w:val="Normal"/>
    <w:next w:val="Normal"/>
    <w:link w:val="IntenseQuoteChar"/>
    <w:uiPriority w:val="30"/>
    <w:qFormat/>
    <w:rsid w:val="006050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0B6"/>
    <w:rPr>
      <w:i/>
      <w:iCs/>
      <w:color w:val="0F4761" w:themeColor="accent1" w:themeShade="BF"/>
    </w:rPr>
  </w:style>
  <w:style w:type="character" w:styleId="IntenseReference">
    <w:name w:val="Intense Reference"/>
    <w:basedOn w:val="DefaultParagraphFont"/>
    <w:uiPriority w:val="32"/>
    <w:qFormat/>
    <w:rsid w:val="006050B6"/>
    <w:rPr>
      <w:b/>
      <w:bCs/>
      <w:smallCaps/>
      <w:color w:val="0F4761" w:themeColor="accent1" w:themeShade="BF"/>
      <w:spacing w:val="5"/>
    </w:rPr>
  </w:style>
  <w:style w:type="character" w:styleId="Strong">
    <w:name w:val="Strong"/>
    <w:basedOn w:val="DefaultParagraphFont"/>
    <w:uiPriority w:val="22"/>
    <w:qFormat/>
    <w:rsid w:val="006050B6"/>
    <w:rPr>
      <w:b/>
      <w:bCs/>
    </w:rPr>
  </w:style>
  <w:style w:type="paragraph" w:styleId="NormalWeb">
    <w:name w:val="Normal (Web)"/>
    <w:basedOn w:val="Normal"/>
    <w:uiPriority w:val="99"/>
    <w:semiHidden/>
    <w:unhideWhenUsed/>
    <w:rsid w:val="006050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6050B6"/>
  </w:style>
  <w:style w:type="character" w:customStyle="1" w:styleId="apple-converted-space">
    <w:name w:val="apple-converted-space"/>
    <w:basedOn w:val="DefaultParagraphFont"/>
    <w:rsid w:val="006050B6"/>
  </w:style>
  <w:style w:type="character" w:styleId="Emphasis">
    <w:name w:val="Emphasis"/>
    <w:basedOn w:val="DefaultParagraphFont"/>
    <w:uiPriority w:val="20"/>
    <w:qFormat/>
    <w:rsid w:val="006050B6"/>
    <w:rPr>
      <w:i/>
      <w:iCs/>
    </w:rPr>
  </w:style>
  <w:style w:type="character" w:styleId="Hyperlink">
    <w:name w:val="Hyperlink"/>
    <w:basedOn w:val="DefaultParagraphFont"/>
    <w:uiPriority w:val="99"/>
    <w:semiHidden/>
    <w:unhideWhenUsed/>
    <w:rsid w:val="006050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7</Pages>
  <Words>1749</Words>
  <Characters>9972</Characters>
  <Application>Microsoft Office Word</Application>
  <DocSecurity>0</DocSecurity>
  <Lines>83</Lines>
  <Paragraphs>23</Paragraphs>
  <ScaleCrop>false</ScaleCrop>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Wiggins</dc:creator>
  <cp:keywords/>
  <dc:description/>
  <cp:lastModifiedBy>annette hamilton</cp:lastModifiedBy>
  <cp:revision>21</cp:revision>
  <dcterms:created xsi:type="dcterms:W3CDTF">2026-04-21T06:13:00Z</dcterms:created>
  <dcterms:modified xsi:type="dcterms:W3CDTF">2026-04-21T08:43:00Z</dcterms:modified>
</cp:coreProperties>
</file>