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7F38E5" w14:paraId="68CAA39D" w14:textId="77777777" w:rsidTr="005D3F07">
        <w:tc>
          <w:tcPr>
            <w:tcW w:w="10368" w:type="dxa"/>
          </w:tcPr>
          <w:p w14:paraId="02F8EE88" w14:textId="3F91F1E3" w:rsidR="00986B43" w:rsidRPr="007F38E5"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7F38E5">
              <w:rPr>
                <w:rFonts w:ascii="Times New Roman" w:hAnsi="Times New Roman" w:cs="Times New Roman"/>
                <w:b/>
                <w:color w:val="auto"/>
                <w:sz w:val="44"/>
                <w:szCs w:val="18"/>
              </w:rPr>
              <w:t>Learner’s name:</w:t>
            </w:r>
            <w:r w:rsidR="00247265" w:rsidRPr="007F38E5">
              <w:rPr>
                <w:rFonts w:ascii="Times New Roman" w:hAnsi="Times New Roman" w:cs="Times New Roman"/>
                <w:b/>
                <w:color w:val="auto"/>
                <w:sz w:val="44"/>
                <w:szCs w:val="18"/>
              </w:rPr>
              <w:t xml:space="preserve"> </w:t>
            </w:r>
            <w:r w:rsidR="00C82203" w:rsidRPr="007F38E5">
              <w:rPr>
                <w:rFonts w:ascii="Times New Roman" w:hAnsi="Times New Roman" w:cs="Times New Roman"/>
                <w:b/>
                <w:color w:val="auto"/>
                <w:sz w:val="44"/>
                <w:szCs w:val="18"/>
              </w:rPr>
              <w:t>Georgia Turner</w:t>
            </w:r>
          </w:p>
          <w:p w14:paraId="0B6CD0DB" w14:textId="689515B5" w:rsidR="009C337F" w:rsidRPr="007F38E5"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4F66FF56" w:rsidR="009C337F" w:rsidRPr="007F38E5"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7F38E5">
              <w:rPr>
                <w:rFonts w:ascii="Times New Roman" w:hAnsi="Times New Roman" w:cs="Times New Roman"/>
                <w:b/>
                <w:color w:val="auto"/>
                <w:sz w:val="44"/>
                <w:szCs w:val="18"/>
              </w:rPr>
              <w:t>Email address:</w:t>
            </w:r>
            <w:r w:rsidR="00C82203" w:rsidRPr="007F38E5">
              <w:rPr>
                <w:rFonts w:ascii="Times New Roman" w:hAnsi="Times New Roman" w:cs="Times New Roman"/>
                <w:b/>
                <w:color w:val="auto"/>
                <w:sz w:val="44"/>
                <w:szCs w:val="18"/>
              </w:rPr>
              <w:t xml:space="preserve"> Georgiaalois@hotmail.com</w:t>
            </w:r>
          </w:p>
          <w:p w14:paraId="22E38809" w14:textId="77777777" w:rsidR="00986B43" w:rsidRPr="007F38E5"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029025A5" w:rsidR="00F927A1" w:rsidRPr="007F38E5"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7F38E5">
              <w:rPr>
                <w:rFonts w:ascii="Times New Roman" w:hAnsi="Times New Roman" w:cs="Times New Roman"/>
                <w:b/>
                <w:color w:val="auto"/>
                <w:sz w:val="44"/>
                <w:szCs w:val="18"/>
              </w:rPr>
              <w:t>Learner’s University Registration</w:t>
            </w:r>
            <w:r w:rsidR="00F927A1" w:rsidRPr="007F38E5">
              <w:rPr>
                <w:rFonts w:ascii="Times New Roman" w:hAnsi="Times New Roman" w:cs="Times New Roman"/>
                <w:b/>
                <w:color w:val="auto"/>
                <w:sz w:val="44"/>
                <w:szCs w:val="18"/>
              </w:rPr>
              <w:t xml:space="preserve"> Number:</w:t>
            </w:r>
            <w:r w:rsidR="007F38E5" w:rsidRPr="007F38E5">
              <w:rPr>
                <w:rFonts w:ascii="Times New Roman" w:hAnsi="Times New Roman" w:cs="Times New Roman"/>
                <w:b/>
                <w:color w:val="auto"/>
                <w:sz w:val="44"/>
                <w:szCs w:val="18"/>
              </w:rPr>
              <w:t xml:space="preserve"> 1902761</w:t>
            </w:r>
          </w:p>
          <w:p w14:paraId="622FD17A" w14:textId="77777777" w:rsidR="0085230E" w:rsidRPr="007F38E5"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5DD758DC" w:rsidR="0085230E" w:rsidRPr="007F38E5" w:rsidRDefault="00706BB5" w:rsidP="005D3F07">
            <w:pPr>
              <w:overflowPunct/>
              <w:autoSpaceDE/>
              <w:autoSpaceDN/>
              <w:adjustRightInd/>
              <w:ind w:right="-957"/>
              <w:textAlignment w:val="auto"/>
              <w:rPr>
                <w:rFonts w:ascii="Times New Roman" w:hAnsi="Times New Roman" w:cs="Times New Roman"/>
                <w:b/>
                <w:color w:val="auto"/>
                <w:sz w:val="44"/>
                <w:szCs w:val="18"/>
              </w:rPr>
            </w:pPr>
            <w:r w:rsidRPr="007F38E5">
              <w:rPr>
                <w:rFonts w:ascii="Times New Roman" w:hAnsi="Times New Roman" w:cs="Times New Roman"/>
                <w:b/>
                <w:color w:val="auto"/>
                <w:sz w:val="44"/>
                <w:szCs w:val="18"/>
              </w:rPr>
              <w:t xml:space="preserve">Cohort: </w:t>
            </w:r>
            <w:r w:rsidR="00512AB1" w:rsidRPr="007F38E5">
              <w:rPr>
                <w:rFonts w:ascii="Times New Roman" w:hAnsi="Times New Roman" w:cs="Times New Roman"/>
                <w:b/>
                <w:color w:val="auto"/>
                <w:sz w:val="44"/>
                <w:szCs w:val="18"/>
              </w:rPr>
              <w:t>21</w:t>
            </w:r>
            <w:r w:rsidR="00AE6231" w:rsidRPr="007F38E5">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08CA3DCC" w14:textId="77777777" w:rsidR="0031064A" w:rsidRDefault="0031064A" w:rsidP="00FF7EBB">
      <w:pPr>
        <w:jc w:val="both"/>
        <w:rPr>
          <w:sz w:val="24"/>
          <w:szCs w:val="24"/>
        </w:rPr>
      </w:pPr>
    </w:p>
    <w:p w14:paraId="1F483E07" w14:textId="2BB29A4B" w:rsidR="0031064A" w:rsidRPr="00224927" w:rsidRDefault="0031064A" w:rsidP="00FF7EBB">
      <w:pPr>
        <w:jc w:val="both"/>
        <w:rPr>
          <w:sz w:val="24"/>
          <w:szCs w:val="24"/>
        </w:rPr>
      </w:pPr>
      <w:r w:rsidRPr="0031064A">
        <w:rPr>
          <w:i/>
          <w:iCs/>
          <w:sz w:val="24"/>
          <w:szCs w:val="24"/>
        </w:rPr>
        <w:t>Adoption Act 1976</w:t>
      </w:r>
      <w:r>
        <w:rPr>
          <w:sz w:val="24"/>
          <w:szCs w:val="24"/>
        </w:rPr>
        <w:t xml:space="preserve">, </w:t>
      </w:r>
      <w:r w:rsidRPr="0031064A">
        <w:rPr>
          <w:i/>
          <w:iCs/>
          <w:sz w:val="24"/>
          <w:szCs w:val="24"/>
        </w:rPr>
        <w:t>c. 36.</w:t>
      </w:r>
      <w:r>
        <w:rPr>
          <w:sz w:val="24"/>
          <w:szCs w:val="24"/>
        </w:rPr>
        <w:t xml:space="preserve"> </w:t>
      </w:r>
      <w:r w:rsidRPr="00551346">
        <w:rPr>
          <w:sz w:val="24"/>
          <w:szCs w:val="24"/>
        </w:rPr>
        <w:t xml:space="preserve"> Available at: </w:t>
      </w:r>
      <w:hyperlink r:id="rId11" w:history="1">
        <w:r w:rsidRPr="00C43159">
          <w:rPr>
            <w:rStyle w:val="Hyperlink"/>
            <w:sz w:val="24"/>
            <w:szCs w:val="24"/>
          </w:rPr>
          <w:t>https://www.legislation.gov.uk/ukpga/1976/36</w:t>
        </w:r>
      </w:hyperlink>
      <w:r>
        <w:rPr>
          <w:sz w:val="24"/>
          <w:szCs w:val="24"/>
        </w:rPr>
        <w:t xml:space="preserve"> (</w:t>
      </w:r>
      <w:r w:rsidRPr="00551346">
        <w:rPr>
          <w:sz w:val="24"/>
          <w:szCs w:val="24"/>
        </w:rPr>
        <w:t>Accessed 6 Oct. 2025</w:t>
      </w:r>
      <w:r>
        <w:rPr>
          <w:sz w:val="24"/>
          <w:szCs w:val="24"/>
        </w:rPr>
        <w:t>)</w:t>
      </w:r>
      <w:r w:rsidRPr="00551346">
        <w:rPr>
          <w:sz w:val="24"/>
          <w:szCs w:val="24"/>
        </w:rPr>
        <w:t>.</w:t>
      </w:r>
    </w:p>
    <w:p w14:paraId="41605941" w14:textId="77777777" w:rsidR="000E35C3" w:rsidRPr="00302CD0" w:rsidRDefault="000E35C3" w:rsidP="003C11BE">
      <w:pPr>
        <w:jc w:val="both"/>
        <w:rPr>
          <w:sz w:val="24"/>
          <w:szCs w:val="24"/>
        </w:rPr>
      </w:pPr>
    </w:p>
    <w:p w14:paraId="071AFC26" w14:textId="77777777" w:rsidR="000E35C3" w:rsidRDefault="000E35C3" w:rsidP="00570A49">
      <w:pPr>
        <w:jc w:val="both"/>
        <w:rPr>
          <w:sz w:val="24"/>
          <w:szCs w:val="24"/>
        </w:rPr>
      </w:pPr>
      <w:r>
        <w:rPr>
          <w:sz w:val="24"/>
          <w:szCs w:val="24"/>
        </w:rPr>
        <w:t xml:space="preserve">Archer, C. Drury, C. Hills, J. (2015). </w:t>
      </w:r>
      <w:r>
        <w:rPr>
          <w:i/>
          <w:iCs/>
          <w:sz w:val="24"/>
          <w:szCs w:val="24"/>
        </w:rPr>
        <w:t xml:space="preserve">Transforming Attachment and Trauma Theor into Effective Practice with Families, Children and Adults. </w:t>
      </w:r>
      <w:r>
        <w:rPr>
          <w:sz w:val="24"/>
          <w:szCs w:val="24"/>
        </w:rPr>
        <w:t>1</w:t>
      </w:r>
      <w:r w:rsidRPr="004C0FB5">
        <w:rPr>
          <w:sz w:val="24"/>
          <w:szCs w:val="24"/>
          <w:vertAlign w:val="superscript"/>
        </w:rPr>
        <w:t>st</w:t>
      </w:r>
      <w:r>
        <w:rPr>
          <w:sz w:val="24"/>
          <w:szCs w:val="24"/>
        </w:rPr>
        <w:t xml:space="preserve"> ed. London: Jessica Kingsley Publishers. </w:t>
      </w:r>
    </w:p>
    <w:p w14:paraId="00A4CBCC" w14:textId="77777777" w:rsidR="004B0B6D" w:rsidRDefault="004B0B6D" w:rsidP="00570A49">
      <w:pPr>
        <w:jc w:val="both"/>
        <w:rPr>
          <w:sz w:val="24"/>
          <w:szCs w:val="24"/>
        </w:rPr>
      </w:pPr>
    </w:p>
    <w:p w14:paraId="03A6FF56" w14:textId="249D042B" w:rsidR="004B0B6D" w:rsidRDefault="004B0B6D" w:rsidP="00570A49">
      <w:pPr>
        <w:jc w:val="both"/>
        <w:rPr>
          <w:sz w:val="24"/>
          <w:szCs w:val="24"/>
        </w:rPr>
      </w:pPr>
      <w:r w:rsidRPr="008D4491">
        <w:rPr>
          <w:sz w:val="24"/>
          <w:szCs w:val="24"/>
        </w:rPr>
        <w:t xml:space="preserve">Arnstein, S.R. (1969). </w:t>
      </w:r>
      <w:r w:rsidRPr="008D4491">
        <w:rPr>
          <w:i/>
          <w:iCs/>
          <w:sz w:val="24"/>
          <w:szCs w:val="24"/>
        </w:rPr>
        <w:t>A Ladder of Citizen Participation</w:t>
      </w:r>
      <w:r w:rsidRPr="008D4491">
        <w:rPr>
          <w:sz w:val="24"/>
          <w:szCs w:val="24"/>
        </w:rPr>
        <w:t>. Journal of the American Institute of Planners, 35(4), pp.216–224</w:t>
      </w:r>
      <w:r>
        <w:rPr>
          <w:sz w:val="24"/>
          <w:szCs w:val="24"/>
        </w:rPr>
        <w:t>.</w:t>
      </w:r>
    </w:p>
    <w:p w14:paraId="59FCEC0A" w14:textId="77777777" w:rsidR="00F82B42" w:rsidRDefault="00F82B42" w:rsidP="00570A49">
      <w:pPr>
        <w:jc w:val="both"/>
        <w:rPr>
          <w:sz w:val="24"/>
          <w:szCs w:val="24"/>
        </w:rPr>
      </w:pPr>
    </w:p>
    <w:p w14:paraId="3147FF38" w14:textId="77777777" w:rsidR="000E35C3" w:rsidRDefault="000E35C3" w:rsidP="00860D85">
      <w:pPr>
        <w:jc w:val="both"/>
        <w:rPr>
          <w:sz w:val="24"/>
          <w:szCs w:val="24"/>
        </w:rPr>
      </w:pPr>
      <w:r w:rsidRPr="00302CD0">
        <w:rPr>
          <w:sz w:val="24"/>
          <w:szCs w:val="24"/>
        </w:rPr>
        <w:t xml:space="preserve">Barford, S. and Whelton, W. (2010) ‘Understanding Burnout in Child and Youth Care Workers’, </w:t>
      </w:r>
      <w:r w:rsidRPr="00302CD0">
        <w:rPr>
          <w:i/>
          <w:iCs/>
          <w:sz w:val="24"/>
          <w:szCs w:val="24"/>
        </w:rPr>
        <w:t xml:space="preserve">Child &amp; youth care forum, </w:t>
      </w:r>
      <w:r w:rsidRPr="00302CD0">
        <w:rPr>
          <w:sz w:val="24"/>
          <w:szCs w:val="24"/>
        </w:rPr>
        <w:t xml:space="preserve">39(4), pp. 271-287. Available at </w:t>
      </w:r>
      <w:hyperlink r:id="rId12" w:history="1">
        <w:r w:rsidRPr="00302CD0">
          <w:rPr>
            <w:rStyle w:val="Hyperlink"/>
            <w:sz w:val="24"/>
            <w:szCs w:val="24"/>
          </w:rPr>
          <w:t>Understanding Burnout in Child and Youth Care Workers - ProQuest</w:t>
        </w:r>
      </w:hyperlink>
      <w:r w:rsidRPr="00302CD0">
        <w:rPr>
          <w:sz w:val="24"/>
          <w:szCs w:val="24"/>
        </w:rPr>
        <w:t xml:space="preserve"> (Accessed 14 January 2025).</w:t>
      </w:r>
    </w:p>
    <w:p w14:paraId="08D7D80D" w14:textId="77777777" w:rsidR="00F82B42" w:rsidRPr="00302CD0" w:rsidRDefault="00F82B42" w:rsidP="00860D85">
      <w:pPr>
        <w:jc w:val="both"/>
        <w:rPr>
          <w:sz w:val="24"/>
          <w:szCs w:val="24"/>
        </w:rPr>
      </w:pPr>
    </w:p>
    <w:p w14:paraId="3216D0C6" w14:textId="77777777" w:rsidR="000E35C3" w:rsidRDefault="000E35C3" w:rsidP="003C11BE">
      <w:pPr>
        <w:jc w:val="both"/>
        <w:rPr>
          <w:sz w:val="24"/>
          <w:szCs w:val="24"/>
        </w:rPr>
      </w:pPr>
      <w:r w:rsidRPr="00302CD0">
        <w:rPr>
          <w:sz w:val="24"/>
          <w:szCs w:val="24"/>
        </w:rPr>
        <w:t xml:space="preserve">BASW. (2018) </w:t>
      </w:r>
      <w:r w:rsidRPr="00302CD0">
        <w:rPr>
          <w:i/>
          <w:iCs/>
          <w:sz w:val="24"/>
          <w:szCs w:val="24"/>
        </w:rPr>
        <w:t xml:space="preserve">The danger of denying emotions in our work. </w:t>
      </w:r>
      <w:r w:rsidRPr="00302CD0">
        <w:rPr>
          <w:sz w:val="24"/>
          <w:szCs w:val="24"/>
        </w:rPr>
        <w:t xml:space="preserve">Available at: </w:t>
      </w:r>
      <w:hyperlink r:id="rId13" w:history="1">
        <w:r w:rsidRPr="00302CD0">
          <w:rPr>
            <w:rStyle w:val="Hyperlink"/>
            <w:sz w:val="24"/>
            <w:szCs w:val="24"/>
          </w:rPr>
          <w:t>The danger of denying emotions in our work | BASW</w:t>
        </w:r>
      </w:hyperlink>
      <w:r w:rsidRPr="00302CD0">
        <w:rPr>
          <w:sz w:val="24"/>
          <w:szCs w:val="24"/>
        </w:rPr>
        <w:t xml:space="preserve"> (Accessed: 03 October 2025).</w:t>
      </w:r>
    </w:p>
    <w:p w14:paraId="11686BC7" w14:textId="77777777" w:rsidR="00F82B42" w:rsidRPr="00302CD0" w:rsidRDefault="00F82B42" w:rsidP="003C11BE">
      <w:pPr>
        <w:jc w:val="both"/>
        <w:rPr>
          <w:sz w:val="24"/>
          <w:szCs w:val="24"/>
        </w:rPr>
      </w:pPr>
    </w:p>
    <w:p w14:paraId="30541612" w14:textId="77777777" w:rsidR="000E35C3" w:rsidRDefault="000E35C3" w:rsidP="00860D85">
      <w:pPr>
        <w:jc w:val="both"/>
        <w:rPr>
          <w:sz w:val="24"/>
          <w:szCs w:val="24"/>
        </w:rPr>
      </w:pPr>
      <w:r w:rsidRPr="00302CD0">
        <w:rPr>
          <w:sz w:val="24"/>
          <w:szCs w:val="24"/>
        </w:rPr>
        <w:t xml:space="preserve">Borton. T. (1970). </w:t>
      </w:r>
      <w:r w:rsidRPr="00302CD0">
        <w:rPr>
          <w:i/>
          <w:iCs/>
          <w:sz w:val="24"/>
          <w:szCs w:val="24"/>
        </w:rPr>
        <w:t>Reach Touch and Teach: Student Concerns and Process Education</w:t>
      </w:r>
      <w:r w:rsidRPr="00302CD0">
        <w:rPr>
          <w:sz w:val="24"/>
          <w:szCs w:val="24"/>
        </w:rPr>
        <w:t>. McGraw-Hill, New York</w:t>
      </w:r>
    </w:p>
    <w:p w14:paraId="62527459" w14:textId="77777777" w:rsidR="00F82B42" w:rsidRDefault="00F82B42" w:rsidP="00860D85">
      <w:pPr>
        <w:jc w:val="both"/>
        <w:rPr>
          <w:sz w:val="24"/>
          <w:szCs w:val="24"/>
        </w:rPr>
      </w:pPr>
    </w:p>
    <w:p w14:paraId="20D3C310" w14:textId="77777777" w:rsidR="000439E0" w:rsidRDefault="000439E0" w:rsidP="000439E0">
      <w:pPr>
        <w:jc w:val="both"/>
        <w:rPr>
          <w:sz w:val="24"/>
          <w:szCs w:val="24"/>
        </w:rPr>
      </w:pPr>
    </w:p>
    <w:p w14:paraId="34FB1EA7" w14:textId="042F1400" w:rsidR="000439E0" w:rsidRDefault="000439E0" w:rsidP="000439E0">
      <w:pPr>
        <w:jc w:val="both"/>
        <w:rPr>
          <w:sz w:val="24"/>
          <w:szCs w:val="24"/>
        </w:rPr>
      </w:pPr>
      <w:r w:rsidRPr="000439E0">
        <w:rPr>
          <w:sz w:val="24"/>
          <w:szCs w:val="24"/>
        </w:rPr>
        <w:t>Bowlby, J. (1969)</w:t>
      </w:r>
      <w:r w:rsidRPr="00F474C5">
        <w:rPr>
          <w:sz w:val="24"/>
          <w:szCs w:val="24"/>
        </w:rPr>
        <w:t xml:space="preserve"> </w:t>
      </w:r>
      <w:r w:rsidRPr="00F474C5">
        <w:rPr>
          <w:i/>
          <w:iCs/>
          <w:sz w:val="24"/>
          <w:szCs w:val="24"/>
        </w:rPr>
        <w:t>Attachment and Loss: Volume 1. Attachment</w:t>
      </w:r>
      <w:r w:rsidRPr="00F474C5">
        <w:rPr>
          <w:sz w:val="24"/>
          <w:szCs w:val="24"/>
        </w:rPr>
        <w:t>. New York: Basic Books</w:t>
      </w:r>
      <w:r>
        <w:rPr>
          <w:sz w:val="24"/>
          <w:szCs w:val="24"/>
        </w:rPr>
        <w:t>.</w:t>
      </w:r>
    </w:p>
    <w:p w14:paraId="0C67C64C" w14:textId="77777777" w:rsidR="000439E0" w:rsidRPr="00302CD0" w:rsidRDefault="000439E0" w:rsidP="000439E0">
      <w:pPr>
        <w:jc w:val="both"/>
        <w:rPr>
          <w:sz w:val="24"/>
          <w:szCs w:val="24"/>
        </w:rPr>
      </w:pPr>
    </w:p>
    <w:p w14:paraId="24DF77B9" w14:textId="77777777" w:rsidR="000E35C3" w:rsidRDefault="000E35C3" w:rsidP="00570A49">
      <w:pPr>
        <w:jc w:val="both"/>
        <w:rPr>
          <w:sz w:val="24"/>
          <w:szCs w:val="24"/>
        </w:rPr>
      </w:pPr>
      <w:r w:rsidRPr="00095CB8">
        <w:rPr>
          <w:sz w:val="24"/>
          <w:szCs w:val="24"/>
        </w:rPr>
        <w:t>Bowlby, J. (1988). </w:t>
      </w:r>
      <w:r w:rsidRPr="00095CB8">
        <w:rPr>
          <w:i/>
          <w:iCs/>
          <w:sz w:val="24"/>
          <w:szCs w:val="24"/>
        </w:rPr>
        <w:t>A secure base: Parent–child attachment and healthy human development</w:t>
      </w:r>
      <w:r w:rsidRPr="00095CB8">
        <w:rPr>
          <w:sz w:val="24"/>
          <w:szCs w:val="24"/>
        </w:rPr>
        <w:t>. New York: Basic Book</w:t>
      </w:r>
      <w:r>
        <w:rPr>
          <w:sz w:val="24"/>
          <w:szCs w:val="24"/>
        </w:rPr>
        <w:t>s</w:t>
      </w:r>
    </w:p>
    <w:p w14:paraId="74F56F35" w14:textId="77777777" w:rsidR="00F82B42" w:rsidRDefault="00F82B42" w:rsidP="00570A49">
      <w:pPr>
        <w:jc w:val="both"/>
        <w:rPr>
          <w:sz w:val="24"/>
          <w:szCs w:val="24"/>
        </w:rPr>
      </w:pPr>
    </w:p>
    <w:p w14:paraId="2C00BD1D" w14:textId="77777777" w:rsidR="000E35C3" w:rsidRDefault="000E35C3" w:rsidP="00022C11">
      <w:pPr>
        <w:jc w:val="both"/>
        <w:rPr>
          <w:sz w:val="24"/>
          <w:szCs w:val="24"/>
        </w:rPr>
      </w:pPr>
      <w:r>
        <w:rPr>
          <w:sz w:val="24"/>
          <w:szCs w:val="24"/>
        </w:rPr>
        <w:t xml:space="preserve">British Association of Social Workers (2021) </w:t>
      </w:r>
      <w:r>
        <w:rPr>
          <w:i/>
          <w:iCs/>
          <w:sz w:val="24"/>
          <w:szCs w:val="24"/>
        </w:rPr>
        <w:t xml:space="preserve">The BASW Code of Ethics for Social Work. </w:t>
      </w:r>
      <w:r>
        <w:rPr>
          <w:sz w:val="24"/>
          <w:szCs w:val="24"/>
        </w:rPr>
        <w:t xml:space="preserve">Available at: </w:t>
      </w:r>
      <w:hyperlink r:id="rId14" w:history="1">
        <w:r w:rsidRPr="001C22F5">
          <w:rPr>
            <w:rStyle w:val="Hyperlink"/>
            <w:sz w:val="24"/>
            <w:szCs w:val="24"/>
          </w:rPr>
          <w:t>Code of Ethics | BASW</w:t>
        </w:r>
      </w:hyperlink>
      <w:r>
        <w:rPr>
          <w:sz w:val="24"/>
          <w:szCs w:val="24"/>
        </w:rPr>
        <w:t xml:space="preserve"> (Accessed: 24 June 2025).</w:t>
      </w:r>
    </w:p>
    <w:p w14:paraId="61FF7E19" w14:textId="77777777" w:rsidR="00F82B42" w:rsidRDefault="00F82B42" w:rsidP="00022C11">
      <w:pPr>
        <w:jc w:val="both"/>
        <w:rPr>
          <w:sz w:val="24"/>
          <w:szCs w:val="24"/>
        </w:rPr>
      </w:pPr>
    </w:p>
    <w:p w14:paraId="175FB502" w14:textId="77777777" w:rsidR="000E35C3" w:rsidRDefault="000E35C3" w:rsidP="00022C11">
      <w:pPr>
        <w:tabs>
          <w:tab w:val="left" w:pos="960"/>
        </w:tabs>
        <w:jc w:val="both"/>
        <w:rPr>
          <w:iCs/>
          <w:sz w:val="24"/>
          <w:szCs w:val="24"/>
        </w:rPr>
      </w:pPr>
      <w:r>
        <w:rPr>
          <w:i/>
          <w:sz w:val="24"/>
          <w:szCs w:val="24"/>
        </w:rPr>
        <w:t xml:space="preserve">Children Act 1989. </w:t>
      </w:r>
      <w:r>
        <w:rPr>
          <w:iCs/>
          <w:sz w:val="24"/>
          <w:szCs w:val="24"/>
        </w:rPr>
        <w:t xml:space="preserve">Available from: </w:t>
      </w:r>
      <w:hyperlink r:id="rId15" w:history="1">
        <w:r w:rsidRPr="00106715">
          <w:rPr>
            <w:rStyle w:val="Hyperlink"/>
            <w:iCs/>
            <w:sz w:val="24"/>
            <w:szCs w:val="24"/>
          </w:rPr>
          <w:t>Children Act 1989</w:t>
        </w:r>
      </w:hyperlink>
      <w:r>
        <w:rPr>
          <w:iCs/>
          <w:sz w:val="24"/>
          <w:szCs w:val="24"/>
        </w:rPr>
        <w:t xml:space="preserve"> (Accessed 24 June 2025).</w:t>
      </w:r>
    </w:p>
    <w:p w14:paraId="09C196A5" w14:textId="77777777" w:rsidR="00F82B42" w:rsidRPr="00106715" w:rsidRDefault="00F82B42" w:rsidP="00022C11">
      <w:pPr>
        <w:tabs>
          <w:tab w:val="left" w:pos="960"/>
        </w:tabs>
        <w:jc w:val="both"/>
        <w:rPr>
          <w:iCs/>
          <w:sz w:val="24"/>
          <w:szCs w:val="24"/>
        </w:rPr>
      </w:pPr>
    </w:p>
    <w:p w14:paraId="4DAFD402" w14:textId="77777777" w:rsidR="000E35C3" w:rsidRDefault="000E35C3" w:rsidP="00860D85">
      <w:pPr>
        <w:tabs>
          <w:tab w:val="left" w:pos="960"/>
        </w:tabs>
        <w:jc w:val="both"/>
        <w:rPr>
          <w:iCs/>
          <w:sz w:val="24"/>
          <w:szCs w:val="24"/>
        </w:rPr>
      </w:pPr>
      <w:r w:rsidRPr="00302CD0">
        <w:rPr>
          <w:i/>
          <w:sz w:val="24"/>
          <w:szCs w:val="24"/>
        </w:rPr>
        <w:t xml:space="preserve">Children Act 2004. </w:t>
      </w:r>
      <w:r w:rsidRPr="00302CD0">
        <w:rPr>
          <w:iCs/>
          <w:sz w:val="24"/>
          <w:szCs w:val="24"/>
        </w:rPr>
        <w:t xml:space="preserve">Available from: </w:t>
      </w:r>
      <w:hyperlink r:id="rId16" w:history="1">
        <w:r w:rsidRPr="00302CD0">
          <w:rPr>
            <w:rStyle w:val="Hyperlink"/>
            <w:iCs/>
            <w:sz w:val="24"/>
            <w:szCs w:val="24"/>
          </w:rPr>
          <w:t>Children Act 2004</w:t>
        </w:r>
      </w:hyperlink>
      <w:r w:rsidRPr="00302CD0">
        <w:rPr>
          <w:iCs/>
          <w:sz w:val="24"/>
          <w:szCs w:val="24"/>
        </w:rPr>
        <w:t xml:space="preserve"> (Accessed 14 January 2025).</w:t>
      </w:r>
    </w:p>
    <w:p w14:paraId="05CB2C19" w14:textId="77777777" w:rsidR="00F82B42" w:rsidRPr="00302CD0" w:rsidRDefault="00F82B42" w:rsidP="00860D85">
      <w:pPr>
        <w:jc w:val="both"/>
        <w:rPr>
          <w:iCs/>
          <w:sz w:val="24"/>
          <w:szCs w:val="24"/>
        </w:rPr>
      </w:pPr>
    </w:p>
    <w:p w14:paraId="133B4483" w14:textId="77777777" w:rsidR="000E35C3" w:rsidRDefault="000E35C3" w:rsidP="00022C11">
      <w:pPr>
        <w:jc w:val="both"/>
        <w:rPr>
          <w:iCs/>
          <w:sz w:val="24"/>
          <w:szCs w:val="24"/>
        </w:rPr>
      </w:pPr>
      <w:r>
        <w:rPr>
          <w:i/>
          <w:sz w:val="24"/>
          <w:szCs w:val="24"/>
        </w:rPr>
        <w:t xml:space="preserve">Children and Young Persons (Wales) Measure 2011. </w:t>
      </w:r>
      <w:r>
        <w:rPr>
          <w:iCs/>
          <w:sz w:val="24"/>
          <w:szCs w:val="24"/>
        </w:rPr>
        <w:t xml:space="preserve">Available from: </w:t>
      </w:r>
      <w:hyperlink r:id="rId17" w:history="1">
        <w:r w:rsidRPr="0017299C">
          <w:rPr>
            <w:rStyle w:val="Hyperlink"/>
            <w:iCs/>
            <w:sz w:val="24"/>
            <w:szCs w:val="24"/>
          </w:rPr>
          <w:t>Rights of Children and Young Persons (Wales) Measure 2011</w:t>
        </w:r>
      </w:hyperlink>
      <w:r>
        <w:rPr>
          <w:iCs/>
          <w:sz w:val="24"/>
          <w:szCs w:val="24"/>
        </w:rPr>
        <w:t xml:space="preserve"> (Accessed 24 June 2025).</w:t>
      </w:r>
    </w:p>
    <w:p w14:paraId="16F3C230" w14:textId="77777777" w:rsidR="00F82B42" w:rsidRDefault="00F82B42" w:rsidP="00022C11">
      <w:pPr>
        <w:jc w:val="both"/>
        <w:rPr>
          <w:iCs/>
          <w:sz w:val="24"/>
          <w:szCs w:val="24"/>
        </w:rPr>
      </w:pPr>
    </w:p>
    <w:p w14:paraId="63C01FC4" w14:textId="77777777" w:rsidR="000E35C3" w:rsidRDefault="000E35C3" w:rsidP="00022C11">
      <w:pPr>
        <w:jc w:val="both"/>
        <w:rPr>
          <w:sz w:val="24"/>
          <w:szCs w:val="24"/>
        </w:rPr>
      </w:pPr>
      <w:r w:rsidRPr="00683904">
        <w:rPr>
          <w:i/>
          <w:iCs/>
          <w:sz w:val="24"/>
          <w:szCs w:val="24"/>
        </w:rPr>
        <w:t>Convention on the rights of the child</w:t>
      </w:r>
      <w:r w:rsidRPr="00683904">
        <w:rPr>
          <w:sz w:val="24"/>
          <w:szCs w:val="24"/>
        </w:rPr>
        <w:t> (1989) Treaty no. 27531. </w:t>
      </w:r>
      <w:r w:rsidRPr="00683904">
        <w:rPr>
          <w:i/>
          <w:iCs/>
          <w:sz w:val="24"/>
          <w:szCs w:val="24"/>
        </w:rPr>
        <w:t>United Nations Treaty Series</w:t>
      </w:r>
      <w:r w:rsidRPr="00683904">
        <w:rPr>
          <w:sz w:val="24"/>
          <w:szCs w:val="24"/>
        </w:rPr>
        <w:t>, 1577, pp. 3-178. Available at</w:t>
      </w:r>
      <w:r>
        <w:rPr>
          <w:sz w:val="24"/>
          <w:szCs w:val="24"/>
        </w:rPr>
        <w:t xml:space="preserve"> </w:t>
      </w:r>
      <w:hyperlink r:id="rId18" w:history="1">
        <w:r w:rsidRPr="006207F5">
          <w:rPr>
            <w:rStyle w:val="Hyperlink"/>
            <w:sz w:val="24"/>
            <w:szCs w:val="24"/>
          </w:rPr>
          <w:t>UN Convention on Rights of a Child (UNCRC) - UNICEF UK</w:t>
        </w:r>
      </w:hyperlink>
      <w:r>
        <w:rPr>
          <w:sz w:val="24"/>
          <w:szCs w:val="24"/>
        </w:rPr>
        <w:t xml:space="preserve"> (Accessed: 24 June 2025)</w:t>
      </w:r>
    </w:p>
    <w:p w14:paraId="2248E15E" w14:textId="77777777" w:rsidR="00F82B42" w:rsidRDefault="00F82B42" w:rsidP="00022C11">
      <w:pPr>
        <w:jc w:val="both"/>
        <w:rPr>
          <w:sz w:val="24"/>
          <w:szCs w:val="24"/>
        </w:rPr>
      </w:pPr>
    </w:p>
    <w:p w14:paraId="5C8F9BA9" w14:textId="77777777" w:rsidR="000E35C3" w:rsidRDefault="000E35C3" w:rsidP="00022C11">
      <w:pPr>
        <w:jc w:val="both"/>
        <w:rPr>
          <w:iCs/>
          <w:sz w:val="24"/>
          <w:szCs w:val="24"/>
        </w:rPr>
      </w:pPr>
      <w:r>
        <w:rPr>
          <w:iCs/>
          <w:sz w:val="24"/>
          <w:szCs w:val="24"/>
        </w:rPr>
        <w:lastRenderedPageBreak/>
        <w:t>Cooper, K. and Roesch-Marsh, A. (2024) ‘</w:t>
      </w:r>
      <w:r w:rsidRPr="002C370F">
        <w:rPr>
          <w:iCs/>
          <w:sz w:val="24"/>
          <w:szCs w:val="24"/>
        </w:rPr>
        <w:t>Care Experience, Mental Health and Social Media: Implications for Practice from Conversations with Professionals and Care Leavers</w:t>
      </w:r>
      <w:r>
        <w:rPr>
          <w:iCs/>
          <w:sz w:val="24"/>
          <w:szCs w:val="24"/>
        </w:rPr>
        <w:t xml:space="preserve">’, </w:t>
      </w:r>
      <w:r w:rsidRPr="00EF1CDC">
        <w:rPr>
          <w:i/>
          <w:sz w:val="24"/>
          <w:szCs w:val="24"/>
        </w:rPr>
        <w:t>Journal of Technology in Human Services</w:t>
      </w:r>
      <w:r>
        <w:rPr>
          <w:i/>
          <w:sz w:val="24"/>
          <w:szCs w:val="24"/>
        </w:rPr>
        <w:t xml:space="preserve">, </w:t>
      </w:r>
      <w:r>
        <w:rPr>
          <w:iCs/>
          <w:sz w:val="24"/>
          <w:szCs w:val="24"/>
        </w:rPr>
        <w:t xml:space="preserve">42(4), pp.251-276. Available at: </w:t>
      </w:r>
      <w:hyperlink r:id="rId19" w:history="1">
        <w:r w:rsidRPr="00866968">
          <w:rPr>
            <w:rStyle w:val="Hyperlink"/>
            <w:iCs/>
            <w:sz w:val="24"/>
            <w:szCs w:val="24"/>
          </w:rPr>
          <w:t>Care Experience, Mental Health and Social Media: Implications for Practice from Conversations with P</w:t>
        </w:r>
      </w:hyperlink>
      <w:r>
        <w:rPr>
          <w:iCs/>
          <w:sz w:val="24"/>
          <w:szCs w:val="24"/>
        </w:rPr>
        <w:t xml:space="preserve"> (Accessed 24 June 2025).</w:t>
      </w:r>
    </w:p>
    <w:p w14:paraId="586BF463" w14:textId="77777777" w:rsidR="00A22FBA" w:rsidRDefault="00A22FBA" w:rsidP="00022C11">
      <w:pPr>
        <w:jc w:val="both"/>
        <w:rPr>
          <w:iCs/>
          <w:sz w:val="24"/>
          <w:szCs w:val="24"/>
        </w:rPr>
      </w:pPr>
    </w:p>
    <w:p w14:paraId="4872119F" w14:textId="77777777" w:rsidR="00A22FBA" w:rsidRDefault="00A22FBA" w:rsidP="00A22FBA">
      <w:pPr>
        <w:jc w:val="both"/>
        <w:rPr>
          <w:sz w:val="24"/>
          <w:szCs w:val="24"/>
        </w:rPr>
      </w:pPr>
      <w:r w:rsidRPr="00303ED7">
        <w:rPr>
          <w:sz w:val="24"/>
          <w:szCs w:val="24"/>
        </w:rPr>
        <w:t>Cross, S., Hubbard, A. and Munro, E. (2010)</w:t>
      </w:r>
      <w:r w:rsidRPr="00420D32">
        <w:rPr>
          <w:sz w:val="24"/>
          <w:szCs w:val="24"/>
        </w:rPr>
        <w:t xml:space="preserve"> </w:t>
      </w:r>
      <w:r w:rsidRPr="00420D32">
        <w:rPr>
          <w:i/>
          <w:iCs/>
          <w:sz w:val="24"/>
          <w:szCs w:val="24"/>
        </w:rPr>
        <w:t>Reclaiming Social Work? An Evaluation of Systemic Units as an Approach to Delivering Children’s Services</w:t>
      </w:r>
      <w:r w:rsidRPr="00420D32">
        <w:rPr>
          <w:sz w:val="24"/>
          <w:szCs w:val="24"/>
        </w:rPr>
        <w:t xml:space="preserve">. London: London Borough of Hackney. Available at: </w:t>
      </w:r>
      <w:hyperlink r:id="rId20" w:history="1">
        <w:r w:rsidRPr="00667381">
          <w:rPr>
            <w:rStyle w:val="Hyperlink"/>
            <w:sz w:val="24"/>
            <w:szCs w:val="24"/>
          </w:rPr>
          <w:t>Reclaiming Social Work? An Evaluation of Systemic Units as an Approach to Delivering Children’s Services</w:t>
        </w:r>
      </w:hyperlink>
      <w:r w:rsidRPr="00667381">
        <w:rPr>
          <w:sz w:val="24"/>
          <w:szCs w:val="24"/>
        </w:rPr>
        <w:t xml:space="preserve"> </w:t>
      </w:r>
      <w:r w:rsidRPr="00420D32">
        <w:rPr>
          <w:sz w:val="24"/>
          <w:szCs w:val="24"/>
        </w:rPr>
        <w:t xml:space="preserve">(Accessed: </w:t>
      </w:r>
      <w:r>
        <w:rPr>
          <w:sz w:val="24"/>
          <w:szCs w:val="24"/>
        </w:rPr>
        <w:t>0</w:t>
      </w:r>
      <w:r w:rsidRPr="00420D32">
        <w:rPr>
          <w:sz w:val="24"/>
          <w:szCs w:val="24"/>
        </w:rPr>
        <w:t>2 October 2025).</w:t>
      </w:r>
    </w:p>
    <w:p w14:paraId="7D0D6B67" w14:textId="77777777" w:rsidR="00A27249" w:rsidRDefault="00A27249" w:rsidP="00A22FBA">
      <w:pPr>
        <w:jc w:val="both"/>
        <w:rPr>
          <w:sz w:val="24"/>
          <w:szCs w:val="24"/>
        </w:rPr>
      </w:pPr>
    </w:p>
    <w:p w14:paraId="010BB934" w14:textId="4DCE511D" w:rsidR="00A27249" w:rsidRDefault="00A27249" w:rsidP="00A27249">
      <w:pPr>
        <w:jc w:val="both"/>
        <w:rPr>
          <w:sz w:val="24"/>
          <w:szCs w:val="24"/>
        </w:rPr>
      </w:pPr>
      <w:r w:rsidRPr="003E286F">
        <w:rPr>
          <w:sz w:val="24"/>
          <w:szCs w:val="24"/>
        </w:rPr>
        <w:t>Cullen, A. (2018)</w:t>
      </w:r>
      <w:r w:rsidRPr="00FE5191">
        <w:rPr>
          <w:sz w:val="24"/>
          <w:szCs w:val="24"/>
        </w:rPr>
        <w:t xml:space="preserve"> </w:t>
      </w:r>
      <w:r w:rsidRPr="00FE5191">
        <w:rPr>
          <w:i/>
          <w:iCs/>
          <w:sz w:val="24"/>
          <w:szCs w:val="24"/>
        </w:rPr>
        <w:t>Schwartz Rounds® – Promoting Compassionate Care and Healthy Organisations</w:t>
      </w:r>
      <w:r w:rsidRPr="00FE5191">
        <w:rPr>
          <w:sz w:val="24"/>
          <w:szCs w:val="24"/>
        </w:rPr>
        <w:t xml:space="preserve">. In: J. Parker and M. Ashencaen Crabtree (eds) </w:t>
      </w:r>
      <w:r w:rsidRPr="00FE5191">
        <w:rPr>
          <w:i/>
          <w:iCs/>
          <w:sz w:val="24"/>
          <w:szCs w:val="24"/>
        </w:rPr>
        <w:t>Social Work Practice and End-of-Life Care</w:t>
      </w:r>
      <w:r w:rsidRPr="00FE5191">
        <w:rPr>
          <w:sz w:val="24"/>
          <w:szCs w:val="24"/>
        </w:rPr>
        <w:t xml:space="preserve">. 1st ed. Abingdon: Routledge. </w:t>
      </w:r>
    </w:p>
    <w:p w14:paraId="16561FB9" w14:textId="77777777" w:rsidR="00A27249" w:rsidRDefault="00A27249" w:rsidP="00A22FBA">
      <w:pPr>
        <w:jc w:val="both"/>
        <w:rPr>
          <w:sz w:val="24"/>
          <w:szCs w:val="24"/>
        </w:rPr>
      </w:pPr>
    </w:p>
    <w:p w14:paraId="07F423D1" w14:textId="77777777" w:rsidR="00F82B42" w:rsidRDefault="00F82B42" w:rsidP="00022C11">
      <w:pPr>
        <w:jc w:val="both"/>
        <w:rPr>
          <w:iCs/>
          <w:sz w:val="24"/>
          <w:szCs w:val="24"/>
        </w:rPr>
      </w:pPr>
    </w:p>
    <w:p w14:paraId="0C538D19" w14:textId="77777777" w:rsidR="000E35C3" w:rsidRDefault="000E35C3" w:rsidP="00022C11">
      <w:pPr>
        <w:jc w:val="both"/>
        <w:rPr>
          <w:sz w:val="24"/>
          <w:szCs w:val="24"/>
        </w:rPr>
      </w:pPr>
      <w:r>
        <w:rPr>
          <w:i/>
          <w:iCs/>
          <w:sz w:val="24"/>
          <w:szCs w:val="24"/>
        </w:rPr>
        <w:t xml:space="preserve">Data Protection Act 2018. </w:t>
      </w:r>
      <w:r>
        <w:rPr>
          <w:sz w:val="24"/>
          <w:szCs w:val="24"/>
        </w:rPr>
        <w:t xml:space="preserve">Available from: </w:t>
      </w:r>
      <w:hyperlink r:id="rId21" w:history="1">
        <w:r w:rsidRPr="00D142D6">
          <w:rPr>
            <w:rStyle w:val="Hyperlink"/>
            <w:sz w:val="24"/>
            <w:szCs w:val="24"/>
          </w:rPr>
          <w:t>Data Protection Act 2018</w:t>
        </w:r>
      </w:hyperlink>
      <w:r w:rsidRPr="00D142D6">
        <w:rPr>
          <w:sz w:val="24"/>
          <w:szCs w:val="24"/>
        </w:rPr>
        <w:t xml:space="preserve"> </w:t>
      </w:r>
      <w:r>
        <w:rPr>
          <w:sz w:val="24"/>
          <w:szCs w:val="24"/>
        </w:rPr>
        <w:t>(Accessed: 24 June 2025).</w:t>
      </w:r>
    </w:p>
    <w:p w14:paraId="24A3D23F" w14:textId="77777777" w:rsidR="00F811B6" w:rsidRDefault="00F811B6" w:rsidP="00022C11">
      <w:pPr>
        <w:jc w:val="both"/>
        <w:rPr>
          <w:sz w:val="24"/>
          <w:szCs w:val="24"/>
        </w:rPr>
      </w:pPr>
    </w:p>
    <w:p w14:paraId="2197A6E8" w14:textId="35652571" w:rsidR="00F811B6" w:rsidRPr="00F811B6" w:rsidRDefault="00F811B6" w:rsidP="00022C11">
      <w:pPr>
        <w:jc w:val="both"/>
        <w:rPr>
          <w:b/>
          <w:i/>
          <w:sz w:val="24"/>
          <w:szCs w:val="24"/>
        </w:rPr>
      </w:pPr>
      <w:r w:rsidRPr="00446809">
        <w:rPr>
          <w:bCs/>
          <w:iCs/>
          <w:sz w:val="24"/>
          <w:szCs w:val="24"/>
        </w:rPr>
        <w:t xml:space="preserve">Department for </w:t>
      </w:r>
      <w:r>
        <w:rPr>
          <w:bCs/>
          <w:iCs/>
          <w:sz w:val="24"/>
          <w:szCs w:val="24"/>
        </w:rPr>
        <w:t>C</w:t>
      </w:r>
      <w:r w:rsidRPr="00446809">
        <w:rPr>
          <w:bCs/>
          <w:iCs/>
          <w:sz w:val="24"/>
          <w:szCs w:val="24"/>
        </w:rPr>
        <w:t xml:space="preserve">onstitutional Affairs. (2007). </w:t>
      </w:r>
      <w:r w:rsidRPr="00446809">
        <w:rPr>
          <w:bCs/>
          <w:i/>
          <w:iCs/>
          <w:sz w:val="24"/>
          <w:szCs w:val="24"/>
        </w:rPr>
        <w:t>Mental Capacity Act 2005: Code of Practice</w:t>
      </w:r>
      <w:r w:rsidRPr="00446809">
        <w:rPr>
          <w:bCs/>
          <w:iCs/>
          <w:sz w:val="24"/>
          <w:szCs w:val="24"/>
        </w:rPr>
        <w:t xml:space="preserve">. Available at: </w:t>
      </w:r>
      <w:r w:rsidRPr="00500F00">
        <w:t xml:space="preserve"> </w:t>
      </w:r>
      <w:hyperlink r:id="rId22" w:history="1">
        <w:r w:rsidRPr="00500F00">
          <w:rPr>
            <w:rStyle w:val="Hyperlink"/>
            <w:bCs/>
            <w:iCs/>
            <w:sz w:val="24"/>
            <w:szCs w:val="24"/>
          </w:rPr>
          <w:t>Mental-capacity-act-code-of-practice.pdf</w:t>
        </w:r>
      </w:hyperlink>
      <w:r w:rsidRPr="00500F00">
        <w:rPr>
          <w:bCs/>
          <w:iCs/>
          <w:sz w:val="24"/>
          <w:szCs w:val="24"/>
        </w:rPr>
        <w:t xml:space="preserve"> </w:t>
      </w:r>
      <w:r>
        <w:rPr>
          <w:bCs/>
          <w:iCs/>
          <w:sz w:val="24"/>
          <w:szCs w:val="24"/>
        </w:rPr>
        <w:t>(</w:t>
      </w:r>
      <w:r w:rsidRPr="00446809">
        <w:rPr>
          <w:bCs/>
          <w:iCs/>
          <w:sz w:val="24"/>
          <w:szCs w:val="24"/>
        </w:rPr>
        <w:t xml:space="preserve">Accessed </w:t>
      </w:r>
      <w:r>
        <w:rPr>
          <w:bCs/>
          <w:iCs/>
          <w:sz w:val="24"/>
          <w:szCs w:val="24"/>
        </w:rPr>
        <w:t>0</w:t>
      </w:r>
      <w:r w:rsidRPr="00446809">
        <w:rPr>
          <w:bCs/>
          <w:iCs/>
          <w:sz w:val="24"/>
          <w:szCs w:val="24"/>
        </w:rPr>
        <w:t>6 Oc</w:t>
      </w:r>
      <w:r>
        <w:rPr>
          <w:bCs/>
          <w:iCs/>
          <w:sz w:val="24"/>
          <w:szCs w:val="24"/>
        </w:rPr>
        <w:t>tober</w:t>
      </w:r>
      <w:r w:rsidRPr="00446809">
        <w:rPr>
          <w:bCs/>
          <w:iCs/>
          <w:sz w:val="24"/>
          <w:szCs w:val="24"/>
        </w:rPr>
        <w:t xml:space="preserve"> 2025</w:t>
      </w:r>
      <w:r>
        <w:rPr>
          <w:bCs/>
          <w:iCs/>
          <w:sz w:val="24"/>
          <w:szCs w:val="24"/>
        </w:rPr>
        <w:t>)</w:t>
      </w:r>
      <w:r w:rsidRPr="00446809">
        <w:rPr>
          <w:bCs/>
          <w:iCs/>
          <w:sz w:val="24"/>
          <w:szCs w:val="24"/>
        </w:rPr>
        <w:t>.</w:t>
      </w:r>
    </w:p>
    <w:p w14:paraId="046D769F" w14:textId="77777777" w:rsidR="0059427E" w:rsidRPr="00B3778A" w:rsidRDefault="0059427E" w:rsidP="00022C11">
      <w:pPr>
        <w:jc w:val="both"/>
        <w:rPr>
          <w:sz w:val="24"/>
          <w:szCs w:val="24"/>
        </w:rPr>
      </w:pPr>
    </w:p>
    <w:p w14:paraId="7C589E5E" w14:textId="77777777" w:rsidR="000E35C3" w:rsidRDefault="000E35C3" w:rsidP="00022C11">
      <w:pPr>
        <w:jc w:val="both"/>
        <w:rPr>
          <w:sz w:val="24"/>
          <w:szCs w:val="24"/>
        </w:rPr>
      </w:pPr>
      <w:r>
        <w:rPr>
          <w:sz w:val="24"/>
          <w:szCs w:val="24"/>
        </w:rPr>
        <w:t xml:space="preserve">Department for Education (2023) </w:t>
      </w:r>
      <w:r>
        <w:rPr>
          <w:i/>
          <w:iCs/>
          <w:sz w:val="24"/>
          <w:szCs w:val="24"/>
        </w:rPr>
        <w:t xml:space="preserve">Working Together to Safeguard Children. </w:t>
      </w:r>
      <w:r>
        <w:rPr>
          <w:sz w:val="24"/>
          <w:szCs w:val="24"/>
        </w:rPr>
        <w:t xml:space="preserve">Available at: </w:t>
      </w:r>
      <w:hyperlink r:id="rId23" w:history="1">
        <w:r w:rsidRPr="00C9360C">
          <w:rPr>
            <w:rStyle w:val="Hyperlink"/>
            <w:sz w:val="24"/>
            <w:szCs w:val="24"/>
          </w:rPr>
          <w:t>Working together to safeguard children 2023: statutory guidance</w:t>
        </w:r>
      </w:hyperlink>
      <w:r>
        <w:rPr>
          <w:sz w:val="24"/>
          <w:szCs w:val="24"/>
        </w:rPr>
        <w:t xml:space="preserve"> (Accessed: 24 June 2025).</w:t>
      </w:r>
    </w:p>
    <w:p w14:paraId="35DF5911" w14:textId="77777777" w:rsidR="0059427E" w:rsidRDefault="0059427E" w:rsidP="00022C11">
      <w:pPr>
        <w:jc w:val="both"/>
        <w:rPr>
          <w:sz w:val="24"/>
          <w:szCs w:val="24"/>
        </w:rPr>
      </w:pPr>
    </w:p>
    <w:p w14:paraId="6EC07561" w14:textId="77777777" w:rsidR="000E35C3" w:rsidRDefault="000E35C3" w:rsidP="00022C11">
      <w:pPr>
        <w:jc w:val="both"/>
        <w:rPr>
          <w:sz w:val="24"/>
          <w:szCs w:val="24"/>
        </w:rPr>
      </w:pPr>
      <w:r>
        <w:rPr>
          <w:sz w:val="24"/>
          <w:szCs w:val="24"/>
        </w:rPr>
        <w:t xml:space="preserve">Dominelli, L. and Soydan, H. (2004) ‘Anti-oppressive social work theory and practice’, </w:t>
      </w:r>
      <w:r w:rsidRPr="00AB40CF">
        <w:rPr>
          <w:i/>
          <w:iCs/>
          <w:sz w:val="24"/>
          <w:szCs w:val="24"/>
        </w:rPr>
        <w:t>European journal of social work</w:t>
      </w:r>
      <w:r>
        <w:rPr>
          <w:sz w:val="24"/>
          <w:szCs w:val="24"/>
        </w:rPr>
        <w:t xml:space="preserve">, 7(1), pp.118-120. Available at: </w:t>
      </w:r>
      <w:hyperlink r:id="rId24" w:history="1">
        <w:r w:rsidRPr="00183719">
          <w:rPr>
            <w:rStyle w:val="Hyperlink"/>
            <w:sz w:val="24"/>
            <w:szCs w:val="24"/>
          </w:rPr>
          <w:t>Anti-oppressive social work theory and practice - University of Wales Trinity Saint David</w:t>
        </w:r>
      </w:hyperlink>
      <w:r>
        <w:rPr>
          <w:sz w:val="24"/>
          <w:szCs w:val="24"/>
        </w:rPr>
        <w:t xml:space="preserve"> (Accessed 24 June 2025).</w:t>
      </w:r>
    </w:p>
    <w:p w14:paraId="51A49112" w14:textId="77777777" w:rsidR="0059427E" w:rsidRDefault="0059427E" w:rsidP="00022C11">
      <w:pPr>
        <w:jc w:val="both"/>
        <w:rPr>
          <w:sz w:val="24"/>
          <w:szCs w:val="24"/>
        </w:rPr>
      </w:pPr>
    </w:p>
    <w:p w14:paraId="6864068B" w14:textId="77777777" w:rsidR="000E35C3" w:rsidRDefault="000E35C3" w:rsidP="00FF7EBB">
      <w:pPr>
        <w:jc w:val="both"/>
        <w:rPr>
          <w:sz w:val="24"/>
          <w:szCs w:val="24"/>
        </w:rPr>
      </w:pPr>
      <w:r>
        <w:rPr>
          <w:i/>
          <w:iCs/>
          <w:sz w:val="24"/>
          <w:szCs w:val="24"/>
        </w:rPr>
        <w:t xml:space="preserve">European Convention on Human Rights 1950. </w:t>
      </w:r>
      <w:r>
        <w:rPr>
          <w:sz w:val="24"/>
          <w:szCs w:val="24"/>
        </w:rPr>
        <w:t xml:space="preserve">Available from: </w:t>
      </w:r>
      <w:hyperlink r:id="rId25" w:history="1">
        <w:r w:rsidRPr="00425178">
          <w:rPr>
            <w:rStyle w:val="Hyperlink"/>
            <w:sz w:val="24"/>
            <w:szCs w:val="24"/>
          </w:rPr>
          <w:t>European Convention on Human Rights</w:t>
        </w:r>
      </w:hyperlink>
      <w:r>
        <w:rPr>
          <w:sz w:val="24"/>
          <w:szCs w:val="24"/>
        </w:rPr>
        <w:t xml:space="preserve"> (Accessed: 03 October 2025).</w:t>
      </w:r>
    </w:p>
    <w:p w14:paraId="3C8DBC5E" w14:textId="77777777" w:rsidR="0058281B" w:rsidRDefault="0058281B" w:rsidP="00FF7EBB">
      <w:pPr>
        <w:jc w:val="both"/>
        <w:rPr>
          <w:sz w:val="24"/>
          <w:szCs w:val="24"/>
        </w:rPr>
      </w:pPr>
    </w:p>
    <w:p w14:paraId="6508FBE9" w14:textId="364134DF" w:rsidR="0058281B" w:rsidRDefault="0058281B" w:rsidP="00FF7EBB">
      <w:pPr>
        <w:jc w:val="both"/>
        <w:rPr>
          <w:sz w:val="24"/>
          <w:szCs w:val="24"/>
        </w:rPr>
      </w:pPr>
      <w:r w:rsidRPr="0058281B">
        <w:rPr>
          <w:sz w:val="24"/>
          <w:szCs w:val="24"/>
        </w:rPr>
        <w:t>Forrester, D. Westlake, D.</w:t>
      </w:r>
      <w:r>
        <w:rPr>
          <w:sz w:val="24"/>
          <w:szCs w:val="24"/>
        </w:rPr>
        <w:t xml:space="preserve"> </w:t>
      </w:r>
      <w:r w:rsidRPr="0058281B">
        <w:rPr>
          <w:sz w:val="24"/>
          <w:szCs w:val="24"/>
        </w:rPr>
        <w:t xml:space="preserve">McCann, M. Thurnham, A. Shefer, G. Glynn, G. and Killian, M. (2013). </w:t>
      </w:r>
      <w:r w:rsidRPr="0058281B">
        <w:rPr>
          <w:i/>
          <w:iCs/>
          <w:sz w:val="24"/>
          <w:szCs w:val="24"/>
        </w:rPr>
        <w:t>Reclaiming Social Work? An Evaluation of Systemic Units as an Approach to Delivering Children’s Services: Final Report of a Comparative Study of Practice and the Factors Shaping It in Three Local Authorities</w:t>
      </w:r>
      <w:r w:rsidRPr="0058281B">
        <w:rPr>
          <w:sz w:val="24"/>
          <w:szCs w:val="24"/>
        </w:rPr>
        <w:t>. Tilda Goldberg Centre for Social Work and Social Care, University of</w:t>
      </w:r>
      <w:r>
        <w:rPr>
          <w:sz w:val="24"/>
          <w:szCs w:val="24"/>
        </w:rPr>
        <w:t xml:space="preserve"> </w:t>
      </w:r>
      <w:r w:rsidRPr="0058281B">
        <w:rPr>
          <w:sz w:val="24"/>
          <w:szCs w:val="24"/>
        </w:rPr>
        <w:t>Bedfordshire</w:t>
      </w:r>
      <w:r>
        <w:rPr>
          <w:sz w:val="24"/>
          <w:szCs w:val="24"/>
        </w:rPr>
        <w:t>.</w:t>
      </w:r>
      <w:r w:rsidR="000C428D">
        <w:rPr>
          <w:sz w:val="24"/>
          <w:szCs w:val="24"/>
        </w:rPr>
        <w:t xml:space="preserve"> Available at: </w:t>
      </w:r>
      <w:hyperlink r:id="rId26" w:history="1">
        <w:r w:rsidR="000C428D" w:rsidRPr="000C428D">
          <w:rPr>
            <w:rStyle w:val="Hyperlink"/>
            <w:sz w:val="24"/>
            <w:szCs w:val="24"/>
          </w:rPr>
          <w:t>Reclaiming Social Work? An Evaluation of Systemic Units as an Approach to Delivering Children’s Services</w:t>
        </w:r>
      </w:hyperlink>
      <w:r w:rsidR="000C428D">
        <w:rPr>
          <w:sz w:val="24"/>
          <w:szCs w:val="24"/>
        </w:rPr>
        <w:t xml:space="preserve"> (Accessed 03 October 2025).</w:t>
      </w:r>
    </w:p>
    <w:p w14:paraId="56DAB539" w14:textId="77777777" w:rsidR="007B1DB2" w:rsidRDefault="007B1DB2" w:rsidP="00FF7EBB">
      <w:pPr>
        <w:jc w:val="both"/>
        <w:rPr>
          <w:sz w:val="24"/>
          <w:szCs w:val="24"/>
        </w:rPr>
      </w:pPr>
    </w:p>
    <w:p w14:paraId="5406D2CC" w14:textId="1F19CEE8" w:rsidR="007B1DB2" w:rsidRDefault="007B1DB2" w:rsidP="00FF7EBB">
      <w:pPr>
        <w:jc w:val="both"/>
        <w:rPr>
          <w:sz w:val="24"/>
          <w:szCs w:val="24"/>
        </w:rPr>
      </w:pPr>
      <w:r>
        <w:rPr>
          <w:sz w:val="24"/>
          <w:szCs w:val="24"/>
        </w:rPr>
        <w:t>‘</w:t>
      </w:r>
      <w:r w:rsidRPr="00283359">
        <w:rPr>
          <w:sz w:val="24"/>
          <w:szCs w:val="24"/>
        </w:rPr>
        <w:t>Gillick v West Norfolk and Wisbech Area Health Authority</w:t>
      </w:r>
      <w:r>
        <w:rPr>
          <w:sz w:val="24"/>
          <w:szCs w:val="24"/>
        </w:rPr>
        <w:t>’</w:t>
      </w:r>
      <w:r w:rsidRPr="00283359">
        <w:rPr>
          <w:sz w:val="24"/>
          <w:szCs w:val="24"/>
        </w:rPr>
        <w:t xml:space="preserve"> (1985)</w:t>
      </w:r>
      <w:r>
        <w:rPr>
          <w:sz w:val="24"/>
          <w:szCs w:val="24"/>
        </w:rPr>
        <w:t xml:space="preserve"> UKHL. Available from: </w:t>
      </w:r>
      <w:hyperlink r:id="rId27" w:history="1">
        <w:r w:rsidRPr="00565302">
          <w:rPr>
            <w:rStyle w:val="Hyperlink"/>
            <w:sz w:val="24"/>
            <w:szCs w:val="24"/>
          </w:rPr>
          <w:t>Gillick v West Norfolk and Wisbech AHA [1985] UKHL 7 (17 October 1985)</w:t>
        </w:r>
      </w:hyperlink>
      <w:r>
        <w:rPr>
          <w:sz w:val="24"/>
          <w:szCs w:val="24"/>
        </w:rPr>
        <w:t xml:space="preserve"> (Accessed 03 October 2025).</w:t>
      </w:r>
    </w:p>
    <w:p w14:paraId="097DF0E0" w14:textId="77777777" w:rsidR="0059427E" w:rsidRPr="00425178" w:rsidRDefault="0059427E" w:rsidP="00FF7EBB">
      <w:pPr>
        <w:jc w:val="both"/>
        <w:rPr>
          <w:sz w:val="24"/>
          <w:szCs w:val="24"/>
        </w:rPr>
      </w:pPr>
    </w:p>
    <w:p w14:paraId="605BE985" w14:textId="77777777" w:rsidR="000E35C3" w:rsidRDefault="000E35C3" w:rsidP="00570A49">
      <w:pPr>
        <w:jc w:val="both"/>
        <w:rPr>
          <w:iCs/>
          <w:sz w:val="24"/>
          <w:szCs w:val="24"/>
        </w:rPr>
      </w:pPr>
      <w:r>
        <w:rPr>
          <w:iCs/>
          <w:sz w:val="24"/>
          <w:szCs w:val="24"/>
        </w:rPr>
        <w:t xml:space="preserve">Hardy, R. (2017) </w:t>
      </w:r>
      <w:r>
        <w:rPr>
          <w:i/>
          <w:sz w:val="24"/>
          <w:szCs w:val="24"/>
        </w:rPr>
        <w:t xml:space="preserve">How social workers can build their emotional resilience. </w:t>
      </w:r>
      <w:r>
        <w:rPr>
          <w:iCs/>
          <w:sz w:val="24"/>
          <w:szCs w:val="24"/>
        </w:rPr>
        <w:t>Available at:</w:t>
      </w:r>
      <w:r w:rsidRPr="00522A8B">
        <w:t xml:space="preserve"> </w:t>
      </w:r>
      <w:hyperlink r:id="rId28" w:history="1">
        <w:r w:rsidRPr="00522A8B">
          <w:rPr>
            <w:rStyle w:val="Hyperlink"/>
            <w:iCs/>
            <w:sz w:val="24"/>
            <w:szCs w:val="24"/>
          </w:rPr>
          <w:t>Quick tips on building emotional resilience</w:t>
        </w:r>
      </w:hyperlink>
      <w:r>
        <w:rPr>
          <w:iCs/>
          <w:sz w:val="24"/>
          <w:szCs w:val="24"/>
        </w:rPr>
        <w:t xml:space="preserve"> (Accessed 24 June 2025).</w:t>
      </w:r>
    </w:p>
    <w:p w14:paraId="3F316D73" w14:textId="77777777" w:rsidR="008A6BB2" w:rsidRDefault="008A6BB2" w:rsidP="00570A49">
      <w:pPr>
        <w:jc w:val="both"/>
        <w:rPr>
          <w:iCs/>
          <w:sz w:val="24"/>
          <w:szCs w:val="24"/>
        </w:rPr>
      </w:pPr>
    </w:p>
    <w:p w14:paraId="5BB3E6D8" w14:textId="791594AB" w:rsidR="008A6BB2" w:rsidRPr="008A6BB2" w:rsidRDefault="008A6BB2" w:rsidP="00570A49">
      <w:pPr>
        <w:jc w:val="both"/>
        <w:rPr>
          <w:sz w:val="24"/>
          <w:szCs w:val="24"/>
        </w:rPr>
      </w:pPr>
      <w:r w:rsidRPr="00EA1516">
        <w:rPr>
          <w:sz w:val="24"/>
          <w:szCs w:val="24"/>
        </w:rPr>
        <w:lastRenderedPageBreak/>
        <w:t xml:space="preserve">Hasenfeld, Y. (1987) </w:t>
      </w:r>
      <w:r w:rsidRPr="00EA1516">
        <w:rPr>
          <w:i/>
          <w:iCs/>
          <w:sz w:val="24"/>
          <w:szCs w:val="24"/>
        </w:rPr>
        <w:t>Power in Social Work Practice</w:t>
      </w:r>
      <w:r w:rsidRPr="00EA1516">
        <w:rPr>
          <w:sz w:val="24"/>
          <w:szCs w:val="24"/>
        </w:rPr>
        <w:t xml:space="preserve">. </w:t>
      </w:r>
      <w:r w:rsidRPr="00EA1516">
        <w:rPr>
          <w:i/>
          <w:iCs/>
          <w:sz w:val="24"/>
          <w:szCs w:val="24"/>
        </w:rPr>
        <w:t>Social Service Review</w:t>
      </w:r>
      <w:r w:rsidRPr="00EA1516">
        <w:rPr>
          <w:sz w:val="24"/>
          <w:szCs w:val="24"/>
        </w:rPr>
        <w:t xml:space="preserve">, 61(3), pp. 469–483. Available at: </w:t>
      </w:r>
      <w:hyperlink r:id="rId29" w:tgtFrame="_blank" w:history="1">
        <w:r w:rsidRPr="00EA1516">
          <w:rPr>
            <w:rStyle w:val="Hyperlink"/>
            <w:sz w:val="24"/>
            <w:szCs w:val="24"/>
          </w:rPr>
          <w:t>https://www.jstor.org/stable/30011910</w:t>
        </w:r>
      </w:hyperlink>
      <w:r w:rsidRPr="00EA1516">
        <w:rPr>
          <w:sz w:val="24"/>
          <w:szCs w:val="24"/>
        </w:rPr>
        <w:t xml:space="preserve"> (Accessed: 2 October 2025).</w:t>
      </w:r>
    </w:p>
    <w:p w14:paraId="58565328" w14:textId="77777777" w:rsidR="0059427E" w:rsidRPr="00522A8B" w:rsidRDefault="0059427E" w:rsidP="00570A49">
      <w:pPr>
        <w:jc w:val="both"/>
        <w:rPr>
          <w:iCs/>
          <w:sz w:val="24"/>
          <w:szCs w:val="24"/>
        </w:rPr>
      </w:pPr>
    </w:p>
    <w:p w14:paraId="411A8A27" w14:textId="77777777" w:rsidR="000E35C3" w:rsidRDefault="000E35C3" w:rsidP="00570A49">
      <w:pPr>
        <w:jc w:val="both"/>
        <w:rPr>
          <w:iCs/>
          <w:sz w:val="24"/>
          <w:szCs w:val="24"/>
        </w:rPr>
      </w:pPr>
      <w:r>
        <w:rPr>
          <w:iCs/>
          <w:sz w:val="24"/>
          <w:szCs w:val="24"/>
        </w:rPr>
        <w:t xml:space="preserve">Higham, P. (2020) </w:t>
      </w:r>
      <w:r>
        <w:rPr>
          <w:i/>
          <w:sz w:val="24"/>
          <w:szCs w:val="24"/>
        </w:rPr>
        <w:t>Communication and interviewing skills for practice in social work, counselling and the health professions.</w:t>
      </w:r>
      <w:r>
        <w:rPr>
          <w:iCs/>
          <w:sz w:val="24"/>
          <w:szCs w:val="24"/>
        </w:rPr>
        <w:t xml:space="preserve"> 1</w:t>
      </w:r>
      <w:r w:rsidRPr="009C04CF">
        <w:rPr>
          <w:iCs/>
          <w:sz w:val="24"/>
          <w:szCs w:val="24"/>
          <w:vertAlign w:val="superscript"/>
        </w:rPr>
        <w:t>st</w:t>
      </w:r>
      <w:r>
        <w:rPr>
          <w:iCs/>
          <w:sz w:val="24"/>
          <w:szCs w:val="24"/>
        </w:rPr>
        <w:t xml:space="preserve"> ed. London: Routledge.</w:t>
      </w:r>
    </w:p>
    <w:p w14:paraId="4487095A" w14:textId="77777777" w:rsidR="0059427E" w:rsidRPr="009C04CF" w:rsidRDefault="0059427E" w:rsidP="00570A49">
      <w:pPr>
        <w:jc w:val="both"/>
        <w:rPr>
          <w:iCs/>
          <w:sz w:val="24"/>
          <w:szCs w:val="24"/>
        </w:rPr>
      </w:pPr>
    </w:p>
    <w:p w14:paraId="3232D728" w14:textId="77777777" w:rsidR="000E35C3" w:rsidRDefault="000E35C3" w:rsidP="003C11BE">
      <w:pPr>
        <w:jc w:val="both"/>
        <w:rPr>
          <w:sz w:val="24"/>
          <w:szCs w:val="24"/>
        </w:rPr>
      </w:pPr>
      <w:r w:rsidRPr="00302CD0">
        <w:rPr>
          <w:sz w:val="24"/>
          <w:szCs w:val="24"/>
        </w:rPr>
        <w:t xml:space="preserve">Institute for Research and Innovation in Social Services. (2022) </w:t>
      </w:r>
      <w:r w:rsidRPr="00302CD0">
        <w:rPr>
          <w:i/>
          <w:iCs/>
          <w:sz w:val="24"/>
          <w:szCs w:val="24"/>
        </w:rPr>
        <w:t>The importance of workplace learning for social workers</w:t>
      </w:r>
      <w:r w:rsidRPr="00302CD0">
        <w:rPr>
          <w:sz w:val="24"/>
          <w:szCs w:val="24"/>
        </w:rPr>
        <w:t xml:space="preserve">. Available at: </w:t>
      </w:r>
      <w:hyperlink r:id="rId30" w:history="1">
        <w:r w:rsidRPr="00302CD0">
          <w:rPr>
            <w:rStyle w:val="Hyperlink"/>
            <w:sz w:val="24"/>
            <w:szCs w:val="24"/>
          </w:rPr>
          <w:t>The importance of workplace learning for social workers | Iriss</w:t>
        </w:r>
      </w:hyperlink>
      <w:r w:rsidRPr="00302CD0">
        <w:rPr>
          <w:sz w:val="24"/>
          <w:szCs w:val="24"/>
        </w:rPr>
        <w:t xml:space="preserve">  (Accessed: 03 October 2025).</w:t>
      </w:r>
    </w:p>
    <w:p w14:paraId="0F705CBB" w14:textId="77777777" w:rsidR="001462FA" w:rsidRDefault="001462FA" w:rsidP="003C11BE">
      <w:pPr>
        <w:jc w:val="both"/>
        <w:rPr>
          <w:sz w:val="24"/>
          <w:szCs w:val="24"/>
        </w:rPr>
      </w:pPr>
    </w:p>
    <w:p w14:paraId="24BED568" w14:textId="7FB16D09" w:rsidR="001462FA" w:rsidRDefault="001462FA" w:rsidP="001462FA">
      <w:pPr>
        <w:jc w:val="both"/>
        <w:rPr>
          <w:sz w:val="24"/>
          <w:szCs w:val="24"/>
        </w:rPr>
      </w:pPr>
      <w:r w:rsidRPr="001462FA">
        <w:rPr>
          <w:sz w:val="24"/>
          <w:szCs w:val="24"/>
        </w:rPr>
        <w:t>James</w:t>
      </w:r>
      <w:r w:rsidRPr="00264784">
        <w:rPr>
          <w:sz w:val="24"/>
          <w:szCs w:val="24"/>
        </w:rPr>
        <w:t xml:space="preserve">, R.K. and Gilliland, B.E. (1997) </w:t>
      </w:r>
      <w:r w:rsidRPr="003B5B1B">
        <w:rPr>
          <w:i/>
          <w:iCs/>
          <w:sz w:val="24"/>
          <w:szCs w:val="24"/>
        </w:rPr>
        <w:t>Crisis Intervention Strategies</w:t>
      </w:r>
      <w:r w:rsidRPr="003B5B1B">
        <w:rPr>
          <w:sz w:val="24"/>
          <w:szCs w:val="24"/>
        </w:rPr>
        <w:t>. 3rd ed. Pacific Grove, CA: Brooks/Cole</w:t>
      </w:r>
      <w:r>
        <w:rPr>
          <w:sz w:val="24"/>
          <w:szCs w:val="24"/>
        </w:rPr>
        <w:t xml:space="preserve"> </w:t>
      </w:r>
      <w:r w:rsidRPr="003B5B1B">
        <w:rPr>
          <w:sz w:val="24"/>
          <w:szCs w:val="24"/>
        </w:rPr>
        <w:t xml:space="preserve">Publishing Company. </w:t>
      </w:r>
    </w:p>
    <w:p w14:paraId="3AAD4863" w14:textId="77777777" w:rsidR="001462FA" w:rsidRDefault="001462FA" w:rsidP="003C11BE">
      <w:pPr>
        <w:jc w:val="both"/>
        <w:rPr>
          <w:sz w:val="24"/>
          <w:szCs w:val="24"/>
        </w:rPr>
      </w:pPr>
    </w:p>
    <w:p w14:paraId="129205EA" w14:textId="77777777" w:rsidR="0059427E" w:rsidRPr="00302CD0" w:rsidRDefault="0059427E" w:rsidP="003C11BE">
      <w:pPr>
        <w:jc w:val="both"/>
        <w:rPr>
          <w:sz w:val="24"/>
          <w:szCs w:val="24"/>
        </w:rPr>
      </w:pPr>
    </w:p>
    <w:p w14:paraId="6374DCF7" w14:textId="77777777" w:rsidR="000E35C3" w:rsidRDefault="000E35C3" w:rsidP="003C11BE">
      <w:pPr>
        <w:jc w:val="both"/>
        <w:rPr>
          <w:sz w:val="24"/>
          <w:szCs w:val="24"/>
        </w:rPr>
      </w:pPr>
      <w:r w:rsidRPr="00302CD0">
        <w:rPr>
          <w:sz w:val="24"/>
          <w:szCs w:val="24"/>
        </w:rPr>
        <w:t xml:space="preserve">LawTeacher. (2013) </w:t>
      </w:r>
      <w:r w:rsidRPr="00302CD0">
        <w:rPr>
          <w:i/>
          <w:iCs/>
          <w:sz w:val="24"/>
          <w:szCs w:val="24"/>
        </w:rPr>
        <w:t xml:space="preserve">Why Do Social Workers Need To Know The Law?. </w:t>
      </w:r>
      <w:r w:rsidRPr="00302CD0">
        <w:rPr>
          <w:sz w:val="24"/>
          <w:szCs w:val="24"/>
        </w:rPr>
        <w:t xml:space="preserve">Available from: </w:t>
      </w:r>
      <w:hyperlink r:id="rId31" w:history="1">
        <w:r w:rsidRPr="00302CD0">
          <w:rPr>
            <w:rStyle w:val="Hyperlink"/>
            <w:sz w:val="24"/>
            <w:szCs w:val="24"/>
          </w:rPr>
          <w:t>Why Do Social Workers Need To Know The Law? | LawTeacher.net</w:t>
        </w:r>
      </w:hyperlink>
      <w:r w:rsidRPr="00302CD0">
        <w:rPr>
          <w:sz w:val="24"/>
          <w:szCs w:val="24"/>
        </w:rPr>
        <w:t xml:space="preserve"> (Accessed: 03 October 2025). </w:t>
      </w:r>
    </w:p>
    <w:p w14:paraId="576C3F2C" w14:textId="77777777" w:rsidR="008C7788" w:rsidRDefault="008C7788" w:rsidP="003C11BE">
      <w:pPr>
        <w:jc w:val="both"/>
        <w:rPr>
          <w:sz w:val="24"/>
          <w:szCs w:val="24"/>
        </w:rPr>
      </w:pPr>
    </w:p>
    <w:p w14:paraId="659C7C23" w14:textId="2FF42DB5" w:rsidR="008C7788" w:rsidRPr="008C7788" w:rsidRDefault="008C7788" w:rsidP="003C11BE">
      <w:pPr>
        <w:jc w:val="both"/>
        <w:rPr>
          <w:i/>
          <w:iCs/>
          <w:sz w:val="24"/>
          <w:szCs w:val="24"/>
        </w:rPr>
      </w:pPr>
      <w:r>
        <w:rPr>
          <w:sz w:val="24"/>
          <w:szCs w:val="24"/>
        </w:rPr>
        <w:t xml:space="preserve">Lewis, A. (2023) </w:t>
      </w:r>
      <w:r w:rsidRPr="00E61DA3">
        <w:rPr>
          <w:i/>
          <w:iCs/>
          <w:sz w:val="24"/>
          <w:szCs w:val="24"/>
        </w:rPr>
        <w:t>Preparing for the Masters ASWB Exam</w:t>
      </w:r>
      <w:r w:rsidRPr="00E61DA3">
        <w:rPr>
          <w:sz w:val="24"/>
          <w:szCs w:val="24"/>
        </w:rPr>
        <w:t>. UMSystem Pressbooks</w:t>
      </w:r>
    </w:p>
    <w:p w14:paraId="309D9F93" w14:textId="77777777" w:rsidR="0059427E" w:rsidRPr="00302CD0" w:rsidRDefault="0059427E" w:rsidP="003C11BE">
      <w:pPr>
        <w:jc w:val="both"/>
        <w:rPr>
          <w:sz w:val="24"/>
          <w:szCs w:val="24"/>
        </w:rPr>
      </w:pPr>
    </w:p>
    <w:p w14:paraId="154DDBDB" w14:textId="77777777" w:rsidR="000E35C3" w:rsidRDefault="000E35C3" w:rsidP="00860D85">
      <w:pPr>
        <w:jc w:val="both"/>
        <w:rPr>
          <w:sz w:val="24"/>
          <w:szCs w:val="24"/>
        </w:rPr>
      </w:pPr>
      <w:r w:rsidRPr="00302CD0">
        <w:rPr>
          <w:sz w:val="24"/>
          <w:szCs w:val="24"/>
        </w:rPr>
        <w:t xml:space="preserve">Martin, R. (2010) </w:t>
      </w:r>
      <w:r w:rsidRPr="00302CD0">
        <w:rPr>
          <w:i/>
          <w:iCs/>
          <w:sz w:val="24"/>
          <w:szCs w:val="24"/>
        </w:rPr>
        <w:t xml:space="preserve">Social work assessment. </w:t>
      </w:r>
      <w:r w:rsidRPr="00302CD0">
        <w:rPr>
          <w:sz w:val="24"/>
          <w:szCs w:val="24"/>
        </w:rPr>
        <w:t>Exeter: Learning Matters Ltd</w:t>
      </w:r>
    </w:p>
    <w:p w14:paraId="4AD1C3CC" w14:textId="77777777" w:rsidR="0059427E" w:rsidRPr="00302CD0" w:rsidRDefault="0059427E" w:rsidP="00860D85">
      <w:pPr>
        <w:jc w:val="both"/>
        <w:rPr>
          <w:sz w:val="24"/>
          <w:szCs w:val="24"/>
        </w:rPr>
      </w:pPr>
    </w:p>
    <w:p w14:paraId="66F81827" w14:textId="77777777" w:rsidR="000E35C3" w:rsidRDefault="000E35C3" w:rsidP="00570A49">
      <w:pPr>
        <w:jc w:val="both"/>
        <w:rPr>
          <w:iCs/>
          <w:sz w:val="24"/>
          <w:szCs w:val="24"/>
        </w:rPr>
      </w:pPr>
      <w:r>
        <w:rPr>
          <w:iCs/>
          <w:sz w:val="24"/>
          <w:szCs w:val="24"/>
        </w:rPr>
        <w:t xml:space="preserve">McLeod, S. (2025) </w:t>
      </w:r>
      <w:r>
        <w:rPr>
          <w:i/>
          <w:sz w:val="24"/>
          <w:szCs w:val="24"/>
        </w:rPr>
        <w:t xml:space="preserve">Attachment Theory In Psychology. </w:t>
      </w:r>
      <w:r>
        <w:rPr>
          <w:iCs/>
          <w:sz w:val="24"/>
          <w:szCs w:val="24"/>
        </w:rPr>
        <w:t xml:space="preserve">Available at: </w:t>
      </w:r>
      <w:hyperlink r:id="rId32" w:history="1">
        <w:r w:rsidRPr="00377AF8">
          <w:rPr>
            <w:rStyle w:val="Hyperlink"/>
            <w:iCs/>
            <w:sz w:val="24"/>
            <w:szCs w:val="24"/>
          </w:rPr>
          <w:t>Attachment Theory In Psychology Explained</w:t>
        </w:r>
      </w:hyperlink>
      <w:r>
        <w:rPr>
          <w:iCs/>
          <w:sz w:val="24"/>
          <w:szCs w:val="24"/>
        </w:rPr>
        <w:t xml:space="preserve"> (Accessed 24 June 2025).</w:t>
      </w:r>
    </w:p>
    <w:p w14:paraId="55953D7E" w14:textId="77777777" w:rsidR="00312990" w:rsidRDefault="00312990" w:rsidP="00570A49">
      <w:pPr>
        <w:jc w:val="both"/>
        <w:rPr>
          <w:iCs/>
          <w:sz w:val="24"/>
          <w:szCs w:val="24"/>
        </w:rPr>
      </w:pPr>
    </w:p>
    <w:p w14:paraId="4A702288" w14:textId="27720E12" w:rsidR="00312990" w:rsidRPr="0041316E" w:rsidRDefault="00312990" w:rsidP="00312990">
      <w:pPr>
        <w:jc w:val="both"/>
        <w:rPr>
          <w:sz w:val="24"/>
          <w:szCs w:val="24"/>
        </w:rPr>
      </w:pPr>
      <w:r w:rsidRPr="0041316E">
        <w:rPr>
          <w:sz w:val="24"/>
          <w:szCs w:val="24"/>
        </w:rPr>
        <w:t xml:space="preserve">McManus, M., Ball, E. and Almond, L. (2023) </w:t>
      </w:r>
      <w:r w:rsidRPr="0041316E">
        <w:rPr>
          <w:i/>
          <w:iCs/>
          <w:sz w:val="24"/>
          <w:szCs w:val="24"/>
        </w:rPr>
        <w:t>Risk, Response and Review: A Thematic Analysis of Child Practice Reviews in Wales – Briefing Report</w:t>
      </w:r>
      <w:r w:rsidRPr="0041316E">
        <w:rPr>
          <w:sz w:val="24"/>
          <w:szCs w:val="24"/>
        </w:rPr>
        <w:t xml:space="preserve">. Safeguarding Board Wales. Available at: </w:t>
      </w:r>
      <w:hyperlink r:id="rId33" w:tgtFrame="_blank" w:history="1">
        <w:r w:rsidRPr="0041316E">
          <w:rPr>
            <w:rStyle w:val="Hyperlink"/>
            <w:sz w:val="24"/>
            <w:szCs w:val="24"/>
          </w:rPr>
          <w:t>https://safeguardingboard.wales/wp-content/uploads/sites/8/2023/10/Briefing-Report-Child-Practice-Review-Wales.pdf</w:t>
        </w:r>
      </w:hyperlink>
      <w:r w:rsidRPr="0041316E">
        <w:rPr>
          <w:sz w:val="24"/>
          <w:szCs w:val="24"/>
        </w:rPr>
        <w:t xml:space="preserve"> (Accessed: </w:t>
      </w:r>
      <w:r w:rsidR="002E6FBB">
        <w:rPr>
          <w:sz w:val="24"/>
          <w:szCs w:val="24"/>
        </w:rPr>
        <w:t>0</w:t>
      </w:r>
      <w:r w:rsidRPr="0041316E">
        <w:rPr>
          <w:sz w:val="24"/>
          <w:szCs w:val="24"/>
        </w:rPr>
        <w:t>2 October 2025).</w:t>
      </w:r>
    </w:p>
    <w:p w14:paraId="0E4A10B8" w14:textId="77777777" w:rsidR="00312990" w:rsidRDefault="00312990" w:rsidP="00570A49">
      <w:pPr>
        <w:jc w:val="both"/>
        <w:rPr>
          <w:iCs/>
          <w:sz w:val="24"/>
          <w:szCs w:val="24"/>
        </w:rPr>
      </w:pPr>
    </w:p>
    <w:p w14:paraId="03A4DFE9" w14:textId="77777777" w:rsidR="0059427E" w:rsidRDefault="0059427E" w:rsidP="00570A49">
      <w:pPr>
        <w:jc w:val="both"/>
        <w:rPr>
          <w:iCs/>
          <w:sz w:val="24"/>
          <w:szCs w:val="24"/>
        </w:rPr>
      </w:pPr>
    </w:p>
    <w:p w14:paraId="56C387D4" w14:textId="77777777" w:rsidR="000E35C3" w:rsidRDefault="000E35C3" w:rsidP="00FF7EBB">
      <w:pPr>
        <w:jc w:val="both"/>
        <w:rPr>
          <w:sz w:val="24"/>
          <w:szCs w:val="24"/>
        </w:rPr>
      </w:pPr>
      <w:r w:rsidRPr="003C2F9F">
        <w:rPr>
          <w:i/>
          <w:iCs/>
          <w:sz w:val="24"/>
          <w:szCs w:val="24"/>
        </w:rPr>
        <w:t>Mental Capacity Act 2005</w:t>
      </w:r>
      <w:r>
        <w:rPr>
          <w:sz w:val="24"/>
          <w:szCs w:val="24"/>
        </w:rPr>
        <w:t xml:space="preserve">. </w:t>
      </w:r>
      <w:r w:rsidRPr="00613A35">
        <w:rPr>
          <w:sz w:val="24"/>
          <w:szCs w:val="24"/>
        </w:rPr>
        <w:t xml:space="preserve">Available at: </w:t>
      </w:r>
      <w:hyperlink r:id="rId34" w:tgtFrame="_blank" w:history="1">
        <w:r w:rsidRPr="00613A35">
          <w:rPr>
            <w:rStyle w:val="Hyperlink"/>
            <w:sz w:val="24"/>
            <w:szCs w:val="24"/>
          </w:rPr>
          <w:t>https://www.legislation.gov.uk/ukpga/2005/9</w:t>
        </w:r>
      </w:hyperlink>
      <w:r w:rsidRPr="00613A35">
        <w:rPr>
          <w:sz w:val="24"/>
          <w:szCs w:val="24"/>
        </w:rPr>
        <w:t xml:space="preserve"> (Accessed: </w:t>
      </w:r>
      <w:r>
        <w:rPr>
          <w:sz w:val="24"/>
          <w:szCs w:val="24"/>
        </w:rPr>
        <w:t>0</w:t>
      </w:r>
      <w:r w:rsidRPr="00613A35">
        <w:rPr>
          <w:sz w:val="24"/>
          <w:szCs w:val="24"/>
        </w:rPr>
        <w:t>3 October 2025)</w:t>
      </w:r>
    </w:p>
    <w:p w14:paraId="0469229C" w14:textId="77777777" w:rsidR="0059427E" w:rsidRDefault="0059427E" w:rsidP="00FF7EBB">
      <w:pPr>
        <w:jc w:val="both"/>
        <w:rPr>
          <w:sz w:val="24"/>
          <w:szCs w:val="24"/>
        </w:rPr>
      </w:pPr>
    </w:p>
    <w:p w14:paraId="263EACEE" w14:textId="77777777" w:rsidR="000E35C3" w:rsidRDefault="000E35C3" w:rsidP="003C11BE">
      <w:pPr>
        <w:jc w:val="both"/>
        <w:rPr>
          <w:sz w:val="24"/>
          <w:szCs w:val="24"/>
        </w:rPr>
      </w:pPr>
      <w:r w:rsidRPr="00302CD0">
        <w:rPr>
          <w:sz w:val="24"/>
          <w:szCs w:val="24"/>
        </w:rPr>
        <w:t xml:space="preserve">Mid and West Wales Safeguarding Board. (2019) </w:t>
      </w:r>
      <w:r w:rsidRPr="00302CD0">
        <w:rPr>
          <w:i/>
          <w:iCs/>
          <w:sz w:val="24"/>
          <w:szCs w:val="24"/>
        </w:rPr>
        <w:t xml:space="preserve">Professional Curiosity. </w:t>
      </w:r>
      <w:r w:rsidRPr="00302CD0">
        <w:rPr>
          <w:sz w:val="24"/>
          <w:szCs w:val="24"/>
        </w:rPr>
        <w:t xml:space="preserve">Available at: </w:t>
      </w:r>
      <w:hyperlink r:id="rId35" w:history="1">
        <w:r w:rsidRPr="00302CD0">
          <w:rPr>
            <w:rStyle w:val="Hyperlink"/>
            <w:sz w:val="24"/>
            <w:szCs w:val="24"/>
          </w:rPr>
          <w:t>Cysur | Professional Curiosity</w:t>
        </w:r>
      </w:hyperlink>
      <w:r w:rsidRPr="00302CD0">
        <w:rPr>
          <w:sz w:val="24"/>
          <w:szCs w:val="24"/>
        </w:rPr>
        <w:t xml:space="preserve"> (Accessed: 03 October 202). </w:t>
      </w:r>
    </w:p>
    <w:p w14:paraId="5192103B" w14:textId="77777777" w:rsidR="00CB2638" w:rsidRDefault="00CB2638" w:rsidP="003C11BE">
      <w:pPr>
        <w:jc w:val="both"/>
        <w:rPr>
          <w:sz w:val="24"/>
          <w:szCs w:val="24"/>
        </w:rPr>
      </w:pPr>
    </w:p>
    <w:p w14:paraId="7E16C7BB" w14:textId="7DE17B93" w:rsidR="00CB2638" w:rsidRDefault="00CB2638" w:rsidP="00CB2638">
      <w:pPr>
        <w:jc w:val="both"/>
        <w:rPr>
          <w:sz w:val="24"/>
          <w:szCs w:val="24"/>
        </w:rPr>
      </w:pPr>
      <w:r w:rsidRPr="00EF46CD">
        <w:rPr>
          <w:sz w:val="24"/>
          <w:szCs w:val="24"/>
        </w:rPr>
        <w:t xml:space="preserve">National Association of Social Workers (2015) </w:t>
      </w:r>
      <w:r w:rsidRPr="00EF46CD">
        <w:rPr>
          <w:i/>
          <w:iCs/>
          <w:sz w:val="24"/>
          <w:szCs w:val="24"/>
        </w:rPr>
        <w:t>Standards and Indicators for Cultural Competence in Social Work Practice</w:t>
      </w:r>
      <w:r w:rsidRPr="00EF46CD">
        <w:rPr>
          <w:sz w:val="24"/>
          <w:szCs w:val="24"/>
        </w:rPr>
        <w:t xml:space="preserve">. Washington, DC: NASW. Available at: </w:t>
      </w:r>
      <w:hyperlink r:id="rId36" w:tgtFrame="_blank" w:history="1">
        <w:r w:rsidRPr="00EF46CD">
          <w:rPr>
            <w:rStyle w:val="Hyperlink"/>
            <w:sz w:val="24"/>
            <w:szCs w:val="24"/>
          </w:rPr>
          <w:t>https://www.socialworkers.org/Practice/NASW-Practice-Standards-Guidelines/Standards-and-Indicators-for-Cultural-Competence-in-Social-Work-Practice</w:t>
        </w:r>
      </w:hyperlink>
      <w:r w:rsidRPr="00EF46CD">
        <w:rPr>
          <w:sz w:val="24"/>
          <w:szCs w:val="24"/>
        </w:rPr>
        <w:t xml:space="preserve"> (Accessed: </w:t>
      </w:r>
      <w:r>
        <w:rPr>
          <w:sz w:val="24"/>
          <w:szCs w:val="24"/>
        </w:rPr>
        <w:t>0</w:t>
      </w:r>
      <w:r w:rsidRPr="00EF46CD">
        <w:rPr>
          <w:sz w:val="24"/>
          <w:szCs w:val="24"/>
        </w:rPr>
        <w:t>2 October 2025).</w:t>
      </w:r>
    </w:p>
    <w:p w14:paraId="508C8D18" w14:textId="77777777" w:rsidR="00CA4220" w:rsidRDefault="00CA4220" w:rsidP="00CB2638">
      <w:pPr>
        <w:jc w:val="both"/>
        <w:rPr>
          <w:sz w:val="24"/>
          <w:szCs w:val="24"/>
        </w:rPr>
      </w:pPr>
    </w:p>
    <w:p w14:paraId="529308A1" w14:textId="77777777" w:rsidR="00CA4220" w:rsidRDefault="00CA4220" w:rsidP="00CA4220">
      <w:pPr>
        <w:jc w:val="both"/>
        <w:rPr>
          <w:iCs/>
          <w:sz w:val="24"/>
          <w:szCs w:val="24"/>
        </w:rPr>
      </w:pPr>
      <w:r w:rsidRPr="000B3085">
        <w:rPr>
          <w:iCs/>
          <w:sz w:val="24"/>
          <w:szCs w:val="24"/>
        </w:rPr>
        <w:t xml:space="preserve">National Institute for Health and Care Excellence. (2018). </w:t>
      </w:r>
      <w:r w:rsidRPr="000B3085">
        <w:rPr>
          <w:i/>
          <w:iCs/>
          <w:sz w:val="24"/>
          <w:szCs w:val="24"/>
        </w:rPr>
        <w:t>Decision-making and mental capacity:</w:t>
      </w:r>
      <w:r>
        <w:rPr>
          <w:i/>
          <w:iCs/>
          <w:sz w:val="24"/>
          <w:szCs w:val="24"/>
        </w:rPr>
        <w:t xml:space="preserve"> </w:t>
      </w:r>
      <w:r w:rsidRPr="000B3085">
        <w:rPr>
          <w:i/>
          <w:iCs/>
          <w:sz w:val="24"/>
          <w:szCs w:val="24"/>
        </w:rPr>
        <w:t>NICE guideline</w:t>
      </w:r>
      <w:r>
        <w:rPr>
          <w:i/>
          <w:iCs/>
          <w:sz w:val="24"/>
          <w:szCs w:val="24"/>
        </w:rPr>
        <w:t>.</w:t>
      </w:r>
      <w:r w:rsidRPr="000B3085">
        <w:rPr>
          <w:iCs/>
          <w:sz w:val="24"/>
          <w:szCs w:val="24"/>
        </w:rPr>
        <w:t xml:space="preserve"> Available at: </w:t>
      </w:r>
      <w:hyperlink r:id="rId37" w:history="1">
        <w:r w:rsidRPr="00131312">
          <w:rPr>
            <w:rStyle w:val="Hyperlink"/>
            <w:iCs/>
            <w:sz w:val="24"/>
            <w:szCs w:val="24"/>
          </w:rPr>
          <w:t>Recommendations | Decision-making and mental capacity | Guidance | NICE</w:t>
        </w:r>
      </w:hyperlink>
      <w:r>
        <w:rPr>
          <w:iCs/>
          <w:sz w:val="24"/>
          <w:szCs w:val="24"/>
        </w:rPr>
        <w:t xml:space="preserve"> (</w:t>
      </w:r>
      <w:r w:rsidRPr="000B3085">
        <w:rPr>
          <w:iCs/>
          <w:sz w:val="24"/>
          <w:szCs w:val="24"/>
        </w:rPr>
        <w:t xml:space="preserve">Accessed </w:t>
      </w:r>
      <w:r>
        <w:rPr>
          <w:iCs/>
          <w:sz w:val="24"/>
          <w:szCs w:val="24"/>
        </w:rPr>
        <w:t>0</w:t>
      </w:r>
      <w:r w:rsidRPr="000B3085">
        <w:rPr>
          <w:iCs/>
          <w:sz w:val="24"/>
          <w:szCs w:val="24"/>
        </w:rPr>
        <w:t>6</w:t>
      </w:r>
      <w:r>
        <w:rPr>
          <w:iCs/>
          <w:sz w:val="24"/>
          <w:szCs w:val="24"/>
        </w:rPr>
        <w:t xml:space="preserve"> October</w:t>
      </w:r>
      <w:r w:rsidRPr="000B3085">
        <w:rPr>
          <w:iCs/>
          <w:sz w:val="24"/>
          <w:szCs w:val="24"/>
        </w:rPr>
        <w:t xml:space="preserve"> 2025</w:t>
      </w:r>
      <w:r>
        <w:rPr>
          <w:iCs/>
          <w:sz w:val="24"/>
          <w:szCs w:val="24"/>
        </w:rPr>
        <w:t>)</w:t>
      </w:r>
    </w:p>
    <w:p w14:paraId="18CB83FC" w14:textId="77777777" w:rsidR="00CA4220" w:rsidRPr="00EF46CD" w:rsidRDefault="00CA4220" w:rsidP="00CB2638">
      <w:pPr>
        <w:jc w:val="both"/>
        <w:rPr>
          <w:sz w:val="24"/>
          <w:szCs w:val="24"/>
        </w:rPr>
      </w:pPr>
    </w:p>
    <w:p w14:paraId="7AA098E7" w14:textId="77777777" w:rsidR="00CB2638" w:rsidRDefault="00CB2638" w:rsidP="003C11BE">
      <w:pPr>
        <w:jc w:val="both"/>
        <w:rPr>
          <w:sz w:val="24"/>
          <w:szCs w:val="24"/>
        </w:rPr>
      </w:pPr>
    </w:p>
    <w:p w14:paraId="685B0A12" w14:textId="4494348A" w:rsidR="002277E1" w:rsidRPr="002277E1" w:rsidRDefault="002277E1" w:rsidP="003C11BE">
      <w:pPr>
        <w:jc w:val="both"/>
        <w:rPr>
          <w:iCs/>
          <w:sz w:val="24"/>
          <w:szCs w:val="24"/>
        </w:rPr>
      </w:pPr>
      <w:r w:rsidRPr="000658AB">
        <w:rPr>
          <w:iCs/>
          <w:sz w:val="24"/>
          <w:szCs w:val="24"/>
        </w:rPr>
        <w:lastRenderedPageBreak/>
        <w:t>Prochaska, J.O. DiClemente, C.C. 1983. </w:t>
      </w:r>
      <w:r w:rsidRPr="000658AB">
        <w:rPr>
          <w:i/>
          <w:iCs/>
          <w:sz w:val="24"/>
          <w:szCs w:val="24"/>
        </w:rPr>
        <w:t>Stages and processes of self-change of smoking: Toward an integrative model of change</w:t>
      </w:r>
      <w:r w:rsidRPr="000658AB">
        <w:rPr>
          <w:iCs/>
          <w:sz w:val="24"/>
          <w:szCs w:val="24"/>
        </w:rPr>
        <w:t>. Journal of Consulting and Clinical Psychology, 51(3), pp.390–395. Available at: </w:t>
      </w:r>
      <w:hyperlink r:id="rId38" w:history="1">
        <w:r w:rsidR="000A133E" w:rsidRPr="000A133E">
          <w:rPr>
            <w:rStyle w:val="Hyperlink"/>
            <w:iCs/>
            <w:sz w:val="24"/>
            <w:szCs w:val="24"/>
          </w:rPr>
          <w:t>Stages and processes of self-change of smoking: Toward an integrative model of change.</w:t>
        </w:r>
      </w:hyperlink>
      <w:r w:rsidR="000A133E">
        <w:rPr>
          <w:iCs/>
          <w:sz w:val="24"/>
          <w:szCs w:val="24"/>
        </w:rPr>
        <w:t xml:space="preserve"> </w:t>
      </w:r>
      <w:r>
        <w:rPr>
          <w:iCs/>
          <w:sz w:val="24"/>
          <w:szCs w:val="24"/>
        </w:rPr>
        <w:t>(</w:t>
      </w:r>
      <w:r w:rsidRPr="000658AB">
        <w:rPr>
          <w:iCs/>
          <w:sz w:val="24"/>
          <w:szCs w:val="24"/>
        </w:rPr>
        <w:t xml:space="preserve">Accessed 28 </w:t>
      </w:r>
      <w:r>
        <w:rPr>
          <w:iCs/>
          <w:sz w:val="24"/>
          <w:szCs w:val="24"/>
        </w:rPr>
        <w:t>August</w:t>
      </w:r>
      <w:r w:rsidRPr="000658AB">
        <w:rPr>
          <w:iCs/>
          <w:sz w:val="24"/>
          <w:szCs w:val="24"/>
        </w:rPr>
        <w:t xml:space="preserve"> 202</w:t>
      </w:r>
      <w:r>
        <w:rPr>
          <w:iCs/>
          <w:sz w:val="24"/>
          <w:szCs w:val="24"/>
        </w:rPr>
        <w:t>5)</w:t>
      </w:r>
      <w:r w:rsidRPr="000658AB">
        <w:rPr>
          <w:iCs/>
          <w:sz w:val="24"/>
          <w:szCs w:val="24"/>
        </w:rPr>
        <w:t>.</w:t>
      </w:r>
    </w:p>
    <w:p w14:paraId="42759460" w14:textId="77777777" w:rsidR="0059427E" w:rsidRDefault="0059427E" w:rsidP="003C11BE">
      <w:pPr>
        <w:jc w:val="both"/>
        <w:rPr>
          <w:sz w:val="24"/>
          <w:szCs w:val="24"/>
        </w:rPr>
      </w:pPr>
    </w:p>
    <w:p w14:paraId="2425D4E5" w14:textId="5A652630" w:rsidR="007424AF" w:rsidRDefault="007424AF" w:rsidP="003C11BE">
      <w:pPr>
        <w:jc w:val="both"/>
        <w:rPr>
          <w:sz w:val="24"/>
          <w:szCs w:val="24"/>
        </w:rPr>
      </w:pPr>
      <w:r w:rsidRPr="002E41EE">
        <w:rPr>
          <w:sz w:val="24"/>
          <w:szCs w:val="24"/>
        </w:rPr>
        <w:t>Regehr, C. (2011). Crisis theory and social work treatment. In F. J. Turner (Ed.), </w:t>
      </w:r>
      <w:r w:rsidRPr="002E41EE">
        <w:rPr>
          <w:i/>
          <w:iCs/>
          <w:sz w:val="24"/>
          <w:szCs w:val="24"/>
        </w:rPr>
        <w:t>Social work treatment: Interlocking theoretical approaches</w:t>
      </w:r>
      <w:r w:rsidRPr="002E41EE">
        <w:rPr>
          <w:sz w:val="24"/>
          <w:szCs w:val="24"/>
        </w:rPr>
        <w:t> (5th ed., pp. 134–143). Oxford University Press.</w:t>
      </w:r>
    </w:p>
    <w:p w14:paraId="78487D21" w14:textId="77777777" w:rsidR="00332051" w:rsidRDefault="00332051" w:rsidP="003C11BE">
      <w:pPr>
        <w:jc w:val="both"/>
        <w:rPr>
          <w:sz w:val="24"/>
          <w:szCs w:val="24"/>
        </w:rPr>
      </w:pPr>
    </w:p>
    <w:p w14:paraId="57749505" w14:textId="2A0DE3AD" w:rsidR="00332051" w:rsidRPr="00806791" w:rsidRDefault="00332051" w:rsidP="00332051">
      <w:pPr>
        <w:jc w:val="both"/>
        <w:rPr>
          <w:sz w:val="24"/>
          <w:szCs w:val="24"/>
        </w:rPr>
      </w:pPr>
      <w:r w:rsidRPr="00806791">
        <w:rPr>
          <w:sz w:val="24"/>
          <w:szCs w:val="24"/>
        </w:rPr>
        <w:t xml:space="preserve">Rosanbalm, K.D. and Murray, D.W. (2017) </w:t>
      </w:r>
      <w:r w:rsidRPr="00806791">
        <w:rPr>
          <w:i/>
          <w:iCs/>
          <w:sz w:val="24"/>
          <w:szCs w:val="24"/>
        </w:rPr>
        <w:t>Promoting Self-Regulation in the First Five Years: A Practice Brief</w:t>
      </w:r>
      <w:r w:rsidRPr="00806791">
        <w:rPr>
          <w:sz w:val="24"/>
          <w:szCs w:val="24"/>
        </w:rPr>
        <w:t xml:space="preserve">. Washington, DC: Office of Planning, Research and Evaluation, Administration for Children and Families, U.S. Department of Health and Human Services. Available at: </w:t>
      </w:r>
      <w:hyperlink r:id="rId39" w:history="1">
        <w:r w:rsidR="002C3746" w:rsidRPr="002C3746">
          <w:rPr>
            <w:rStyle w:val="Hyperlink"/>
            <w:sz w:val="24"/>
            <w:szCs w:val="24"/>
          </w:rPr>
          <w:t>Page Not Found | The Administration for Children and Families</w:t>
        </w:r>
      </w:hyperlink>
      <w:r w:rsidR="002C3746" w:rsidRPr="002C3746">
        <w:rPr>
          <w:sz w:val="24"/>
          <w:szCs w:val="24"/>
        </w:rPr>
        <w:t xml:space="preserve"> </w:t>
      </w:r>
      <w:r w:rsidRPr="00806791">
        <w:rPr>
          <w:sz w:val="24"/>
          <w:szCs w:val="24"/>
        </w:rPr>
        <w:t xml:space="preserve">(Accessed: </w:t>
      </w:r>
      <w:r>
        <w:rPr>
          <w:sz w:val="24"/>
          <w:szCs w:val="24"/>
        </w:rPr>
        <w:t>0</w:t>
      </w:r>
      <w:r w:rsidRPr="00806791">
        <w:rPr>
          <w:sz w:val="24"/>
          <w:szCs w:val="24"/>
        </w:rPr>
        <w:t>2 October 2025).</w:t>
      </w:r>
    </w:p>
    <w:p w14:paraId="5011D711" w14:textId="77777777" w:rsidR="00332051" w:rsidRDefault="00332051" w:rsidP="003C11BE">
      <w:pPr>
        <w:jc w:val="both"/>
        <w:rPr>
          <w:sz w:val="24"/>
          <w:szCs w:val="24"/>
        </w:rPr>
      </w:pPr>
    </w:p>
    <w:p w14:paraId="4F2B1921" w14:textId="77777777" w:rsidR="007424AF" w:rsidRPr="00302CD0" w:rsidRDefault="007424AF" w:rsidP="003C11BE">
      <w:pPr>
        <w:jc w:val="both"/>
        <w:rPr>
          <w:sz w:val="24"/>
          <w:szCs w:val="24"/>
        </w:rPr>
      </w:pPr>
    </w:p>
    <w:p w14:paraId="4D7CE2ED" w14:textId="77777777" w:rsidR="000E35C3" w:rsidRDefault="000E35C3" w:rsidP="00FF7EBB">
      <w:pPr>
        <w:jc w:val="both"/>
        <w:rPr>
          <w:sz w:val="24"/>
          <w:szCs w:val="24"/>
        </w:rPr>
      </w:pPr>
      <w:r w:rsidRPr="00A9341D">
        <w:rPr>
          <w:sz w:val="24"/>
          <w:szCs w:val="24"/>
        </w:rPr>
        <w:t>Social Care Institute for Excellence. (</w:t>
      </w:r>
      <w:r>
        <w:rPr>
          <w:sz w:val="24"/>
          <w:szCs w:val="24"/>
        </w:rPr>
        <w:t>no date</w:t>
      </w:r>
      <w:r w:rsidRPr="00A9341D">
        <w:rPr>
          <w:sz w:val="24"/>
          <w:szCs w:val="24"/>
        </w:rPr>
        <w:t xml:space="preserve">). </w:t>
      </w:r>
      <w:r w:rsidRPr="00A9341D">
        <w:rPr>
          <w:i/>
          <w:iCs/>
          <w:sz w:val="24"/>
          <w:szCs w:val="24"/>
        </w:rPr>
        <w:t>Safeguarding adults</w:t>
      </w:r>
      <w:r w:rsidRPr="00A9341D">
        <w:rPr>
          <w:sz w:val="24"/>
          <w:szCs w:val="24"/>
        </w:rPr>
        <w:t xml:space="preserve">. Available at: </w:t>
      </w:r>
      <w:hyperlink r:id="rId40" w:tgtFrame="_blank" w:history="1">
        <w:r w:rsidRPr="00A9341D">
          <w:rPr>
            <w:rStyle w:val="Hyperlink"/>
            <w:sz w:val="24"/>
            <w:szCs w:val="24"/>
          </w:rPr>
          <w:t>https://www.scie.org.uk/safeguarding/adults/</w:t>
        </w:r>
      </w:hyperlink>
      <w:r w:rsidRPr="00A9341D">
        <w:rPr>
          <w:sz w:val="24"/>
          <w:szCs w:val="24"/>
        </w:rPr>
        <w:t xml:space="preserve"> (Accessed: 3 October 2025).</w:t>
      </w:r>
    </w:p>
    <w:p w14:paraId="6972E82A" w14:textId="77777777" w:rsidR="0059427E" w:rsidRDefault="0059427E" w:rsidP="00FF7EBB">
      <w:pPr>
        <w:jc w:val="both"/>
        <w:rPr>
          <w:b/>
          <w:bCs/>
          <w:sz w:val="24"/>
          <w:szCs w:val="24"/>
        </w:rPr>
      </w:pPr>
    </w:p>
    <w:p w14:paraId="4B1A8E57" w14:textId="77777777" w:rsidR="000E35C3" w:rsidRDefault="000E35C3" w:rsidP="00022C11">
      <w:pPr>
        <w:jc w:val="both"/>
        <w:rPr>
          <w:sz w:val="24"/>
          <w:szCs w:val="24"/>
        </w:rPr>
      </w:pPr>
      <w:r>
        <w:rPr>
          <w:sz w:val="24"/>
          <w:szCs w:val="24"/>
        </w:rPr>
        <w:t xml:space="preserve">Social Care Wales (2017) </w:t>
      </w:r>
      <w:r>
        <w:rPr>
          <w:i/>
          <w:iCs/>
          <w:sz w:val="24"/>
          <w:szCs w:val="24"/>
        </w:rPr>
        <w:t xml:space="preserve">Code of Professional Practice for Social Care. </w:t>
      </w:r>
      <w:r>
        <w:rPr>
          <w:sz w:val="24"/>
          <w:szCs w:val="24"/>
        </w:rPr>
        <w:t xml:space="preserve">Available at: </w:t>
      </w:r>
      <w:hyperlink r:id="rId41" w:history="1">
        <w:r w:rsidRPr="00B73EF4">
          <w:rPr>
            <w:rStyle w:val="Hyperlink"/>
            <w:sz w:val="24"/>
            <w:szCs w:val="24"/>
          </w:rPr>
          <w:t>https://socialcare.wales/cms-assets/documents/Code-of-Professional-Practice-for-Social-Care-web-version.pdf</w:t>
        </w:r>
      </w:hyperlink>
      <w:r>
        <w:rPr>
          <w:sz w:val="24"/>
          <w:szCs w:val="24"/>
        </w:rPr>
        <w:t xml:space="preserve"> (Accessed 24 June 2025).</w:t>
      </w:r>
    </w:p>
    <w:p w14:paraId="053079A6" w14:textId="77777777" w:rsidR="0059427E" w:rsidRDefault="0059427E" w:rsidP="00022C11">
      <w:pPr>
        <w:jc w:val="both"/>
        <w:rPr>
          <w:sz w:val="24"/>
          <w:szCs w:val="24"/>
        </w:rPr>
      </w:pPr>
    </w:p>
    <w:p w14:paraId="54D37D31" w14:textId="77777777" w:rsidR="000E35C3" w:rsidRDefault="000E35C3" w:rsidP="003C11BE">
      <w:pPr>
        <w:jc w:val="both"/>
        <w:rPr>
          <w:sz w:val="24"/>
          <w:szCs w:val="24"/>
        </w:rPr>
      </w:pPr>
      <w:r w:rsidRPr="00302CD0">
        <w:rPr>
          <w:sz w:val="24"/>
          <w:szCs w:val="24"/>
        </w:rPr>
        <w:t xml:space="preserve">Social Care Wales. (2017). </w:t>
      </w:r>
      <w:r w:rsidRPr="00302CD0">
        <w:rPr>
          <w:i/>
          <w:iCs/>
          <w:sz w:val="24"/>
          <w:szCs w:val="24"/>
        </w:rPr>
        <w:t>Code of professional practice for social care</w:t>
      </w:r>
      <w:r w:rsidRPr="00302CD0">
        <w:rPr>
          <w:sz w:val="24"/>
          <w:szCs w:val="24"/>
        </w:rPr>
        <w:t xml:space="preserve">. Available at: </w:t>
      </w:r>
      <w:hyperlink r:id="rId42" w:history="1">
        <w:r w:rsidRPr="00302CD0">
          <w:rPr>
            <w:rStyle w:val="Hyperlink"/>
            <w:sz w:val="24"/>
            <w:szCs w:val="24"/>
          </w:rPr>
          <w:t>untitled</w:t>
        </w:r>
      </w:hyperlink>
      <w:r w:rsidRPr="00302CD0">
        <w:rPr>
          <w:sz w:val="24"/>
          <w:szCs w:val="24"/>
        </w:rPr>
        <w:t xml:space="preserve"> (Accessed: 3 October 2025).</w:t>
      </w:r>
    </w:p>
    <w:p w14:paraId="27A846F7" w14:textId="77777777" w:rsidR="00547599" w:rsidRDefault="00547599" w:rsidP="003C11BE">
      <w:pPr>
        <w:jc w:val="both"/>
        <w:rPr>
          <w:sz w:val="24"/>
          <w:szCs w:val="24"/>
        </w:rPr>
      </w:pPr>
    </w:p>
    <w:p w14:paraId="5126E495" w14:textId="77777777" w:rsidR="00547599" w:rsidRDefault="00547599" w:rsidP="00547599">
      <w:pPr>
        <w:jc w:val="both"/>
        <w:rPr>
          <w:sz w:val="24"/>
          <w:szCs w:val="24"/>
        </w:rPr>
      </w:pPr>
      <w:r w:rsidRPr="008914F8">
        <w:rPr>
          <w:sz w:val="24"/>
          <w:szCs w:val="24"/>
        </w:rPr>
        <w:t xml:space="preserve">Social Care Wales. (2017). </w:t>
      </w:r>
      <w:r w:rsidRPr="008914F8">
        <w:rPr>
          <w:i/>
          <w:iCs/>
          <w:sz w:val="24"/>
          <w:szCs w:val="24"/>
        </w:rPr>
        <w:t>Principles and values of the Social Services and Well-being (Wales) Act 2014</w:t>
      </w:r>
      <w:r w:rsidRPr="008914F8">
        <w:rPr>
          <w:sz w:val="24"/>
          <w:szCs w:val="24"/>
        </w:rPr>
        <w:t>.</w:t>
      </w:r>
      <w:r>
        <w:rPr>
          <w:sz w:val="24"/>
          <w:szCs w:val="24"/>
        </w:rPr>
        <w:t xml:space="preserve"> </w:t>
      </w:r>
      <w:r w:rsidRPr="008914F8">
        <w:rPr>
          <w:sz w:val="24"/>
          <w:szCs w:val="24"/>
        </w:rPr>
        <w:t xml:space="preserve">Available at:  </w:t>
      </w:r>
      <w:r w:rsidRPr="00E04A33">
        <w:t xml:space="preserve"> </w:t>
      </w:r>
      <w:hyperlink r:id="rId43" w:history="1">
        <w:r w:rsidRPr="00E04A33">
          <w:rPr>
            <w:rStyle w:val="Hyperlink"/>
            <w:sz w:val="24"/>
            <w:szCs w:val="24"/>
          </w:rPr>
          <w:t>Principles-Resource-Guide_March-17.pdf</w:t>
        </w:r>
      </w:hyperlink>
      <w:r w:rsidRPr="00E04A33">
        <w:rPr>
          <w:sz w:val="24"/>
          <w:szCs w:val="24"/>
        </w:rPr>
        <w:t xml:space="preserve"> </w:t>
      </w:r>
      <w:r>
        <w:rPr>
          <w:sz w:val="24"/>
          <w:szCs w:val="24"/>
        </w:rPr>
        <w:t>(</w:t>
      </w:r>
      <w:r w:rsidRPr="008914F8">
        <w:rPr>
          <w:sz w:val="24"/>
          <w:szCs w:val="24"/>
        </w:rPr>
        <w:t xml:space="preserve">Accessed </w:t>
      </w:r>
      <w:r>
        <w:rPr>
          <w:sz w:val="24"/>
          <w:szCs w:val="24"/>
        </w:rPr>
        <w:t>0</w:t>
      </w:r>
      <w:r w:rsidRPr="008914F8">
        <w:rPr>
          <w:sz w:val="24"/>
          <w:szCs w:val="24"/>
        </w:rPr>
        <w:t>6</w:t>
      </w:r>
      <w:r>
        <w:rPr>
          <w:sz w:val="24"/>
          <w:szCs w:val="24"/>
        </w:rPr>
        <w:t xml:space="preserve"> October</w:t>
      </w:r>
      <w:r w:rsidRPr="008914F8">
        <w:rPr>
          <w:sz w:val="24"/>
          <w:szCs w:val="24"/>
        </w:rPr>
        <w:t xml:space="preserve"> 2025</w:t>
      </w:r>
      <w:r>
        <w:rPr>
          <w:sz w:val="24"/>
          <w:szCs w:val="24"/>
        </w:rPr>
        <w:t>)</w:t>
      </w:r>
      <w:r w:rsidRPr="008914F8">
        <w:rPr>
          <w:sz w:val="24"/>
          <w:szCs w:val="24"/>
        </w:rPr>
        <w:t>.</w:t>
      </w:r>
    </w:p>
    <w:p w14:paraId="78939779" w14:textId="77777777" w:rsidR="00547599" w:rsidRDefault="00547599" w:rsidP="003C11BE">
      <w:pPr>
        <w:jc w:val="both"/>
        <w:rPr>
          <w:sz w:val="24"/>
          <w:szCs w:val="24"/>
        </w:rPr>
      </w:pPr>
    </w:p>
    <w:p w14:paraId="2F353043" w14:textId="77777777" w:rsidR="0059427E" w:rsidRPr="00302CD0" w:rsidRDefault="0059427E" w:rsidP="003C11BE">
      <w:pPr>
        <w:jc w:val="both"/>
        <w:rPr>
          <w:sz w:val="24"/>
          <w:szCs w:val="24"/>
        </w:rPr>
      </w:pPr>
    </w:p>
    <w:p w14:paraId="5076959E" w14:textId="77777777" w:rsidR="000E35C3" w:rsidRDefault="000E35C3" w:rsidP="00FF7EBB">
      <w:pPr>
        <w:jc w:val="both"/>
        <w:rPr>
          <w:sz w:val="24"/>
          <w:szCs w:val="24"/>
        </w:rPr>
      </w:pPr>
      <w:r w:rsidRPr="00043477">
        <w:rPr>
          <w:sz w:val="24"/>
          <w:szCs w:val="24"/>
        </w:rPr>
        <w:t xml:space="preserve">Social Care Wales. (2019). </w:t>
      </w:r>
      <w:r w:rsidRPr="00043477">
        <w:rPr>
          <w:i/>
          <w:iCs/>
          <w:sz w:val="24"/>
          <w:szCs w:val="24"/>
        </w:rPr>
        <w:t>Wales safeguarding procedures</w:t>
      </w:r>
      <w:r w:rsidRPr="00043477">
        <w:rPr>
          <w:sz w:val="24"/>
          <w:szCs w:val="24"/>
        </w:rPr>
        <w:t>. Available at: https://www.safeguarding.wales (Accessed: 3 October 2025).</w:t>
      </w:r>
    </w:p>
    <w:p w14:paraId="3978DC0D" w14:textId="77777777" w:rsidR="0004138C" w:rsidRDefault="0004138C" w:rsidP="00FF7EBB">
      <w:pPr>
        <w:jc w:val="both"/>
        <w:rPr>
          <w:sz w:val="24"/>
          <w:szCs w:val="24"/>
        </w:rPr>
      </w:pPr>
    </w:p>
    <w:p w14:paraId="6C3B9C43" w14:textId="77777777" w:rsidR="0004138C" w:rsidRDefault="0004138C" w:rsidP="0004138C">
      <w:pPr>
        <w:jc w:val="both"/>
        <w:rPr>
          <w:sz w:val="24"/>
          <w:szCs w:val="24"/>
        </w:rPr>
      </w:pPr>
      <w:r w:rsidRPr="008E7B19">
        <w:rPr>
          <w:sz w:val="24"/>
          <w:szCs w:val="24"/>
        </w:rPr>
        <w:t xml:space="preserve">Social Care Wales. (2020). </w:t>
      </w:r>
      <w:r w:rsidRPr="008E7B19">
        <w:rPr>
          <w:i/>
          <w:iCs/>
          <w:sz w:val="24"/>
          <w:szCs w:val="24"/>
        </w:rPr>
        <w:t>Practice guidance for social workers registered with Social Care Wales</w:t>
      </w:r>
      <w:r w:rsidRPr="008E7B19">
        <w:rPr>
          <w:sz w:val="24"/>
          <w:szCs w:val="24"/>
        </w:rPr>
        <w:t xml:space="preserve">. Cardiff: Social Care Wales. Available at:  </w:t>
      </w:r>
      <w:hyperlink r:id="rId44" w:history="1">
        <w:r w:rsidRPr="00C43159">
          <w:rPr>
            <w:rStyle w:val="Hyperlink"/>
            <w:sz w:val="24"/>
            <w:szCs w:val="24"/>
          </w:rPr>
          <w:t>https://socialcare.wales/cms-assets/documents/Practice-guidance-social-workers.pdf</w:t>
        </w:r>
      </w:hyperlink>
      <w:r>
        <w:rPr>
          <w:sz w:val="24"/>
          <w:szCs w:val="24"/>
        </w:rPr>
        <w:t xml:space="preserve"> (</w:t>
      </w:r>
      <w:r w:rsidRPr="008E7B19">
        <w:rPr>
          <w:sz w:val="24"/>
          <w:szCs w:val="24"/>
        </w:rPr>
        <w:t xml:space="preserve">Accessed </w:t>
      </w:r>
      <w:r>
        <w:rPr>
          <w:sz w:val="24"/>
          <w:szCs w:val="24"/>
        </w:rPr>
        <w:t>0</w:t>
      </w:r>
      <w:r w:rsidRPr="008E7B19">
        <w:rPr>
          <w:sz w:val="24"/>
          <w:szCs w:val="24"/>
        </w:rPr>
        <w:t>6 Oc</w:t>
      </w:r>
      <w:r>
        <w:rPr>
          <w:sz w:val="24"/>
          <w:szCs w:val="24"/>
        </w:rPr>
        <w:t xml:space="preserve">tober </w:t>
      </w:r>
      <w:r w:rsidRPr="008E7B19">
        <w:rPr>
          <w:sz w:val="24"/>
          <w:szCs w:val="24"/>
        </w:rPr>
        <w:t>2025</w:t>
      </w:r>
      <w:r>
        <w:rPr>
          <w:sz w:val="24"/>
          <w:szCs w:val="24"/>
        </w:rPr>
        <w:t>)</w:t>
      </w:r>
      <w:r w:rsidRPr="008E7B19">
        <w:rPr>
          <w:sz w:val="24"/>
          <w:szCs w:val="24"/>
        </w:rPr>
        <w:t>.</w:t>
      </w:r>
    </w:p>
    <w:p w14:paraId="1D01E1AE" w14:textId="77777777" w:rsidR="0004138C" w:rsidRDefault="0004138C" w:rsidP="00FF7EBB">
      <w:pPr>
        <w:jc w:val="both"/>
        <w:rPr>
          <w:sz w:val="24"/>
          <w:szCs w:val="24"/>
        </w:rPr>
      </w:pPr>
    </w:p>
    <w:p w14:paraId="793C2ABF" w14:textId="77777777" w:rsidR="0059427E" w:rsidRDefault="0059427E" w:rsidP="00FF7EBB">
      <w:pPr>
        <w:jc w:val="both"/>
        <w:rPr>
          <w:sz w:val="24"/>
          <w:szCs w:val="24"/>
        </w:rPr>
      </w:pPr>
    </w:p>
    <w:p w14:paraId="7056BFEA" w14:textId="77777777" w:rsidR="000E35C3" w:rsidRDefault="000E35C3" w:rsidP="00860D85">
      <w:pPr>
        <w:jc w:val="both"/>
        <w:rPr>
          <w:sz w:val="24"/>
          <w:szCs w:val="24"/>
        </w:rPr>
      </w:pPr>
      <w:r w:rsidRPr="00302CD0">
        <w:rPr>
          <w:i/>
          <w:iCs/>
          <w:sz w:val="24"/>
          <w:szCs w:val="24"/>
        </w:rPr>
        <w:t xml:space="preserve">Social Services and Well-being (Wales) Act 2014, </w:t>
      </w:r>
      <w:r w:rsidRPr="00302CD0">
        <w:rPr>
          <w:sz w:val="24"/>
          <w:szCs w:val="24"/>
        </w:rPr>
        <w:t xml:space="preserve">section 130. Available at: </w:t>
      </w:r>
      <w:hyperlink r:id="rId45" w:history="1">
        <w:r w:rsidRPr="00302CD0">
          <w:rPr>
            <w:rStyle w:val="Hyperlink"/>
            <w:sz w:val="24"/>
            <w:szCs w:val="24"/>
          </w:rPr>
          <w:t>Social Services and Well-being (Wales) Act 2014</w:t>
        </w:r>
      </w:hyperlink>
      <w:r w:rsidRPr="00302CD0">
        <w:rPr>
          <w:sz w:val="24"/>
          <w:szCs w:val="24"/>
        </w:rPr>
        <w:t xml:space="preserve"> (Accessed: 14 January 2025).</w:t>
      </w:r>
    </w:p>
    <w:p w14:paraId="75F72123" w14:textId="77777777" w:rsidR="0059427E" w:rsidRDefault="0059427E" w:rsidP="00570A49">
      <w:pPr>
        <w:jc w:val="both"/>
        <w:rPr>
          <w:i/>
          <w:iCs/>
          <w:sz w:val="24"/>
          <w:szCs w:val="24"/>
        </w:rPr>
      </w:pPr>
    </w:p>
    <w:p w14:paraId="53CDEC9B" w14:textId="693A2054" w:rsidR="000E35C3" w:rsidRDefault="000E35C3" w:rsidP="00570A49">
      <w:pPr>
        <w:jc w:val="both"/>
        <w:rPr>
          <w:iCs/>
          <w:sz w:val="24"/>
          <w:szCs w:val="24"/>
        </w:rPr>
      </w:pPr>
      <w:r>
        <w:rPr>
          <w:iCs/>
          <w:sz w:val="24"/>
          <w:szCs w:val="24"/>
        </w:rPr>
        <w:t xml:space="preserve">Social Work Institution (2024) </w:t>
      </w:r>
      <w:r>
        <w:rPr>
          <w:i/>
          <w:sz w:val="24"/>
          <w:szCs w:val="24"/>
        </w:rPr>
        <w:t xml:space="preserve">The Role of Recording and Documentation in Social Work Effectiveness. </w:t>
      </w:r>
      <w:r>
        <w:rPr>
          <w:iCs/>
          <w:sz w:val="24"/>
          <w:szCs w:val="24"/>
        </w:rPr>
        <w:t xml:space="preserve">Available at: </w:t>
      </w:r>
      <w:hyperlink r:id="rId46" w:anchor="diagnosis-and-assessment" w:history="1">
        <w:r w:rsidRPr="009978C9">
          <w:rPr>
            <w:rStyle w:val="Hyperlink"/>
            <w:iCs/>
            <w:sz w:val="24"/>
            <w:szCs w:val="24"/>
          </w:rPr>
          <w:t>The Role of Recording and Documentation in Social Work Effectiveness • Social Work Institute</w:t>
        </w:r>
      </w:hyperlink>
      <w:r>
        <w:rPr>
          <w:iCs/>
          <w:sz w:val="24"/>
          <w:szCs w:val="24"/>
        </w:rPr>
        <w:t xml:space="preserve"> (Accessed 24 June 2025).</w:t>
      </w:r>
    </w:p>
    <w:p w14:paraId="54653AFB" w14:textId="77777777" w:rsidR="0059427E" w:rsidRDefault="0059427E" w:rsidP="00570A49">
      <w:pPr>
        <w:jc w:val="both"/>
        <w:rPr>
          <w:iCs/>
          <w:sz w:val="24"/>
          <w:szCs w:val="24"/>
        </w:rPr>
      </w:pPr>
    </w:p>
    <w:p w14:paraId="1DFADFE3" w14:textId="77777777" w:rsidR="000E35C3" w:rsidRDefault="000E35C3" w:rsidP="00860D85">
      <w:pPr>
        <w:jc w:val="both"/>
        <w:rPr>
          <w:sz w:val="24"/>
          <w:szCs w:val="24"/>
        </w:rPr>
      </w:pPr>
      <w:r w:rsidRPr="00302CD0">
        <w:rPr>
          <w:sz w:val="24"/>
          <w:szCs w:val="24"/>
        </w:rPr>
        <w:t xml:space="preserve">Social Work News (2023) </w:t>
      </w:r>
      <w:r w:rsidRPr="00302CD0">
        <w:rPr>
          <w:i/>
          <w:iCs/>
          <w:sz w:val="24"/>
          <w:szCs w:val="24"/>
        </w:rPr>
        <w:t>Do social workers suffer from a saviour complex?</w:t>
      </w:r>
      <w:r w:rsidRPr="00302CD0">
        <w:rPr>
          <w:sz w:val="24"/>
          <w:szCs w:val="24"/>
        </w:rPr>
        <w:t xml:space="preserve"> Available at: </w:t>
      </w:r>
      <w:hyperlink r:id="rId47" w:history="1">
        <w:r w:rsidRPr="00302CD0">
          <w:rPr>
            <w:rStyle w:val="Hyperlink"/>
            <w:sz w:val="24"/>
            <w:szCs w:val="24"/>
          </w:rPr>
          <w:t>Do social workers suffer from a saviour complex? | Social Work News</w:t>
        </w:r>
      </w:hyperlink>
      <w:r w:rsidRPr="00302CD0">
        <w:rPr>
          <w:sz w:val="24"/>
          <w:szCs w:val="24"/>
        </w:rPr>
        <w:t xml:space="preserve"> (Accessed 03 October 2025).</w:t>
      </w:r>
    </w:p>
    <w:p w14:paraId="38A577FF" w14:textId="77777777" w:rsidR="003E7F86" w:rsidRDefault="003E7F86" w:rsidP="00860D85">
      <w:pPr>
        <w:jc w:val="both"/>
        <w:rPr>
          <w:sz w:val="24"/>
          <w:szCs w:val="24"/>
        </w:rPr>
      </w:pPr>
    </w:p>
    <w:p w14:paraId="7B44AAD6" w14:textId="32F45B82" w:rsidR="003E7F86" w:rsidRPr="003E7F86" w:rsidRDefault="003E7F86" w:rsidP="00860D85">
      <w:pPr>
        <w:jc w:val="both"/>
        <w:rPr>
          <w:bCs/>
          <w:i/>
          <w:sz w:val="24"/>
          <w:szCs w:val="24"/>
        </w:rPr>
      </w:pPr>
      <w:r w:rsidRPr="00E26406">
        <w:rPr>
          <w:bCs/>
          <w:iCs/>
          <w:sz w:val="24"/>
          <w:szCs w:val="24"/>
        </w:rPr>
        <w:lastRenderedPageBreak/>
        <w:t>Symonds, J., Duffy, F., Duffy, L. and McCulloch, T.</w:t>
      </w:r>
      <w:r w:rsidRPr="00E26406">
        <w:rPr>
          <w:bCs/>
          <w:i/>
          <w:sz w:val="24"/>
          <w:szCs w:val="24"/>
        </w:rPr>
        <w:t xml:space="preserve"> </w:t>
      </w:r>
      <w:r w:rsidRPr="00E26406">
        <w:rPr>
          <w:bCs/>
          <w:iCs/>
          <w:sz w:val="24"/>
          <w:szCs w:val="24"/>
        </w:rPr>
        <w:t>(2020).</w:t>
      </w:r>
      <w:r w:rsidRPr="00E26406">
        <w:rPr>
          <w:bCs/>
          <w:i/>
          <w:sz w:val="24"/>
          <w:szCs w:val="24"/>
        </w:rPr>
        <w:t xml:space="preserve"> </w:t>
      </w:r>
      <w:r w:rsidRPr="00E26406">
        <w:rPr>
          <w:bCs/>
          <w:i/>
          <w:iCs/>
          <w:sz w:val="24"/>
          <w:szCs w:val="24"/>
        </w:rPr>
        <w:t>Making person-centred assessments</w:t>
      </w:r>
      <w:r w:rsidRPr="00E26406">
        <w:rPr>
          <w:bCs/>
          <w:i/>
          <w:sz w:val="24"/>
          <w:szCs w:val="24"/>
        </w:rPr>
        <w:t xml:space="preserve">. </w:t>
      </w:r>
      <w:r w:rsidRPr="00E26406">
        <w:rPr>
          <w:bCs/>
          <w:iCs/>
          <w:sz w:val="24"/>
          <w:szCs w:val="24"/>
        </w:rPr>
        <w:t>London: Critical Publishing</w:t>
      </w:r>
      <w:r w:rsidRPr="00E26406">
        <w:rPr>
          <w:bCs/>
          <w:i/>
          <w:sz w:val="24"/>
          <w:szCs w:val="24"/>
        </w:rPr>
        <w:t>.</w:t>
      </w:r>
    </w:p>
    <w:p w14:paraId="40C68C6D" w14:textId="77777777" w:rsidR="0059427E" w:rsidRPr="00302CD0" w:rsidRDefault="0059427E" w:rsidP="00860D85">
      <w:pPr>
        <w:jc w:val="both"/>
        <w:rPr>
          <w:sz w:val="24"/>
          <w:szCs w:val="24"/>
        </w:rPr>
      </w:pPr>
    </w:p>
    <w:p w14:paraId="3C6BB852" w14:textId="77777777" w:rsidR="000E35C3" w:rsidRDefault="000E35C3" w:rsidP="00022C11">
      <w:pPr>
        <w:jc w:val="both"/>
        <w:rPr>
          <w:iCs/>
          <w:sz w:val="24"/>
          <w:szCs w:val="24"/>
        </w:rPr>
      </w:pPr>
      <w:r w:rsidRPr="00D5480C">
        <w:rPr>
          <w:i/>
          <w:sz w:val="24"/>
          <w:szCs w:val="24"/>
        </w:rPr>
        <w:t>The Humans Rights Act</w:t>
      </w:r>
      <w:r>
        <w:rPr>
          <w:i/>
          <w:sz w:val="24"/>
          <w:szCs w:val="24"/>
        </w:rPr>
        <w:t xml:space="preserve"> 1998. </w:t>
      </w:r>
      <w:r>
        <w:rPr>
          <w:iCs/>
          <w:sz w:val="24"/>
          <w:szCs w:val="24"/>
        </w:rPr>
        <w:t xml:space="preserve">Available from: </w:t>
      </w:r>
      <w:hyperlink r:id="rId48" w:history="1">
        <w:r w:rsidRPr="00EB1529">
          <w:rPr>
            <w:rStyle w:val="Hyperlink"/>
            <w:iCs/>
            <w:sz w:val="24"/>
            <w:szCs w:val="24"/>
          </w:rPr>
          <w:t>Human Rights Act 1998</w:t>
        </w:r>
      </w:hyperlink>
      <w:r>
        <w:rPr>
          <w:iCs/>
          <w:sz w:val="24"/>
          <w:szCs w:val="24"/>
        </w:rPr>
        <w:t xml:space="preserve"> (Accessed 24 June 2025).</w:t>
      </w:r>
    </w:p>
    <w:p w14:paraId="58BAC449" w14:textId="77777777" w:rsidR="008E6FDD" w:rsidRDefault="008E6FDD" w:rsidP="00022C11">
      <w:pPr>
        <w:jc w:val="both"/>
        <w:rPr>
          <w:iCs/>
          <w:sz w:val="24"/>
          <w:szCs w:val="24"/>
        </w:rPr>
      </w:pPr>
    </w:p>
    <w:p w14:paraId="0B485B47" w14:textId="77777777" w:rsidR="008E6FDD" w:rsidRDefault="008E6FDD" w:rsidP="008E6FDD">
      <w:pPr>
        <w:jc w:val="both"/>
        <w:rPr>
          <w:iCs/>
          <w:sz w:val="24"/>
          <w:szCs w:val="24"/>
        </w:rPr>
      </w:pPr>
      <w:r>
        <w:rPr>
          <w:iCs/>
          <w:sz w:val="24"/>
          <w:szCs w:val="24"/>
        </w:rPr>
        <w:t>Va</w:t>
      </w:r>
      <w:r w:rsidRPr="00CA7C4F">
        <w:rPr>
          <w:iCs/>
          <w:sz w:val="24"/>
          <w:szCs w:val="24"/>
        </w:rPr>
        <w:t xml:space="preserve">n Breda, A.D. (2022). </w:t>
      </w:r>
      <w:r>
        <w:rPr>
          <w:iCs/>
          <w:sz w:val="24"/>
          <w:szCs w:val="24"/>
        </w:rPr>
        <w:t>‘</w:t>
      </w:r>
      <w:r w:rsidRPr="00CA7C4F">
        <w:rPr>
          <w:iCs/>
          <w:sz w:val="24"/>
          <w:szCs w:val="24"/>
        </w:rPr>
        <w:t>Person-Centred Approaches to Social Work Practice</w:t>
      </w:r>
      <w:r>
        <w:rPr>
          <w:iCs/>
          <w:sz w:val="24"/>
          <w:szCs w:val="24"/>
        </w:rPr>
        <w:t xml:space="preserve">’ in </w:t>
      </w:r>
      <w:r w:rsidRPr="00CA7C4F">
        <w:rPr>
          <w:iCs/>
          <w:sz w:val="24"/>
          <w:szCs w:val="24"/>
        </w:rPr>
        <w:t xml:space="preserve">Hölscher, D., Hugman, R., McAuliffe, D. (eds) </w:t>
      </w:r>
      <w:r w:rsidRPr="00223320">
        <w:rPr>
          <w:i/>
          <w:sz w:val="24"/>
          <w:szCs w:val="24"/>
        </w:rPr>
        <w:t>Social Work Theory and Ethics. Social</w:t>
      </w:r>
      <w:r w:rsidRPr="00CA7C4F">
        <w:rPr>
          <w:iCs/>
          <w:sz w:val="24"/>
          <w:szCs w:val="24"/>
        </w:rPr>
        <w:t xml:space="preserve"> Work. Springer, Singapor</w:t>
      </w:r>
      <w:r>
        <w:rPr>
          <w:iCs/>
          <w:sz w:val="24"/>
          <w:szCs w:val="24"/>
        </w:rPr>
        <w:t>e, pp. 1-26.</w:t>
      </w:r>
    </w:p>
    <w:p w14:paraId="468584E7" w14:textId="77777777" w:rsidR="008E6FDD" w:rsidRDefault="008E6FDD" w:rsidP="00022C11">
      <w:pPr>
        <w:jc w:val="both"/>
        <w:rPr>
          <w:iCs/>
          <w:sz w:val="24"/>
          <w:szCs w:val="24"/>
        </w:rPr>
      </w:pPr>
    </w:p>
    <w:p w14:paraId="30EE6278" w14:textId="77777777" w:rsidR="0059427E" w:rsidRDefault="0059427E" w:rsidP="00022C11">
      <w:pPr>
        <w:jc w:val="both"/>
        <w:rPr>
          <w:iCs/>
          <w:sz w:val="24"/>
          <w:szCs w:val="24"/>
        </w:rPr>
      </w:pPr>
    </w:p>
    <w:p w14:paraId="0B8AE5C1" w14:textId="77777777" w:rsidR="000E35C3" w:rsidRPr="00DA138B" w:rsidRDefault="000E35C3" w:rsidP="00022C11">
      <w:pPr>
        <w:jc w:val="both"/>
        <w:rPr>
          <w:iCs/>
          <w:sz w:val="24"/>
          <w:szCs w:val="24"/>
        </w:rPr>
      </w:pPr>
      <w:r>
        <w:rPr>
          <w:iCs/>
          <w:sz w:val="24"/>
          <w:szCs w:val="24"/>
        </w:rPr>
        <w:t xml:space="preserve">Walker, J. (2008) ‘The Use of Attachment Theory in Adoption and Fostering’, </w:t>
      </w:r>
      <w:r>
        <w:rPr>
          <w:i/>
          <w:sz w:val="24"/>
          <w:szCs w:val="24"/>
        </w:rPr>
        <w:t xml:space="preserve">Adoption and Fostering, </w:t>
      </w:r>
      <w:r>
        <w:rPr>
          <w:iCs/>
          <w:sz w:val="24"/>
          <w:szCs w:val="24"/>
        </w:rPr>
        <w:t xml:space="preserve">32(1), pp.49-57. Available at: </w:t>
      </w:r>
      <w:hyperlink r:id="rId49" w:history="1">
        <w:r w:rsidRPr="00772418">
          <w:rPr>
            <w:rStyle w:val="Hyperlink"/>
            <w:iCs/>
            <w:sz w:val="24"/>
            <w:szCs w:val="24"/>
          </w:rPr>
          <w:t>The Use of Attachment Theory in Adoption and Fostering - University of Wales Trinity Saint David</w:t>
        </w:r>
      </w:hyperlink>
      <w:r>
        <w:rPr>
          <w:iCs/>
          <w:sz w:val="24"/>
          <w:szCs w:val="24"/>
        </w:rPr>
        <w:t xml:space="preserve"> (Accessed 24 June 2025).</w:t>
      </w:r>
    </w:p>
    <w:p w14:paraId="692A09D3" w14:textId="77777777" w:rsidR="00570A49" w:rsidRDefault="00570A49"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28079CC2" w14:textId="77777777" w:rsidR="00BD754A" w:rsidRDefault="00BD754A" w:rsidP="00E559CE">
      <w:pPr>
        <w:jc w:val="both"/>
        <w:rPr>
          <w:sz w:val="24"/>
          <w:szCs w:val="24"/>
        </w:rPr>
      </w:pPr>
    </w:p>
    <w:p w14:paraId="1DA48519" w14:textId="77777777" w:rsidR="00BD754A" w:rsidRDefault="00BD754A" w:rsidP="00E559CE">
      <w:pPr>
        <w:jc w:val="both"/>
        <w:rPr>
          <w:sz w:val="24"/>
          <w:szCs w:val="24"/>
        </w:rPr>
      </w:pPr>
    </w:p>
    <w:p w14:paraId="5B47D562" w14:textId="77777777" w:rsidR="00BD754A" w:rsidRDefault="00BD754A" w:rsidP="00E559CE">
      <w:pPr>
        <w:jc w:val="both"/>
        <w:rPr>
          <w:sz w:val="24"/>
          <w:szCs w:val="24"/>
        </w:rPr>
      </w:pPr>
    </w:p>
    <w:p w14:paraId="2B4C4981" w14:textId="77777777" w:rsidR="00BD754A" w:rsidRDefault="00BD754A" w:rsidP="00E559CE">
      <w:pPr>
        <w:jc w:val="both"/>
        <w:rPr>
          <w:sz w:val="24"/>
          <w:szCs w:val="24"/>
        </w:rPr>
      </w:pPr>
    </w:p>
    <w:p w14:paraId="04B60F39" w14:textId="77777777" w:rsidR="00BD754A" w:rsidRDefault="00BD754A" w:rsidP="00E559CE">
      <w:pPr>
        <w:jc w:val="both"/>
        <w:rPr>
          <w:sz w:val="24"/>
          <w:szCs w:val="24"/>
        </w:rPr>
      </w:pPr>
    </w:p>
    <w:p w14:paraId="63DC4293" w14:textId="77777777" w:rsidR="00BD754A" w:rsidRDefault="00BD754A" w:rsidP="00E559CE">
      <w:pPr>
        <w:jc w:val="both"/>
        <w:rPr>
          <w:sz w:val="24"/>
          <w:szCs w:val="24"/>
        </w:rPr>
      </w:pPr>
    </w:p>
    <w:p w14:paraId="6A584296" w14:textId="77777777" w:rsidR="00BD754A" w:rsidRDefault="00BD754A"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62AC970" w:rsidR="00E559CE" w:rsidRPr="00B17FA0" w:rsidRDefault="00CB721F" w:rsidP="00B94443">
            <w:pPr>
              <w:jc w:val="both"/>
              <w:rPr>
                <w:sz w:val="24"/>
                <w:szCs w:val="24"/>
              </w:rPr>
            </w:pPr>
            <w:r>
              <w:rPr>
                <w:sz w:val="24"/>
                <w:szCs w:val="24"/>
              </w:rPr>
              <w:t>14</w:t>
            </w:r>
            <w:r w:rsidRPr="00CB721F">
              <w:rPr>
                <w:sz w:val="24"/>
                <w:szCs w:val="24"/>
                <w:vertAlign w:val="superscript"/>
              </w:rPr>
              <w:t>th</w:t>
            </w:r>
            <w:r>
              <w:rPr>
                <w:sz w:val="24"/>
                <w:szCs w:val="24"/>
              </w:rPr>
              <w:t xml:space="preserve"> November 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6428984" w:rsidR="00E559CE" w:rsidRPr="00B17FA0" w:rsidRDefault="00304264" w:rsidP="00B94443">
            <w:pPr>
              <w:jc w:val="both"/>
              <w:rPr>
                <w:sz w:val="24"/>
                <w:szCs w:val="24"/>
              </w:rPr>
            </w:pPr>
            <w:r>
              <w:rPr>
                <w:sz w:val="24"/>
                <w:szCs w:val="24"/>
              </w:rPr>
              <w:t>23</w:t>
            </w:r>
            <w:r w:rsidRPr="00304264">
              <w:rPr>
                <w:sz w:val="24"/>
                <w:szCs w:val="24"/>
                <w:vertAlign w:val="superscript"/>
              </w:rPr>
              <w:t>rd</w:t>
            </w:r>
            <w:r>
              <w:rPr>
                <w:sz w:val="24"/>
                <w:szCs w:val="24"/>
              </w:rPr>
              <w:t xml:space="preserve"> January 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A6938F6" w:rsidR="00E559CE" w:rsidRPr="00B17FA0" w:rsidRDefault="00304264" w:rsidP="00B94443">
            <w:pPr>
              <w:jc w:val="both"/>
              <w:rPr>
                <w:sz w:val="24"/>
                <w:szCs w:val="24"/>
              </w:rPr>
            </w:pPr>
            <w:r>
              <w:rPr>
                <w:sz w:val="24"/>
                <w:szCs w:val="24"/>
              </w:rPr>
              <w:t>20</w:t>
            </w:r>
            <w:r w:rsidRPr="00304264">
              <w:rPr>
                <w:sz w:val="24"/>
                <w:szCs w:val="24"/>
                <w:vertAlign w:val="superscript"/>
              </w:rPr>
              <w:t>th</w:t>
            </w:r>
            <w:r>
              <w:rPr>
                <w:sz w:val="24"/>
                <w:szCs w:val="24"/>
              </w:rPr>
              <w:t xml:space="preserve"> March 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4C834778" w:rsidR="00E559CE" w:rsidRPr="00B17FA0" w:rsidRDefault="00304264" w:rsidP="00B94443">
            <w:pPr>
              <w:jc w:val="both"/>
              <w:rPr>
                <w:sz w:val="24"/>
                <w:szCs w:val="24"/>
              </w:rPr>
            </w:pPr>
            <w:r>
              <w:rPr>
                <w:sz w:val="24"/>
                <w:szCs w:val="24"/>
              </w:rPr>
              <w:t>5</w:t>
            </w:r>
            <w:r w:rsidRPr="00304264">
              <w:rPr>
                <w:sz w:val="24"/>
                <w:szCs w:val="24"/>
                <w:vertAlign w:val="superscript"/>
              </w:rPr>
              <w:t>th</w:t>
            </w:r>
            <w:r>
              <w:rPr>
                <w:sz w:val="24"/>
                <w:szCs w:val="24"/>
              </w:rPr>
              <w:t xml:space="preserve"> June 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6CDB8E10" w14:textId="77777777" w:rsidR="00C827E3" w:rsidRPr="00C827E3" w:rsidRDefault="00C827E3" w:rsidP="00C827E3">
            <w:pPr>
              <w:jc w:val="both"/>
              <w:rPr>
                <w:color w:val="auto"/>
                <w:sz w:val="24"/>
                <w:szCs w:val="24"/>
              </w:rPr>
            </w:pPr>
            <w:r w:rsidRPr="00C827E3">
              <w:rPr>
                <w:color w:val="auto"/>
                <w:sz w:val="24"/>
                <w:szCs w:val="24"/>
              </w:rPr>
              <w:t>Over this past year, I have mentored and supervised the learner as they have developed their professional identity, knowledge and practice and have witnessed a significant development in their assessment abilities – they have become more confident in carrying out assessments, recognising the challenges and developing the skills and knowledge base to complete sound assessments, within tight timescales, and developing an understanding of the importance of  analysis in an effective assessment. Their report writing is of a very high standard.</w:t>
            </w:r>
          </w:p>
          <w:p w14:paraId="3DE5F738" w14:textId="77777777" w:rsidR="00C827E3" w:rsidRDefault="00C827E3" w:rsidP="00C827E3">
            <w:pPr>
              <w:jc w:val="both"/>
              <w:rPr>
                <w:color w:val="auto"/>
                <w:sz w:val="24"/>
                <w:szCs w:val="24"/>
              </w:rPr>
            </w:pPr>
          </w:p>
          <w:p w14:paraId="4E3C7C24" w14:textId="37B73074" w:rsidR="00725C59" w:rsidRDefault="00725C59" w:rsidP="00725C59">
            <w:pPr>
              <w:jc w:val="both"/>
              <w:rPr>
                <w:color w:val="auto"/>
                <w:sz w:val="24"/>
                <w:szCs w:val="24"/>
              </w:rPr>
            </w:pPr>
            <w:r w:rsidRPr="00725C59">
              <w:rPr>
                <w:color w:val="auto"/>
                <w:sz w:val="24"/>
                <w:szCs w:val="24"/>
              </w:rPr>
              <w:t xml:space="preserve">The learner has also experienced the challenges of safeguarding and child protection issues with the young people she has worked with and has used reflective discussions in supervision to develop her thinking and confidence about prioritising the child’s needs as they transition from childhood to adulthood and the complexity of the lifelong impact of trauma on the young people we work with, making them more vulnerable at this very challenging time. In this work, they developed confidence in communicating clearly and regularly with multi agency colleagues and the family. I have continually been impressed by the learner’s ability to be assertive with more experienced colleagues when they feel actions have not been forthcoming and to counteract negative impacts on the young person. They have also skilfully managed the competing needs within families, managing intrafamilial conflict effectively, having positive feedback from both the young person and the parents. </w:t>
            </w:r>
          </w:p>
          <w:p w14:paraId="3D12666E" w14:textId="77777777" w:rsidR="006D0657" w:rsidRDefault="006D0657" w:rsidP="00725C59">
            <w:pPr>
              <w:jc w:val="both"/>
              <w:rPr>
                <w:color w:val="auto"/>
                <w:sz w:val="24"/>
                <w:szCs w:val="24"/>
              </w:rPr>
            </w:pPr>
          </w:p>
          <w:p w14:paraId="0554333A" w14:textId="77777777" w:rsidR="006D0657" w:rsidRPr="006D0657" w:rsidRDefault="006D0657" w:rsidP="006D0657">
            <w:pPr>
              <w:jc w:val="both"/>
              <w:rPr>
                <w:color w:val="auto"/>
                <w:sz w:val="24"/>
                <w:szCs w:val="24"/>
              </w:rPr>
            </w:pPr>
            <w:r w:rsidRPr="006D0657">
              <w:rPr>
                <w:color w:val="auto"/>
                <w:sz w:val="24"/>
                <w:szCs w:val="24"/>
              </w:rPr>
              <w:t xml:space="preserve">The learner is very aware of discriminatory issues – be that around culture, language, ethnicity, gender, socio economic issues, disability – that impact on the service users we work with and </w:t>
            </w:r>
            <w:r w:rsidRPr="006D0657">
              <w:rPr>
                <w:color w:val="auto"/>
                <w:sz w:val="24"/>
                <w:szCs w:val="24"/>
              </w:rPr>
              <w:lastRenderedPageBreak/>
              <w:t>would use discussions in supervision to explore these further. There was continual evidence in their practice of anti discriminatory practice, in particular in advocating for young people within education and mental health services.</w:t>
            </w:r>
          </w:p>
          <w:p w14:paraId="6EBC28F9" w14:textId="5FF15233" w:rsidR="006D0657" w:rsidRDefault="006D0657" w:rsidP="00725C59">
            <w:pPr>
              <w:jc w:val="both"/>
              <w:rPr>
                <w:color w:val="auto"/>
                <w:sz w:val="24"/>
                <w:szCs w:val="24"/>
              </w:rPr>
            </w:pPr>
          </w:p>
          <w:p w14:paraId="25609AC6" w14:textId="77777777" w:rsidR="006D0657" w:rsidRPr="006D0657" w:rsidRDefault="006D0657" w:rsidP="006D0657">
            <w:pPr>
              <w:jc w:val="both"/>
              <w:rPr>
                <w:color w:val="auto"/>
                <w:sz w:val="24"/>
                <w:szCs w:val="24"/>
              </w:rPr>
            </w:pPr>
            <w:r w:rsidRPr="006D0657">
              <w:rPr>
                <w:color w:val="auto"/>
                <w:sz w:val="24"/>
                <w:szCs w:val="24"/>
              </w:rPr>
              <w:t>The learner has used supervision to reflect on their professional identity and to develop boundaries in working relationships and around time management, in order to maintain longevity in what is a challenging career.</w:t>
            </w:r>
          </w:p>
          <w:p w14:paraId="2D2F172D" w14:textId="77777777" w:rsidR="006D0657" w:rsidRDefault="006D0657" w:rsidP="00725C59">
            <w:pPr>
              <w:jc w:val="both"/>
              <w:rPr>
                <w:color w:val="auto"/>
                <w:sz w:val="24"/>
                <w:szCs w:val="24"/>
              </w:rPr>
            </w:pPr>
          </w:p>
          <w:p w14:paraId="2837C449" w14:textId="51980270" w:rsidR="00FC0334" w:rsidRDefault="003C2E4B" w:rsidP="005D4F72">
            <w:pPr>
              <w:jc w:val="both"/>
              <w:rPr>
                <w:color w:val="auto"/>
                <w:sz w:val="24"/>
                <w:szCs w:val="24"/>
              </w:rPr>
            </w:pPr>
            <w:r w:rsidRPr="003C2E4B">
              <w:rPr>
                <w:color w:val="auto"/>
                <w:sz w:val="24"/>
                <w:szCs w:val="24"/>
              </w:rPr>
              <w:t xml:space="preserve">I am quite clear that the learner has fully met the learning outcomes and has developed in their practice and professional identity. They are also very aware of the continuing need to develop their practice, and they are always very open to attending training as well as using more experienced colleagues as sources of information and guidance. In return, the learner is valued as a hard working, reliable, and very effective colleague and team member. </w:t>
            </w: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C5F80C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C3A1A">
        <w:rPr>
          <w:b/>
          <w:sz w:val="24"/>
          <w:szCs w:val="24"/>
        </w:rPr>
        <w:t xml:space="preserve"> Georgia Turner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5139CF4"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303A9D">
        <w:rPr>
          <w:b/>
          <w:sz w:val="24"/>
          <w:szCs w:val="24"/>
        </w:rPr>
        <w:t xml:space="preserve"> 1902761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01B9E0AB" w14:textId="18E7F6ED" w:rsidR="004C3A1A" w:rsidRDefault="004C3A1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33 Park Avenue,</w:t>
      </w:r>
    </w:p>
    <w:p w14:paraId="00F5C762" w14:textId="335A0A43" w:rsidR="004C3A1A" w:rsidRDefault="004C3A1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Kilgetty,</w:t>
      </w:r>
    </w:p>
    <w:p w14:paraId="1A6CF795" w14:textId="5989AB37" w:rsidR="004C3A1A" w:rsidRDefault="004C3A1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Pembrokeshire, </w:t>
      </w:r>
    </w:p>
    <w:p w14:paraId="1A50940C" w14:textId="38FDE78F" w:rsidR="004C3A1A" w:rsidRPr="008B28E7" w:rsidRDefault="004C3A1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SA68 0UB</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7D8E8A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Telephone</w:t>
      </w:r>
      <w:r w:rsidR="009D59C2">
        <w:rPr>
          <w:b/>
          <w:sz w:val="24"/>
          <w:szCs w:val="24"/>
        </w:rPr>
        <w:t xml:space="preserve"> Number</w:t>
      </w:r>
      <w:r w:rsidR="00B17FA0">
        <w:rPr>
          <w:b/>
          <w:sz w:val="24"/>
          <w:szCs w:val="24"/>
        </w:rPr>
        <w:t>:</w:t>
      </w:r>
      <w:r w:rsidR="004C3A1A">
        <w:rPr>
          <w:b/>
          <w:sz w:val="24"/>
          <w:szCs w:val="24"/>
        </w:rPr>
        <w:t xml:space="preserve"> 07852969254</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05F0B5D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4C3A1A">
        <w:rPr>
          <w:b/>
          <w:sz w:val="24"/>
          <w:szCs w:val="24"/>
        </w:rPr>
        <w:t xml:space="preserve"> Georgiaalois@hotmail.com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5518E2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6107B2">
        <w:rPr>
          <w:b/>
          <w:sz w:val="24"/>
          <w:szCs w:val="24"/>
        </w:rPr>
        <w:t>22/06/2022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B10BDC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4E06F6">
        <w:rPr>
          <w:b/>
          <w:sz w:val="24"/>
          <w:szCs w:val="24"/>
        </w:rPr>
        <w:t xml:space="preserve"> 25/01/2023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0468072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CD6DC6">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2E953FF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CD6DC6">
        <w:rPr>
          <w:b/>
          <w:sz w:val="24"/>
          <w:szCs w:val="24"/>
        </w:rPr>
        <w:t xml:space="preserve"> Anne-Louise Easton</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14554AE6" w:rsidR="004923DA" w:rsidRDefault="0085580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SCWDP Training, County Hall, Haverfordwest, SA</w:t>
      </w:r>
      <w:r w:rsidR="00D31E99">
        <w:rPr>
          <w:b/>
          <w:sz w:val="24"/>
          <w:szCs w:val="24"/>
        </w:rPr>
        <w:t>61 1TP</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193905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855808" w:rsidRPr="00855808">
        <w:rPr>
          <w:b/>
          <w:sz w:val="24"/>
          <w:szCs w:val="24"/>
        </w:rPr>
        <w:t xml:space="preserve"> 01437 776086</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D3BF5EF"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B25691" w:rsidRPr="00B25691">
        <w:rPr>
          <w:b/>
          <w:bCs/>
          <w:sz w:val="24"/>
          <w:szCs w:val="24"/>
        </w:rPr>
        <w:t>Anne-louise.easton@pembrokeshire.gov.uk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60D85751"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6279DA">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2001CC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6279DA">
        <w:rPr>
          <w:b/>
          <w:sz w:val="24"/>
          <w:szCs w:val="24"/>
        </w:rPr>
        <w:t xml:space="preserve"> Eleri Harri</w:t>
      </w:r>
      <w:r w:rsidR="0027601C">
        <w:rPr>
          <w:b/>
          <w:sz w:val="24"/>
          <w:szCs w:val="24"/>
        </w:rPr>
        <w:t>e</w:t>
      </w:r>
      <w:r w:rsidR="006279DA">
        <w:rPr>
          <w:b/>
          <w:sz w:val="24"/>
          <w:szCs w:val="24"/>
        </w:rPr>
        <w:t xml:space="preserve">s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1D3BADB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27601C">
        <w:rPr>
          <w:b/>
          <w:sz w:val="24"/>
          <w:szCs w:val="24"/>
        </w:rPr>
        <w:t xml:space="preserve"> </w:t>
      </w:r>
      <w:r w:rsidR="0027601C" w:rsidRPr="0027601C">
        <w:rPr>
          <w:b/>
          <w:sz w:val="24"/>
          <w:szCs w:val="24"/>
        </w:rPr>
        <w:t>Ty Elwyn, Llanelli  SA15 3AP</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F8C08C" w14:textId="2D6D955C" w:rsidR="0027601C" w:rsidRPr="0027601C" w:rsidRDefault="004923DA" w:rsidP="0027601C">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27601C" w:rsidRPr="0027601C">
        <w:rPr>
          <w:b/>
          <w:sz w:val="24"/>
          <w:szCs w:val="24"/>
        </w:rPr>
        <w:t xml:space="preserve"> </w:t>
      </w:r>
      <w:r w:rsidR="0027601C" w:rsidRPr="0027601C">
        <w:rPr>
          <w:b/>
          <w:sz w:val="24"/>
          <w:szCs w:val="24"/>
        </w:rPr>
        <w:t>07812 475558</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67BD576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27601C" w:rsidRPr="0027601C">
        <w:rPr>
          <w:b/>
          <w:sz w:val="24"/>
          <w:szCs w:val="24"/>
        </w:rPr>
        <w:t xml:space="preserve"> </w:t>
      </w:r>
      <w:r w:rsidR="0027601C" w:rsidRPr="0027601C">
        <w:rPr>
          <w:b/>
          <w:sz w:val="24"/>
          <w:szCs w:val="24"/>
        </w:rPr>
        <w:t>eemharries@carmarthenshire.gov</w:t>
      </w:r>
      <w:r w:rsidR="0027601C">
        <w:rPr>
          <w:b/>
          <w:sz w:val="24"/>
          <w:szCs w:val="24"/>
        </w:rPr>
        <w:t>.uk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5182128" w:rsidR="004923DA" w:rsidRDefault="004923DA" w:rsidP="00FF7EBB">
            <w:pPr>
              <w:jc w:val="both"/>
              <w:rPr>
                <w:b/>
                <w:sz w:val="24"/>
                <w:szCs w:val="24"/>
              </w:rPr>
            </w:pPr>
            <w:r w:rsidRPr="008B28E7">
              <w:rPr>
                <w:b/>
                <w:sz w:val="24"/>
                <w:szCs w:val="24"/>
              </w:rPr>
              <w:t>Name:</w:t>
            </w:r>
            <w:r w:rsidR="004F4659">
              <w:rPr>
                <w:b/>
                <w:sz w:val="24"/>
                <w:szCs w:val="24"/>
              </w:rPr>
              <w:t xml:space="preserve"> Nick Guy</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DDAFE2E" w:rsidR="009D59C2" w:rsidRDefault="00F9213F" w:rsidP="00FF7EBB">
            <w:pPr>
              <w:jc w:val="both"/>
              <w:rPr>
                <w:b/>
                <w:sz w:val="24"/>
                <w:szCs w:val="24"/>
              </w:rPr>
            </w:pPr>
            <w:r>
              <w:rPr>
                <w:b/>
                <w:sz w:val="24"/>
                <w:szCs w:val="24"/>
              </w:rPr>
              <w:t>Building 3, Spilman Street, Carmarthen, SA31 1LE</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1A8A97D5" w:rsidR="004923DA" w:rsidRPr="008B28E7" w:rsidRDefault="004923DA" w:rsidP="00FF7EBB">
            <w:pPr>
              <w:jc w:val="both"/>
              <w:rPr>
                <w:b/>
                <w:sz w:val="24"/>
                <w:szCs w:val="24"/>
              </w:rPr>
            </w:pPr>
            <w:r w:rsidRPr="008B28E7">
              <w:rPr>
                <w:b/>
                <w:sz w:val="24"/>
                <w:szCs w:val="24"/>
              </w:rPr>
              <w:t>Professional Qualification and date of qualification:</w:t>
            </w:r>
            <w:r w:rsidR="0027601C">
              <w:rPr>
                <w:b/>
                <w:sz w:val="24"/>
                <w:szCs w:val="24"/>
              </w:rPr>
              <w:t xml:space="preserve"> Social Work - </w:t>
            </w:r>
            <w:r w:rsidR="00BD48EA">
              <w:rPr>
                <w:b/>
                <w:sz w:val="24"/>
                <w:szCs w:val="24"/>
              </w:rPr>
              <w:t>1987</w:t>
            </w:r>
          </w:p>
          <w:p w14:paraId="5F68A3CF" w14:textId="77777777" w:rsidR="004923DA" w:rsidRDefault="004923DA" w:rsidP="00FF7EBB">
            <w:pPr>
              <w:jc w:val="both"/>
              <w:rPr>
                <w:b/>
                <w:sz w:val="24"/>
                <w:szCs w:val="24"/>
              </w:rPr>
            </w:pPr>
          </w:p>
          <w:p w14:paraId="4C6113F1" w14:textId="6C6668BD" w:rsidR="004923DA" w:rsidRDefault="009D59C2" w:rsidP="00FF7EBB">
            <w:pPr>
              <w:jc w:val="both"/>
              <w:rPr>
                <w:b/>
                <w:sz w:val="24"/>
                <w:szCs w:val="24"/>
              </w:rPr>
            </w:pPr>
            <w:r>
              <w:rPr>
                <w:b/>
                <w:sz w:val="24"/>
                <w:szCs w:val="24"/>
              </w:rPr>
              <w:t>T</w:t>
            </w:r>
            <w:r w:rsidR="004923DA" w:rsidRPr="008B28E7">
              <w:rPr>
                <w:b/>
                <w:sz w:val="24"/>
                <w:szCs w:val="24"/>
              </w:rPr>
              <w:t>elephone number:</w:t>
            </w:r>
            <w:r w:rsidR="004932D6">
              <w:rPr>
                <w:b/>
                <w:sz w:val="24"/>
                <w:szCs w:val="24"/>
              </w:rPr>
              <w:t xml:space="preserve"> 07551 538825</w:t>
            </w:r>
          </w:p>
          <w:p w14:paraId="0BB87919" w14:textId="548A11EF" w:rsidR="009D59C2" w:rsidRDefault="009D59C2" w:rsidP="00FF7EBB">
            <w:pPr>
              <w:jc w:val="both"/>
              <w:rPr>
                <w:b/>
                <w:sz w:val="24"/>
                <w:szCs w:val="24"/>
              </w:rPr>
            </w:pPr>
          </w:p>
          <w:p w14:paraId="4FDEE73F" w14:textId="0EA746FC" w:rsidR="009D59C2" w:rsidRPr="008B28E7" w:rsidRDefault="009D59C2" w:rsidP="00FF7EBB">
            <w:pPr>
              <w:jc w:val="both"/>
              <w:rPr>
                <w:b/>
                <w:sz w:val="24"/>
                <w:szCs w:val="24"/>
              </w:rPr>
            </w:pPr>
            <w:r>
              <w:rPr>
                <w:b/>
                <w:sz w:val="24"/>
                <w:szCs w:val="24"/>
              </w:rPr>
              <w:t>Email address:</w:t>
            </w:r>
            <w:r w:rsidR="002750C6">
              <w:rPr>
                <w:b/>
                <w:sz w:val="24"/>
                <w:szCs w:val="24"/>
              </w:rPr>
              <w:t xml:space="preserve"> </w:t>
            </w:r>
            <w:r w:rsidR="002750C6" w:rsidRPr="002750C6">
              <w:rPr>
                <w:b/>
                <w:sz w:val="24"/>
                <w:szCs w:val="24"/>
              </w:rPr>
              <w:t>nguy@carmarthenshire.gov.uk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592774BA"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0E63E2DA" w:rsidR="00BC5725" w:rsidRPr="008B28E7" w:rsidRDefault="00B4539B"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58240" behindDoc="0" locked="0" layoutInCell="1" allowOverlap="1" wp14:anchorId="381B7C7D" wp14:editId="0C31E3CF">
            <wp:simplePos x="0" y="0"/>
            <wp:positionH relativeFrom="column">
              <wp:posOffset>753110</wp:posOffset>
            </wp:positionH>
            <wp:positionV relativeFrom="paragraph">
              <wp:posOffset>106680</wp:posOffset>
            </wp:positionV>
            <wp:extent cx="911225" cy="304800"/>
            <wp:effectExtent l="0" t="0" r="0" b="0"/>
            <wp:wrapSquare wrapText="bothSides"/>
            <wp:docPr id="1247916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0">
                      <a:extLst>
                        <a:ext uri="{28A0092B-C50C-407E-A947-70E740481C1C}">
                          <a14:useLocalDpi xmlns:a14="http://schemas.microsoft.com/office/drawing/2010/main" val="0"/>
                        </a:ext>
                      </a:extLst>
                    </a:blip>
                    <a:srcRect l="32327" t="29596" r="31086" b="29574"/>
                    <a:stretch>
                      <a:fillRect/>
                    </a:stretch>
                  </pic:blipFill>
                  <pic:spPr bwMode="auto">
                    <a:xfrm>
                      <a:off x="0" y="0"/>
                      <a:ext cx="911225" cy="304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6B46C8" w14:textId="70FD2256"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B4539B">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C3DC43D"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B4539B">
        <w:rPr>
          <w:sz w:val="24"/>
          <w:szCs w:val="24"/>
        </w:rPr>
        <w:t>02/10/2025</w:t>
      </w:r>
    </w:p>
    <w:p w14:paraId="297001DC" w14:textId="499FB15C"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3ABE8F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w:t>
      </w:r>
      <w:r w:rsidR="00BD48EA" w:rsidRPr="00DB0F1F">
        <w:rPr>
          <w:rFonts w:ascii="Bradley Hand ITC" w:hAnsi="Bradley Hand ITC"/>
          <w:sz w:val="32"/>
          <w:szCs w:val="32"/>
        </w:rPr>
        <w:t>N.Guy</w:t>
      </w:r>
      <w:r w:rsidR="00B577D3" w:rsidRPr="00DB0F1F">
        <w:rPr>
          <w:rFonts w:ascii="Bradley Hand ITC" w:hAnsi="Bradley Hand ITC"/>
          <w:sz w:val="32"/>
          <w:szCs w:val="32"/>
        </w:rPr>
        <w:t>_</w:t>
      </w:r>
      <w:r w:rsidR="00B577D3" w:rsidRPr="00DB0F1F">
        <w:rPr>
          <w:sz w:val="32"/>
          <w:szCs w:val="32"/>
        </w:rPr>
        <w:t xml:space="preserve"> </w:t>
      </w:r>
      <w:r w:rsidR="00B577D3">
        <w:rPr>
          <w:sz w:val="24"/>
          <w:szCs w:val="24"/>
        </w:rPr>
        <w:t xml:space="preserve">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6BF976B6"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BD48EA">
        <w:rPr>
          <w:sz w:val="24"/>
          <w:szCs w:val="24"/>
        </w:rPr>
        <w:t>02/10/2025</w:t>
      </w:r>
      <w:r>
        <w:rPr>
          <w:sz w:val="24"/>
          <w:szCs w:val="24"/>
        </w:rPr>
        <w:t xml:space="preserve">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50EABFA" w:rsidR="00335C41" w:rsidRPr="00D3203C" w:rsidRDefault="00335C41" w:rsidP="00335C41">
            <w:pPr>
              <w:ind w:right="180"/>
              <w:jc w:val="both"/>
              <w:rPr>
                <w:sz w:val="24"/>
                <w:szCs w:val="24"/>
              </w:rPr>
            </w:pPr>
            <w:r w:rsidRPr="00D3203C">
              <w:rPr>
                <w:sz w:val="24"/>
                <w:szCs w:val="24"/>
              </w:rPr>
              <w:t>Signed__</w:t>
            </w:r>
            <w:r w:rsidR="009D5D0B" w:rsidRPr="009D5D0B">
              <w:rPr>
                <w:rFonts w:ascii="Berlin Sans FB" w:hAnsi="Berlin Sans FB"/>
                <w:sz w:val="24"/>
                <w:szCs w:val="24"/>
              </w:rPr>
              <w:t>Eleri Harries</w:t>
            </w:r>
            <w:r w:rsidR="009D5D0B" w:rsidRPr="009D5D0B">
              <w:rPr>
                <w:sz w:val="24"/>
                <w:szCs w:val="24"/>
              </w:rPr>
              <w:t>_________</w:t>
            </w:r>
            <w:r w:rsidRPr="00D3203C">
              <w:rPr>
                <w:sz w:val="24"/>
                <w:szCs w:val="24"/>
              </w:rPr>
              <w:t>___________ (Mentor)</w:t>
            </w:r>
          </w:p>
          <w:p w14:paraId="5D3F0767" w14:textId="77777777" w:rsidR="00335C41" w:rsidRPr="00D3203C" w:rsidRDefault="00335C41" w:rsidP="00335C41">
            <w:pPr>
              <w:ind w:right="180"/>
              <w:jc w:val="both"/>
              <w:rPr>
                <w:sz w:val="24"/>
                <w:szCs w:val="24"/>
              </w:rPr>
            </w:pPr>
          </w:p>
          <w:p w14:paraId="24E1B8A5" w14:textId="4625F7E2" w:rsidR="00335C41" w:rsidRPr="00D3203C" w:rsidRDefault="00335C41" w:rsidP="00335C41">
            <w:pPr>
              <w:ind w:right="180"/>
              <w:jc w:val="both"/>
              <w:rPr>
                <w:sz w:val="24"/>
                <w:szCs w:val="24"/>
              </w:rPr>
            </w:pPr>
            <w:r w:rsidRPr="00D3203C">
              <w:rPr>
                <w:sz w:val="24"/>
                <w:szCs w:val="24"/>
              </w:rPr>
              <w:t>Date __</w:t>
            </w:r>
            <w:r w:rsidR="009D5D0B">
              <w:rPr>
                <w:sz w:val="24"/>
                <w:szCs w:val="24"/>
              </w:rPr>
              <w:t>07/10/2025</w:t>
            </w:r>
            <w:r w:rsidRPr="00D3203C">
              <w:rPr>
                <w:sz w:val="24"/>
                <w:szCs w:val="24"/>
              </w:rPr>
              <w:t>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lastRenderedPageBreak/>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D72BC6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080469">
        <w:rPr>
          <w:caps/>
          <w:sz w:val="24"/>
          <w:szCs w:val="24"/>
        </w:rPr>
        <w:t xml:space="preserve">CATRIN WILLIAMS </w:t>
      </w:r>
    </w:p>
    <w:p w14:paraId="7C11F360" w14:textId="2C2CD53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2A74A2">
        <w:rPr>
          <w:noProof/>
        </w:rPr>
        <w:drawing>
          <wp:inline distT="0" distB="0" distL="0" distR="0" wp14:anchorId="4EFCC446" wp14:editId="52027FBB">
            <wp:extent cx="1638300" cy="552450"/>
            <wp:effectExtent l="0" t="0" r="0" b="0"/>
            <wp:docPr id="1150244267"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244267" name="Picture 2" descr="A close-up of a logo&#10;&#10;AI-generated content may be incorrect."/>
                    <pic:cNvPicPr>
                      <a:picLocks noChangeAspect="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638300" cy="552450"/>
                    </a:xfrm>
                    <a:prstGeom prst="rect">
                      <a:avLst/>
                    </a:prstGeom>
                    <a:noFill/>
                    <a:ln>
                      <a:noFill/>
                    </a:ln>
                  </pic:spPr>
                </pic:pic>
              </a:graphicData>
            </a:graphic>
          </wp:inline>
        </w:drawing>
      </w:r>
    </w:p>
    <w:p w14:paraId="57B2A00A" w14:textId="1EA6BD29"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2A74A2">
        <w:rPr>
          <w:sz w:val="24"/>
          <w:szCs w:val="24"/>
        </w:rPr>
        <w:t>06/10/2025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45042ACD" w14:textId="77777777" w:rsidR="00D05A5D" w:rsidRDefault="00D05A5D" w:rsidP="00CC14B6">
            <w:pPr>
              <w:rPr>
                <w:sz w:val="24"/>
                <w:szCs w:val="24"/>
              </w:rPr>
            </w:pPr>
          </w:p>
          <w:p w14:paraId="3171268B" w14:textId="0FF0016D" w:rsidR="002E1044" w:rsidRPr="00DA5682" w:rsidRDefault="002E1044" w:rsidP="00CC14B6">
            <w:pPr>
              <w:rPr>
                <w:sz w:val="24"/>
                <w:szCs w:val="24"/>
              </w:rPr>
            </w:pPr>
            <w:r>
              <w:rPr>
                <w:sz w:val="24"/>
                <w:szCs w:val="24"/>
              </w:rPr>
              <w:t>Georgia Turner</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7E57C202" w14:textId="77777777" w:rsidR="002E1044" w:rsidRDefault="002E1044" w:rsidP="00CC14B6">
            <w:pPr>
              <w:rPr>
                <w:sz w:val="24"/>
                <w:szCs w:val="24"/>
              </w:rPr>
            </w:pPr>
          </w:p>
          <w:p w14:paraId="34347C1A" w14:textId="2DD27824" w:rsidR="00D05A5D" w:rsidRPr="00DA5682" w:rsidRDefault="002E1044" w:rsidP="00CC14B6">
            <w:pPr>
              <w:rPr>
                <w:sz w:val="24"/>
                <w:szCs w:val="24"/>
              </w:rPr>
            </w:pPr>
            <w:r>
              <w:rPr>
                <w:sz w:val="24"/>
                <w:szCs w:val="24"/>
              </w:rPr>
              <w:t xml:space="preserve">Adoption Mid and West Wales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F62F8" w14:textId="77777777" w:rsidR="00D05A5D" w:rsidRDefault="00D05A5D" w:rsidP="00CC14B6">
            <w:pPr>
              <w:rPr>
                <w:sz w:val="24"/>
                <w:szCs w:val="24"/>
              </w:rPr>
            </w:pPr>
          </w:p>
          <w:p w14:paraId="240A52AA" w14:textId="7447726C" w:rsidR="002E1044" w:rsidRPr="00DA5682" w:rsidRDefault="002E1044" w:rsidP="00CC14B6">
            <w:pPr>
              <w:rPr>
                <w:sz w:val="24"/>
                <w:szCs w:val="24"/>
              </w:rPr>
            </w:pPr>
            <w:r>
              <w:rPr>
                <w:sz w:val="24"/>
                <w:szCs w:val="24"/>
              </w:rPr>
              <w:t>Eleri Harris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6272EC41" w14:textId="77777777" w:rsidR="00D05A5D" w:rsidRDefault="00D05A5D" w:rsidP="00CC14B6">
            <w:pPr>
              <w:rPr>
                <w:sz w:val="24"/>
                <w:szCs w:val="24"/>
              </w:rPr>
            </w:pPr>
          </w:p>
          <w:p w14:paraId="7BFB9514" w14:textId="5E9B3D57" w:rsidR="002E1044" w:rsidRPr="00DA5682" w:rsidRDefault="002E1044" w:rsidP="00CC14B6">
            <w:pPr>
              <w:rPr>
                <w:sz w:val="24"/>
                <w:szCs w:val="24"/>
              </w:rPr>
            </w:pPr>
            <w:r>
              <w:rPr>
                <w:sz w:val="24"/>
                <w:szCs w:val="24"/>
              </w:rPr>
              <w:t>Catrin Williams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245D4C9F" w:rsidR="00D05A5D" w:rsidRPr="00DA5682" w:rsidRDefault="00520FD1" w:rsidP="00D05A5D">
      <w:pPr>
        <w:rPr>
          <w:sz w:val="24"/>
          <w:szCs w:val="24"/>
        </w:rPr>
      </w:pPr>
      <w:r>
        <w:rPr>
          <w:noProof/>
          <w:sz w:val="24"/>
          <w:szCs w:val="24"/>
        </w:rPr>
        <w:drawing>
          <wp:anchor distT="0" distB="0" distL="114300" distR="114300" simplePos="0" relativeHeight="251659264" behindDoc="0" locked="0" layoutInCell="1" allowOverlap="1" wp14:anchorId="4090950E" wp14:editId="57BBA2BE">
            <wp:simplePos x="0" y="0"/>
            <wp:positionH relativeFrom="column">
              <wp:posOffset>676910</wp:posOffset>
            </wp:positionH>
            <wp:positionV relativeFrom="paragraph">
              <wp:posOffset>71543</wp:posOffset>
            </wp:positionV>
            <wp:extent cx="635000" cy="262255"/>
            <wp:effectExtent l="0" t="0" r="0" b="4445"/>
            <wp:wrapSquare wrapText="bothSides"/>
            <wp:docPr id="15653184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0">
                      <a:extLst>
                        <a:ext uri="{28A0092B-C50C-407E-A947-70E740481C1C}">
                          <a14:useLocalDpi xmlns:a14="http://schemas.microsoft.com/office/drawing/2010/main" val="0"/>
                        </a:ext>
                      </a:extLst>
                    </a:blip>
                    <a:srcRect l="33213" t="30774" r="31605" b="30151"/>
                    <a:stretch>
                      <a:fillRect/>
                    </a:stretch>
                  </pic:blipFill>
                  <pic:spPr bwMode="auto">
                    <a:xfrm>
                      <a:off x="0" y="0"/>
                      <a:ext cx="635000" cy="262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A75A6A" w14:textId="3A767B04" w:rsidR="00A2550D" w:rsidRDefault="00D05A5D" w:rsidP="00D05A5D">
      <w:pPr>
        <w:rPr>
          <w:sz w:val="24"/>
          <w:szCs w:val="24"/>
        </w:rPr>
      </w:pPr>
      <w:r w:rsidRPr="00DA5682">
        <w:rPr>
          <w:sz w:val="24"/>
          <w:szCs w:val="24"/>
        </w:rPr>
        <w:t>Signed</w:t>
      </w:r>
      <w:r w:rsidR="00520FD1">
        <w:rPr>
          <w:sz w:val="24"/>
          <w:szCs w:val="24"/>
        </w:rPr>
        <w:t>:</w:t>
      </w:r>
      <w:r w:rsidRPr="00DA5682">
        <w:rPr>
          <w:sz w:val="24"/>
          <w:szCs w:val="24"/>
        </w:rPr>
        <w:t xml:space="preserve"> </w:t>
      </w:r>
      <w:r w:rsidR="00A2550D">
        <w:rPr>
          <w:sz w:val="24"/>
          <w:szCs w:val="24"/>
        </w:rPr>
        <w:t xml:space="preserve">  </w:t>
      </w:r>
      <w:r w:rsidRPr="00DA5682">
        <w:rPr>
          <w:sz w:val="24"/>
          <w:szCs w:val="24"/>
        </w:rPr>
        <w:t>Print Name:……</w:t>
      </w:r>
      <w:r w:rsidR="00A2550D">
        <w:rPr>
          <w:sz w:val="24"/>
          <w:szCs w:val="24"/>
        </w:rPr>
        <w:t>GEORGIA TURNER</w:t>
      </w:r>
      <w:r w:rsidRPr="00DA5682">
        <w:rPr>
          <w:sz w:val="24"/>
          <w:szCs w:val="24"/>
        </w:rPr>
        <w:t>………… Date:</w:t>
      </w:r>
      <w:r w:rsidR="00C33764">
        <w:rPr>
          <w:sz w:val="24"/>
          <w:szCs w:val="24"/>
        </w:rPr>
        <w:t>02/10/2025</w:t>
      </w:r>
      <w:r w:rsidRPr="00DA5682">
        <w:rPr>
          <w:sz w:val="24"/>
          <w:szCs w:val="24"/>
        </w:rPr>
        <w:t xml:space="preserve"> </w:t>
      </w:r>
    </w:p>
    <w:p w14:paraId="7A2E2EC8" w14:textId="05E8879E"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4B7E794C" w:rsidR="00D05A5D" w:rsidRPr="00DA5682" w:rsidRDefault="00D05A5D" w:rsidP="00D05A5D">
      <w:pPr>
        <w:rPr>
          <w:sz w:val="24"/>
          <w:szCs w:val="24"/>
        </w:rPr>
      </w:pPr>
      <w:r w:rsidRPr="00DA5682">
        <w:rPr>
          <w:sz w:val="24"/>
          <w:szCs w:val="24"/>
        </w:rPr>
        <w:t>Signed:…</w:t>
      </w:r>
      <w:r w:rsidR="00267C83" w:rsidRPr="00267C83">
        <w:rPr>
          <w:noProof/>
        </w:rPr>
        <w:t xml:space="preserve"> </w:t>
      </w:r>
      <w:r w:rsidR="00267C83">
        <w:rPr>
          <w:noProof/>
        </w:rPr>
        <w:drawing>
          <wp:inline distT="0" distB="0" distL="0" distR="0" wp14:anchorId="731ECF11" wp14:editId="30580F79">
            <wp:extent cx="1261679" cy="425450"/>
            <wp:effectExtent l="0" t="0" r="0" b="0"/>
            <wp:docPr id="1281708568"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08568" name="Picture 4" descr="A close-up of a logo&#10;&#10;AI-generated content may be incorrect."/>
                    <pic:cNvPicPr>
                      <a:picLocks noChangeAspect="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268945" cy="427900"/>
                    </a:xfrm>
                    <a:prstGeom prst="rect">
                      <a:avLst/>
                    </a:prstGeom>
                    <a:noFill/>
                    <a:ln>
                      <a:noFill/>
                    </a:ln>
                  </pic:spPr>
                </pic:pic>
              </a:graphicData>
            </a:graphic>
          </wp:inline>
        </w:drawing>
      </w:r>
      <w:r w:rsidRPr="00DA5682">
        <w:rPr>
          <w:sz w:val="24"/>
          <w:szCs w:val="24"/>
        </w:rPr>
        <w:t>….. Print Name</w:t>
      </w:r>
      <w:r w:rsidR="00267C83">
        <w:rPr>
          <w:sz w:val="24"/>
          <w:szCs w:val="24"/>
        </w:rPr>
        <w:t>: CATRIN WILLIAMS</w:t>
      </w:r>
      <w:r w:rsidR="00267C83" w:rsidRPr="00DA5682">
        <w:rPr>
          <w:sz w:val="24"/>
          <w:szCs w:val="24"/>
        </w:rPr>
        <w:t xml:space="preserve"> </w:t>
      </w:r>
      <w:r w:rsidRPr="00DA5682">
        <w:rPr>
          <w:sz w:val="24"/>
          <w:szCs w:val="24"/>
        </w:rPr>
        <w:t>…….Date</w:t>
      </w:r>
      <w:r w:rsidR="00267C83">
        <w:rPr>
          <w:sz w:val="24"/>
          <w:szCs w:val="24"/>
        </w:rPr>
        <w:t>: 06/10/2025</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1F9A5629" w:rsidR="00D05A5D" w:rsidRPr="00DA5682" w:rsidRDefault="00D05A5D" w:rsidP="00D05A5D">
      <w:pPr>
        <w:rPr>
          <w:sz w:val="24"/>
          <w:szCs w:val="24"/>
        </w:rPr>
      </w:pPr>
      <w:r w:rsidRPr="00DA5682">
        <w:rPr>
          <w:sz w:val="24"/>
          <w:szCs w:val="24"/>
        </w:rPr>
        <w:t>Signed:……</w:t>
      </w:r>
      <w:r w:rsidR="007C41B6" w:rsidRPr="007C41B6">
        <w:rPr>
          <w:rFonts w:ascii="Baguet Script" w:hAnsi="Baguet Script"/>
          <w:sz w:val="24"/>
          <w:szCs w:val="24"/>
        </w:rPr>
        <w:t xml:space="preserve"> </w:t>
      </w:r>
      <w:r w:rsidR="007C41B6" w:rsidRPr="007C41B6">
        <w:rPr>
          <w:rFonts w:ascii="Bradley Hand ITC" w:hAnsi="Bradley Hand ITC"/>
          <w:sz w:val="24"/>
          <w:szCs w:val="24"/>
        </w:rPr>
        <w:t>Eleri Harries</w:t>
      </w:r>
      <w:r w:rsidR="007C41B6" w:rsidRPr="007C41B6">
        <w:rPr>
          <w:sz w:val="24"/>
          <w:szCs w:val="24"/>
        </w:rPr>
        <w:t xml:space="preserve">     </w:t>
      </w:r>
      <w:r w:rsidRPr="00DA5682">
        <w:rPr>
          <w:sz w:val="24"/>
          <w:szCs w:val="24"/>
        </w:rPr>
        <w:t>…….. Print Name:……</w:t>
      </w:r>
      <w:r w:rsidR="007C41B6" w:rsidRPr="007C41B6">
        <w:rPr>
          <w:rFonts w:ascii="Baguet Script" w:hAnsi="Baguet Script"/>
          <w:sz w:val="24"/>
          <w:szCs w:val="24"/>
        </w:rPr>
        <w:t xml:space="preserve"> </w:t>
      </w:r>
      <w:r w:rsidR="007C41B6" w:rsidRPr="007C41B6">
        <w:rPr>
          <w:sz w:val="24"/>
          <w:szCs w:val="24"/>
        </w:rPr>
        <w:t xml:space="preserve">Eleri Harries  </w:t>
      </w:r>
      <w:r w:rsidR="0010082D">
        <w:rPr>
          <w:sz w:val="24"/>
          <w:szCs w:val="24"/>
        </w:rPr>
        <w:tab/>
      </w:r>
      <w:r w:rsidRPr="00DA5682">
        <w:rPr>
          <w:sz w:val="24"/>
          <w:szCs w:val="24"/>
        </w:rPr>
        <w:t>Date:</w:t>
      </w:r>
      <w:r w:rsidR="0010082D">
        <w:rPr>
          <w:sz w:val="24"/>
          <w:szCs w:val="24"/>
        </w:rPr>
        <w:t>07/10/2025</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52"/>
      <w:footerReference w:type="default" r:id="rId5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67E20" w14:textId="77777777" w:rsidR="00974388" w:rsidRDefault="00974388">
      <w:r>
        <w:separator/>
      </w:r>
    </w:p>
  </w:endnote>
  <w:endnote w:type="continuationSeparator" w:id="0">
    <w:p w14:paraId="785885C9" w14:textId="77777777" w:rsidR="00974388" w:rsidRDefault="00974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Baguet Script">
    <w:charset w:val="00"/>
    <w:family w:val="auto"/>
    <w:pitch w:val="variable"/>
    <w:sig w:usb0="00000007" w:usb1="00000000" w:usb2="00000000" w:usb3="00000000" w:csb0="0000009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FA108" w14:textId="77777777" w:rsidR="00974388" w:rsidRDefault="00974388">
      <w:r>
        <w:separator/>
      </w:r>
    </w:p>
  </w:footnote>
  <w:footnote w:type="continuationSeparator" w:id="0">
    <w:p w14:paraId="316DB3AE" w14:textId="77777777" w:rsidR="00974388" w:rsidRDefault="00974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2C11"/>
    <w:rsid w:val="0002440E"/>
    <w:rsid w:val="0002759A"/>
    <w:rsid w:val="00027B1F"/>
    <w:rsid w:val="0003088B"/>
    <w:rsid w:val="000325D9"/>
    <w:rsid w:val="000372B2"/>
    <w:rsid w:val="0004079F"/>
    <w:rsid w:val="0004138C"/>
    <w:rsid w:val="00043477"/>
    <w:rsid w:val="00043543"/>
    <w:rsid w:val="000439E0"/>
    <w:rsid w:val="00045B87"/>
    <w:rsid w:val="00045C07"/>
    <w:rsid w:val="00045C40"/>
    <w:rsid w:val="00046861"/>
    <w:rsid w:val="00054A07"/>
    <w:rsid w:val="0005504D"/>
    <w:rsid w:val="00055D43"/>
    <w:rsid w:val="00056FAC"/>
    <w:rsid w:val="00057751"/>
    <w:rsid w:val="00062E39"/>
    <w:rsid w:val="00064063"/>
    <w:rsid w:val="0006581A"/>
    <w:rsid w:val="00071215"/>
    <w:rsid w:val="00074461"/>
    <w:rsid w:val="000766EC"/>
    <w:rsid w:val="0007748F"/>
    <w:rsid w:val="00080469"/>
    <w:rsid w:val="00080E58"/>
    <w:rsid w:val="00083D99"/>
    <w:rsid w:val="00084DA6"/>
    <w:rsid w:val="00085699"/>
    <w:rsid w:val="00090160"/>
    <w:rsid w:val="00091F52"/>
    <w:rsid w:val="00092970"/>
    <w:rsid w:val="00093720"/>
    <w:rsid w:val="000938E6"/>
    <w:rsid w:val="00093B3C"/>
    <w:rsid w:val="0009488C"/>
    <w:rsid w:val="00095C1B"/>
    <w:rsid w:val="00096DEA"/>
    <w:rsid w:val="000A133E"/>
    <w:rsid w:val="000A4240"/>
    <w:rsid w:val="000A469A"/>
    <w:rsid w:val="000A584A"/>
    <w:rsid w:val="000A6458"/>
    <w:rsid w:val="000C378F"/>
    <w:rsid w:val="000C428D"/>
    <w:rsid w:val="000C6892"/>
    <w:rsid w:val="000C6FFE"/>
    <w:rsid w:val="000D0BB6"/>
    <w:rsid w:val="000D2ED2"/>
    <w:rsid w:val="000D6653"/>
    <w:rsid w:val="000E0D51"/>
    <w:rsid w:val="000E26B0"/>
    <w:rsid w:val="000E35C3"/>
    <w:rsid w:val="000E37C2"/>
    <w:rsid w:val="000E38C3"/>
    <w:rsid w:val="000F1599"/>
    <w:rsid w:val="000F1769"/>
    <w:rsid w:val="000F1A97"/>
    <w:rsid w:val="000F42AE"/>
    <w:rsid w:val="000F6196"/>
    <w:rsid w:val="000F6BC3"/>
    <w:rsid w:val="0010082D"/>
    <w:rsid w:val="0010312C"/>
    <w:rsid w:val="00105026"/>
    <w:rsid w:val="0010662B"/>
    <w:rsid w:val="00106DC7"/>
    <w:rsid w:val="00112391"/>
    <w:rsid w:val="00114F52"/>
    <w:rsid w:val="00126127"/>
    <w:rsid w:val="00130119"/>
    <w:rsid w:val="00132812"/>
    <w:rsid w:val="001347F8"/>
    <w:rsid w:val="001359EE"/>
    <w:rsid w:val="00137BB5"/>
    <w:rsid w:val="00137E05"/>
    <w:rsid w:val="001447F6"/>
    <w:rsid w:val="001462FA"/>
    <w:rsid w:val="00147DE3"/>
    <w:rsid w:val="00150794"/>
    <w:rsid w:val="00151DA6"/>
    <w:rsid w:val="00152201"/>
    <w:rsid w:val="001608C4"/>
    <w:rsid w:val="00164832"/>
    <w:rsid w:val="00171418"/>
    <w:rsid w:val="001772BF"/>
    <w:rsid w:val="001772DE"/>
    <w:rsid w:val="0019496C"/>
    <w:rsid w:val="001961CF"/>
    <w:rsid w:val="001A59BB"/>
    <w:rsid w:val="001A607E"/>
    <w:rsid w:val="001A6A51"/>
    <w:rsid w:val="001A79C4"/>
    <w:rsid w:val="001B331A"/>
    <w:rsid w:val="001B7E3C"/>
    <w:rsid w:val="001C0237"/>
    <w:rsid w:val="001C0E74"/>
    <w:rsid w:val="001C4DB8"/>
    <w:rsid w:val="001C50B8"/>
    <w:rsid w:val="001D229F"/>
    <w:rsid w:val="001E1AD7"/>
    <w:rsid w:val="001E1FE7"/>
    <w:rsid w:val="001E2EB6"/>
    <w:rsid w:val="001F04A7"/>
    <w:rsid w:val="001F4552"/>
    <w:rsid w:val="002019EB"/>
    <w:rsid w:val="00204B58"/>
    <w:rsid w:val="00205051"/>
    <w:rsid w:val="00207C81"/>
    <w:rsid w:val="00211F65"/>
    <w:rsid w:val="00214047"/>
    <w:rsid w:val="00216563"/>
    <w:rsid w:val="00217041"/>
    <w:rsid w:val="0021792F"/>
    <w:rsid w:val="00220D06"/>
    <w:rsid w:val="002246A0"/>
    <w:rsid w:val="00224927"/>
    <w:rsid w:val="00227790"/>
    <w:rsid w:val="002277E1"/>
    <w:rsid w:val="00230439"/>
    <w:rsid w:val="00232A09"/>
    <w:rsid w:val="00232BCC"/>
    <w:rsid w:val="00235176"/>
    <w:rsid w:val="00236061"/>
    <w:rsid w:val="0024100E"/>
    <w:rsid w:val="00241C1B"/>
    <w:rsid w:val="0024288B"/>
    <w:rsid w:val="00243DB0"/>
    <w:rsid w:val="00247265"/>
    <w:rsid w:val="002560AF"/>
    <w:rsid w:val="00260663"/>
    <w:rsid w:val="002657E9"/>
    <w:rsid w:val="0026665E"/>
    <w:rsid w:val="00267C83"/>
    <w:rsid w:val="002706D9"/>
    <w:rsid w:val="002709A0"/>
    <w:rsid w:val="0027147E"/>
    <w:rsid w:val="002750C6"/>
    <w:rsid w:val="0027601C"/>
    <w:rsid w:val="002761F4"/>
    <w:rsid w:val="002775E1"/>
    <w:rsid w:val="00277979"/>
    <w:rsid w:val="00291ADD"/>
    <w:rsid w:val="002920DF"/>
    <w:rsid w:val="00292F3D"/>
    <w:rsid w:val="00295CA1"/>
    <w:rsid w:val="002A0E51"/>
    <w:rsid w:val="002A1A44"/>
    <w:rsid w:val="002A291A"/>
    <w:rsid w:val="002A2C54"/>
    <w:rsid w:val="002A4E2E"/>
    <w:rsid w:val="002A5604"/>
    <w:rsid w:val="002A74A2"/>
    <w:rsid w:val="002B1701"/>
    <w:rsid w:val="002B23C3"/>
    <w:rsid w:val="002B443A"/>
    <w:rsid w:val="002B5B35"/>
    <w:rsid w:val="002B7AEE"/>
    <w:rsid w:val="002C2536"/>
    <w:rsid w:val="002C256A"/>
    <w:rsid w:val="002C3031"/>
    <w:rsid w:val="002C3746"/>
    <w:rsid w:val="002C4233"/>
    <w:rsid w:val="002C496D"/>
    <w:rsid w:val="002D05EB"/>
    <w:rsid w:val="002D11A8"/>
    <w:rsid w:val="002D26EC"/>
    <w:rsid w:val="002D2F29"/>
    <w:rsid w:val="002D46C0"/>
    <w:rsid w:val="002D5A92"/>
    <w:rsid w:val="002D65D2"/>
    <w:rsid w:val="002D6B31"/>
    <w:rsid w:val="002E1044"/>
    <w:rsid w:val="002E6D17"/>
    <w:rsid w:val="002E6FBB"/>
    <w:rsid w:val="002E7017"/>
    <w:rsid w:val="002E7F2C"/>
    <w:rsid w:val="002F102E"/>
    <w:rsid w:val="002F1B07"/>
    <w:rsid w:val="002F1FC7"/>
    <w:rsid w:val="002F2185"/>
    <w:rsid w:val="002F4F6E"/>
    <w:rsid w:val="003015C3"/>
    <w:rsid w:val="00302CD0"/>
    <w:rsid w:val="00303A9D"/>
    <w:rsid w:val="00304264"/>
    <w:rsid w:val="0031064A"/>
    <w:rsid w:val="003106DB"/>
    <w:rsid w:val="00312990"/>
    <w:rsid w:val="0031350A"/>
    <w:rsid w:val="00316815"/>
    <w:rsid w:val="003168CA"/>
    <w:rsid w:val="00321255"/>
    <w:rsid w:val="0032230D"/>
    <w:rsid w:val="00322A0B"/>
    <w:rsid w:val="00330881"/>
    <w:rsid w:val="00331CD2"/>
    <w:rsid w:val="00332051"/>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1BE"/>
    <w:rsid w:val="003C19F1"/>
    <w:rsid w:val="003C2E4B"/>
    <w:rsid w:val="003C2F9F"/>
    <w:rsid w:val="003C3C67"/>
    <w:rsid w:val="003C4186"/>
    <w:rsid w:val="003C6185"/>
    <w:rsid w:val="003D0D2D"/>
    <w:rsid w:val="003D1885"/>
    <w:rsid w:val="003D1BC0"/>
    <w:rsid w:val="003D20F1"/>
    <w:rsid w:val="003D4710"/>
    <w:rsid w:val="003E16D7"/>
    <w:rsid w:val="003E197E"/>
    <w:rsid w:val="003E4B70"/>
    <w:rsid w:val="003E54CF"/>
    <w:rsid w:val="003E5FBA"/>
    <w:rsid w:val="003E7F86"/>
    <w:rsid w:val="003F1233"/>
    <w:rsid w:val="003F5834"/>
    <w:rsid w:val="003F67A4"/>
    <w:rsid w:val="00400786"/>
    <w:rsid w:val="00401FDA"/>
    <w:rsid w:val="004046F0"/>
    <w:rsid w:val="0040668F"/>
    <w:rsid w:val="00411EF7"/>
    <w:rsid w:val="00412677"/>
    <w:rsid w:val="00417408"/>
    <w:rsid w:val="00425160"/>
    <w:rsid w:val="00425178"/>
    <w:rsid w:val="00430DE3"/>
    <w:rsid w:val="004348AE"/>
    <w:rsid w:val="004364AF"/>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77E52"/>
    <w:rsid w:val="00482C17"/>
    <w:rsid w:val="00484CE3"/>
    <w:rsid w:val="004911B4"/>
    <w:rsid w:val="0049196A"/>
    <w:rsid w:val="004923DA"/>
    <w:rsid w:val="00492D43"/>
    <w:rsid w:val="00492EEB"/>
    <w:rsid w:val="004932D6"/>
    <w:rsid w:val="00493434"/>
    <w:rsid w:val="004968E2"/>
    <w:rsid w:val="004A2A49"/>
    <w:rsid w:val="004A5A64"/>
    <w:rsid w:val="004A6B8E"/>
    <w:rsid w:val="004B0B6D"/>
    <w:rsid w:val="004B5553"/>
    <w:rsid w:val="004B600B"/>
    <w:rsid w:val="004B6822"/>
    <w:rsid w:val="004B69F6"/>
    <w:rsid w:val="004C2D3A"/>
    <w:rsid w:val="004C3A1A"/>
    <w:rsid w:val="004D03C4"/>
    <w:rsid w:val="004D0BF1"/>
    <w:rsid w:val="004D0F4E"/>
    <w:rsid w:val="004D3278"/>
    <w:rsid w:val="004D35A4"/>
    <w:rsid w:val="004D445F"/>
    <w:rsid w:val="004E06F6"/>
    <w:rsid w:val="004E087B"/>
    <w:rsid w:val="004E44A4"/>
    <w:rsid w:val="004E7B8B"/>
    <w:rsid w:val="004E7BDD"/>
    <w:rsid w:val="004F1966"/>
    <w:rsid w:val="004F1E21"/>
    <w:rsid w:val="004F2542"/>
    <w:rsid w:val="004F4659"/>
    <w:rsid w:val="004F4E33"/>
    <w:rsid w:val="004F740D"/>
    <w:rsid w:val="004F7B8F"/>
    <w:rsid w:val="00500748"/>
    <w:rsid w:val="005011D6"/>
    <w:rsid w:val="00502A14"/>
    <w:rsid w:val="005042F1"/>
    <w:rsid w:val="0050481B"/>
    <w:rsid w:val="005113D4"/>
    <w:rsid w:val="0051287D"/>
    <w:rsid w:val="00512AB1"/>
    <w:rsid w:val="00513C7D"/>
    <w:rsid w:val="00516B49"/>
    <w:rsid w:val="00520FD1"/>
    <w:rsid w:val="00521123"/>
    <w:rsid w:val="00521221"/>
    <w:rsid w:val="0052250B"/>
    <w:rsid w:val="005305C6"/>
    <w:rsid w:val="00540EEC"/>
    <w:rsid w:val="005414F4"/>
    <w:rsid w:val="00546187"/>
    <w:rsid w:val="00547599"/>
    <w:rsid w:val="00547B11"/>
    <w:rsid w:val="00551346"/>
    <w:rsid w:val="00556236"/>
    <w:rsid w:val="00557D77"/>
    <w:rsid w:val="00562EAA"/>
    <w:rsid w:val="00563B58"/>
    <w:rsid w:val="005640C4"/>
    <w:rsid w:val="00565302"/>
    <w:rsid w:val="005653CB"/>
    <w:rsid w:val="0056684C"/>
    <w:rsid w:val="00570A49"/>
    <w:rsid w:val="00574A0C"/>
    <w:rsid w:val="0057780F"/>
    <w:rsid w:val="00581E0A"/>
    <w:rsid w:val="0058281B"/>
    <w:rsid w:val="005841E5"/>
    <w:rsid w:val="00586D89"/>
    <w:rsid w:val="005877C8"/>
    <w:rsid w:val="00587923"/>
    <w:rsid w:val="0059427E"/>
    <w:rsid w:val="00594F9F"/>
    <w:rsid w:val="00596B28"/>
    <w:rsid w:val="005A1B4C"/>
    <w:rsid w:val="005A545C"/>
    <w:rsid w:val="005B18F9"/>
    <w:rsid w:val="005B271A"/>
    <w:rsid w:val="005B3A2D"/>
    <w:rsid w:val="005C1567"/>
    <w:rsid w:val="005C28D3"/>
    <w:rsid w:val="005C66E3"/>
    <w:rsid w:val="005C6CE5"/>
    <w:rsid w:val="005D3F07"/>
    <w:rsid w:val="005D4A1E"/>
    <w:rsid w:val="005D4F72"/>
    <w:rsid w:val="005E13EA"/>
    <w:rsid w:val="005E17F1"/>
    <w:rsid w:val="005E55A7"/>
    <w:rsid w:val="005F64AA"/>
    <w:rsid w:val="005F7851"/>
    <w:rsid w:val="00606E27"/>
    <w:rsid w:val="006107B2"/>
    <w:rsid w:val="006108C9"/>
    <w:rsid w:val="00613A35"/>
    <w:rsid w:val="00614DF7"/>
    <w:rsid w:val="006179BB"/>
    <w:rsid w:val="0062158D"/>
    <w:rsid w:val="006223FD"/>
    <w:rsid w:val="006279DA"/>
    <w:rsid w:val="006326D1"/>
    <w:rsid w:val="00632E0A"/>
    <w:rsid w:val="00633165"/>
    <w:rsid w:val="006378E6"/>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C3B"/>
    <w:rsid w:val="006C2EB5"/>
    <w:rsid w:val="006D0657"/>
    <w:rsid w:val="006D18A3"/>
    <w:rsid w:val="006D5970"/>
    <w:rsid w:val="006D6ACC"/>
    <w:rsid w:val="006E481E"/>
    <w:rsid w:val="006E795F"/>
    <w:rsid w:val="006F0862"/>
    <w:rsid w:val="006F1438"/>
    <w:rsid w:val="006F2A9E"/>
    <w:rsid w:val="006F5ED3"/>
    <w:rsid w:val="00700249"/>
    <w:rsid w:val="007069CD"/>
    <w:rsid w:val="00706BB5"/>
    <w:rsid w:val="0071231A"/>
    <w:rsid w:val="00712E90"/>
    <w:rsid w:val="00713B7E"/>
    <w:rsid w:val="00725C59"/>
    <w:rsid w:val="0072678F"/>
    <w:rsid w:val="007276E5"/>
    <w:rsid w:val="00727C4C"/>
    <w:rsid w:val="00734809"/>
    <w:rsid w:val="0073714E"/>
    <w:rsid w:val="007374EF"/>
    <w:rsid w:val="007406E1"/>
    <w:rsid w:val="007424AF"/>
    <w:rsid w:val="00743E40"/>
    <w:rsid w:val="00745016"/>
    <w:rsid w:val="0075031F"/>
    <w:rsid w:val="00751263"/>
    <w:rsid w:val="007544FC"/>
    <w:rsid w:val="00755427"/>
    <w:rsid w:val="00756548"/>
    <w:rsid w:val="0075673A"/>
    <w:rsid w:val="0075704F"/>
    <w:rsid w:val="00763B2D"/>
    <w:rsid w:val="007644B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1DB2"/>
    <w:rsid w:val="007B43B5"/>
    <w:rsid w:val="007B7191"/>
    <w:rsid w:val="007C1D94"/>
    <w:rsid w:val="007C41B6"/>
    <w:rsid w:val="007C556F"/>
    <w:rsid w:val="007C5ABE"/>
    <w:rsid w:val="007C6A87"/>
    <w:rsid w:val="007D0A07"/>
    <w:rsid w:val="007D0F11"/>
    <w:rsid w:val="007D133D"/>
    <w:rsid w:val="007D3EB4"/>
    <w:rsid w:val="007D3F16"/>
    <w:rsid w:val="007D732B"/>
    <w:rsid w:val="007F10BD"/>
    <w:rsid w:val="007F312E"/>
    <w:rsid w:val="007F38E5"/>
    <w:rsid w:val="007F3F7E"/>
    <w:rsid w:val="007F4BA4"/>
    <w:rsid w:val="00812CCA"/>
    <w:rsid w:val="00813CEC"/>
    <w:rsid w:val="0081534C"/>
    <w:rsid w:val="00816106"/>
    <w:rsid w:val="00816CE7"/>
    <w:rsid w:val="008171E4"/>
    <w:rsid w:val="008208EA"/>
    <w:rsid w:val="00822B44"/>
    <w:rsid w:val="00824E67"/>
    <w:rsid w:val="00825A64"/>
    <w:rsid w:val="00826F48"/>
    <w:rsid w:val="008308AE"/>
    <w:rsid w:val="00830DD1"/>
    <w:rsid w:val="0083166E"/>
    <w:rsid w:val="00831AC1"/>
    <w:rsid w:val="00831DC3"/>
    <w:rsid w:val="008322C7"/>
    <w:rsid w:val="008340BA"/>
    <w:rsid w:val="00834F1D"/>
    <w:rsid w:val="00836FEC"/>
    <w:rsid w:val="00841F9D"/>
    <w:rsid w:val="008420E1"/>
    <w:rsid w:val="00844D98"/>
    <w:rsid w:val="00846D84"/>
    <w:rsid w:val="00850233"/>
    <w:rsid w:val="0085230E"/>
    <w:rsid w:val="008550A1"/>
    <w:rsid w:val="00855808"/>
    <w:rsid w:val="00860CB8"/>
    <w:rsid w:val="00860D85"/>
    <w:rsid w:val="00861038"/>
    <w:rsid w:val="00865B58"/>
    <w:rsid w:val="00866B50"/>
    <w:rsid w:val="00867A63"/>
    <w:rsid w:val="008708F1"/>
    <w:rsid w:val="00871960"/>
    <w:rsid w:val="0087369F"/>
    <w:rsid w:val="00880539"/>
    <w:rsid w:val="00884108"/>
    <w:rsid w:val="008859E8"/>
    <w:rsid w:val="0088737B"/>
    <w:rsid w:val="00891078"/>
    <w:rsid w:val="00892716"/>
    <w:rsid w:val="00893067"/>
    <w:rsid w:val="008933DE"/>
    <w:rsid w:val="00895FCE"/>
    <w:rsid w:val="00897B46"/>
    <w:rsid w:val="00897F3E"/>
    <w:rsid w:val="008A21B4"/>
    <w:rsid w:val="008A6BB2"/>
    <w:rsid w:val="008B07DE"/>
    <w:rsid w:val="008B1309"/>
    <w:rsid w:val="008B28E7"/>
    <w:rsid w:val="008B67F6"/>
    <w:rsid w:val="008C14C7"/>
    <w:rsid w:val="008C1537"/>
    <w:rsid w:val="008C2FFB"/>
    <w:rsid w:val="008C633F"/>
    <w:rsid w:val="008C6EEA"/>
    <w:rsid w:val="008C7770"/>
    <w:rsid w:val="008C7788"/>
    <w:rsid w:val="008C79C7"/>
    <w:rsid w:val="008D03B0"/>
    <w:rsid w:val="008D2150"/>
    <w:rsid w:val="008D5813"/>
    <w:rsid w:val="008D5999"/>
    <w:rsid w:val="008D634E"/>
    <w:rsid w:val="008D778A"/>
    <w:rsid w:val="008D78C9"/>
    <w:rsid w:val="008E3195"/>
    <w:rsid w:val="008E4612"/>
    <w:rsid w:val="008E5A35"/>
    <w:rsid w:val="008E65F6"/>
    <w:rsid w:val="008E6FDD"/>
    <w:rsid w:val="008F127E"/>
    <w:rsid w:val="008F32D9"/>
    <w:rsid w:val="00902A65"/>
    <w:rsid w:val="00903932"/>
    <w:rsid w:val="009079BD"/>
    <w:rsid w:val="00912BD9"/>
    <w:rsid w:val="00916FB2"/>
    <w:rsid w:val="00920E5B"/>
    <w:rsid w:val="00926436"/>
    <w:rsid w:val="00926C53"/>
    <w:rsid w:val="0093018C"/>
    <w:rsid w:val="00931157"/>
    <w:rsid w:val="0094495F"/>
    <w:rsid w:val="00947616"/>
    <w:rsid w:val="0095410A"/>
    <w:rsid w:val="009544C0"/>
    <w:rsid w:val="00954FA4"/>
    <w:rsid w:val="00956AE9"/>
    <w:rsid w:val="00964CC6"/>
    <w:rsid w:val="00967BFA"/>
    <w:rsid w:val="00974388"/>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5D0B"/>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2FBA"/>
    <w:rsid w:val="00A23F3B"/>
    <w:rsid w:val="00A24406"/>
    <w:rsid w:val="00A2550D"/>
    <w:rsid w:val="00A25F64"/>
    <w:rsid w:val="00A27249"/>
    <w:rsid w:val="00A275F6"/>
    <w:rsid w:val="00A303B9"/>
    <w:rsid w:val="00A37416"/>
    <w:rsid w:val="00A40ED6"/>
    <w:rsid w:val="00A47621"/>
    <w:rsid w:val="00A479CD"/>
    <w:rsid w:val="00A50CFC"/>
    <w:rsid w:val="00A54D67"/>
    <w:rsid w:val="00A55A3F"/>
    <w:rsid w:val="00A5656A"/>
    <w:rsid w:val="00A572AC"/>
    <w:rsid w:val="00A60103"/>
    <w:rsid w:val="00A652F6"/>
    <w:rsid w:val="00A65861"/>
    <w:rsid w:val="00A732EA"/>
    <w:rsid w:val="00A7489E"/>
    <w:rsid w:val="00A8015F"/>
    <w:rsid w:val="00A85039"/>
    <w:rsid w:val="00A906AA"/>
    <w:rsid w:val="00A9341D"/>
    <w:rsid w:val="00A94C5E"/>
    <w:rsid w:val="00AA252C"/>
    <w:rsid w:val="00AA666E"/>
    <w:rsid w:val="00AA7960"/>
    <w:rsid w:val="00AB5518"/>
    <w:rsid w:val="00AC3A0E"/>
    <w:rsid w:val="00AC4A04"/>
    <w:rsid w:val="00AC5679"/>
    <w:rsid w:val="00AD336F"/>
    <w:rsid w:val="00AD67ED"/>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5691"/>
    <w:rsid w:val="00B26769"/>
    <w:rsid w:val="00B2754B"/>
    <w:rsid w:val="00B31C91"/>
    <w:rsid w:val="00B3747F"/>
    <w:rsid w:val="00B42E76"/>
    <w:rsid w:val="00B43194"/>
    <w:rsid w:val="00B436BF"/>
    <w:rsid w:val="00B4539B"/>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60E"/>
    <w:rsid w:val="00BB3B56"/>
    <w:rsid w:val="00BB43CA"/>
    <w:rsid w:val="00BB5EAA"/>
    <w:rsid w:val="00BB5F11"/>
    <w:rsid w:val="00BB6638"/>
    <w:rsid w:val="00BB7FD2"/>
    <w:rsid w:val="00BC04FA"/>
    <w:rsid w:val="00BC1C22"/>
    <w:rsid w:val="00BC460B"/>
    <w:rsid w:val="00BC4ED3"/>
    <w:rsid w:val="00BC5725"/>
    <w:rsid w:val="00BD30B1"/>
    <w:rsid w:val="00BD48EA"/>
    <w:rsid w:val="00BD754A"/>
    <w:rsid w:val="00BE0F7B"/>
    <w:rsid w:val="00BE10C2"/>
    <w:rsid w:val="00BF0D6C"/>
    <w:rsid w:val="00C01D14"/>
    <w:rsid w:val="00C01D97"/>
    <w:rsid w:val="00C025B4"/>
    <w:rsid w:val="00C029EC"/>
    <w:rsid w:val="00C161FD"/>
    <w:rsid w:val="00C17C9F"/>
    <w:rsid w:val="00C23F17"/>
    <w:rsid w:val="00C246F2"/>
    <w:rsid w:val="00C26D0D"/>
    <w:rsid w:val="00C27468"/>
    <w:rsid w:val="00C27C95"/>
    <w:rsid w:val="00C300D2"/>
    <w:rsid w:val="00C3270F"/>
    <w:rsid w:val="00C3278B"/>
    <w:rsid w:val="00C33375"/>
    <w:rsid w:val="00C33764"/>
    <w:rsid w:val="00C34C23"/>
    <w:rsid w:val="00C368FA"/>
    <w:rsid w:val="00C42005"/>
    <w:rsid w:val="00C4664D"/>
    <w:rsid w:val="00C472AA"/>
    <w:rsid w:val="00C50A05"/>
    <w:rsid w:val="00C54AED"/>
    <w:rsid w:val="00C555FC"/>
    <w:rsid w:val="00C55E9B"/>
    <w:rsid w:val="00C56D09"/>
    <w:rsid w:val="00C57D24"/>
    <w:rsid w:val="00C604D6"/>
    <w:rsid w:val="00C619B0"/>
    <w:rsid w:val="00C63CAB"/>
    <w:rsid w:val="00C63D00"/>
    <w:rsid w:val="00C6441B"/>
    <w:rsid w:val="00C65921"/>
    <w:rsid w:val="00C70432"/>
    <w:rsid w:val="00C7108B"/>
    <w:rsid w:val="00C744CF"/>
    <w:rsid w:val="00C75883"/>
    <w:rsid w:val="00C77FA5"/>
    <w:rsid w:val="00C8089F"/>
    <w:rsid w:val="00C82203"/>
    <w:rsid w:val="00C827E3"/>
    <w:rsid w:val="00C835FE"/>
    <w:rsid w:val="00C836CC"/>
    <w:rsid w:val="00C852D6"/>
    <w:rsid w:val="00C87A74"/>
    <w:rsid w:val="00C92C71"/>
    <w:rsid w:val="00C93F8F"/>
    <w:rsid w:val="00CA0894"/>
    <w:rsid w:val="00CA3593"/>
    <w:rsid w:val="00CA4220"/>
    <w:rsid w:val="00CA5726"/>
    <w:rsid w:val="00CA7E6A"/>
    <w:rsid w:val="00CB258E"/>
    <w:rsid w:val="00CB2638"/>
    <w:rsid w:val="00CB3C8F"/>
    <w:rsid w:val="00CB721F"/>
    <w:rsid w:val="00CC02F1"/>
    <w:rsid w:val="00CC1122"/>
    <w:rsid w:val="00CC11A6"/>
    <w:rsid w:val="00CC135E"/>
    <w:rsid w:val="00CC7226"/>
    <w:rsid w:val="00CD0735"/>
    <w:rsid w:val="00CD45E3"/>
    <w:rsid w:val="00CD4771"/>
    <w:rsid w:val="00CD5089"/>
    <w:rsid w:val="00CD5D3F"/>
    <w:rsid w:val="00CD6DC6"/>
    <w:rsid w:val="00CD7E1F"/>
    <w:rsid w:val="00CE4BC4"/>
    <w:rsid w:val="00CE7DA2"/>
    <w:rsid w:val="00CF2F8A"/>
    <w:rsid w:val="00CF3DB3"/>
    <w:rsid w:val="00D0274B"/>
    <w:rsid w:val="00D03F2A"/>
    <w:rsid w:val="00D0503D"/>
    <w:rsid w:val="00D052BC"/>
    <w:rsid w:val="00D05A5D"/>
    <w:rsid w:val="00D07026"/>
    <w:rsid w:val="00D146AE"/>
    <w:rsid w:val="00D22C8F"/>
    <w:rsid w:val="00D31E99"/>
    <w:rsid w:val="00D3203C"/>
    <w:rsid w:val="00D33491"/>
    <w:rsid w:val="00D3442D"/>
    <w:rsid w:val="00D36F00"/>
    <w:rsid w:val="00D44B67"/>
    <w:rsid w:val="00D44F8E"/>
    <w:rsid w:val="00D51FD5"/>
    <w:rsid w:val="00D543AD"/>
    <w:rsid w:val="00D55DE0"/>
    <w:rsid w:val="00D607EF"/>
    <w:rsid w:val="00D60F88"/>
    <w:rsid w:val="00D61F3F"/>
    <w:rsid w:val="00D6279E"/>
    <w:rsid w:val="00D646BD"/>
    <w:rsid w:val="00D65558"/>
    <w:rsid w:val="00D67DD6"/>
    <w:rsid w:val="00D71201"/>
    <w:rsid w:val="00D720C7"/>
    <w:rsid w:val="00D84841"/>
    <w:rsid w:val="00D876E6"/>
    <w:rsid w:val="00D90958"/>
    <w:rsid w:val="00DA1025"/>
    <w:rsid w:val="00DA22EC"/>
    <w:rsid w:val="00DA5682"/>
    <w:rsid w:val="00DA5860"/>
    <w:rsid w:val="00DA5C0C"/>
    <w:rsid w:val="00DB0F1F"/>
    <w:rsid w:val="00DB2767"/>
    <w:rsid w:val="00DB38FD"/>
    <w:rsid w:val="00DC1B10"/>
    <w:rsid w:val="00DC2924"/>
    <w:rsid w:val="00DC4729"/>
    <w:rsid w:val="00DD31C5"/>
    <w:rsid w:val="00DD5020"/>
    <w:rsid w:val="00DD63BE"/>
    <w:rsid w:val="00DE4296"/>
    <w:rsid w:val="00DF2469"/>
    <w:rsid w:val="00DF7899"/>
    <w:rsid w:val="00E0524C"/>
    <w:rsid w:val="00E0638E"/>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15BD"/>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2547"/>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1B6"/>
    <w:rsid w:val="00F81FEC"/>
    <w:rsid w:val="00F82B42"/>
    <w:rsid w:val="00F9213F"/>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E7C1A"/>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FollowedHyperlink">
    <w:name w:val="FollowedHyperlink"/>
    <w:basedOn w:val="DefaultParagraphFont"/>
    <w:uiPriority w:val="99"/>
    <w:semiHidden/>
    <w:unhideWhenUsed/>
    <w:rsid w:val="00AD67ED"/>
    <w:rPr>
      <w:color w:val="954F72" w:themeColor="followedHyperlink"/>
      <w:u w:val="single"/>
    </w:rPr>
  </w:style>
  <w:style w:type="character" w:styleId="UnresolvedMention">
    <w:name w:val="Unresolved Mention"/>
    <w:basedOn w:val="DefaultParagraphFont"/>
    <w:uiPriority w:val="99"/>
    <w:semiHidden/>
    <w:unhideWhenUsed/>
    <w:rsid w:val="000712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asw.co.uk/about-social-work/psw-magazine/articles/danger-denying-emotions-our-work" TargetMode="External"/><Relationship Id="rId18" Type="http://schemas.openxmlformats.org/officeDocument/2006/relationships/hyperlink" Target="https://www.unicef.org.uk/what-we-do/un-convention-child-rights/" TargetMode="External"/><Relationship Id="rId26" Type="http://schemas.openxmlformats.org/officeDocument/2006/relationships/hyperlink" Target="https://basw.co.uk/sites/default/files/resources/basw_11812-8_0.pdf" TargetMode="External"/><Relationship Id="rId39" Type="http://schemas.openxmlformats.org/officeDocument/2006/relationships/hyperlink" Target="https://acf.gov/sites/default/files/documents/opre/self_regulation_brief_508.pdf" TargetMode="External"/><Relationship Id="rId21" Type="http://schemas.openxmlformats.org/officeDocument/2006/relationships/hyperlink" Target="https://www.legislation.gov.uk/ukpga/2018/12/part/1" TargetMode="External"/><Relationship Id="rId34" Type="http://schemas.openxmlformats.org/officeDocument/2006/relationships/hyperlink" Target="https://www.legislation.gov.uk/ukpga/2005/9" TargetMode="External"/><Relationship Id="rId42" Type="http://schemas.openxmlformats.org/officeDocument/2006/relationships/hyperlink" Target="https://socialcare.wales/cms-assets/documents/Code-of-Professional-Practice-for-Social-Care-web-version.pdf" TargetMode="External"/><Relationship Id="rId47" Type="http://schemas.openxmlformats.org/officeDocument/2006/relationships/hyperlink" Target="https://www.mysocialworknews.com/article/do-social-workers-suffer-from-a-saviour-complex" TargetMode="External"/><Relationship Id="rId50" Type="http://schemas.openxmlformats.org/officeDocument/2006/relationships/image" Target="media/image2.png"/><Relationship Id="rId55"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legislation.gov.uk/ukpga/2004/31/contents" TargetMode="External"/><Relationship Id="rId29" Type="http://schemas.openxmlformats.org/officeDocument/2006/relationships/hyperlink" Target="https://www.jstor.org/stable/30011910" TargetMode="External"/><Relationship Id="rId11" Type="http://schemas.openxmlformats.org/officeDocument/2006/relationships/hyperlink" Target="https://www.legislation.gov.uk/ukpga/1976/36" TargetMode="External"/><Relationship Id="rId24" Type="http://schemas.openxmlformats.org/officeDocument/2006/relationships/hyperlink" Target="https://librarysearch.uwtsd.ac.uk/discovery/fulldisplay?docid=cdi_proquest_miscellaneous_61483596&amp;context=PC&amp;vid=44WHELF_UWTSD:44WHELF_UWTSD_VU1&amp;lang=en&amp;search_scope=Search_ELEC&amp;adaptor=Primo%20Central&amp;tab=Everything&amp;query=any,contains,Dominelli,%202002%20Anti%20Oppressive%20Social%20Work%20Theory%20and%20Practice%20by%20Lena%20Dominelli%20;%20edited%20by%20Jo%20Campling.1st%20ed.%202002.;%202002;%20Macmillan%20Education%20UK)&amp;offset=0" TargetMode="External"/><Relationship Id="rId32" Type="http://schemas.openxmlformats.org/officeDocument/2006/relationships/hyperlink" Target="https://www.simplypsychology.org/attachment.html" TargetMode="External"/><Relationship Id="rId37" Type="http://schemas.openxmlformats.org/officeDocument/2006/relationships/hyperlink" Target="https://www.nice.org.uk/guidance/ng108/chapter/Recommendations" TargetMode="External"/><Relationship Id="rId40" Type="http://schemas.openxmlformats.org/officeDocument/2006/relationships/hyperlink" Target="https://www.scie.org.uk/safeguarding/adults/" TargetMode="External"/><Relationship Id="rId45" Type="http://schemas.openxmlformats.org/officeDocument/2006/relationships/hyperlink" Target="https://www.legislation.gov.uk/anaw/2014/4/section/130" TargetMode="External"/><Relationship Id="rId53"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hyperlink" Target="https://www.tandfonline.com/doi/pdf/10.1080/15228835.2024.2396808" TargetMode="External"/><Relationship Id="rId31" Type="http://schemas.openxmlformats.org/officeDocument/2006/relationships/hyperlink" Target="https://www.lawteacher.net/free-law-essays/criminology/the-law-and-social-work-practice.php" TargetMode="External"/><Relationship Id="rId44" Type="http://schemas.openxmlformats.org/officeDocument/2006/relationships/hyperlink" Target="https://socialcare.wales/cms-assets/documents/Practice-guidance-social-workers.pdf" TargetMode="External"/><Relationship Id="rId52"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basw.co.uk/policy-practice/standards/code-ethics" TargetMode="External"/><Relationship Id="rId22" Type="http://schemas.openxmlformats.org/officeDocument/2006/relationships/hyperlink" Target="https://assets.publishing.service.gov.uk/media/5f6cc6138fa8f541f6763295/Mental-capacity-act-code-of-practice.pdf" TargetMode="External"/><Relationship Id="rId27" Type="http://schemas.openxmlformats.org/officeDocument/2006/relationships/hyperlink" Target="https://www.bailii.org/uk/cases/UKHL/1985/7.html" TargetMode="External"/><Relationship Id="rId30" Type="http://schemas.openxmlformats.org/officeDocument/2006/relationships/hyperlink" Target="https://www.iriss.org.uk/resources/insights/importance-workplace-learning-social-workers" TargetMode="External"/><Relationship Id="rId35" Type="http://schemas.openxmlformats.org/officeDocument/2006/relationships/hyperlink" Target="https://cysur.wales/resource-hub/professional-curiosity/" TargetMode="External"/><Relationship Id="rId43" Type="http://schemas.openxmlformats.org/officeDocument/2006/relationships/hyperlink" Target="https://socialcare.wales/cms-assets/documents/hub-downloads/Principles-Resource-Guide_March-17.pdf" TargetMode="External"/><Relationship Id="rId48" Type="http://schemas.openxmlformats.org/officeDocument/2006/relationships/hyperlink" Target="https://www.legislation.gov.uk/ukpga/1998/42/schedule/1/part/I/chapter/7" TargetMode="External"/><Relationship Id="rId8" Type="http://schemas.openxmlformats.org/officeDocument/2006/relationships/footnotes" Target="footnotes.xml"/><Relationship Id="rId51" Type="http://schemas.openxmlformats.org/officeDocument/2006/relationships/image" Target="media/image3.jpeg"/><Relationship Id="rId3" Type="http://schemas.openxmlformats.org/officeDocument/2006/relationships/customXml" Target="../customXml/item3.xml"/><Relationship Id="rId12" Type="http://schemas.openxmlformats.org/officeDocument/2006/relationships/hyperlink" Target="https://www.proquest.com/docview/744248955?accountid=130472&amp;parentSessionId=H0qFE%2Byz1ltn0kf3irRNqe2rTVXSS3%2FZUklNPywu0Ss%3D&amp;pq-origsite=primo&amp;sourcetype=Scholarly%20Journals" TargetMode="External"/><Relationship Id="rId17" Type="http://schemas.openxmlformats.org/officeDocument/2006/relationships/hyperlink" Target="https://www.legislation.gov.uk/mwa/2011/2/contents" TargetMode="External"/><Relationship Id="rId25" Type="http://schemas.openxmlformats.org/officeDocument/2006/relationships/hyperlink" Target="https://www.echr.coe.int/documents/d/echr/convention_eng" TargetMode="External"/><Relationship Id="rId33" Type="http://schemas.openxmlformats.org/officeDocument/2006/relationships/hyperlink" Target="https://safeguardingboard.wales/wp-content/uploads/sites/8/2023/10/Briefing-Report-Child-Practice-Review-Wales.pdf" TargetMode="External"/><Relationship Id="rId38" Type="http://schemas.openxmlformats.org/officeDocument/2006/relationships/hyperlink" Target="https://psycnet.apa.org/doiLanding?doi=10.1037%2F0022-006X.51.3.390" TargetMode="External"/><Relationship Id="rId46" Type="http://schemas.openxmlformats.org/officeDocument/2006/relationships/hyperlink" Target="https://socialwork.institute/relevance-in-counselling/role-of-recording-documentation-in-social-work-effectiveness/" TargetMode="External"/><Relationship Id="rId20" Type="http://schemas.openxmlformats.org/officeDocument/2006/relationships/hyperlink" Target="https://basw.co.uk/sites/default/files/resources/basw_11812-8_0.pdf" TargetMode="External"/><Relationship Id="rId41" Type="http://schemas.openxmlformats.org/officeDocument/2006/relationships/hyperlink" Target="https://socialcare.wales/cms-assets/documents/Code-of-Professional-Practice-for-Social-Care-web-version.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legislation.gov.uk/ukpga/1989/41/contents" TargetMode="External"/><Relationship Id="rId23" Type="http://schemas.openxmlformats.org/officeDocument/2006/relationships/hyperlink" Target="https://assets.publishing.service.gov.uk/media/6849a7b67cba25f610c7db3f/Working_together_to_safeguard_children_2023_-_statutory_guidance.pdf" TargetMode="External"/><Relationship Id="rId28" Type="http://schemas.openxmlformats.org/officeDocument/2006/relationships/hyperlink" Target="https://www.communitycare.co.uk/2017/04/10/social-workers-can-build-emotional-resilience/" TargetMode="External"/><Relationship Id="rId36" Type="http://schemas.openxmlformats.org/officeDocument/2006/relationships/hyperlink" Target="https://www.socialworkers.org/Practice/NASW-Practice-Standards-Guidelines/Standards-and-Indicators-for-Cultural-Competence-in-Social-Work-Practice" TargetMode="External"/><Relationship Id="rId49" Type="http://schemas.openxmlformats.org/officeDocument/2006/relationships/hyperlink" Target="https://librarysearch.uwtsd.ac.uk/discovery/fulldisplay?docid=cdi_proquest_miscellaneous_61406649&amp;context=PC&amp;vid=44WHELF_UWTSD:44WHELF_UWTSD_VU1&amp;lang=en&amp;search_scope=Search_ELEC&amp;adaptor=Primo%20Central&amp;tab=Everything&amp;query=any,contains,jim%20walker%202008&amp;offset=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17</Pages>
  <Words>4187</Words>
  <Characters>28820</Characters>
  <Application>Microsoft Office Word</Application>
  <DocSecurity>0</DocSecurity>
  <Lines>929</Lines>
  <Paragraphs>333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Turner, Georgia</cp:lastModifiedBy>
  <cp:revision>135</cp:revision>
  <cp:lastPrinted>2020-02-11T19:20:00Z</cp:lastPrinted>
  <dcterms:created xsi:type="dcterms:W3CDTF">2022-09-29T11:36:00Z</dcterms:created>
  <dcterms:modified xsi:type="dcterms:W3CDTF">2025-10-08T07:20:00Z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