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7590" w:rsidRPr="00123A65" w:rsidRDefault="00797590" w:rsidP="00797590">
      <w:pPr>
        <w:pStyle w:val="NormalWeb"/>
        <w:spacing w:after="0"/>
        <w:ind w:right="-334"/>
        <w:rPr>
          <w:rFonts w:ascii="Georgia" w:eastAsia="SimSun" w:hAnsi="Georgia"/>
          <w:color w:val="000000"/>
          <w:sz w:val="21"/>
          <w:szCs w:val="21"/>
          <w:lang w:eastAsia="zh-CN"/>
        </w:rPr>
      </w:pPr>
      <w:r w:rsidRPr="00123A65">
        <w:rPr>
          <w:rFonts w:ascii="Georgia" w:eastAsia="SimSun" w:hAnsi="Georgia"/>
          <w:noProof/>
          <w:color w:val="000000"/>
          <w:sz w:val="21"/>
          <w:szCs w:val="21"/>
          <w:lang w:eastAsia="en-GB"/>
        </w:rPr>
        <w:drawing>
          <wp:inline distT="0" distB="0" distL="0" distR="0" wp14:anchorId="51BE1BC1" wp14:editId="053B8F30">
            <wp:extent cx="1906270" cy="635635"/>
            <wp:effectExtent l="19050" t="19050" r="17780"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rsidR="00797590" w:rsidRPr="00123A65" w:rsidRDefault="00797590" w:rsidP="00797590">
      <w:pPr>
        <w:spacing w:after="0" w:line="240" w:lineRule="auto"/>
        <w:ind w:left="-180" w:right="-334"/>
        <w:rPr>
          <w:rFonts w:ascii="Georgia" w:eastAsia="SimSun" w:hAnsi="Georgia" w:cs="Times New Roman"/>
          <w:color w:val="000000"/>
          <w:sz w:val="21"/>
          <w:szCs w:val="21"/>
          <w:lang w:eastAsia="zh-CN"/>
        </w:rPr>
      </w:pPr>
    </w:p>
    <w:p w:rsidR="00797590" w:rsidRPr="00123A65" w:rsidRDefault="00797590" w:rsidP="00797590">
      <w:pPr>
        <w:spacing w:after="0" w:line="240" w:lineRule="auto"/>
        <w:ind w:left="-180" w:right="-334"/>
        <w:rPr>
          <w:rFonts w:ascii="Georgia" w:eastAsia="SimSun" w:hAnsi="Georgia" w:cs="Times New Roman"/>
          <w:color w:val="000000"/>
          <w:sz w:val="21"/>
          <w:szCs w:val="21"/>
          <w:lang w:eastAsia="zh-CN"/>
        </w:rPr>
      </w:pPr>
    </w:p>
    <w:p w:rsidR="00797590" w:rsidRPr="00123A65" w:rsidRDefault="00797590" w:rsidP="00797590">
      <w:pPr>
        <w:spacing w:after="0" w:line="240" w:lineRule="auto"/>
        <w:ind w:left="-180" w:right="-334"/>
        <w:jc w:val="center"/>
        <w:rPr>
          <w:rFonts w:ascii="Arial" w:eastAsia="SimSun" w:hAnsi="Arial" w:cs="Arial"/>
          <w:b/>
          <w:color w:val="000000"/>
          <w:sz w:val="28"/>
          <w:szCs w:val="28"/>
          <w:lang w:val="cy-GB" w:eastAsia="zh-CN"/>
        </w:rPr>
      </w:pPr>
      <w:r w:rsidRPr="00123A65">
        <w:rPr>
          <w:rFonts w:ascii="Arial" w:eastAsia="SimSun" w:hAnsi="Arial" w:cs="Arial"/>
          <w:b/>
          <w:color w:val="000000"/>
          <w:sz w:val="28"/>
          <w:szCs w:val="28"/>
          <w:lang w:val="cy-GB" w:eastAsia="zh-CN"/>
        </w:rPr>
        <w:t xml:space="preserve">Postgraduate/Distance Learning </w:t>
      </w:r>
    </w:p>
    <w:p w:rsidR="00797590" w:rsidRPr="00123A65" w:rsidRDefault="00797590" w:rsidP="00797590">
      <w:pPr>
        <w:spacing w:after="0" w:line="240" w:lineRule="auto"/>
        <w:ind w:left="-180" w:right="-334"/>
        <w:jc w:val="center"/>
        <w:rPr>
          <w:rFonts w:ascii="Arial" w:eastAsia="SimSun" w:hAnsi="Arial" w:cs="Arial"/>
          <w:b/>
          <w:color w:val="000000"/>
          <w:sz w:val="28"/>
          <w:szCs w:val="28"/>
          <w:lang w:eastAsia="zh-CN"/>
        </w:rPr>
      </w:pPr>
      <w:r w:rsidRPr="00123A65">
        <w:rPr>
          <w:rFonts w:ascii="Arial" w:eastAsia="SimSun" w:hAnsi="Arial" w:cs="Arial"/>
          <w:b/>
          <w:color w:val="000000"/>
          <w:sz w:val="28"/>
          <w:szCs w:val="28"/>
          <w:lang w:val="cy-GB" w:eastAsia="zh-CN"/>
        </w:rPr>
        <w:t>Assignment coversheet &amp; feedback form</w:t>
      </w:r>
    </w:p>
    <w:p w:rsidR="00797590" w:rsidRPr="00123A65" w:rsidRDefault="00797590" w:rsidP="00797590">
      <w:pPr>
        <w:spacing w:after="0" w:line="240" w:lineRule="auto"/>
        <w:rPr>
          <w:rFonts w:ascii="Arial" w:eastAsia="SimSun" w:hAnsi="Arial" w:cs="Arial"/>
          <w:sz w:val="28"/>
          <w:szCs w:val="28"/>
          <w:lang w:val="cy-GB" w:eastAsia="zh-CN"/>
        </w:rPr>
      </w:pPr>
    </w:p>
    <w:p w:rsidR="00797590" w:rsidRPr="00123A65" w:rsidRDefault="00797590" w:rsidP="00797590">
      <w:pPr>
        <w:keepNext/>
        <w:spacing w:after="0" w:line="240" w:lineRule="auto"/>
        <w:ind w:left="720"/>
        <w:jc w:val="center"/>
        <w:outlineLvl w:val="2"/>
        <w:rPr>
          <w:rFonts w:ascii="Tahoma" w:eastAsia="SimSun" w:hAnsi="Tahoma" w:cs="Tahoma"/>
          <w:b/>
          <w:bCs/>
          <w:sz w:val="20"/>
          <w:szCs w:val="20"/>
          <w:lang w:val="cy-GB" w:eastAsia="zh-CN"/>
        </w:rPr>
      </w:pPr>
      <w:r w:rsidRPr="00123A65">
        <w:rPr>
          <w:rFonts w:ascii="Tahoma" w:eastAsia="SimSun" w:hAnsi="Tahoma" w:cs="Tahoma"/>
          <w:b/>
          <w:bCs/>
          <w:sz w:val="20"/>
          <w:szCs w:val="20"/>
          <w:lang w:val="cy-GB" w:eastAsia="zh-CN"/>
        </w:rPr>
        <w:t>THIS SHEET MUST BE THE FIRST PAGE OF THE ASSIGNMENT YOU ARE SUBMITTING  (DO NOT SEND AS A SEPARATE FILE)</w:t>
      </w:r>
    </w:p>
    <w:p w:rsidR="00797590" w:rsidRPr="00123A65" w:rsidRDefault="00797590" w:rsidP="00797590">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97590" w:rsidRPr="00123A65" w:rsidTr="001822E0">
        <w:trPr>
          <w:trHeight w:val="614"/>
        </w:trPr>
        <w:tc>
          <w:tcPr>
            <w:tcW w:w="8856" w:type="dxa"/>
            <w:gridSpan w:val="5"/>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b/>
                <w:color w:val="000000"/>
                <w:lang w:eastAsia="zh-CN"/>
              </w:rPr>
              <w:t>For completion by the student</w:t>
            </w:r>
            <w:r w:rsidRPr="00123A65">
              <w:rPr>
                <w:rFonts w:ascii="Arial" w:eastAsia="SimSun" w:hAnsi="Arial" w:cs="Arial"/>
                <w:color w:val="000000"/>
                <w:lang w:eastAsia="zh-CN"/>
              </w:rPr>
              <w:t>:</w:t>
            </w:r>
          </w:p>
        </w:tc>
      </w:tr>
      <w:tr w:rsidR="00797590" w:rsidRPr="00123A65" w:rsidTr="001822E0">
        <w:trPr>
          <w:trHeight w:val="718"/>
        </w:trPr>
        <w:tc>
          <w:tcPr>
            <w:tcW w:w="8856" w:type="dxa"/>
            <w:gridSpan w:val="5"/>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 xml:space="preserve">Student Name:  Daniel Farrington  </w:t>
            </w:r>
          </w:p>
          <w:p w:rsidR="00797590" w:rsidRPr="00123A65" w:rsidRDefault="00797590" w:rsidP="001822E0">
            <w:pPr>
              <w:spacing w:after="0" w:line="240" w:lineRule="auto"/>
              <w:ind w:right="34"/>
              <w:rPr>
                <w:rFonts w:ascii="Arial" w:eastAsia="SimSun" w:hAnsi="Arial" w:cs="Arial"/>
                <w:color w:val="000000"/>
                <w:lang w:eastAsia="zh-CN"/>
              </w:rPr>
            </w:pPr>
          </w:p>
        </w:tc>
      </w:tr>
      <w:tr w:rsidR="00797590" w:rsidRPr="00123A65" w:rsidTr="001822E0">
        <w:trPr>
          <w:trHeight w:val="849"/>
        </w:trPr>
        <w:tc>
          <w:tcPr>
            <w:tcW w:w="4788" w:type="dxa"/>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Module code: AHHI7016</w:t>
            </w: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Module title: Studying the Medieval: Manuscripts and Records</w:t>
            </w:r>
          </w:p>
          <w:p w:rsidR="00797590" w:rsidRPr="00123A65" w:rsidRDefault="00797590" w:rsidP="001822E0">
            <w:pPr>
              <w:spacing w:after="0" w:line="240" w:lineRule="auto"/>
              <w:ind w:right="34"/>
              <w:rPr>
                <w:rFonts w:ascii="Arial" w:eastAsia="SimSun" w:hAnsi="Arial" w:cs="Arial"/>
                <w:color w:val="000000"/>
                <w:lang w:eastAsia="zh-CN"/>
              </w:rPr>
            </w:pPr>
          </w:p>
        </w:tc>
        <w:tc>
          <w:tcPr>
            <w:tcW w:w="2266" w:type="dxa"/>
            <w:gridSpan w:val="3"/>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Student ID number:</w:t>
            </w: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jc w:val="center"/>
              <w:rPr>
                <w:rFonts w:ascii="Arial" w:eastAsia="SimSun" w:hAnsi="Arial" w:cs="Arial"/>
                <w:color w:val="000000"/>
                <w:lang w:eastAsia="zh-CN"/>
              </w:rPr>
            </w:pPr>
            <w:r w:rsidRPr="00123A65">
              <w:rPr>
                <w:rFonts w:ascii="Arial" w:eastAsia="SimSun" w:hAnsi="Arial" w:cs="Arial"/>
                <w:color w:val="000000"/>
                <w:lang w:eastAsia="zh-CN"/>
              </w:rPr>
              <w:t>1807596</w:t>
            </w:r>
          </w:p>
        </w:tc>
        <w:tc>
          <w:tcPr>
            <w:tcW w:w="1802" w:type="dxa"/>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Educational support needs:</w:t>
            </w: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No</w:t>
            </w:r>
          </w:p>
        </w:tc>
      </w:tr>
      <w:tr w:rsidR="00797590" w:rsidRPr="00123A65" w:rsidTr="001822E0">
        <w:trPr>
          <w:trHeight w:val="1139"/>
        </w:trPr>
        <w:tc>
          <w:tcPr>
            <w:tcW w:w="8856" w:type="dxa"/>
            <w:gridSpan w:val="5"/>
          </w:tcPr>
          <w:p w:rsidR="00797590" w:rsidRPr="00123A65" w:rsidRDefault="00797590" w:rsidP="001822E0">
            <w:pPr>
              <w:spacing w:before="100" w:beforeAutospacing="1" w:after="100" w:afterAutospacing="1" w:line="240" w:lineRule="auto"/>
              <w:ind w:right="34"/>
              <w:rPr>
                <w:rFonts w:ascii="Arial" w:eastAsia="SimSun" w:hAnsi="Arial" w:cs="Arial"/>
                <w:color w:val="000000"/>
                <w:lang w:eastAsia="zh-CN"/>
              </w:rPr>
            </w:pPr>
            <w:r w:rsidRPr="00123A65">
              <w:rPr>
                <w:rFonts w:ascii="Arial" w:eastAsia="SimSun" w:hAnsi="Arial" w:cs="Arial"/>
                <w:color w:val="000000"/>
                <w:lang w:eastAsia="zh-CN"/>
              </w:rPr>
              <w:t>Module tutor: Janet Burton</w:t>
            </w: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Assignment due date: 25 Jan 2019</w:t>
            </w:r>
          </w:p>
        </w:tc>
      </w:tr>
      <w:tr w:rsidR="00797590" w:rsidRPr="00123A65" w:rsidTr="001822E0">
        <w:trPr>
          <w:trHeight w:val="978"/>
        </w:trPr>
        <w:tc>
          <w:tcPr>
            <w:tcW w:w="8856" w:type="dxa"/>
            <w:gridSpan w:val="5"/>
            <w:tcBorders>
              <w:bottom w:val="single" w:sz="4" w:space="0" w:color="000000"/>
            </w:tcBorders>
          </w:tcPr>
          <w:p w:rsidR="00797590" w:rsidRPr="00123A65" w:rsidRDefault="00797590" w:rsidP="001822E0">
            <w:pPr>
              <w:spacing w:after="0" w:line="240" w:lineRule="auto"/>
              <w:rPr>
                <w:rFonts w:ascii="Arial" w:eastAsia="SimSun" w:hAnsi="Arial" w:cs="Arial"/>
                <w:lang w:eastAsia="zh-CN"/>
              </w:rPr>
            </w:pPr>
            <w:r w:rsidRPr="00123A65">
              <w:rPr>
                <w:rFonts w:ascii="Arial" w:eastAsia="SimSun" w:hAnsi="Arial" w:cs="Arial"/>
                <w:lang w:eastAsia="zh-CN"/>
              </w:rPr>
              <w:t>If your module has multiple submissions please indicate which piece of work this is.</w:t>
            </w:r>
          </w:p>
          <w:p w:rsidR="00797590" w:rsidRPr="00123A65" w:rsidRDefault="00797590" w:rsidP="001822E0">
            <w:pPr>
              <w:spacing w:after="0" w:line="240" w:lineRule="auto"/>
              <w:rPr>
                <w:rFonts w:ascii="Arial" w:eastAsia="SimSun" w:hAnsi="Arial" w:cs="Arial"/>
                <w:lang w:eastAsia="zh-CN"/>
              </w:rPr>
            </w:pPr>
          </w:p>
          <w:p w:rsidR="00797590" w:rsidRPr="00123A65" w:rsidRDefault="00797590" w:rsidP="00797590">
            <w:pPr>
              <w:spacing w:after="0" w:line="240" w:lineRule="auto"/>
              <w:rPr>
                <w:rFonts w:ascii="Arial" w:eastAsia="SimSun" w:hAnsi="Arial" w:cs="Arial"/>
                <w:lang w:eastAsia="zh-CN"/>
              </w:rPr>
            </w:pPr>
            <w:r w:rsidRPr="00123A65">
              <w:rPr>
                <w:rFonts w:ascii="Arial" w:eastAsia="SimSun" w:hAnsi="Arial" w:cs="Arial"/>
                <w:lang w:eastAsia="zh-CN"/>
              </w:rPr>
              <w:t>1</w:t>
            </w:r>
            <w:r w:rsidRPr="00123A65">
              <w:rPr>
                <w:rFonts w:ascii="Arial" w:eastAsia="SimSun" w:hAnsi="Arial" w:cs="Arial"/>
                <w:vertAlign w:val="superscript"/>
                <w:lang w:eastAsia="zh-CN"/>
              </w:rPr>
              <w:t xml:space="preserve">st </w:t>
            </w:r>
            <w:r w:rsidRPr="00123A65">
              <w:rPr>
                <w:rFonts w:ascii="Arial" w:eastAsia="SimSun" w:hAnsi="Arial" w:cs="Arial"/>
                <w:lang w:eastAsia="zh-CN"/>
              </w:rPr>
              <w:fldChar w:fldCharType="begin">
                <w:ffData>
                  <w:name w:val="Check13"/>
                  <w:enabled/>
                  <w:calcOnExit w:val="0"/>
                  <w:checkBox>
                    <w:sizeAuto/>
                    <w:default w:val="0"/>
                  </w:checkBox>
                </w:ffData>
              </w:fldChar>
            </w:r>
            <w:bookmarkStart w:id="0" w:name="Check13"/>
            <w:r w:rsidRPr="00123A65">
              <w:rPr>
                <w:rFonts w:ascii="Arial" w:eastAsia="SimSun" w:hAnsi="Arial" w:cs="Arial"/>
                <w:lang w:eastAsia="zh-CN"/>
              </w:rPr>
              <w:instrText xml:space="preserve"> FORMCHECKBOX </w:instrText>
            </w:r>
            <w:r w:rsidR="00552578">
              <w:rPr>
                <w:rFonts w:ascii="Arial" w:eastAsia="SimSun" w:hAnsi="Arial" w:cs="Arial"/>
                <w:lang w:eastAsia="zh-CN"/>
              </w:rPr>
            </w:r>
            <w:r w:rsidR="00552578">
              <w:rPr>
                <w:rFonts w:ascii="Arial" w:eastAsia="SimSun" w:hAnsi="Arial" w:cs="Arial"/>
                <w:lang w:eastAsia="zh-CN"/>
              </w:rPr>
              <w:fldChar w:fldCharType="separate"/>
            </w:r>
            <w:r w:rsidRPr="00123A65">
              <w:rPr>
                <w:rFonts w:ascii="Arial" w:eastAsia="SimSun" w:hAnsi="Arial" w:cs="Arial"/>
                <w:lang w:eastAsia="zh-CN"/>
              </w:rPr>
              <w:fldChar w:fldCharType="end"/>
            </w:r>
            <w:bookmarkEnd w:id="0"/>
            <w:r w:rsidRPr="00123A65">
              <w:rPr>
                <w:rFonts w:ascii="Arial" w:eastAsia="SimSun" w:hAnsi="Arial" w:cs="Arial"/>
                <w:lang w:eastAsia="zh-CN"/>
              </w:rPr>
              <w:t xml:space="preserve">    2</w:t>
            </w:r>
            <w:r w:rsidRPr="00123A65">
              <w:rPr>
                <w:rFonts w:ascii="Arial" w:eastAsia="SimSun" w:hAnsi="Arial" w:cs="Arial"/>
                <w:vertAlign w:val="superscript"/>
                <w:lang w:eastAsia="zh-CN"/>
              </w:rPr>
              <w:t>nd</w:t>
            </w:r>
            <w:r w:rsidRPr="00123A65">
              <w:rPr>
                <w:rFonts w:ascii="Arial" w:eastAsia="SimSun" w:hAnsi="Arial" w:cs="Arial"/>
                <w:lang w:eastAsia="zh-CN"/>
              </w:rPr>
              <w:t xml:space="preserve">  </w:t>
            </w:r>
            <w:r>
              <w:rPr>
                <w:rFonts w:ascii="Arial" w:eastAsia="SimSun" w:hAnsi="Arial" w:cs="Arial"/>
                <w:lang w:eastAsia="zh-CN"/>
              </w:rPr>
              <w:fldChar w:fldCharType="begin">
                <w:ffData>
                  <w:name w:val="Check14"/>
                  <w:enabled/>
                  <w:calcOnExit w:val="0"/>
                  <w:checkBox>
                    <w:sizeAuto/>
                    <w:default w:val="1"/>
                  </w:checkBox>
                </w:ffData>
              </w:fldChar>
            </w:r>
            <w:bookmarkStart w:id="1" w:name="Check14"/>
            <w:r>
              <w:rPr>
                <w:rFonts w:ascii="Arial" w:eastAsia="SimSun" w:hAnsi="Arial" w:cs="Arial"/>
                <w:lang w:eastAsia="zh-CN"/>
              </w:rPr>
              <w:instrText xml:space="preserve"> FORMCHECKBOX </w:instrText>
            </w:r>
            <w:r w:rsidR="00552578">
              <w:rPr>
                <w:rFonts w:ascii="Arial" w:eastAsia="SimSun" w:hAnsi="Arial" w:cs="Arial"/>
                <w:lang w:eastAsia="zh-CN"/>
              </w:rPr>
            </w:r>
            <w:r w:rsidR="00552578">
              <w:rPr>
                <w:rFonts w:ascii="Arial" w:eastAsia="SimSun" w:hAnsi="Arial" w:cs="Arial"/>
                <w:lang w:eastAsia="zh-CN"/>
              </w:rPr>
              <w:fldChar w:fldCharType="separate"/>
            </w:r>
            <w:r>
              <w:rPr>
                <w:rFonts w:ascii="Arial" w:eastAsia="SimSun" w:hAnsi="Arial" w:cs="Arial"/>
                <w:lang w:eastAsia="zh-CN"/>
              </w:rPr>
              <w:fldChar w:fldCharType="end"/>
            </w:r>
            <w:bookmarkEnd w:id="1"/>
            <w:r w:rsidRPr="00123A65">
              <w:rPr>
                <w:rFonts w:ascii="Arial" w:eastAsia="SimSun" w:hAnsi="Arial" w:cs="Arial"/>
                <w:lang w:eastAsia="zh-CN"/>
              </w:rPr>
              <w:t xml:space="preserve">     3</w:t>
            </w:r>
            <w:r w:rsidRPr="00123A65">
              <w:rPr>
                <w:rFonts w:ascii="Arial" w:eastAsia="SimSun" w:hAnsi="Arial" w:cs="Arial"/>
                <w:vertAlign w:val="superscript"/>
                <w:lang w:eastAsia="zh-CN"/>
              </w:rPr>
              <w:t>rd</w:t>
            </w:r>
            <w:r w:rsidRPr="00123A65">
              <w:rPr>
                <w:rFonts w:ascii="Arial" w:eastAsia="SimSun" w:hAnsi="Arial" w:cs="Arial"/>
                <w:lang w:eastAsia="zh-CN"/>
              </w:rPr>
              <w:t xml:space="preserve">  </w:t>
            </w:r>
            <w:r>
              <w:rPr>
                <w:rFonts w:ascii="Arial" w:eastAsia="SimSun" w:hAnsi="Arial" w:cs="Arial"/>
                <w:lang w:eastAsia="zh-CN"/>
              </w:rPr>
              <w:fldChar w:fldCharType="begin">
                <w:ffData>
                  <w:name w:val="Check15"/>
                  <w:enabled/>
                  <w:calcOnExit w:val="0"/>
                  <w:checkBox>
                    <w:sizeAuto/>
                    <w:default w:val="0"/>
                  </w:checkBox>
                </w:ffData>
              </w:fldChar>
            </w:r>
            <w:bookmarkStart w:id="2" w:name="Check15"/>
            <w:r>
              <w:rPr>
                <w:rFonts w:ascii="Arial" w:eastAsia="SimSun" w:hAnsi="Arial" w:cs="Arial"/>
                <w:lang w:eastAsia="zh-CN"/>
              </w:rPr>
              <w:instrText xml:space="preserve"> FORMCHECKBOX </w:instrText>
            </w:r>
            <w:r w:rsidR="00552578">
              <w:rPr>
                <w:rFonts w:ascii="Arial" w:eastAsia="SimSun" w:hAnsi="Arial" w:cs="Arial"/>
                <w:lang w:eastAsia="zh-CN"/>
              </w:rPr>
            </w:r>
            <w:r w:rsidR="00552578">
              <w:rPr>
                <w:rFonts w:ascii="Arial" w:eastAsia="SimSun" w:hAnsi="Arial" w:cs="Arial"/>
                <w:lang w:eastAsia="zh-CN"/>
              </w:rPr>
              <w:fldChar w:fldCharType="separate"/>
            </w:r>
            <w:r>
              <w:rPr>
                <w:rFonts w:ascii="Arial" w:eastAsia="SimSun" w:hAnsi="Arial" w:cs="Arial"/>
                <w:lang w:eastAsia="zh-CN"/>
              </w:rPr>
              <w:fldChar w:fldCharType="end"/>
            </w:r>
            <w:bookmarkEnd w:id="2"/>
            <w:r w:rsidRPr="00123A65">
              <w:rPr>
                <w:rFonts w:ascii="Arial" w:eastAsia="SimSun" w:hAnsi="Arial" w:cs="Arial"/>
                <w:lang w:eastAsia="zh-CN"/>
              </w:rPr>
              <w:t xml:space="preserve">      4</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6"/>
                  <w:enabled/>
                  <w:calcOnExit w:val="0"/>
                  <w:checkBox>
                    <w:sizeAuto/>
                    <w:default w:val="0"/>
                  </w:checkBox>
                </w:ffData>
              </w:fldChar>
            </w:r>
            <w:bookmarkStart w:id="3" w:name="Check16"/>
            <w:r w:rsidRPr="00123A65">
              <w:rPr>
                <w:rFonts w:ascii="Arial" w:eastAsia="SimSun" w:hAnsi="Arial" w:cs="Arial"/>
                <w:lang w:eastAsia="zh-CN"/>
              </w:rPr>
              <w:instrText xml:space="preserve"> FORMCHECKBOX </w:instrText>
            </w:r>
            <w:r w:rsidR="00552578">
              <w:rPr>
                <w:rFonts w:ascii="Arial" w:eastAsia="SimSun" w:hAnsi="Arial" w:cs="Arial"/>
                <w:lang w:eastAsia="zh-CN"/>
              </w:rPr>
            </w:r>
            <w:r w:rsidR="00552578">
              <w:rPr>
                <w:rFonts w:ascii="Arial" w:eastAsia="SimSun" w:hAnsi="Arial" w:cs="Arial"/>
                <w:lang w:eastAsia="zh-CN"/>
              </w:rPr>
              <w:fldChar w:fldCharType="separate"/>
            </w:r>
            <w:r w:rsidRPr="00123A65">
              <w:rPr>
                <w:rFonts w:ascii="Arial" w:eastAsia="SimSun" w:hAnsi="Arial" w:cs="Arial"/>
                <w:lang w:eastAsia="zh-CN"/>
              </w:rPr>
              <w:fldChar w:fldCharType="end"/>
            </w:r>
            <w:bookmarkEnd w:id="3"/>
            <w:r w:rsidRPr="00123A65">
              <w:rPr>
                <w:rFonts w:ascii="Arial" w:eastAsia="SimSun" w:hAnsi="Arial" w:cs="Arial"/>
                <w:lang w:eastAsia="zh-CN"/>
              </w:rPr>
              <w:t xml:space="preserve">      5</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7"/>
                  <w:enabled/>
                  <w:calcOnExit w:val="0"/>
                  <w:checkBox>
                    <w:sizeAuto/>
                    <w:default w:val="0"/>
                  </w:checkBox>
                </w:ffData>
              </w:fldChar>
            </w:r>
            <w:bookmarkStart w:id="4" w:name="Check17"/>
            <w:r w:rsidRPr="00123A65">
              <w:rPr>
                <w:rFonts w:ascii="Arial" w:eastAsia="SimSun" w:hAnsi="Arial" w:cs="Arial"/>
                <w:lang w:eastAsia="zh-CN"/>
              </w:rPr>
              <w:instrText xml:space="preserve"> FORMCHECKBOX </w:instrText>
            </w:r>
            <w:r w:rsidR="00552578">
              <w:rPr>
                <w:rFonts w:ascii="Arial" w:eastAsia="SimSun" w:hAnsi="Arial" w:cs="Arial"/>
                <w:lang w:eastAsia="zh-CN"/>
              </w:rPr>
            </w:r>
            <w:r w:rsidR="00552578">
              <w:rPr>
                <w:rFonts w:ascii="Arial" w:eastAsia="SimSun" w:hAnsi="Arial" w:cs="Arial"/>
                <w:lang w:eastAsia="zh-CN"/>
              </w:rPr>
              <w:fldChar w:fldCharType="separate"/>
            </w:r>
            <w:r w:rsidRPr="00123A65">
              <w:rPr>
                <w:rFonts w:ascii="Arial" w:eastAsia="SimSun" w:hAnsi="Arial" w:cs="Arial"/>
                <w:lang w:eastAsia="zh-CN"/>
              </w:rPr>
              <w:fldChar w:fldCharType="end"/>
            </w:r>
            <w:bookmarkEnd w:id="4"/>
            <w:r w:rsidRPr="00123A65">
              <w:rPr>
                <w:rFonts w:ascii="Arial" w:eastAsia="SimSun" w:hAnsi="Arial" w:cs="Arial"/>
                <w:lang w:eastAsia="zh-CN"/>
              </w:rPr>
              <w:t xml:space="preserve">      6</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8"/>
                  <w:enabled/>
                  <w:calcOnExit w:val="0"/>
                  <w:checkBox>
                    <w:sizeAuto/>
                    <w:default w:val="0"/>
                  </w:checkBox>
                </w:ffData>
              </w:fldChar>
            </w:r>
            <w:bookmarkStart w:id="5" w:name="Check18"/>
            <w:r w:rsidRPr="00123A65">
              <w:rPr>
                <w:rFonts w:ascii="Arial" w:eastAsia="SimSun" w:hAnsi="Arial" w:cs="Arial"/>
                <w:lang w:eastAsia="zh-CN"/>
              </w:rPr>
              <w:instrText xml:space="preserve"> FORMCHECKBOX </w:instrText>
            </w:r>
            <w:r w:rsidR="00552578">
              <w:rPr>
                <w:rFonts w:ascii="Arial" w:eastAsia="SimSun" w:hAnsi="Arial" w:cs="Arial"/>
                <w:lang w:eastAsia="zh-CN"/>
              </w:rPr>
            </w:r>
            <w:r w:rsidR="00552578">
              <w:rPr>
                <w:rFonts w:ascii="Arial" w:eastAsia="SimSun" w:hAnsi="Arial" w:cs="Arial"/>
                <w:lang w:eastAsia="zh-CN"/>
              </w:rPr>
              <w:fldChar w:fldCharType="separate"/>
            </w:r>
            <w:r w:rsidRPr="00123A65">
              <w:rPr>
                <w:rFonts w:ascii="Arial" w:eastAsia="SimSun" w:hAnsi="Arial" w:cs="Arial"/>
                <w:lang w:eastAsia="zh-CN"/>
              </w:rPr>
              <w:fldChar w:fldCharType="end"/>
            </w:r>
            <w:bookmarkEnd w:id="5"/>
          </w:p>
        </w:tc>
      </w:tr>
      <w:tr w:rsidR="00797590" w:rsidRPr="00123A65" w:rsidTr="001822E0">
        <w:trPr>
          <w:trHeight w:val="978"/>
        </w:trPr>
        <w:tc>
          <w:tcPr>
            <w:tcW w:w="8856" w:type="dxa"/>
            <w:gridSpan w:val="5"/>
            <w:shd w:val="clear" w:color="auto" w:fill="D9D9D9"/>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I confirm that this is my original work and that I have adhered to the University policy on plagiarism.</w:t>
            </w:r>
          </w:p>
          <w:p w:rsidR="00797590" w:rsidRPr="00123A65" w:rsidRDefault="00797590" w:rsidP="001822E0">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Signed   D.Farrington</w:t>
            </w:r>
            <w:r w:rsidRPr="00123A65">
              <w:rPr>
                <w:rFonts w:ascii="Arial" w:eastAsia="SimSun" w:hAnsi="Arial" w:cs="Arial"/>
                <w:color w:val="000000"/>
                <w:lang w:eastAsia="zh-CN"/>
              </w:rPr>
              <w:t>……………………………………………………</w:t>
            </w:r>
          </w:p>
          <w:p w:rsidR="00797590" w:rsidRPr="00123A65" w:rsidRDefault="00797590" w:rsidP="001822E0">
            <w:pPr>
              <w:spacing w:after="0" w:line="240" w:lineRule="auto"/>
              <w:ind w:right="34"/>
              <w:rPr>
                <w:rFonts w:ascii="Calibri" w:eastAsia="SimSun" w:hAnsi="Calibri" w:cs="Calibri"/>
                <w:b/>
                <w:color w:val="000000"/>
                <w:sz w:val="44"/>
                <w:szCs w:val="44"/>
                <w:lang w:eastAsia="zh-CN"/>
              </w:rPr>
            </w:pPr>
            <w:r w:rsidRPr="00123A65">
              <w:rPr>
                <w:rFonts w:ascii="Calibri" w:eastAsia="SimSun" w:hAnsi="Calibri" w:cs="Tahoma"/>
                <w:b/>
                <w:color w:val="000000"/>
                <w:sz w:val="24"/>
                <w:szCs w:val="24"/>
                <w:lang w:eastAsia="zh-CN"/>
              </w:rPr>
              <w:t xml:space="preserve">Email submission: if you are submitting this form via email, please tick this box </w:t>
            </w:r>
            <w:r w:rsidRPr="00123A65">
              <w:rPr>
                <w:rFonts w:ascii="Calibri" w:eastAsia="SimSun" w:hAnsi="Calibri" w:cs="Calibri"/>
                <w:b/>
                <w:color w:val="000000"/>
                <w:sz w:val="44"/>
                <w:szCs w:val="44"/>
                <w:lang w:eastAsia="zh-CN"/>
              </w:rPr>
              <w:t>□</w:t>
            </w: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Calibri" w:eastAsia="SimSun" w:hAnsi="Calibri" w:cs="Tahoma"/>
                <w:b/>
                <w:color w:val="000000"/>
                <w:sz w:val="24"/>
                <w:szCs w:val="24"/>
                <w:lang w:eastAsia="zh-CN"/>
              </w:rPr>
              <w:t>(as a substitute for your signature) to confirm that you agree to the above declaration.</w:t>
            </w:r>
          </w:p>
        </w:tc>
      </w:tr>
      <w:tr w:rsidR="00797590" w:rsidRPr="00123A65" w:rsidTr="001822E0">
        <w:trPr>
          <w:trHeight w:val="3972"/>
        </w:trPr>
        <w:tc>
          <w:tcPr>
            <w:tcW w:w="8856" w:type="dxa"/>
            <w:gridSpan w:val="5"/>
          </w:tcPr>
          <w:p w:rsidR="00797590" w:rsidRPr="00123A65" w:rsidRDefault="00797590" w:rsidP="001822E0">
            <w:pPr>
              <w:spacing w:after="0" w:line="240" w:lineRule="auto"/>
              <w:rPr>
                <w:rFonts w:ascii="Arial" w:eastAsia="SimSun" w:hAnsi="Arial" w:cs="Times New Roman"/>
                <w:b/>
                <w:sz w:val="24"/>
                <w:szCs w:val="24"/>
                <w:lang w:eastAsia="zh-CN"/>
              </w:rPr>
            </w:pPr>
          </w:p>
          <w:p w:rsidR="00797590" w:rsidRPr="00123A65" w:rsidRDefault="00797590" w:rsidP="001822E0">
            <w:pPr>
              <w:spacing w:after="0" w:line="240" w:lineRule="auto"/>
              <w:rPr>
                <w:rFonts w:ascii="Arial" w:eastAsia="SimSun" w:hAnsi="Arial" w:cs="Times New Roman"/>
                <w:sz w:val="24"/>
                <w:szCs w:val="24"/>
                <w:lang w:eastAsia="zh-CN"/>
              </w:rPr>
            </w:pPr>
            <w:r w:rsidRPr="00123A6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1</w:t>
                  </w:r>
                  <w:r w:rsidRPr="00123A65">
                    <w:rPr>
                      <w:rFonts w:ascii="Arial" w:eastAsia="SimSun" w:hAnsi="Arial" w:cs="Times New Roman"/>
                      <w:sz w:val="20"/>
                      <w:szCs w:val="20"/>
                      <w:vertAlign w:val="superscript"/>
                      <w:lang w:eastAsia="zh-CN"/>
                    </w:rPr>
                    <w:t>st</w:t>
                  </w:r>
                  <w:r w:rsidRPr="00123A65">
                    <w:rPr>
                      <w:rFonts w:ascii="Arial" w:eastAsia="SimSun" w:hAnsi="Arial" w:cs="Times New Roman"/>
                      <w:sz w:val="20"/>
                      <w:szCs w:val="20"/>
                      <w:lang w:eastAsia="zh-CN"/>
                    </w:rPr>
                    <w:t xml:space="preserve"> Marker’s Provisional mark</w:t>
                  </w: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2</w:t>
                  </w:r>
                  <w:r w:rsidRPr="00123A65">
                    <w:rPr>
                      <w:rFonts w:ascii="Arial" w:eastAsia="SimSun" w:hAnsi="Arial" w:cs="Times New Roman"/>
                      <w:sz w:val="20"/>
                      <w:szCs w:val="20"/>
                      <w:vertAlign w:val="superscript"/>
                      <w:lang w:eastAsia="zh-CN"/>
                    </w:rPr>
                    <w:t>nd</w:t>
                  </w:r>
                  <w:r w:rsidRPr="00123A65">
                    <w:rPr>
                      <w:rFonts w:ascii="Arial" w:eastAsia="SimSun" w:hAnsi="Arial" w:cs="Times New Roman"/>
                      <w:sz w:val="20"/>
                      <w:szCs w:val="20"/>
                      <w:lang w:eastAsia="zh-CN"/>
                    </w:rPr>
                    <w:t xml:space="preserve"> Marker’s/Moderator’s provisional mark</w:t>
                  </w: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External Examiner’s mark (if relevant)</w:t>
                  </w: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b/>
                      <w:sz w:val="20"/>
                      <w:szCs w:val="20"/>
                      <w:lang w:eastAsia="zh-CN"/>
                    </w:rPr>
                  </w:pPr>
                  <w:r w:rsidRPr="00123A65">
                    <w:rPr>
                      <w:rFonts w:ascii="Arial" w:eastAsia="SimSun" w:hAnsi="Arial" w:cs="Times New Roman"/>
                      <w:b/>
                      <w:sz w:val="20"/>
                      <w:szCs w:val="20"/>
                      <w:lang w:eastAsia="zh-CN"/>
                    </w:rPr>
                    <w:t>Final Mark</w:t>
                  </w:r>
                </w:p>
                <w:p w:rsidR="00797590" w:rsidRPr="00123A65" w:rsidRDefault="00797590" w:rsidP="001822E0">
                  <w:pPr>
                    <w:spacing w:after="0" w:line="240" w:lineRule="auto"/>
                    <w:rPr>
                      <w:rFonts w:ascii="Arial" w:eastAsia="SimSun" w:hAnsi="Arial" w:cs="Times New Roman"/>
                      <w:sz w:val="20"/>
                      <w:szCs w:val="20"/>
                      <w:lang w:eastAsia="zh-CN"/>
                    </w:rPr>
                  </w:pP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bl>
          <w:p w:rsidR="00797590" w:rsidRPr="00123A65" w:rsidRDefault="00797590" w:rsidP="001822E0">
            <w:pPr>
              <w:spacing w:after="0" w:line="240" w:lineRule="auto"/>
              <w:ind w:left="142" w:right="34"/>
              <w:rPr>
                <w:rFonts w:ascii="Arial" w:eastAsia="SimSun" w:hAnsi="Arial" w:cs="Arial"/>
                <w:b/>
                <w:color w:val="000000"/>
                <w:lang w:eastAsia="zh-CN"/>
              </w:rPr>
            </w:pPr>
          </w:p>
          <w:p w:rsidR="00797590" w:rsidRPr="00123A65" w:rsidRDefault="00797590" w:rsidP="001822E0">
            <w:pPr>
              <w:spacing w:after="0" w:line="240" w:lineRule="auto"/>
              <w:ind w:left="142" w:right="34"/>
              <w:rPr>
                <w:rFonts w:ascii="Arial" w:eastAsia="SimSun" w:hAnsi="Arial" w:cs="Arial"/>
                <w:color w:val="000000"/>
                <w:lang w:eastAsia="zh-CN"/>
              </w:rPr>
            </w:pPr>
            <w:r w:rsidRPr="00123A65">
              <w:rPr>
                <w:rFonts w:ascii="Arial" w:eastAsia="SimSun" w:hAnsi="Arial" w:cs="Arial"/>
                <w:b/>
                <w:color w:val="000000"/>
                <w:lang w:eastAsia="zh-CN"/>
              </w:rPr>
              <w:t>NB.</w:t>
            </w:r>
            <w:r w:rsidRPr="00123A65">
              <w:rPr>
                <w:rFonts w:ascii="Arial" w:eastAsia="SimSun" w:hAnsi="Arial" w:cs="Arial"/>
                <w:color w:val="000000"/>
                <w:lang w:eastAsia="zh-CN"/>
              </w:rPr>
              <w:t xml:space="preserve">  All marks are provisional until confirmed by the Final Examination Board.</w:t>
            </w: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r w:rsidRPr="00123A65">
              <w:rPr>
                <w:rFonts w:ascii="Arial" w:eastAsia="SimSun" w:hAnsi="Arial" w:cs="Arial"/>
                <w:b/>
                <w:color w:val="000000"/>
                <w:lang w:eastAsia="zh-CN"/>
              </w:rPr>
              <w:t>For completion by Marker 1 :</w:t>
            </w:r>
          </w:p>
          <w:p w:rsidR="00797590" w:rsidRPr="00123A65" w:rsidRDefault="00797590" w:rsidP="001822E0">
            <w:pPr>
              <w:spacing w:before="100" w:beforeAutospacing="1" w:after="100" w:afterAutospacing="1" w:line="240" w:lineRule="auto"/>
              <w:rPr>
                <w:rFonts w:ascii="Arial" w:eastAsia="SimSun" w:hAnsi="Arial" w:cs="Arial"/>
                <w:color w:val="000000"/>
                <w:lang w:eastAsia="zh-CN"/>
              </w:rPr>
            </w:pPr>
            <w:r w:rsidRPr="00123A65">
              <w:rPr>
                <w:rFonts w:ascii="Arial" w:eastAsia="SimSun" w:hAnsi="Arial" w:cs="Arial"/>
                <w:color w:val="000000"/>
                <w:lang w:eastAsia="zh-CN"/>
              </w:rPr>
              <w:t>Comments:</w:t>
            </w:r>
          </w:p>
          <w:p w:rsidR="00797590" w:rsidRPr="00123A65" w:rsidRDefault="00797590" w:rsidP="001822E0">
            <w:pPr>
              <w:spacing w:before="100" w:beforeAutospacing="1" w:after="100" w:afterAutospacing="1" w:line="240" w:lineRule="auto"/>
              <w:rPr>
                <w:rFonts w:ascii="Arial" w:eastAsia="SimSun" w:hAnsi="Arial" w:cs="Arial"/>
                <w:color w:val="000000"/>
                <w:lang w:eastAsia="zh-CN"/>
              </w:rPr>
            </w:pPr>
          </w:p>
        </w:tc>
      </w:tr>
      <w:tr w:rsidR="00797590" w:rsidRPr="00123A65" w:rsidTr="001822E0">
        <w:trPr>
          <w:trHeight w:val="492"/>
        </w:trPr>
        <w:tc>
          <w:tcPr>
            <w:tcW w:w="6768" w:type="dxa"/>
            <w:gridSpan w:val="3"/>
          </w:tcPr>
          <w:p w:rsidR="00797590" w:rsidRPr="00123A65" w:rsidRDefault="00797590" w:rsidP="001822E0">
            <w:pPr>
              <w:spacing w:before="100" w:beforeAutospacing="1" w:after="100" w:afterAutospacing="1" w:line="240" w:lineRule="auto"/>
              <w:ind w:left="142" w:right="34"/>
              <w:rPr>
                <w:rFonts w:ascii="Arial" w:eastAsia="SimSun" w:hAnsi="Arial" w:cs="Arial"/>
                <w:color w:val="000000"/>
                <w:lang w:eastAsia="zh-CN"/>
              </w:rPr>
            </w:pPr>
            <w:r w:rsidRPr="00123A65">
              <w:rPr>
                <w:rFonts w:ascii="Arial" w:eastAsia="SimSun" w:hAnsi="Arial" w:cs="Arial"/>
                <w:color w:val="000000"/>
                <w:lang w:eastAsia="zh-CN"/>
              </w:rPr>
              <w:t>Marker’s signature:</w:t>
            </w:r>
          </w:p>
        </w:tc>
        <w:tc>
          <w:tcPr>
            <w:tcW w:w="2088" w:type="dxa"/>
            <w:gridSpan w:val="2"/>
          </w:tcPr>
          <w:p w:rsidR="00797590" w:rsidRPr="00123A65" w:rsidRDefault="00797590" w:rsidP="001822E0">
            <w:pPr>
              <w:spacing w:before="100" w:beforeAutospacing="1" w:after="0" w:afterAutospacing="1" w:line="240" w:lineRule="auto"/>
              <w:ind w:left="142" w:right="34"/>
              <w:rPr>
                <w:rFonts w:ascii="Arial" w:eastAsia="SimSun" w:hAnsi="Arial" w:cs="Arial"/>
                <w:color w:val="000000"/>
                <w:lang w:eastAsia="zh-CN"/>
              </w:rPr>
            </w:pPr>
            <w:r w:rsidRPr="00123A65">
              <w:rPr>
                <w:rFonts w:ascii="Arial" w:eastAsia="SimSun" w:hAnsi="Arial" w:cs="Arial"/>
                <w:color w:val="000000"/>
                <w:lang w:eastAsia="zh-CN"/>
              </w:rPr>
              <w:t>Date:</w:t>
            </w:r>
          </w:p>
        </w:tc>
      </w:tr>
      <w:tr w:rsidR="00797590" w:rsidRPr="00123A65" w:rsidTr="001822E0">
        <w:tc>
          <w:tcPr>
            <w:tcW w:w="8856" w:type="dxa"/>
            <w:gridSpan w:val="5"/>
          </w:tcPr>
          <w:p w:rsidR="00797590" w:rsidRPr="00123A65" w:rsidRDefault="00797590" w:rsidP="001822E0">
            <w:pPr>
              <w:spacing w:after="0" w:line="240" w:lineRule="auto"/>
              <w:ind w:right="-334"/>
              <w:rPr>
                <w:rFonts w:ascii="Arial" w:eastAsia="SimSun" w:hAnsi="Arial" w:cs="Arial"/>
                <w:bCs/>
                <w:i/>
                <w:color w:val="000000"/>
                <w:lang w:eastAsia="zh-CN"/>
              </w:rPr>
            </w:pPr>
          </w:p>
          <w:p w:rsidR="00797590" w:rsidRPr="00123A65" w:rsidRDefault="00797590" w:rsidP="001822E0">
            <w:pPr>
              <w:spacing w:after="0" w:line="240" w:lineRule="auto"/>
              <w:ind w:right="-334"/>
              <w:rPr>
                <w:rFonts w:ascii="Arial" w:eastAsia="SimSun" w:hAnsi="Arial" w:cs="Arial"/>
                <w:b/>
                <w:bCs/>
                <w:color w:val="000000"/>
                <w:lang w:eastAsia="zh-CN"/>
              </w:rPr>
            </w:pPr>
            <w:r w:rsidRPr="00123A65">
              <w:rPr>
                <w:rFonts w:ascii="Arial" w:eastAsia="SimSun" w:hAnsi="Arial" w:cs="Arial"/>
                <w:b/>
                <w:bCs/>
                <w:color w:val="000000"/>
                <w:lang w:eastAsia="zh-CN"/>
              </w:rPr>
              <w:t>For completion by Marker 2/Moderator:</w:t>
            </w:r>
          </w:p>
          <w:p w:rsidR="00797590" w:rsidRPr="00123A65" w:rsidRDefault="00797590" w:rsidP="001822E0">
            <w:pPr>
              <w:spacing w:after="0" w:line="240" w:lineRule="auto"/>
              <w:ind w:right="-334"/>
              <w:rPr>
                <w:rFonts w:ascii="Arial" w:eastAsia="SimSun" w:hAnsi="Arial" w:cs="Arial"/>
                <w:b/>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Comments:</w:t>
            </w: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tc>
      </w:tr>
      <w:tr w:rsidR="00797590" w:rsidRPr="00123A65" w:rsidTr="001822E0">
        <w:trPr>
          <w:trHeight w:val="720"/>
        </w:trPr>
        <w:tc>
          <w:tcPr>
            <w:tcW w:w="5211" w:type="dxa"/>
            <w:gridSpan w:val="2"/>
          </w:tcPr>
          <w:p w:rsidR="00797590" w:rsidRPr="00123A65" w:rsidRDefault="00797590" w:rsidP="001822E0">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Marker’s Signature:</w:t>
            </w:r>
          </w:p>
        </w:tc>
        <w:tc>
          <w:tcPr>
            <w:tcW w:w="3645" w:type="dxa"/>
            <w:gridSpan w:val="3"/>
          </w:tcPr>
          <w:p w:rsidR="00797590" w:rsidRPr="00123A65" w:rsidRDefault="00797590" w:rsidP="001822E0">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Date:</w:t>
            </w:r>
          </w:p>
        </w:tc>
      </w:tr>
      <w:tr w:rsidR="00797590" w:rsidRPr="00123A65" w:rsidTr="001822E0">
        <w:trPr>
          <w:trHeight w:val="720"/>
        </w:trPr>
        <w:tc>
          <w:tcPr>
            <w:tcW w:w="8856" w:type="dxa"/>
            <w:gridSpan w:val="5"/>
          </w:tcPr>
          <w:p w:rsidR="00797590" w:rsidRPr="00123A65" w:rsidRDefault="00797590" w:rsidP="001822E0">
            <w:pPr>
              <w:spacing w:after="0" w:line="240" w:lineRule="auto"/>
              <w:rPr>
                <w:rFonts w:ascii="Arial" w:eastAsia="SimSun" w:hAnsi="Arial" w:cs="Arial"/>
                <w:b/>
                <w:lang w:eastAsia="zh-CN"/>
              </w:rPr>
            </w:pPr>
            <w:r w:rsidRPr="00123A65">
              <w:rPr>
                <w:rFonts w:ascii="Arial" w:eastAsia="SimSun" w:hAnsi="Arial" w:cs="Arial"/>
                <w:b/>
                <w:lang w:eastAsia="zh-CN"/>
              </w:rPr>
              <w:t>External Examiner’s comments (if relevant)</w:t>
            </w: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tc>
      </w:tr>
      <w:tr w:rsidR="00797590" w:rsidRPr="00123A65" w:rsidTr="001822E0">
        <w:trPr>
          <w:trHeight w:val="720"/>
        </w:trPr>
        <w:tc>
          <w:tcPr>
            <w:tcW w:w="5211" w:type="dxa"/>
            <w:gridSpan w:val="2"/>
          </w:tcPr>
          <w:p w:rsidR="00797590" w:rsidRPr="00123A65" w:rsidRDefault="00797590" w:rsidP="001822E0">
            <w:pPr>
              <w:spacing w:after="0" w:line="240" w:lineRule="auto"/>
              <w:rPr>
                <w:rFonts w:ascii="Arial" w:eastAsia="SimSun" w:hAnsi="Arial" w:cs="Arial"/>
                <w:lang w:eastAsia="zh-CN"/>
              </w:rPr>
            </w:pPr>
            <w:r w:rsidRPr="00123A65">
              <w:rPr>
                <w:rFonts w:ascii="Arial" w:eastAsia="SimSun" w:hAnsi="Arial" w:cs="Arial"/>
                <w:lang w:eastAsia="zh-CN"/>
              </w:rPr>
              <w:t>External Examiner’s Signature:</w:t>
            </w:r>
          </w:p>
        </w:tc>
        <w:tc>
          <w:tcPr>
            <w:tcW w:w="3645" w:type="dxa"/>
            <w:gridSpan w:val="3"/>
          </w:tcPr>
          <w:p w:rsidR="00797590" w:rsidRPr="00123A65" w:rsidRDefault="00797590" w:rsidP="001822E0">
            <w:pPr>
              <w:spacing w:after="0" w:line="240" w:lineRule="auto"/>
              <w:rPr>
                <w:rFonts w:ascii="Arial" w:eastAsia="SimSun" w:hAnsi="Arial" w:cs="Arial"/>
                <w:lang w:eastAsia="zh-CN"/>
              </w:rPr>
            </w:pPr>
            <w:r w:rsidRPr="00123A65">
              <w:rPr>
                <w:rFonts w:ascii="Arial" w:eastAsia="SimSun" w:hAnsi="Arial" w:cs="Arial"/>
                <w:lang w:eastAsia="zh-CN"/>
              </w:rPr>
              <w:t>Date:</w:t>
            </w:r>
          </w:p>
        </w:tc>
      </w:tr>
    </w:tbl>
    <w:p w:rsidR="00797590" w:rsidRPr="00123A65" w:rsidRDefault="00797590" w:rsidP="00797590">
      <w:pPr>
        <w:spacing w:after="0" w:line="240" w:lineRule="auto"/>
        <w:ind w:right="-334"/>
        <w:rPr>
          <w:rFonts w:ascii="Trebuchet MS" w:eastAsia="SimSun" w:hAnsi="Trebuchet MS" w:cs="Tahoma"/>
          <w:bCs/>
          <w:color w:val="000000"/>
          <w:sz w:val="24"/>
          <w:szCs w:val="24"/>
          <w:lang w:eastAsia="zh-CN"/>
        </w:rPr>
      </w:pPr>
    </w:p>
    <w:p w:rsidR="00797590" w:rsidRPr="00797590" w:rsidRDefault="00797590">
      <w:pPr>
        <w:rPr>
          <w:sz w:val="24"/>
          <w:szCs w:val="24"/>
        </w:rPr>
      </w:pPr>
      <w:r>
        <w:rPr>
          <w:sz w:val="24"/>
          <w:szCs w:val="24"/>
        </w:rPr>
        <w:br w:type="page"/>
      </w:r>
    </w:p>
    <w:p w:rsidR="009A319F" w:rsidRDefault="00FA69D4" w:rsidP="00350485">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2 (b). </w:t>
      </w:r>
      <w:r w:rsidR="00A4458D" w:rsidRPr="00350485">
        <w:rPr>
          <w:rFonts w:ascii="Times New Roman" w:hAnsi="Times New Roman" w:cs="Times New Roman"/>
          <w:sz w:val="24"/>
          <w:szCs w:val="24"/>
        </w:rPr>
        <w:t>Comment on the nature and function of the illust</w:t>
      </w:r>
      <w:r w:rsidR="00350485">
        <w:rPr>
          <w:rFonts w:ascii="Times New Roman" w:hAnsi="Times New Roman" w:cs="Times New Roman"/>
          <w:sz w:val="24"/>
          <w:szCs w:val="24"/>
        </w:rPr>
        <w:t>rations in the Luttrell Psalter</w:t>
      </w:r>
    </w:p>
    <w:p w:rsidR="009C6645" w:rsidRDefault="009C6645" w:rsidP="009C6645">
      <w:pPr>
        <w:spacing w:after="0" w:line="360" w:lineRule="auto"/>
        <w:rPr>
          <w:rFonts w:ascii="Times New Roman" w:hAnsi="Times New Roman" w:cs="Times New Roman"/>
          <w:sz w:val="24"/>
          <w:szCs w:val="24"/>
        </w:rPr>
      </w:pPr>
    </w:p>
    <w:p w:rsidR="005615C8" w:rsidRDefault="00FF5A3F" w:rsidP="00355ABB">
      <w:pPr>
        <w:spacing w:after="0" w:line="360" w:lineRule="auto"/>
        <w:rPr>
          <w:rFonts w:ascii="Times New Roman" w:hAnsi="Times New Roman" w:cs="Times New Roman"/>
          <w:sz w:val="24"/>
          <w:szCs w:val="24"/>
        </w:rPr>
      </w:pPr>
      <w:r>
        <w:rPr>
          <w:rFonts w:ascii="Times New Roman" w:hAnsi="Times New Roman" w:cs="Times New Roman"/>
          <w:sz w:val="24"/>
          <w:szCs w:val="24"/>
        </w:rPr>
        <w:t>Sir Geoffrey Luttrell of Irnham, Lincolnshire, commissioned the</w:t>
      </w:r>
      <w:r w:rsidR="009A29D6">
        <w:rPr>
          <w:rFonts w:ascii="Times New Roman" w:hAnsi="Times New Roman" w:cs="Times New Roman"/>
          <w:sz w:val="24"/>
          <w:szCs w:val="24"/>
        </w:rPr>
        <w:t xml:space="preserve"> Luttrell Psalter</w:t>
      </w:r>
      <w:r>
        <w:rPr>
          <w:rFonts w:ascii="Times New Roman" w:hAnsi="Times New Roman" w:cs="Times New Roman"/>
          <w:sz w:val="24"/>
          <w:szCs w:val="24"/>
        </w:rPr>
        <w:t xml:space="preserve"> and it </w:t>
      </w:r>
      <w:r w:rsidR="00966033">
        <w:rPr>
          <w:rFonts w:ascii="Times New Roman" w:hAnsi="Times New Roman" w:cs="Times New Roman"/>
          <w:sz w:val="24"/>
          <w:szCs w:val="24"/>
        </w:rPr>
        <w:t xml:space="preserve">was </w:t>
      </w:r>
      <w:r w:rsidR="009A29D6">
        <w:rPr>
          <w:rFonts w:ascii="Times New Roman" w:hAnsi="Times New Roman" w:cs="Times New Roman"/>
          <w:sz w:val="24"/>
          <w:szCs w:val="24"/>
        </w:rPr>
        <w:t>produced in the second quarter of the fourteenth century, with the final phases possibly</w:t>
      </w:r>
      <w:r w:rsidR="00966033">
        <w:rPr>
          <w:rFonts w:ascii="Times New Roman" w:hAnsi="Times New Roman" w:cs="Times New Roman"/>
          <w:sz w:val="24"/>
          <w:szCs w:val="24"/>
        </w:rPr>
        <w:t xml:space="preserve"> being undertaken after hi</w:t>
      </w:r>
      <w:r w:rsidR="009A29D6">
        <w:rPr>
          <w:rFonts w:ascii="Times New Roman" w:hAnsi="Times New Roman" w:cs="Times New Roman"/>
          <w:sz w:val="24"/>
          <w:szCs w:val="24"/>
        </w:rPr>
        <w:t>s death in 1345.</w:t>
      </w:r>
      <w:r w:rsidR="009A29D6">
        <w:rPr>
          <w:rStyle w:val="FootnoteReference"/>
          <w:rFonts w:ascii="Times New Roman" w:hAnsi="Times New Roman" w:cs="Times New Roman"/>
          <w:sz w:val="24"/>
          <w:szCs w:val="24"/>
        </w:rPr>
        <w:footnoteReference w:id="1"/>
      </w:r>
      <w:r w:rsidR="00E34760">
        <w:rPr>
          <w:rFonts w:ascii="Times New Roman" w:hAnsi="Times New Roman" w:cs="Times New Roman"/>
          <w:sz w:val="24"/>
          <w:szCs w:val="24"/>
        </w:rPr>
        <w:t xml:space="preserve"> </w:t>
      </w:r>
      <w:r w:rsidR="00346073">
        <w:rPr>
          <w:rFonts w:ascii="Times New Roman" w:hAnsi="Times New Roman" w:cs="Times New Roman"/>
          <w:sz w:val="24"/>
          <w:szCs w:val="24"/>
        </w:rPr>
        <w:t>The psalter’s</w:t>
      </w:r>
      <w:r w:rsidR="00466FE6">
        <w:rPr>
          <w:rFonts w:ascii="Times New Roman" w:hAnsi="Times New Roman" w:cs="Times New Roman"/>
          <w:sz w:val="24"/>
          <w:szCs w:val="24"/>
        </w:rPr>
        <w:t xml:space="preserve"> text is made up</w:t>
      </w:r>
      <w:r w:rsidR="00346073">
        <w:rPr>
          <w:rFonts w:ascii="Times New Roman" w:hAnsi="Times New Roman" w:cs="Times New Roman"/>
          <w:sz w:val="24"/>
          <w:szCs w:val="24"/>
        </w:rPr>
        <w:t xml:space="preserve"> of psalms and canticles in Latin, a calendar of</w:t>
      </w:r>
      <w:r w:rsidR="00455635">
        <w:rPr>
          <w:rFonts w:ascii="Times New Roman" w:hAnsi="Times New Roman" w:cs="Times New Roman"/>
          <w:sz w:val="24"/>
          <w:szCs w:val="24"/>
        </w:rPr>
        <w:t xml:space="preserve"> Saints’ days and </w:t>
      </w:r>
      <w:r w:rsidR="00346073">
        <w:rPr>
          <w:rFonts w:ascii="Times New Roman" w:hAnsi="Times New Roman" w:cs="Times New Roman"/>
          <w:sz w:val="24"/>
          <w:szCs w:val="24"/>
        </w:rPr>
        <w:t>church fe</w:t>
      </w:r>
      <w:r w:rsidR="00455635">
        <w:rPr>
          <w:rFonts w:ascii="Times New Roman" w:hAnsi="Times New Roman" w:cs="Times New Roman"/>
          <w:sz w:val="24"/>
          <w:szCs w:val="24"/>
        </w:rPr>
        <w:t>a</w:t>
      </w:r>
      <w:r w:rsidR="00346073">
        <w:rPr>
          <w:rFonts w:ascii="Times New Roman" w:hAnsi="Times New Roman" w:cs="Times New Roman"/>
          <w:sz w:val="24"/>
          <w:szCs w:val="24"/>
        </w:rPr>
        <w:t>st</w:t>
      </w:r>
      <w:r w:rsidR="00455635">
        <w:rPr>
          <w:rFonts w:ascii="Times New Roman" w:hAnsi="Times New Roman" w:cs="Times New Roman"/>
          <w:sz w:val="24"/>
          <w:szCs w:val="24"/>
        </w:rPr>
        <w:t>s</w:t>
      </w:r>
      <w:r w:rsidR="00346073">
        <w:rPr>
          <w:rFonts w:ascii="Times New Roman" w:hAnsi="Times New Roman" w:cs="Times New Roman"/>
          <w:sz w:val="24"/>
          <w:szCs w:val="24"/>
        </w:rPr>
        <w:t>, a litany</w:t>
      </w:r>
      <w:r w:rsidR="00966033">
        <w:rPr>
          <w:rFonts w:ascii="Times New Roman" w:hAnsi="Times New Roman" w:cs="Times New Roman"/>
          <w:sz w:val="24"/>
          <w:szCs w:val="24"/>
        </w:rPr>
        <w:t>,</w:t>
      </w:r>
      <w:r w:rsidR="00346073">
        <w:rPr>
          <w:rFonts w:ascii="Times New Roman" w:hAnsi="Times New Roman" w:cs="Times New Roman"/>
          <w:sz w:val="24"/>
          <w:szCs w:val="24"/>
        </w:rPr>
        <w:t xml:space="preserve"> and the Office o</w:t>
      </w:r>
      <w:r w:rsidR="00B55D6B">
        <w:rPr>
          <w:rFonts w:ascii="Times New Roman" w:hAnsi="Times New Roman" w:cs="Times New Roman"/>
          <w:sz w:val="24"/>
          <w:szCs w:val="24"/>
        </w:rPr>
        <w:t>f the Dead</w:t>
      </w:r>
      <w:r w:rsidR="00346073">
        <w:rPr>
          <w:rFonts w:ascii="Times New Roman" w:hAnsi="Times New Roman" w:cs="Times New Roman"/>
          <w:sz w:val="24"/>
          <w:szCs w:val="24"/>
        </w:rPr>
        <w:t>.</w:t>
      </w:r>
      <w:r w:rsidR="00BD24A5">
        <w:rPr>
          <w:rStyle w:val="FootnoteReference"/>
          <w:rFonts w:ascii="Times New Roman" w:hAnsi="Times New Roman" w:cs="Times New Roman"/>
          <w:sz w:val="24"/>
          <w:szCs w:val="24"/>
        </w:rPr>
        <w:footnoteReference w:id="2"/>
      </w:r>
      <w:r w:rsidR="00346073">
        <w:rPr>
          <w:rFonts w:ascii="Times New Roman" w:hAnsi="Times New Roman" w:cs="Times New Roman"/>
          <w:sz w:val="24"/>
          <w:szCs w:val="24"/>
        </w:rPr>
        <w:t xml:space="preserve"> It </w:t>
      </w:r>
      <w:r w:rsidR="00466FE6">
        <w:rPr>
          <w:rFonts w:ascii="Times New Roman" w:hAnsi="Times New Roman" w:cs="Times New Roman"/>
          <w:sz w:val="24"/>
          <w:szCs w:val="24"/>
        </w:rPr>
        <w:t>consists</w:t>
      </w:r>
      <w:r w:rsidR="00346073">
        <w:rPr>
          <w:rFonts w:ascii="Times New Roman" w:hAnsi="Times New Roman" w:cs="Times New Roman"/>
          <w:sz w:val="24"/>
          <w:szCs w:val="24"/>
        </w:rPr>
        <w:t xml:space="preserve"> of </w:t>
      </w:r>
      <w:r w:rsidR="00FD67F7">
        <w:rPr>
          <w:rFonts w:ascii="Times New Roman" w:hAnsi="Times New Roman" w:cs="Times New Roman"/>
          <w:sz w:val="24"/>
          <w:szCs w:val="24"/>
        </w:rPr>
        <w:t>309 leaves of vellum, 26</w:t>
      </w:r>
      <w:r w:rsidR="00346073">
        <w:rPr>
          <w:rFonts w:ascii="Times New Roman" w:hAnsi="Times New Roman" w:cs="Times New Roman"/>
          <w:sz w:val="24"/>
          <w:szCs w:val="24"/>
        </w:rPr>
        <w:t xml:space="preserve"> quires, several historiated initials and larger illuminations</w:t>
      </w:r>
      <w:r w:rsidR="00455635">
        <w:rPr>
          <w:rFonts w:ascii="Times New Roman" w:hAnsi="Times New Roman" w:cs="Times New Roman"/>
          <w:sz w:val="24"/>
          <w:szCs w:val="24"/>
        </w:rPr>
        <w:t>, with most of the illustrations decorating the margins</w:t>
      </w:r>
      <w:r w:rsidR="00466FE6">
        <w:rPr>
          <w:rFonts w:ascii="Times New Roman" w:hAnsi="Times New Roman" w:cs="Times New Roman"/>
          <w:sz w:val="24"/>
          <w:szCs w:val="24"/>
        </w:rPr>
        <w:t>.</w:t>
      </w:r>
      <w:r w:rsidR="00BD24A5">
        <w:rPr>
          <w:rFonts w:ascii="Times New Roman" w:hAnsi="Times New Roman" w:cs="Times New Roman"/>
          <w:sz w:val="24"/>
          <w:szCs w:val="24"/>
        </w:rPr>
        <w:t xml:space="preserve"> </w:t>
      </w:r>
      <w:r w:rsidR="00E331E6">
        <w:rPr>
          <w:rFonts w:ascii="Times New Roman" w:hAnsi="Times New Roman" w:cs="Times New Roman"/>
          <w:sz w:val="24"/>
          <w:szCs w:val="24"/>
        </w:rPr>
        <w:t>It is this detailed and colourful</w:t>
      </w:r>
      <w:r w:rsidR="00455635">
        <w:rPr>
          <w:rFonts w:ascii="Times New Roman" w:hAnsi="Times New Roman" w:cs="Times New Roman"/>
          <w:sz w:val="24"/>
          <w:szCs w:val="24"/>
        </w:rPr>
        <w:t xml:space="preserve"> artwork </w:t>
      </w:r>
      <w:r w:rsidR="00466FE6">
        <w:rPr>
          <w:rFonts w:ascii="Times New Roman" w:hAnsi="Times New Roman" w:cs="Times New Roman"/>
          <w:sz w:val="24"/>
          <w:szCs w:val="24"/>
        </w:rPr>
        <w:t xml:space="preserve">in </w:t>
      </w:r>
      <w:r w:rsidR="00BD24A5">
        <w:rPr>
          <w:rFonts w:ascii="Times New Roman" w:hAnsi="Times New Roman" w:cs="Times New Roman"/>
          <w:sz w:val="24"/>
          <w:szCs w:val="24"/>
        </w:rPr>
        <w:t xml:space="preserve">the </w:t>
      </w:r>
      <w:r w:rsidR="00466FE6">
        <w:rPr>
          <w:rFonts w:ascii="Times New Roman" w:hAnsi="Times New Roman" w:cs="Times New Roman"/>
          <w:sz w:val="24"/>
          <w:szCs w:val="24"/>
        </w:rPr>
        <w:t>psalter's 400</w:t>
      </w:r>
      <w:r w:rsidR="00BD24A5">
        <w:rPr>
          <w:rFonts w:ascii="Times New Roman" w:hAnsi="Times New Roman" w:cs="Times New Roman"/>
          <w:sz w:val="24"/>
          <w:szCs w:val="24"/>
        </w:rPr>
        <w:t xml:space="preserve"> decorated borders that </w:t>
      </w:r>
      <w:r w:rsidR="00455635">
        <w:rPr>
          <w:rFonts w:ascii="Times New Roman" w:hAnsi="Times New Roman" w:cs="Times New Roman"/>
          <w:sz w:val="24"/>
          <w:szCs w:val="24"/>
        </w:rPr>
        <w:t>has attracted considerable attention</w:t>
      </w:r>
      <w:r w:rsidR="00BD24A5">
        <w:rPr>
          <w:rFonts w:ascii="Times New Roman" w:hAnsi="Times New Roman" w:cs="Times New Roman"/>
          <w:sz w:val="24"/>
          <w:szCs w:val="24"/>
        </w:rPr>
        <w:t>. K</w:t>
      </w:r>
      <w:r w:rsidR="00E34760">
        <w:rPr>
          <w:rFonts w:ascii="Times New Roman" w:hAnsi="Times New Roman" w:cs="Times New Roman"/>
          <w:sz w:val="24"/>
          <w:szCs w:val="24"/>
        </w:rPr>
        <w:t>athryn Smith</w:t>
      </w:r>
      <w:r w:rsidR="00FD67F7">
        <w:rPr>
          <w:rFonts w:ascii="Times New Roman" w:hAnsi="Times New Roman" w:cs="Times New Roman"/>
          <w:sz w:val="24"/>
          <w:szCs w:val="24"/>
        </w:rPr>
        <w:t xml:space="preserve"> suggests the remarkable programme of marginalia encompasses ‘virtually the full range of themes in the later medieval repertoire.’</w:t>
      </w:r>
      <w:r w:rsidR="00E34760">
        <w:rPr>
          <w:rStyle w:val="FootnoteReference"/>
          <w:rFonts w:ascii="Times New Roman" w:hAnsi="Times New Roman" w:cs="Times New Roman"/>
          <w:sz w:val="24"/>
          <w:szCs w:val="24"/>
        </w:rPr>
        <w:footnoteReference w:id="3"/>
      </w:r>
      <w:r w:rsidR="00BD24A5">
        <w:rPr>
          <w:rFonts w:ascii="Times New Roman" w:hAnsi="Times New Roman" w:cs="Times New Roman"/>
          <w:sz w:val="24"/>
          <w:szCs w:val="24"/>
        </w:rPr>
        <w:t xml:space="preserve"> These images, infused with contemporary influences, hint at both the world inside Geoffrey Luttrell’s household</w:t>
      </w:r>
      <w:r w:rsidR="005615C8">
        <w:rPr>
          <w:rFonts w:ascii="Times New Roman" w:hAnsi="Times New Roman" w:cs="Times New Roman"/>
          <w:sz w:val="24"/>
          <w:szCs w:val="24"/>
        </w:rPr>
        <w:t xml:space="preserve"> and the world</w:t>
      </w:r>
      <w:r w:rsidR="00BD24A5">
        <w:rPr>
          <w:rFonts w:ascii="Times New Roman" w:hAnsi="Times New Roman" w:cs="Times New Roman"/>
          <w:sz w:val="24"/>
          <w:szCs w:val="24"/>
        </w:rPr>
        <w:t xml:space="preserve"> outside. The famous marginal illustrations include biographical details, religious and biblical elements, </w:t>
      </w:r>
      <w:r w:rsidR="00E331E6">
        <w:rPr>
          <w:rFonts w:ascii="Times New Roman" w:hAnsi="Times New Roman" w:cs="Times New Roman"/>
          <w:sz w:val="24"/>
          <w:szCs w:val="24"/>
        </w:rPr>
        <w:t xml:space="preserve">scenes </w:t>
      </w:r>
      <w:r w:rsidR="005615C8">
        <w:rPr>
          <w:rFonts w:ascii="Times New Roman" w:hAnsi="Times New Roman" w:cs="Times New Roman"/>
          <w:sz w:val="24"/>
          <w:szCs w:val="24"/>
        </w:rPr>
        <w:t xml:space="preserve">of </w:t>
      </w:r>
      <w:r w:rsidR="00E331E6">
        <w:rPr>
          <w:rFonts w:ascii="Times New Roman" w:hAnsi="Times New Roman" w:cs="Times New Roman"/>
          <w:sz w:val="24"/>
          <w:szCs w:val="24"/>
        </w:rPr>
        <w:t xml:space="preserve">everyday </w:t>
      </w:r>
      <w:r w:rsidR="00D210A5">
        <w:rPr>
          <w:rFonts w:ascii="Times New Roman" w:hAnsi="Times New Roman" w:cs="Times New Roman"/>
          <w:sz w:val="24"/>
          <w:szCs w:val="24"/>
        </w:rPr>
        <w:t xml:space="preserve">work and </w:t>
      </w:r>
      <w:r w:rsidR="00431E4F">
        <w:rPr>
          <w:rFonts w:ascii="Times New Roman" w:hAnsi="Times New Roman" w:cs="Times New Roman"/>
          <w:sz w:val="24"/>
          <w:szCs w:val="24"/>
        </w:rPr>
        <w:t>leisure</w:t>
      </w:r>
      <w:r w:rsidR="00BD24A5">
        <w:rPr>
          <w:rFonts w:ascii="Times New Roman" w:hAnsi="Times New Roman" w:cs="Times New Roman"/>
          <w:sz w:val="24"/>
          <w:szCs w:val="24"/>
        </w:rPr>
        <w:t xml:space="preserve"> on Geoffrey’s lands, </w:t>
      </w:r>
      <w:r w:rsidR="00E331E6">
        <w:rPr>
          <w:rFonts w:ascii="Times New Roman" w:hAnsi="Times New Roman" w:cs="Times New Roman"/>
          <w:sz w:val="24"/>
          <w:szCs w:val="24"/>
        </w:rPr>
        <w:t>and a collection of curious</w:t>
      </w:r>
      <w:r w:rsidR="005615C8">
        <w:rPr>
          <w:rFonts w:ascii="Times New Roman" w:hAnsi="Times New Roman" w:cs="Times New Roman"/>
          <w:sz w:val="24"/>
          <w:szCs w:val="24"/>
        </w:rPr>
        <w:t xml:space="preserve"> hybrids, or</w:t>
      </w:r>
      <w:r w:rsidR="00E331E6">
        <w:rPr>
          <w:rFonts w:ascii="Times New Roman" w:hAnsi="Times New Roman" w:cs="Times New Roman"/>
          <w:sz w:val="24"/>
          <w:szCs w:val="24"/>
        </w:rPr>
        <w:t xml:space="preserve"> grotesques</w:t>
      </w:r>
      <w:r w:rsidR="005615C8">
        <w:rPr>
          <w:rFonts w:ascii="Times New Roman" w:hAnsi="Times New Roman" w:cs="Times New Roman"/>
          <w:sz w:val="24"/>
          <w:szCs w:val="24"/>
        </w:rPr>
        <w:t xml:space="preserve">, </w:t>
      </w:r>
      <w:r w:rsidR="00E331E6">
        <w:rPr>
          <w:rFonts w:ascii="Times New Roman" w:hAnsi="Times New Roman" w:cs="Times New Roman"/>
          <w:sz w:val="24"/>
          <w:szCs w:val="24"/>
        </w:rPr>
        <w:t xml:space="preserve">consisting of </w:t>
      </w:r>
      <w:r w:rsidR="005615C8">
        <w:rPr>
          <w:rFonts w:ascii="Times New Roman" w:hAnsi="Times New Roman" w:cs="Times New Roman"/>
          <w:sz w:val="24"/>
          <w:szCs w:val="24"/>
        </w:rPr>
        <w:t xml:space="preserve">various </w:t>
      </w:r>
      <w:r w:rsidR="00E331E6">
        <w:rPr>
          <w:rFonts w:ascii="Times New Roman" w:hAnsi="Times New Roman" w:cs="Times New Roman"/>
          <w:sz w:val="24"/>
          <w:szCs w:val="24"/>
        </w:rPr>
        <w:t xml:space="preserve">animal </w:t>
      </w:r>
      <w:r w:rsidR="005615C8">
        <w:rPr>
          <w:rFonts w:ascii="Times New Roman" w:hAnsi="Times New Roman" w:cs="Times New Roman"/>
          <w:sz w:val="24"/>
          <w:szCs w:val="24"/>
        </w:rPr>
        <w:t>or</w:t>
      </w:r>
      <w:r w:rsidR="00E331E6">
        <w:rPr>
          <w:rFonts w:ascii="Times New Roman" w:hAnsi="Times New Roman" w:cs="Times New Roman"/>
          <w:sz w:val="24"/>
          <w:szCs w:val="24"/>
        </w:rPr>
        <w:t xml:space="preserve"> human parts</w:t>
      </w:r>
      <w:r w:rsidR="00431E4F">
        <w:rPr>
          <w:rFonts w:ascii="Times New Roman" w:hAnsi="Times New Roman" w:cs="Times New Roman"/>
          <w:sz w:val="24"/>
          <w:szCs w:val="24"/>
        </w:rPr>
        <w:t>.</w:t>
      </w:r>
      <w:r w:rsidR="00802013">
        <w:rPr>
          <w:rFonts w:ascii="Times New Roman" w:hAnsi="Times New Roman" w:cs="Times New Roman"/>
          <w:sz w:val="24"/>
          <w:szCs w:val="24"/>
        </w:rPr>
        <w:t xml:space="preserve"> </w:t>
      </w:r>
      <w:r w:rsidR="00FD67F7">
        <w:rPr>
          <w:rFonts w:ascii="Times New Roman" w:hAnsi="Times New Roman" w:cs="Times New Roman"/>
          <w:sz w:val="24"/>
          <w:szCs w:val="24"/>
        </w:rPr>
        <w:t>The psalter</w:t>
      </w:r>
      <w:r w:rsidR="00E331E6">
        <w:rPr>
          <w:rFonts w:ascii="Times New Roman" w:hAnsi="Times New Roman" w:cs="Times New Roman"/>
          <w:sz w:val="24"/>
          <w:szCs w:val="24"/>
        </w:rPr>
        <w:t>’</w:t>
      </w:r>
      <w:r w:rsidR="005615C8">
        <w:rPr>
          <w:rFonts w:ascii="Times New Roman" w:hAnsi="Times New Roman" w:cs="Times New Roman"/>
          <w:sz w:val="24"/>
          <w:szCs w:val="24"/>
        </w:rPr>
        <w:t>s content</w:t>
      </w:r>
      <w:r w:rsidR="00FD67F7">
        <w:rPr>
          <w:rFonts w:ascii="Times New Roman" w:hAnsi="Times New Roman" w:cs="Times New Roman"/>
          <w:sz w:val="24"/>
          <w:szCs w:val="24"/>
        </w:rPr>
        <w:t xml:space="preserve"> was created in three phases by one scribe and five or more artists.</w:t>
      </w:r>
      <w:r w:rsidR="00FD67F7">
        <w:rPr>
          <w:rStyle w:val="FootnoteReference"/>
          <w:rFonts w:ascii="Times New Roman" w:hAnsi="Times New Roman" w:cs="Times New Roman"/>
          <w:sz w:val="24"/>
          <w:szCs w:val="24"/>
        </w:rPr>
        <w:footnoteReference w:id="4"/>
      </w:r>
      <w:r w:rsidR="00E331E6">
        <w:rPr>
          <w:rFonts w:ascii="Times New Roman" w:hAnsi="Times New Roman" w:cs="Times New Roman"/>
          <w:sz w:val="24"/>
          <w:szCs w:val="24"/>
        </w:rPr>
        <w:t xml:space="preserve"> The size of this collaboration and the volume and quality of the images</w:t>
      </w:r>
      <w:r w:rsidR="0060237E">
        <w:rPr>
          <w:rFonts w:ascii="Times New Roman" w:hAnsi="Times New Roman" w:cs="Times New Roman"/>
          <w:sz w:val="24"/>
          <w:szCs w:val="24"/>
        </w:rPr>
        <w:t xml:space="preserve">, the rich colours embellished with silver and gold, </w:t>
      </w:r>
      <w:r w:rsidR="008D06D2">
        <w:rPr>
          <w:rFonts w:ascii="Times New Roman" w:hAnsi="Times New Roman" w:cs="Times New Roman"/>
          <w:sz w:val="24"/>
          <w:szCs w:val="24"/>
        </w:rPr>
        <w:t>strongly suggest a work of great expense.</w:t>
      </w:r>
      <w:r w:rsidR="008D06D2">
        <w:rPr>
          <w:rStyle w:val="FootnoteReference"/>
          <w:rFonts w:ascii="Times New Roman" w:hAnsi="Times New Roman" w:cs="Times New Roman"/>
          <w:sz w:val="24"/>
          <w:szCs w:val="24"/>
        </w:rPr>
        <w:footnoteReference w:id="5"/>
      </w:r>
      <w:r w:rsidR="005615C8">
        <w:rPr>
          <w:rFonts w:ascii="Times New Roman" w:hAnsi="Times New Roman" w:cs="Times New Roman"/>
          <w:sz w:val="24"/>
          <w:szCs w:val="24"/>
        </w:rPr>
        <w:t xml:space="preserve"> </w:t>
      </w:r>
      <w:r w:rsidR="009C6645" w:rsidRPr="009C6645">
        <w:rPr>
          <w:rFonts w:ascii="Times New Roman" w:hAnsi="Times New Roman" w:cs="Times New Roman"/>
          <w:sz w:val="24"/>
          <w:szCs w:val="24"/>
        </w:rPr>
        <w:t xml:space="preserve">It serves as testament to the status of its patron; a symbol of his importance, wealth and spirituality. </w:t>
      </w:r>
      <w:r w:rsidR="009C4F04">
        <w:rPr>
          <w:rFonts w:ascii="Times New Roman" w:hAnsi="Times New Roman" w:cs="Times New Roman"/>
          <w:sz w:val="24"/>
          <w:szCs w:val="24"/>
        </w:rPr>
        <w:t xml:space="preserve">Its </w:t>
      </w:r>
      <w:r w:rsidR="005615C8">
        <w:rPr>
          <w:rFonts w:ascii="Times New Roman" w:hAnsi="Times New Roman" w:cs="Times New Roman"/>
          <w:sz w:val="24"/>
          <w:szCs w:val="24"/>
        </w:rPr>
        <w:t xml:space="preserve">naturalistic and inventive illustrations make the Luttrell Psalter </w:t>
      </w:r>
      <w:r w:rsidR="004E2295">
        <w:rPr>
          <w:rFonts w:ascii="Times New Roman" w:hAnsi="Times New Roman" w:cs="Times New Roman"/>
          <w:sz w:val="24"/>
          <w:szCs w:val="24"/>
        </w:rPr>
        <w:t>almost</w:t>
      </w:r>
      <w:r w:rsidR="008D06D2">
        <w:rPr>
          <w:rFonts w:ascii="Times New Roman" w:hAnsi="Times New Roman" w:cs="Times New Roman"/>
          <w:sz w:val="24"/>
          <w:szCs w:val="24"/>
        </w:rPr>
        <w:t xml:space="preserve"> unique, especially in the mu</w:t>
      </w:r>
      <w:r w:rsidR="004E2295">
        <w:rPr>
          <w:rFonts w:ascii="Times New Roman" w:hAnsi="Times New Roman" w:cs="Times New Roman"/>
          <w:sz w:val="24"/>
          <w:szCs w:val="24"/>
        </w:rPr>
        <w:t>l</w:t>
      </w:r>
      <w:r w:rsidR="009C4F04">
        <w:rPr>
          <w:rFonts w:ascii="Times New Roman" w:hAnsi="Times New Roman" w:cs="Times New Roman"/>
          <w:sz w:val="24"/>
          <w:szCs w:val="24"/>
        </w:rPr>
        <w:t>titude of colourful grotesques, and d</w:t>
      </w:r>
      <w:r w:rsidR="005615C8">
        <w:rPr>
          <w:rFonts w:ascii="Times New Roman" w:hAnsi="Times New Roman" w:cs="Times New Roman"/>
          <w:sz w:val="24"/>
          <w:szCs w:val="24"/>
        </w:rPr>
        <w:t>espite being one of the most</w:t>
      </w:r>
      <w:r w:rsidR="004E2295">
        <w:rPr>
          <w:rFonts w:ascii="Times New Roman" w:hAnsi="Times New Roman" w:cs="Times New Roman"/>
          <w:sz w:val="24"/>
          <w:szCs w:val="24"/>
        </w:rPr>
        <w:t xml:space="preserve"> </w:t>
      </w:r>
      <w:r w:rsidR="005615C8">
        <w:rPr>
          <w:rFonts w:ascii="Times New Roman" w:hAnsi="Times New Roman" w:cs="Times New Roman"/>
          <w:sz w:val="24"/>
          <w:szCs w:val="24"/>
        </w:rPr>
        <w:t>s</w:t>
      </w:r>
      <w:r w:rsidR="009C4F04">
        <w:rPr>
          <w:rFonts w:ascii="Times New Roman" w:hAnsi="Times New Roman" w:cs="Times New Roman"/>
          <w:sz w:val="24"/>
          <w:szCs w:val="24"/>
        </w:rPr>
        <w:t>tudied medieval manuscripts</w:t>
      </w:r>
      <w:r w:rsidR="005615C8">
        <w:rPr>
          <w:rFonts w:ascii="Times New Roman" w:hAnsi="Times New Roman" w:cs="Times New Roman"/>
          <w:sz w:val="24"/>
          <w:szCs w:val="24"/>
        </w:rPr>
        <w:t xml:space="preserve"> some </w:t>
      </w:r>
      <w:r w:rsidR="005615C8">
        <w:rPr>
          <w:rFonts w:ascii="Times New Roman" w:hAnsi="Times New Roman" w:cs="Times New Roman"/>
          <w:sz w:val="24"/>
          <w:szCs w:val="24"/>
        </w:rPr>
        <w:lastRenderedPageBreak/>
        <w:t>of it</w:t>
      </w:r>
      <w:r w:rsidR="004E2295">
        <w:rPr>
          <w:rFonts w:ascii="Times New Roman" w:hAnsi="Times New Roman" w:cs="Times New Roman"/>
          <w:sz w:val="24"/>
          <w:szCs w:val="24"/>
        </w:rPr>
        <w:t>s</w:t>
      </w:r>
      <w:r w:rsidR="005615C8">
        <w:rPr>
          <w:rFonts w:ascii="Times New Roman" w:hAnsi="Times New Roman" w:cs="Times New Roman"/>
          <w:sz w:val="24"/>
          <w:szCs w:val="24"/>
        </w:rPr>
        <w:t xml:space="preserve"> images still remain a</w:t>
      </w:r>
      <w:r w:rsidR="009C4F04">
        <w:rPr>
          <w:rFonts w:ascii="Times New Roman" w:hAnsi="Times New Roman" w:cs="Times New Roman"/>
          <w:sz w:val="24"/>
          <w:szCs w:val="24"/>
        </w:rPr>
        <w:t xml:space="preserve"> </w:t>
      </w:r>
      <w:r w:rsidR="005615C8">
        <w:rPr>
          <w:rFonts w:ascii="Times New Roman" w:hAnsi="Times New Roman" w:cs="Times New Roman"/>
          <w:sz w:val="24"/>
          <w:szCs w:val="24"/>
        </w:rPr>
        <w:t xml:space="preserve">mystery. </w:t>
      </w:r>
      <w:r w:rsidR="004E2295">
        <w:rPr>
          <w:rFonts w:ascii="Times New Roman" w:hAnsi="Times New Roman" w:cs="Times New Roman"/>
          <w:sz w:val="24"/>
          <w:szCs w:val="24"/>
        </w:rPr>
        <w:t xml:space="preserve">The </w:t>
      </w:r>
      <w:r w:rsidR="005615C8">
        <w:rPr>
          <w:rFonts w:ascii="Times New Roman" w:hAnsi="Times New Roman" w:cs="Times New Roman"/>
          <w:sz w:val="24"/>
          <w:szCs w:val="24"/>
        </w:rPr>
        <w:t xml:space="preserve">nature </w:t>
      </w:r>
      <w:r w:rsidR="004E2295">
        <w:rPr>
          <w:rFonts w:ascii="Times New Roman" w:hAnsi="Times New Roman" w:cs="Times New Roman"/>
          <w:sz w:val="24"/>
          <w:szCs w:val="24"/>
        </w:rPr>
        <w:t>of these illustrations and the</w:t>
      </w:r>
      <w:r w:rsidR="005615C8">
        <w:rPr>
          <w:rFonts w:ascii="Times New Roman" w:hAnsi="Times New Roman" w:cs="Times New Roman"/>
          <w:sz w:val="24"/>
          <w:szCs w:val="24"/>
        </w:rPr>
        <w:t xml:space="preserve"> function they serve</w:t>
      </w:r>
      <w:r w:rsidR="004E2295">
        <w:rPr>
          <w:rFonts w:ascii="Times New Roman" w:hAnsi="Times New Roman" w:cs="Times New Roman"/>
          <w:sz w:val="24"/>
          <w:szCs w:val="24"/>
        </w:rPr>
        <w:t xml:space="preserve">d warrants further examination. </w:t>
      </w:r>
    </w:p>
    <w:p w:rsidR="00855666" w:rsidRDefault="00855666" w:rsidP="00355ABB">
      <w:pPr>
        <w:spacing w:after="0" w:line="360" w:lineRule="auto"/>
        <w:rPr>
          <w:rFonts w:ascii="Times New Roman" w:hAnsi="Times New Roman" w:cs="Times New Roman"/>
          <w:sz w:val="24"/>
          <w:szCs w:val="24"/>
        </w:rPr>
      </w:pPr>
    </w:p>
    <w:p w:rsidR="00C551AA" w:rsidRDefault="00E9123C" w:rsidP="0029241B">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Illuminated manuscripts were a status symbol, demonstrating the wealth, education and piety of t</w:t>
      </w:r>
      <w:r w:rsidR="00393550">
        <w:rPr>
          <w:rFonts w:ascii="Times New Roman" w:hAnsi="Times New Roman" w:cs="Times New Roman"/>
          <w:sz w:val="24"/>
          <w:szCs w:val="24"/>
        </w:rPr>
        <w:t>heir patron. They were</w:t>
      </w:r>
      <w:r>
        <w:rPr>
          <w:rFonts w:ascii="Times New Roman" w:hAnsi="Times New Roman" w:cs="Times New Roman"/>
          <w:sz w:val="24"/>
          <w:szCs w:val="24"/>
        </w:rPr>
        <w:t xml:space="preserve"> w</w:t>
      </w:r>
      <w:r w:rsidR="00393550">
        <w:rPr>
          <w:rFonts w:ascii="Times New Roman" w:hAnsi="Times New Roman" w:cs="Times New Roman"/>
          <w:sz w:val="24"/>
          <w:szCs w:val="24"/>
        </w:rPr>
        <w:t>orthy</w:t>
      </w:r>
      <w:r>
        <w:rPr>
          <w:rFonts w:ascii="Times New Roman" w:hAnsi="Times New Roman" w:cs="Times New Roman"/>
          <w:sz w:val="24"/>
          <w:szCs w:val="24"/>
        </w:rPr>
        <w:t xml:space="preserve"> </w:t>
      </w:r>
      <w:r w:rsidR="00393550">
        <w:rPr>
          <w:rFonts w:ascii="Times New Roman" w:hAnsi="Times New Roman" w:cs="Times New Roman"/>
          <w:sz w:val="24"/>
          <w:szCs w:val="24"/>
        </w:rPr>
        <w:t xml:space="preserve">of collecting and exhibiting, </w:t>
      </w:r>
      <w:r w:rsidR="00393550" w:rsidRPr="00D210A5">
        <w:rPr>
          <w:rFonts w:ascii="Times New Roman" w:hAnsi="Times New Roman" w:cs="Times New Roman"/>
          <w:sz w:val="24"/>
          <w:szCs w:val="24"/>
        </w:rPr>
        <w:t xml:space="preserve">helping establish their owners ‘a superior place within the social hierarchy’ and </w:t>
      </w:r>
      <w:r w:rsidR="00393550">
        <w:rPr>
          <w:rFonts w:ascii="Times New Roman" w:hAnsi="Times New Roman" w:cs="Times New Roman"/>
          <w:sz w:val="24"/>
          <w:szCs w:val="24"/>
        </w:rPr>
        <w:t>often featured their patro</w:t>
      </w:r>
      <w:r w:rsidR="00871817">
        <w:rPr>
          <w:rFonts w:ascii="Times New Roman" w:hAnsi="Times New Roman" w:cs="Times New Roman"/>
          <w:sz w:val="24"/>
          <w:szCs w:val="24"/>
        </w:rPr>
        <w:t>n in a highly idealis</w:t>
      </w:r>
      <w:r w:rsidR="00393550">
        <w:rPr>
          <w:rFonts w:ascii="Times New Roman" w:hAnsi="Times New Roman" w:cs="Times New Roman"/>
          <w:sz w:val="24"/>
          <w:szCs w:val="24"/>
        </w:rPr>
        <w:t xml:space="preserve">ed </w:t>
      </w:r>
      <w:r w:rsidR="00393550" w:rsidRPr="00393550">
        <w:rPr>
          <w:rFonts w:ascii="Times New Roman" w:hAnsi="Times New Roman" w:cs="Times New Roman"/>
          <w:sz w:val="24"/>
          <w:szCs w:val="24"/>
        </w:rPr>
        <w:t>role.</w:t>
      </w:r>
      <w:r w:rsidR="00393550" w:rsidRPr="00393550">
        <w:rPr>
          <w:rStyle w:val="FootnoteReference"/>
          <w:rFonts w:ascii="Times New Roman" w:hAnsi="Times New Roman" w:cs="Times New Roman"/>
          <w:sz w:val="24"/>
          <w:szCs w:val="24"/>
        </w:rPr>
        <w:footnoteReference w:id="6"/>
      </w:r>
      <w:r w:rsidR="00855666">
        <w:rPr>
          <w:rFonts w:ascii="Times New Roman" w:hAnsi="Times New Roman" w:cs="Times New Roman"/>
          <w:sz w:val="24"/>
          <w:szCs w:val="24"/>
        </w:rPr>
        <w:t xml:space="preserve"> </w:t>
      </w:r>
      <w:r>
        <w:rPr>
          <w:rFonts w:ascii="Times New Roman" w:hAnsi="Times New Roman" w:cs="Times New Roman"/>
          <w:sz w:val="24"/>
          <w:szCs w:val="24"/>
        </w:rPr>
        <w:t xml:space="preserve">The Luttrell </w:t>
      </w:r>
      <w:r w:rsidR="00393550">
        <w:rPr>
          <w:rFonts w:ascii="Times New Roman" w:hAnsi="Times New Roman" w:cs="Times New Roman"/>
          <w:sz w:val="24"/>
          <w:szCs w:val="24"/>
        </w:rPr>
        <w:t>Psalter was no different</w:t>
      </w:r>
      <w:r w:rsidR="00855666">
        <w:rPr>
          <w:rFonts w:ascii="Times New Roman" w:hAnsi="Times New Roman" w:cs="Times New Roman"/>
          <w:sz w:val="24"/>
          <w:szCs w:val="24"/>
        </w:rPr>
        <w:t xml:space="preserve"> and is dominated by the</w:t>
      </w:r>
      <w:r>
        <w:rPr>
          <w:rFonts w:ascii="Times New Roman" w:hAnsi="Times New Roman" w:cs="Times New Roman"/>
          <w:sz w:val="24"/>
          <w:szCs w:val="24"/>
        </w:rPr>
        <w:t xml:space="preserve"> portrait of </w:t>
      </w:r>
      <w:r w:rsidR="00393550">
        <w:rPr>
          <w:rFonts w:ascii="Times New Roman" w:hAnsi="Times New Roman" w:cs="Times New Roman"/>
          <w:sz w:val="24"/>
          <w:szCs w:val="24"/>
        </w:rPr>
        <w:t xml:space="preserve">Sir </w:t>
      </w:r>
      <w:r>
        <w:rPr>
          <w:rFonts w:ascii="Times New Roman" w:hAnsi="Times New Roman" w:cs="Times New Roman"/>
          <w:sz w:val="24"/>
          <w:szCs w:val="24"/>
        </w:rPr>
        <w:t>Geoffrey Luttrell</w:t>
      </w:r>
      <w:r w:rsidR="00855666">
        <w:rPr>
          <w:rFonts w:ascii="Times New Roman" w:hAnsi="Times New Roman" w:cs="Times New Roman"/>
          <w:sz w:val="24"/>
          <w:szCs w:val="24"/>
        </w:rPr>
        <w:t>.</w:t>
      </w:r>
      <w:r w:rsidR="00393550">
        <w:rPr>
          <w:rStyle w:val="FootnoteReference"/>
          <w:rFonts w:ascii="Times New Roman" w:hAnsi="Times New Roman" w:cs="Times New Roman"/>
          <w:sz w:val="24"/>
          <w:szCs w:val="24"/>
        </w:rPr>
        <w:footnoteReference w:id="7"/>
      </w:r>
      <w:r w:rsidR="00393550">
        <w:rPr>
          <w:rFonts w:ascii="Times New Roman" w:hAnsi="Times New Roman" w:cs="Times New Roman"/>
          <w:sz w:val="24"/>
          <w:szCs w:val="24"/>
        </w:rPr>
        <w:t xml:space="preserve"> It was the l</w:t>
      </w:r>
      <w:r>
        <w:rPr>
          <w:rFonts w:ascii="Times New Roman" w:hAnsi="Times New Roman" w:cs="Times New Roman"/>
          <w:sz w:val="24"/>
          <w:szCs w:val="24"/>
        </w:rPr>
        <w:t>argest and most luxurious miniature</w:t>
      </w:r>
      <w:r w:rsidR="00855666">
        <w:rPr>
          <w:rFonts w:ascii="Times New Roman" w:hAnsi="Times New Roman" w:cs="Times New Roman"/>
          <w:sz w:val="24"/>
          <w:szCs w:val="24"/>
        </w:rPr>
        <w:t>,</w:t>
      </w:r>
      <w:r w:rsidR="00393550">
        <w:rPr>
          <w:rFonts w:ascii="Times New Roman" w:hAnsi="Times New Roman" w:cs="Times New Roman"/>
          <w:sz w:val="24"/>
          <w:szCs w:val="24"/>
        </w:rPr>
        <w:t xml:space="preserve"> </w:t>
      </w:r>
      <w:r>
        <w:rPr>
          <w:rFonts w:ascii="Times New Roman" w:hAnsi="Times New Roman" w:cs="Times New Roman"/>
          <w:sz w:val="24"/>
          <w:szCs w:val="24"/>
        </w:rPr>
        <w:t xml:space="preserve">deliberately </w:t>
      </w:r>
      <w:r w:rsidR="00393550">
        <w:rPr>
          <w:rFonts w:ascii="Times New Roman" w:hAnsi="Times New Roman" w:cs="Times New Roman"/>
          <w:sz w:val="24"/>
          <w:szCs w:val="24"/>
        </w:rPr>
        <w:t>planned to place</w:t>
      </w:r>
      <w:r>
        <w:rPr>
          <w:rFonts w:ascii="Times New Roman" w:hAnsi="Times New Roman" w:cs="Times New Roman"/>
          <w:sz w:val="24"/>
          <w:szCs w:val="24"/>
        </w:rPr>
        <w:t xml:space="preserve"> Geoffrey </w:t>
      </w:r>
      <w:r w:rsidR="00263363">
        <w:rPr>
          <w:rFonts w:ascii="Times New Roman" w:hAnsi="Times New Roman" w:cs="Times New Roman"/>
          <w:sz w:val="24"/>
          <w:szCs w:val="24"/>
        </w:rPr>
        <w:t>beneath</w:t>
      </w:r>
      <w:r>
        <w:rPr>
          <w:rFonts w:ascii="Times New Roman" w:hAnsi="Times New Roman" w:cs="Times New Roman"/>
          <w:sz w:val="24"/>
          <w:szCs w:val="24"/>
        </w:rPr>
        <w:t xml:space="preserve"> the inscription ‘</w:t>
      </w:r>
      <w:r w:rsidRPr="00E9123C">
        <w:rPr>
          <w:rFonts w:ascii="Times New Roman" w:hAnsi="Times New Roman" w:cs="Times New Roman"/>
          <w:i/>
          <w:sz w:val="24"/>
          <w:szCs w:val="24"/>
        </w:rPr>
        <w:t>Dominus Galfridus louterell me fieri fecit</w:t>
      </w:r>
      <w:r>
        <w:rPr>
          <w:rFonts w:ascii="Times New Roman" w:hAnsi="Times New Roman" w:cs="Times New Roman"/>
          <w:sz w:val="24"/>
          <w:szCs w:val="24"/>
        </w:rPr>
        <w:t>’</w:t>
      </w:r>
      <w:r w:rsidR="00855666">
        <w:rPr>
          <w:rFonts w:ascii="Times New Roman" w:hAnsi="Times New Roman" w:cs="Times New Roman"/>
          <w:sz w:val="24"/>
          <w:szCs w:val="24"/>
        </w:rPr>
        <w:t xml:space="preserve"> and leave</w:t>
      </w:r>
      <w:r w:rsidR="00121681">
        <w:rPr>
          <w:rFonts w:ascii="Times New Roman" w:hAnsi="Times New Roman" w:cs="Times New Roman"/>
          <w:sz w:val="24"/>
          <w:szCs w:val="24"/>
        </w:rPr>
        <w:t>s</w:t>
      </w:r>
      <w:r w:rsidR="00855666">
        <w:rPr>
          <w:rFonts w:ascii="Times New Roman" w:hAnsi="Times New Roman" w:cs="Times New Roman"/>
          <w:sz w:val="24"/>
          <w:szCs w:val="24"/>
        </w:rPr>
        <w:t xml:space="preserve"> no uncertainty about who the patron was</w:t>
      </w:r>
      <w:r>
        <w:rPr>
          <w:rFonts w:ascii="Times New Roman" w:hAnsi="Times New Roman" w:cs="Times New Roman"/>
          <w:sz w:val="24"/>
          <w:szCs w:val="24"/>
        </w:rPr>
        <w:t>. Unusually, it features its patron</w:t>
      </w:r>
      <w:r w:rsidR="00393550">
        <w:rPr>
          <w:rFonts w:ascii="Times New Roman" w:hAnsi="Times New Roman" w:cs="Times New Roman"/>
          <w:sz w:val="24"/>
          <w:szCs w:val="24"/>
        </w:rPr>
        <w:t xml:space="preserve"> not in prayer, but</w:t>
      </w:r>
      <w:r>
        <w:rPr>
          <w:rFonts w:ascii="Times New Roman" w:hAnsi="Times New Roman" w:cs="Times New Roman"/>
          <w:sz w:val="24"/>
          <w:szCs w:val="24"/>
        </w:rPr>
        <w:t xml:space="preserve"> fully armoured and mounted</w:t>
      </w:r>
      <w:r w:rsidR="00393550">
        <w:rPr>
          <w:rFonts w:ascii="Times New Roman" w:hAnsi="Times New Roman" w:cs="Times New Roman"/>
          <w:sz w:val="24"/>
          <w:szCs w:val="24"/>
        </w:rPr>
        <w:t xml:space="preserve"> on a splendid warhorse</w:t>
      </w:r>
      <w:r>
        <w:rPr>
          <w:rFonts w:ascii="Times New Roman" w:hAnsi="Times New Roman" w:cs="Times New Roman"/>
          <w:sz w:val="24"/>
          <w:szCs w:val="24"/>
        </w:rPr>
        <w:t>.</w:t>
      </w:r>
      <w:r w:rsidR="00393550">
        <w:rPr>
          <w:rFonts w:ascii="Times New Roman" w:hAnsi="Times New Roman" w:cs="Times New Roman"/>
          <w:sz w:val="24"/>
          <w:szCs w:val="24"/>
        </w:rPr>
        <w:t xml:space="preserve"> Peter Coss suggests, given the moral tone of the book</w:t>
      </w:r>
      <w:r w:rsidR="00602229">
        <w:rPr>
          <w:rFonts w:ascii="Times New Roman" w:hAnsi="Times New Roman" w:cs="Times New Roman"/>
          <w:sz w:val="24"/>
          <w:szCs w:val="24"/>
        </w:rPr>
        <w:t xml:space="preserve"> and that the lance has a tip</w:t>
      </w:r>
      <w:r w:rsidR="00393550">
        <w:rPr>
          <w:rFonts w:ascii="Times New Roman" w:hAnsi="Times New Roman" w:cs="Times New Roman"/>
          <w:sz w:val="24"/>
          <w:szCs w:val="24"/>
        </w:rPr>
        <w:t>, Geoffrey was armed for war.</w:t>
      </w:r>
      <w:r w:rsidR="00393550">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r w:rsidR="00602229">
        <w:rPr>
          <w:rFonts w:ascii="Times New Roman" w:hAnsi="Times New Roman" w:cs="Times New Roman"/>
          <w:sz w:val="24"/>
          <w:szCs w:val="24"/>
        </w:rPr>
        <w:t>The straight legs in the stirrups, restricting the ability to fight at close quarters, and the great helm, heavy and stifling with visibility suited for joust</w:t>
      </w:r>
      <w:r w:rsidR="00552D99">
        <w:rPr>
          <w:rFonts w:ascii="Times New Roman" w:hAnsi="Times New Roman" w:cs="Times New Roman"/>
          <w:sz w:val="24"/>
          <w:szCs w:val="24"/>
        </w:rPr>
        <w:t>ing</w:t>
      </w:r>
      <w:r w:rsidR="00602229">
        <w:rPr>
          <w:rFonts w:ascii="Times New Roman" w:hAnsi="Times New Roman" w:cs="Times New Roman"/>
          <w:sz w:val="24"/>
          <w:szCs w:val="24"/>
        </w:rPr>
        <w:t>, may suggest otherwise.</w:t>
      </w:r>
      <w:r w:rsidR="00602229">
        <w:rPr>
          <w:rStyle w:val="FootnoteReference"/>
          <w:rFonts w:ascii="Times New Roman" w:hAnsi="Times New Roman" w:cs="Times New Roman"/>
          <w:sz w:val="24"/>
          <w:szCs w:val="24"/>
        </w:rPr>
        <w:footnoteReference w:id="9"/>
      </w:r>
      <w:r w:rsidR="00602229">
        <w:rPr>
          <w:rFonts w:ascii="Times New Roman" w:hAnsi="Times New Roman" w:cs="Times New Roman"/>
          <w:sz w:val="24"/>
          <w:szCs w:val="24"/>
        </w:rPr>
        <w:t xml:space="preserve"> </w:t>
      </w:r>
      <w:r w:rsidR="00602229" w:rsidRPr="00D210A5">
        <w:rPr>
          <w:rFonts w:ascii="Times New Roman" w:hAnsi="Times New Roman" w:cs="Times New Roman"/>
          <w:sz w:val="24"/>
          <w:szCs w:val="24"/>
        </w:rPr>
        <w:t>This is</w:t>
      </w:r>
      <w:r w:rsidR="00871817" w:rsidRPr="00D210A5">
        <w:rPr>
          <w:rFonts w:ascii="Times New Roman" w:hAnsi="Times New Roman" w:cs="Times New Roman"/>
          <w:sz w:val="24"/>
          <w:szCs w:val="24"/>
        </w:rPr>
        <w:t xml:space="preserve"> an idealis</w:t>
      </w:r>
      <w:r w:rsidR="00855666" w:rsidRPr="00D210A5">
        <w:rPr>
          <w:rFonts w:ascii="Times New Roman" w:hAnsi="Times New Roman" w:cs="Times New Roman"/>
          <w:sz w:val="24"/>
          <w:szCs w:val="24"/>
        </w:rPr>
        <w:t xml:space="preserve">ed vision </w:t>
      </w:r>
      <w:r w:rsidR="00552D99" w:rsidRPr="00D210A5">
        <w:rPr>
          <w:rFonts w:ascii="Times New Roman" w:hAnsi="Times New Roman" w:cs="Times New Roman"/>
          <w:sz w:val="24"/>
          <w:szCs w:val="24"/>
        </w:rPr>
        <w:t>and, with</w:t>
      </w:r>
      <w:r w:rsidR="00602229" w:rsidRPr="00D210A5">
        <w:rPr>
          <w:rFonts w:ascii="Times New Roman" w:hAnsi="Times New Roman" w:cs="Times New Roman"/>
          <w:sz w:val="24"/>
          <w:szCs w:val="24"/>
        </w:rPr>
        <w:t xml:space="preserve"> </w:t>
      </w:r>
      <w:r w:rsidR="00552D99" w:rsidRPr="00D210A5">
        <w:rPr>
          <w:rFonts w:ascii="Times New Roman" w:hAnsi="Times New Roman" w:cs="Times New Roman"/>
          <w:sz w:val="24"/>
          <w:szCs w:val="24"/>
        </w:rPr>
        <w:t>Geoffrey’s</w:t>
      </w:r>
      <w:r w:rsidR="00602229" w:rsidRPr="00D210A5">
        <w:rPr>
          <w:rFonts w:ascii="Times New Roman" w:hAnsi="Times New Roman" w:cs="Times New Roman"/>
          <w:sz w:val="24"/>
          <w:szCs w:val="24"/>
        </w:rPr>
        <w:t xml:space="preserve"> plate armour</w:t>
      </w:r>
      <w:r w:rsidR="00552D99" w:rsidRPr="00D210A5">
        <w:rPr>
          <w:rFonts w:ascii="Times New Roman" w:hAnsi="Times New Roman" w:cs="Times New Roman"/>
          <w:sz w:val="24"/>
          <w:szCs w:val="24"/>
        </w:rPr>
        <w:t xml:space="preserve"> and horse requiring at least one squire, confirm</w:t>
      </w:r>
      <w:r w:rsidR="00855666" w:rsidRPr="00D210A5">
        <w:rPr>
          <w:rFonts w:ascii="Times New Roman" w:hAnsi="Times New Roman" w:cs="Times New Roman"/>
          <w:sz w:val="24"/>
          <w:szCs w:val="24"/>
        </w:rPr>
        <w:t>s</w:t>
      </w:r>
      <w:r w:rsidR="00552D99" w:rsidRPr="00D210A5">
        <w:rPr>
          <w:rFonts w:ascii="Times New Roman" w:hAnsi="Times New Roman" w:cs="Times New Roman"/>
          <w:sz w:val="24"/>
          <w:szCs w:val="24"/>
        </w:rPr>
        <w:t xml:space="preserve"> </w:t>
      </w:r>
      <w:r w:rsidR="00855666" w:rsidRPr="00D210A5">
        <w:rPr>
          <w:rFonts w:ascii="Times New Roman" w:hAnsi="Times New Roman" w:cs="Times New Roman"/>
          <w:sz w:val="24"/>
          <w:szCs w:val="24"/>
        </w:rPr>
        <w:t xml:space="preserve">his </w:t>
      </w:r>
      <w:r w:rsidR="00552D99" w:rsidRPr="00D210A5">
        <w:rPr>
          <w:rFonts w:ascii="Times New Roman" w:hAnsi="Times New Roman" w:cs="Times New Roman"/>
          <w:sz w:val="24"/>
          <w:szCs w:val="24"/>
        </w:rPr>
        <w:t>elite status.</w:t>
      </w:r>
      <w:r w:rsidR="00552D99">
        <w:rPr>
          <w:rFonts w:ascii="Times New Roman" w:hAnsi="Times New Roman" w:cs="Times New Roman"/>
          <w:sz w:val="24"/>
          <w:szCs w:val="24"/>
        </w:rPr>
        <w:t xml:space="preserve"> </w:t>
      </w:r>
      <w:r w:rsidR="00602229">
        <w:rPr>
          <w:rFonts w:ascii="Times New Roman" w:hAnsi="Times New Roman" w:cs="Times New Roman"/>
          <w:sz w:val="24"/>
          <w:szCs w:val="24"/>
        </w:rPr>
        <w:t xml:space="preserve">The </w:t>
      </w:r>
      <w:r w:rsidR="00552D99">
        <w:rPr>
          <w:rFonts w:ascii="Times New Roman" w:hAnsi="Times New Roman" w:cs="Times New Roman"/>
          <w:sz w:val="24"/>
          <w:szCs w:val="24"/>
        </w:rPr>
        <w:t xml:space="preserve">lined </w:t>
      </w:r>
      <w:r w:rsidR="00602229">
        <w:rPr>
          <w:rFonts w:ascii="Times New Roman" w:hAnsi="Times New Roman" w:cs="Times New Roman"/>
          <w:sz w:val="24"/>
          <w:szCs w:val="24"/>
        </w:rPr>
        <w:t xml:space="preserve">horse-trapper, possibly of silk, with a hint of ring mail underneath, and the elaborate decoration were </w:t>
      </w:r>
      <w:r w:rsidR="00552D99">
        <w:rPr>
          <w:rFonts w:ascii="Times New Roman" w:hAnsi="Times New Roman" w:cs="Times New Roman"/>
          <w:sz w:val="24"/>
          <w:szCs w:val="24"/>
        </w:rPr>
        <w:t>an expression of wealth and status.</w:t>
      </w:r>
      <w:r w:rsidR="00552D99">
        <w:rPr>
          <w:rStyle w:val="FootnoteReference"/>
          <w:rFonts w:ascii="Times New Roman" w:hAnsi="Times New Roman" w:cs="Times New Roman"/>
          <w:sz w:val="24"/>
          <w:szCs w:val="24"/>
        </w:rPr>
        <w:footnoteReference w:id="10"/>
      </w:r>
      <w:r w:rsidR="00855666">
        <w:rPr>
          <w:rFonts w:ascii="Times New Roman" w:hAnsi="Times New Roman" w:cs="Times New Roman"/>
          <w:sz w:val="24"/>
          <w:szCs w:val="24"/>
        </w:rPr>
        <w:t xml:space="preserve"> </w:t>
      </w:r>
      <w:r w:rsidR="00C551AA">
        <w:rPr>
          <w:rFonts w:ascii="Times New Roman" w:hAnsi="Times New Roman" w:cs="Times New Roman"/>
          <w:sz w:val="24"/>
          <w:szCs w:val="24"/>
        </w:rPr>
        <w:t>The portrait’s deliberate placement links Geoffrey with both King David and Christ, in the historiated D opposite, to confirm his importance as, Richard Marks argues, ‘the epitome of the perfect Christian knight.’</w:t>
      </w:r>
      <w:r w:rsidR="00C551AA">
        <w:rPr>
          <w:rStyle w:val="FootnoteReference"/>
          <w:rFonts w:ascii="Times New Roman" w:hAnsi="Times New Roman" w:cs="Times New Roman"/>
          <w:sz w:val="24"/>
          <w:szCs w:val="24"/>
        </w:rPr>
        <w:footnoteReference w:id="11"/>
      </w:r>
      <w:r w:rsidR="00C551AA">
        <w:rPr>
          <w:rFonts w:ascii="Times New Roman" w:hAnsi="Times New Roman" w:cs="Times New Roman"/>
          <w:sz w:val="24"/>
          <w:szCs w:val="24"/>
        </w:rPr>
        <w:t xml:space="preserve"> This was Geoffrey at his best and, as Michael Camille suggests, ‘the way he wanted the world to see him.’</w:t>
      </w:r>
      <w:r w:rsidR="00C551AA">
        <w:rPr>
          <w:rStyle w:val="FootnoteReference"/>
          <w:rFonts w:ascii="Times New Roman" w:hAnsi="Times New Roman" w:cs="Times New Roman"/>
          <w:sz w:val="24"/>
          <w:szCs w:val="24"/>
        </w:rPr>
        <w:footnoteReference w:id="12"/>
      </w:r>
    </w:p>
    <w:p w:rsidR="00E9123C" w:rsidRDefault="00E9123C" w:rsidP="00355ABB">
      <w:pPr>
        <w:spacing w:after="0" w:line="360" w:lineRule="auto"/>
        <w:rPr>
          <w:rFonts w:ascii="Times New Roman" w:hAnsi="Times New Roman" w:cs="Times New Roman"/>
          <w:sz w:val="24"/>
          <w:szCs w:val="24"/>
        </w:rPr>
      </w:pPr>
    </w:p>
    <w:p w:rsidR="00751D60" w:rsidRDefault="00C551AA" w:rsidP="0029241B">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Luttrell coat of arms appears on Geoffrey’s shield, helmet, pennon, surcoat, ailettes, horse-trapper, saddle and the horse’s fan-crest in a lavish display of family identity.</w:t>
      </w:r>
      <w:r w:rsidR="006C6E0E">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The inclusion of Geoffrey’s wife and daughter-in-law handing him his </w:t>
      </w:r>
      <w:r w:rsidR="00BA71FA">
        <w:rPr>
          <w:rFonts w:ascii="Times New Roman" w:hAnsi="Times New Roman" w:cs="Times New Roman"/>
          <w:sz w:val="24"/>
          <w:szCs w:val="24"/>
        </w:rPr>
        <w:t xml:space="preserve">lance, </w:t>
      </w:r>
      <w:r>
        <w:rPr>
          <w:rFonts w:ascii="Times New Roman" w:hAnsi="Times New Roman" w:cs="Times New Roman"/>
          <w:sz w:val="24"/>
          <w:szCs w:val="24"/>
        </w:rPr>
        <w:t>helmet and shield creates a scene that could almost be lifted directly from King Arthur’s court.</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The inclusion of the Luttrell family not only strengthened his identity, but also provided a link to romance literature and chivalry; placing him at a level that other knights aspired to. The Luttrell arms on the ladies’ dresses impale the arms of his daughter-in-law, Beatrice le Scrope, and the arms of his wife, Agnes Sutton, thus combining and preserving the families for the future.</w:t>
      </w:r>
      <w:r w:rsidR="00C541E7">
        <w:rPr>
          <w:rFonts w:ascii="Times New Roman" w:hAnsi="Times New Roman" w:cs="Times New Roman"/>
          <w:sz w:val="24"/>
          <w:szCs w:val="24"/>
        </w:rPr>
        <w:t xml:space="preserve"> Heraldry played an important role as an indicator of class and status, and in identifying knights, but this illustration goes beyond that.</w:t>
      </w:r>
      <w:r w:rsidR="002E1312">
        <w:rPr>
          <w:rStyle w:val="FootnoteReference"/>
          <w:rFonts w:ascii="Times New Roman" w:hAnsi="Times New Roman" w:cs="Times New Roman"/>
          <w:sz w:val="24"/>
          <w:szCs w:val="24"/>
        </w:rPr>
        <w:footnoteReference w:id="15"/>
      </w:r>
      <w:r w:rsidR="00C541E7">
        <w:rPr>
          <w:rFonts w:ascii="Times New Roman" w:hAnsi="Times New Roman" w:cs="Times New Roman"/>
          <w:sz w:val="24"/>
          <w:szCs w:val="24"/>
        </w:rPr>
        <w:t xml:space="preserve"> As Peter Coss suggests in a single scene ‘Geoffrey conveys his social standing, his lineage, and </w:t>
      </w:r>
      <w:r w:rsidR="00121681">
        <w:rPr>
          <w:rFonts w:ascii="Times New Roman" w:hAnsi="Times New Roman" w:cs="Times New Roman"/>
          <w:sz w:val="24"/>
          <w:szCs w:val="24"/>
        </w:rPr>
        <w:t>h</w:t>
      </w:r>
      <w:r w:rsidR="00C541E7">
        <w:rPr>
          <w:rFonts w:ascii="Times New Roman" w:hAnsi="Times New Roman" w:cs="Times New Roman"/>
          <w:sz w:val="24"/>
          <w:szCs w:val="24"/>
        </w:rPr>
        <w:t>is earthly affinity with two other wealthy families.’</w:t>
      </w:r>
      <w:r w:rsidR="00C541E7">
        <w:rPr>
          <w:rStyle w:val="FootnoteReference"/>
          <w:rFonts w:ascii="Times New Roman" w:hAnsi="Times New Roman" w:cs="Times New Roman"/>
          <w:sz w:val="24"/>
          <w:szCs w:val="24"/>
        </w:rPr>
        <w:footnoteReference w:id="16"/>
      </w:r>
      <w:r w:rsidR="00C541E7">
        <w:rPr>
          <w:rFonts w:ascii="Times New Roman" w:hAnsi="Times New Roman" w:cs="Times New Roman"/>
          <w:sz w:val="24"/>
          <w:szCs w:val="24"/>
        </w:rPr>
        <w:t xml:space="preserve"> The arms of the three families are seen throughout the psalter, leading to their meeting in the portrait of Sir Geoffrey.</w:t>
      </w:r>
      <w:r w:rsidR="003250FF">
        <w:rPr>
          <w:rStyle w:val="FootnoteReference"/>
          <w:rFonts w:ascii="Times New Roman" w:hAnsi="Times New Roman" w:cs="Times New Roman"/>
          <w:sz w:val="24"/>
          <w:szCs w:val="24"/>
        </w:rPr>
        <w:footnoteReference w:id="17"/>
      </w:r>
      <w:r w:rsidR="00C541E7">
        <w:rPr>
          <w:rFonts w:ascii="Times New Roman" w:hAnsi="Times New Roman" w:cs="Times New Roman"/>
          <w:sz w:val="24"/>
          <w:szCs w:val="24"/>
        </w:rPr>
        <w:t xml:space="preserve"> The importance of family identity and status is witnessed again as the Luttrell arms feature prominently on the wall-hanging that provides the background to the feast.</w:t>
      </w:r>
      <w:r w:rsidR="00C541E7">
        <w:rPr>
          <w:rStyle w:val="FootnoteReference"/>
          <w:rFonts w:ascii="Times New Roman" w:hAnsi="Times New Roman" w:cs="Times New Roman"/>
          <w:sz w:val="24"/>
          <w:szCs w:val="24"/>
        </w:rPr>
        <w:footnoteReference w:id="18"/>
      </w:r>
      <w:r w:rsidR="00C541E7">
        <w:rPr>
          <w:rFonts w:ascii="Times New Roman" w:hAnsi="Times New Roman" w:cs="Times New Roman"/>
          <w:sz w:val="24"/>
          <w:szCs w:val="24"/>
        </w:rPr>
        <w:t xml:space="preserve"> </w:t>
      </w:r>
      <w:r w:rsidR="00F716E4">
        <w:rPr>
          <w:rFonts w:ascii="Times New Roman" w:hAnsi="Times New Roman" w:cs="Times New Roman"/>
          <w:sz w:val="24"/>
          <w:szCs w:val="24"/>
        </w:rPr>
        <w:t>The importan</w:t>
      </w:r>
      <w:r w:rsidR="003250FF">
        <w:rPr>
          <w:rFonts w:ascii="Times New Roman" w:hAnsi="Times New Roman" w:cs="Times New Roman"/>
          <w:sz w:val="24"/>
          <w:szCs w:val="24"/>
        </w:rPr>
        <w:t>ce of this</w:t>
      </w:r>
      <w:r w:rsidR="00F716E4">
        <w:rPr>
          <w:rFonts w:ascii="Times New Roman" w:hAnsi="Times New Roman" w:cs="Times New Roman"/>
          <w:sz w:val="24"/>
          <w:szCs w:val="24"/>
        </w:rPr>
        <w:t xml:space="preserve"> occasion is not lost by the artist with the </w:t>
      </w:r>
      <w:r w:rsidR="00751D60">
        <w:rPr>
          <w:rFonts w:ascii="Times New Roman" w:hAnsi="Times New Roman" w:cs="Times New Roman"/>
          <w:sz w:val="24"/>
          <w:szCs w:val="24"/>
        </w:rPr>
        <w:t xml:space="preserve">shiny silver tableware and the </w:t>
      </w:r>
      <w:r w:rsidR="00504EED">
        <w:rPr>
          <w:rFonts w:ascii="Times New Roman" w:hAnsi="Times New Roman" w:cs="Times New Roman"/>
          <w:sz w:val="24"/>
          <w:szCs w:val="24"/>
        </w:rPr>
        <w:t>many</w:t>
      </w:r>
      <w:r w:rsidR="00751D60">
        <w:rPr>
          <w:rFonts w:ascii="Times New Roman" w:hAnsi="Times New Roman" w:cs="Times New Roman"/>
          <w:sz w:val="24"/>
          <w:szCs w:val="24"/>
        </w:rPr>
        <w:t xml:space="preserve"> servants involved as the scenes progress from the hard work of the peasants in the fields through to the cooking, preparing and serving of the meal.</w:t>
      </w:r>
      <w:r w:rsidR="00751D60">
        <w:rPr>
          <w:rStyle w:val="FootnoteReference"/>
          <w:rFonts w:ascii="Times New Roman" w:hAnsi="Times New Roman" w:cs="Times New Roman"/>
          <w:sz w:val="24"/>
          <w:szCs w:val="24"/>
        </w:rPr>
        <w:footnoteReference w:id="19"/>
      </w:r>
      <w:r w:rsidR="004431C0">
        <w:rPr>
          <w:rFonts w:ascii="Times New Roman" w:hAnsi="Times New Roman" w:cs="Times New Roman"/>
          <w:sz w:val="24"/>
          <w:szCs w:val="24"/>
        </w:rPr>
        <w:t xml:space="preserve"> Geoffrey </w:t>
      </w:r>
      <w:r w:rsidR="00061CE0">
        <w:rPr>
          <w:rFonts w:ascii="Times New Roman" w:hAnsi="Times New Roman" w:cs="Times New Roman"/>
          <w:sz w:val="24"/>
          <w:szCs w:val="24"/>
        </w:rPr>
        <w:t>placed at the centre</w:t>
      </w:r>
      <w:r w:rsidR="003250FF">
        <w:rPr>
          <w:rFonts w:ascii="Times New Roman" w:hAnsi="Times New Roman" w:cs="Times New Roman"/>
          <w:sz w:val="24"/>
          <w:szCs w:val="24"/>
        </w:rPr>
        <w:t xml:space="preserve"> of</w:t>
      </w:r>
      <w:r w:rsidR="00061CE0">
        <w:rPr>
          <w:rFonts w:ascii="Times New Roman" w:hAnsi="Times New Roman" w:cs="Times New Roman"/>
          <w:sz w:val="24"/>
          <w:szCs w:val="24"/>
        </w:rPr>
        <w:t xml:space="preserve"> his family and </w:t>
      </w:r>
      <w:r w:rsidR="00E85912">
        <w:rPr>
          <w:rFonts w:ascii="Times New Roman" w:hAnsi="Times New Roman" w:cs="Times New Roman"/>
          <w:sz w:val="24"/>
          <w:szCs w:val="24"/>
        </w:rPr>
        <w:t xml:space="preserve">the </w:t>
      </w:r>
      <w:r w:rsidR="00061CE0">
        <w:rPr>
          <w:rFonts w:ascii="Times New Roman" w:hAnsi="Times New Roman" w:cs="Times New Roman"/>
          <w:sz w:val="24"/>
          <w:szCs w:val="24"/>
        </w:rPr>
        <w:t xml:space="preserve">two friars </w:t>
      </w:r>
      <w:r w:rsidR="004431C0">
        <w:rPr>
          <w:rFonts w:ascii="Times New Roman" w:hAnsi="Times New Roman" w:cs="Times New Roman"/>
          <w:sz w:val="24"/>
          <w:szCs w:val="24"/>
        </w:rPr>
        <w:t>with the servant</w:t>
      </w:r>
      <w:r w:rsidR="00FC59ED">
        <w:rPr>
          <w:rFonts w:ascii="Times New Roman" w:hAnsi="Times New Roman" w:cs="Times New Roman"/>
          <w:sz w:val="24"/>
          <w:szCs w:val="24"/>
        </w:rPr>
        <w:t xml:space="preserve"> </w:t>
      </w:r>
      <w:r w:rsidR="004431C0">
        <w:rPr>
          <w:rFonts w:ascii="Times New Roman" w:hAnsi="Times New Roman" w:cs="Times New Roman"/>
          <w:sz w:val="24"/>
          <w:szCs w:val="24"/>
        </w:rPr>
        <w:t xml:space="preserve">kneeling </w:t>
      </w:r>
      <w:r w:rsidR="00FC59ED">
        <w:rPr>
          <w:rFonts w:ascii="Times New Roman" w:hAnsi="Times New Roman" w:cs="Times New Roman"/>
          <w:sz w:val="24"/>
          <w:szCs w:val="24"/>
        </w:rPr>
        <w:t xml:space="preserve">before </w:t>
      </w:r>
      <w:r w:rsidR="004431C0">
        <w:rPr>
          <w:rFonts w:ascii="Times New Roman" w:hAnsi="Times New Roman" w:cs="Times New Roman"/>
          <w:sz w:val="24"/>
          <w:szCs w:val="24"/>
        </w:rPr>
        <w:t>him makes the scene bear</w:t>
      </w:r>
      <w:r w:rsidR="00FC59ED">
        <w:rPr>
          <w:rFonts w:ascii="Times New Roman" w:hAnsi="Times New Roman" w:cs="Times New Roman"/>
          <w:sz w:val="24"/>
          <w:szCs w:val="24"/>
        </w:rPr>
        <w:t xml:space="preserve"> more than a passing resemblance to the </w:t>
      </w:r>
      <w:r w:rsidR="00E85912">
        <w:rPr>
          <w:rFonts w:ascii="Times New Roman" w:hAnsi="Times New Roman" w:cs="Times New Roman"/>
          <w:sz w:val="24"/>
          <w:szCs w:val="24"/>
        </w:rPr>
        <w:t>illustration</w:t>
      </w:r>
      <w:r w:rsidR="00FC59ED">
        <w:rPr>
          <w:rFonts w:ascii="Times New Roman" w:hAnsi="Times New Roman" w:cs="Times New Roman"/>
          <w:sz w:val="24"/>
          <w:szCs w:val="24"/>
        </w:rPr>
        <w:t xml:space="preserve"> of the Last Supper that appears earlier in the psalter.</w:t>
      </w:r>
      <w:r w:rsidR="00FC59ED">
        <w:rPr>
          <w:rStyle w:val="FootnoteReference"/>
          <w:rFonts w:ascii="Times New Roman" w:hAnsi="Times New Roman" w:cs="Times New Roman"/>
          <w:sz w:val="24"/>
          <w:szCs w:val="24"/>
        </w:rPr>
        <w:footnoteReference w:id="20"/>
      </w:r>
    </w:p>
    <w:p w:rsidR="00E41265" w:rsidRDefault="00E41265" w:rsidP="00355ABB">
      <w:pPr>
        <w:spacing w:after="0" w:line="360" w:lineRule="auto"/>
        <w:rPr>
          <w:rFonts w:ascii="Times New Roman" w:hAnsi="Times New Roman" w:cs="Times New Roman"/>
          <w:sz w:val="24"/>
          <w:szCs w:val="24"/>
        </w:rPr>
      </w:pPr>
    </w:p>
    <w:p w:rsidR="00781CE1" w:rsidRDefault="00FC59ED" w:rsidP="00BA71FA">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primary function of the psalter was religious and illustrations in the Luttrell Psalter support this. It contains many traditional religious scenes</w:t>
      </w:r>
      <w:r w:rsidR="00E23E55">
        <w:rPr>
          <w:rFonts w:ascii="Times New Roman" w:hAnsi="Times New Roman" w:cs="Times New Roman"/>
          <w:sz w:val="24"/>
          <w:szCs w:val="24"/>
        </w:rPr>
        <w:t xml:space="preserve">, with the image of Christ </w:t>
      </w:r>
      <w:r w:rsidR="00E23E55">
        <w:rPr>
          <w:rFonts w:ascii="Times New Roman" w:hAnsi="Times New Roman" w:cs="Times New Roman"/>
          <w:sz w:val="24"/>
          <w:szCs w:val="24"/>
        </w:rPr>
        <w:lastRenderedPageBreak/>
        <w:t>featuring in several historiated initials and the story of Christ’s life is told in a series of bas-du-page illustrations.</w:t>
      </w:r>
      <w:r w:rsidR="00E23E55">
        <w:rPr>
          <w:rStyle w:val="FootnoteReference"/>
          <w:rFonts w:ascii="Times New Roman" w:hAnsi="Times New Roman" w:cs="Times New Roman"/>
          <w:sz w:val="24"/>
          <w:szCs w:val="24"/>
        </w:rPr>
        <w:footnoteReference w:id="21"/>
      </w:r>
      <w:r w:rsidR="00E23E55">
        <w:rPr>
          <w:rFonts w:ascii="Times New Roman" w:hAnsi="Times New Roman" w:cs="Times New Roman"/>
          <w:sz w:val="24"/>
          <w:szCs w:val="24"/>
        </w:rPr>
        <w:t xml:space="preserve"> There are many biblical references</w:t>
      </w:r>
      <w:r w:rsidR="00C04115">
        <w:rPr>
          <w:rFonts w:ascii="Times New Roman" w:hAnsi="Times New Roman" w:cs="Times New Roman"/>
          <w:sz w:val="24"/>
          <w:szCs w:val="24"/>
        </w:rPr>
        <w:t xml:space="preserve"> including a very colourful and detailed depiction of </w:t>
      </w:r>
      <w:r w:rsidR="00E23E55">
        <w:rPr>
          <w:rFonts w:ascii="Times New Roman" w:hAnsi="Times New Roman" w:cs="Times New Roman"/>
          <w:sz w:val="24"/>
          <w:szCs w:val="24"/>
        </w:rPr>
        <w:t xml:space="preserve">Samson </w:t>
      </w:r>
      <w:r w:rsidR="00C04115">
        <w:rPr>
          <w:rFonts w:ascii="Times New Roman" w:hAnsi="Times New Roman" w:cs="Times New Roman"/>
          <w:sz w:val="24"/>
          <w:szCs w:val="24"/>
        </w:rPr>
        <w:t>fighting</w:t>
      </w:r>
      <w:r w:rsidR="00E23E55">
        <w:rPr>
          <w:rFonts w:ascii="Times New Roman" w:hAnsi="Times New Roman" w:cs="Times New Roman"/>
          <w:sz w:val="24"/>
          <w:szCs w:val="24"/>
        </w:rPr>
        <w:t xml:space="preserve"> a lion</w:t>
      </w:r>
      <w:r w:rsidR="00C57E34">
        <w:rPr>
          <w:rFonts w:ascii="Times New Roman" w:hAnsi="Times New Roman" w:cs="Times New Roman"/>
          <w:sz w:val="24"/>
          <w:szCs w:val="24"/>
        </w:rPr>
        <w:t>.</w:t>
      </w:r>
      <w:r w:rsidR="00C57E34">
        <w:rPr>
          <w:rStyle w:val="FootnoteReference"/>
          <w:rFonts w:ascii="Times New Roman" w:hAnsi="Times New Roman" w:cs="Times New Roman"/>
          <w:sz w:val="24"/>
          <w:szCs w:val="24"/>
        </w:rPr>
        <w:footnoteReference w:id="22"/>
      </w:r>
      <w:r w:rsidR="00C57E34">
        <w:rPr>
          <w:rFonts w:ascii="Times New Roman" w:hAnsi="Times New Roman" w:cs="Times New Roman"/>
          <w:sz w:val="24"/>
          <w:szCs w:val="24"/>
        </w:rPr>
        <w:t xml:space="preserve"> </w:t>
      </w:r>
      <w:r w:rsidR="004C26AB" w:rsidRPr="00BA2A01">
        <w:rPr>
          <w:rFonts w:ascii="Times New Roman" w:hAnsi="Times New Roman" w:cs="Times New Roman"/>
          <w:sz w:val="24"/>
          <w:szCs w:val="24"/>
        </w:rPr>
        <w:t>The image is notable for the detail of the lion’s mane, fur, teeth and claws, and the stitching on Samson’s clothing, his ankle bone and toe nails.</w:t>
      </w:r>
      <w:r w:rsidR="004C26AB">
        <w:rPr>
          <w:rFonts w:ascii="Times New Roman" w:hAnsi="Times New Roman" w:cs="Times New Roman"/>
          <w:sz w:val="24"/>
          <w:szCs w:val="24"/>
        </w:rPr>
        <w:t xml:space="preserve"> </w:t>
      </w:r>
      <w:r w:rsidR="00C57E34">
        <w:rPr>
          <w:rFonts w:ascii="Times New Roman" w:hAnsi="Times New Roman" w:cs="Times New Roman"/>
          <w:sz w:val="24"/>
          <w:szCs w:val="24"/>
        </w:rPr>
        <w:t xml:space="preserve">The psalter also features a number of saints and martyrs as </w:t>
      </w:r>
      <w:r w:rsidR="004E1CE5">
        <w:rPr>
          <w:rFonts w:ascii="Times New Roman" w:hAnsi="Times New Roman" w:cs="Times New Roman"/>
          <w:sz w:val="24"/>
          <w:szCs w:val="24"/>
        </w:rPr>
        <w:t>it looks to fulfil the needs of its audience.</w:t>
      </w:r>
      <w:r w:rsidR="004E1CE5">
        <w:rPr>
          <w:rStyle w:val="FootnoteReference"/>
          <w:rFonts w:ascii="Times New Roman" w:hAnsi="Times New Roman" w:cs="Times New Roman"/>
          <w:sz w:val="24"/>
          <w:szCs w:val="24"/>
        </w:rPr>
        <w:footnoteReference w:id="23"/>
      </w:r>
      <w:r w:rsidR="00E26D1B">
        <w:rPr>
          <w:rFonts w:ascii="Times New Roman" w:hAnsi="Times New Roman" w:cs="Times New Roman"/>
          <w:sz w:val="24"/>
          <w:szCs w:val="24"/>
        </w:rPr>
        <w:t xml:space="preserve"> For its patron this may have been a personal journey through the book</w:t>
      </w:r>
      <w:r w:rsidR="00EB5ADF">
        <w:rPr>
          <w:rFonts w:ascii="Times New Roman" w:hAnsi="Times New Roman" w:cs="Times New Roman"/>
          <w:sz w:val="24"/>
          <w:szCs w:val="24"/>
        </w:rPr>
        <w:t xml:space="preserve"> towards the Office of the Dead.</w:t>
      </w:r>
      <w:r w:rsidR="00EB5ADF">
        <w:rPr>
          <w:rStyle w:val="FootnoteReference"/>
          <w:rFonts w:ascii="Times New Roman" w:hAnsi="Times New Roman" w:cs="Times New Roman"/>
          <w:sz w:val="24"/>
          <w:szCs w:val="24"/>
        </w:rPr>
        <w:footnoteReference w:id="24"/>
      </w:r>
      <w:r w:rsidR="00EB5ADF">
        <w:rPr>
          <w:rFonts w:ascii="Times New Roman" w:hAnsi="Times New Roman" w:cs="Times New Roman"/>
          <w:sz w:val="24"/>
          <w:szCs w:val="24"/>
        </w:rPr>
        <w:t xml:space="preserve"> This journey </w:t>
      </w:r>
      <w:r w:rsidR="00E26D1B">
        <w:rPr>
          <w:rFonts w:ascii="Times New Roman" w:hAnsi="Times New Roman" w:cs="Times New Roman"/>
          <w:sz w:val="24"/>
          <w:szCs w:val="24"/>
        </w:rPr>
        <w:t>towards death and burial</w:t>
      </w:r>
      <w:r w:rsidR="00EB5ADF">
        <w:rPr>
          <w:rFonts w:ascii="Times New Roman" w:hAnsi="Times New Roman" w:cs="Times New Roman"/>
          <w:sz w:val="24"/>
          <w:szCs w:val="24"/>
        </w:rPr>
        <w:t xml:space="preserve"> was to be undertaken with the psalter as a guide; leading its audience towards salvation. It provides examples of good Christian behaviour by contrasting greed, lust and sin with the devotional material of the psalms. </w:t>
      </w:r>
      <w:r w:rsidR="00165B08">
        <w:rPr>
          <w:rFonts w:ascii="Times New Roman" w:hAnsi="Times New Roman" w:cs="Times New Roman"/>
          <w:sz w:val="24"/>
          <w:szCs w:val="24"/>
        </w:rPr>
        <w:t xml:space="preserve">There were positive examples with a man giving money to a </w:t>
      </w:r>
      <w:r w:rsidR="00781CE1">
        <w:rPr>
          <w:rFonts w:ascii="Times New Roman" w:hAnsi="Times New Roman" w:cs="Times New Roman"/>
          <w:sz w:val="24"/>
          <w:szCs w:val="24"/>
        </w:rPr>
        <w:t xml:space="preserve">crippled </w:t>
      </w:r>
      <w:r w:rsidR="00165B08">
        <w:rPr>
          <w:rFonts w:ascii="Times New Roman" w:hAnsi="Times New Roman" w:cs="Times New Roman"/>
          <w:sz w:val="24"/>
          <w:szCs w:val="24"/>
        </w:rPr>
        <w:t>boy in a wheelbarrow demonstrating charity.</w:t>
      </w:r>
      <w:r w:rsidR="00165B08">
        <w:rPr>
          <w:rStyle w:val="FootnoteReference"/>
          <w:rFonts w:ascii="Times New Roman" w:hAnsi="Times New Roman" w:cs="Times New Roman"/>
          <w:sz w:val="24"/>
          <w:szCs w:val="24"/>
        </w:rPr>
        <w:footnoteReference w:id="25"/>
      </w:r>
      <w:r w:rsidR="00165B08">
        <w:rPr>
          <w:rFonts w:ascii="Times New Roman" w:hAnsi="Times New Roman" w:cs="Times New Roman"/>
          <w:sz w:val="24"/>
          <w:szCs w:val="24"/>
        </w:rPr>
        <w:t xml:space="preserve"> Negative images include a man falling from his horse</w:t>
      </w:r>
      <w:r w:rsidR="007F08A1">
        <w:rPr>
          <w:rFonts w:ascii="Times New Roman" w:hAnsi="Times New Roman" w:cs="Times New Roman"/>
          <w:sz w:val="24"/>
          <w:szCs w:val="24"/>
        </w:rPr>
        <w:t xml:space="preserve"> </w:t>
      </w:r>
      <w:r w:rsidR="00C3034E">
        <w:rPr>
          <w:rFonts w:ascii="Times New Roman" w:hAnsi="Times New Roman" w:cs="Times New Roman"/>
          <w:sz w:val="24"/>
          <w:szCs w:val="24"/>
        </w:rPr>
        <w:t xml:space="preserve">possibly </w:t>
      </w:r>
      <w:r w:rsidR="007F08A1">
        <w:rPr>
          <w:rFonts w:ascii="Times New Roman" w:hAnsi="Times New Roman" w:cs="Times New Roman"/>
          <w:sz w:val="24"/>
          <w:szCs w:val="24"/>
        </w:rPr>
        <w:t>as warning against the sin of pride</w:t>
      </w:r>
      <w:r w:rsidR="00C3034E">
        <w:rPr>
          <w:rFonts w:ascii="Times New Roman" w:hAnsi="Times New Roman" w:cs="Times New Roman"/>
          <w:sz w:val="24"/>
          <w:szCs w:val="24"/>
        </w:rPr>
        <w:t xml:space="preserve"> linked to Psalm 27</w:t>
      </w:r>
      <w:r w:rsidR="00165B08">
        <w:rPr>
          <w:rFonts w:ascii="Times New Roman" w:hAnsi="Times New Roman" w:cs="Times New Roman"/>
          <w:sz w:val="24"/>
          <w:szCs w:val="24"/>
        </w:rPr>
        <w:t>.</w:t>
      </w:r>
      <w:r w:rsidR="00C3034E">
        <w:rPr>
          <w:rStyle w:val="FootnoteReference"/>
          <w:rFonts w:ascii="Times New Roman" w:hAnsi="Times New Roman" w:cs="Times New Roman"/>
          <w:sz w:val="24"/>
          <w:szCs w:val="24"/>
        </w:rPr>
        <w:footnoteReference w:id="26"/>
      </w:r>
      <w:r w:rsidR="00781CE1">
        <w:rPr>
          <w:rFonts w:ascii="Times New Roman" w:hAnsi="Times New Roman" w:cs="Times New Roman"/>
          <w:sz w:val="24"/>
          <w:szCs w:val="24"/>
        </w:rPr>
        <w:t xml:space="preserve"> </w:t>
      </w:r>
      <w:r w:rsidR="00C3034E">
        <w:rPr>
          <w:rFonts w:ascii="Times New Roman" w:hAnsi="Times New Roman" w:cs="Times New Roman"/>
          <w:sz w:val="24"/>
          <w:szCs w:val="24"/>
        </w:rPr>
        <w:t xml:space="preserve">Some of the lessons are less clear </w:t>
      </w:r>
      <w:r w:rsidR="00BA2A01">
        <w:rPr>
          <w:rFonts w:ascii="Times New Roman" w:hAnsi="Times New Roman" w:cs="Times New Roman"/>
          <w:sz w:val="24"/>
          <w:szCs w:val="24"/>
        </w:rPr>
        <w:t>with a</w:t>
      </w:r>
      <w:r w:rsidR="00C3034E">
        <w:rPr>
          <w:rFonts w:ascii="Times New Roman" w:hAnsi="Times New Roman" w:cs="Times New Roman"/>
          <w:sz w:val="24"/>
          <w:szCs w:val="24"/>
        </w:rPr>
        <w:t xml:space="preserve"> </w:t>
      </w:r>
      <w:r w:rsidR="00734639">
        <w:rPr>
          <w:rFonts w:ascii="Times New Roman" w:hAnsi="Times New Roman" w:cs="Times New Roman"/>
          <w:sz w:val="24"/>
          <w:szCs w:val="24"/>
        </w:rPr>
        <w:t xml:space="preserve">mermaid, </w:t>
      </w:r>
      <w:r w:rsidR="00734639" w:rsidRPr="00BA2A01">
        <w:rPr>
          <w:rFonts w:ascii="Times New Roman" w:hAnsi="Times New Roman" w:cs="Times New Roman"/>
          <w:sz w:val="24"/>
          <w:szCs w:val="24"/>
        </w:rPr>
        <w:t>or siren,</w:t>
      </w:r>
      <w:r w:rsidR="008010C4">
        <w:rPr>
          <w:rFonts w:ascii="Times New Roman" w:hAnsi="Times New Roman" w:cs="Times New Roman"/>
          <w:sz w:val="24"/>
          <w:szCs w:val="24"/>
        </w:rPr>
        <w:t xml:space="preserve"> with mirror and comb symbolising vanity and encouraging reflection or</w:t>
      </w:r>
      <w:r w:rsidR="00734639">
        <w:rPr>
          <w:rFonts w:ascii="Times New Roman" w:hAnsi="Times New Roman" w:cs="Times New Roman"/>
          <w:sz w:val="24"/>
          <w:szCs w:val="24"/>
        </w:rPr>
        <w:t xml:space="preserve"> self-examination through meditation and prayer.</w:t>
      </w:r>
      <w:r w:rsidR="00734639">
        <w:rPr>
          <w:rStyle w:val="FootnoteReference"/>
          <w:rFonts w:ascii="Times New Roman" w:hAnsi="Times New Roman" w:cs="Times New Roman"/>
          <w:sz w:val="24"/>
          <w:szCs w:val="24"/>
        </w:rPr>
        <w:footnoteReference w:id="27"/>
      </w:r>
      <w:r w:rsidR="00781CE1">
        <w:rPr>
          <w:rFonts w:ascii="Times New Roman" w:hAnsi="Times New Roman" w:cs="Times New Roman"/>
          <w:sz w:val="24"/>
          <w:szCs w:val="24"/>
        </w:rPr>
        <w:t xml:space="preserve"> Hell, represented, by a mouth consuming sinners acts a reminder of what awaits those not following the lessons and living a godly life.</w:t>
      </w:r>
      <w:r w:rsidR="00781CE1">
        <w:rPr>
          <w:rStyle w:val="FootnoteReference"/>
          <w:rFonts w:ascii="Times New Roman" w:hAnsi="Times New Roman" w:cs="Times New Roman"/>
          <w:sz w:val="24"/>
          <w:szCs w:val="24"/>
        </w:rPr>
        <w:footnoteReference w:id="28"/>
      </w:r>
    </w:p>
    <w:p w:rsidR="00C57E34" w:rsidRDefault="00C57E34" w:rsidP="00355ABB">
      <w:pPr>
        <w:spacing w:after="0" w:line="360" w:lineRule="auto"/>
        <w:rPr>
          <w:rFonts w:ascii="Times New Roman" w:hAnsi="Times New Roman" w:cs="Times New Roman"/>
          <w:sz w:val="24"/>
          <w:szCs w:val="24"/>
        </w:rPr>
      </w:pPr>
    </w:p>
    <w:p w:rsidR="009C099D" w:rsidRDefault="0024331F" w:rsidP="00BA71FA">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illustrations in the Luttrell Psalter may have served a more practical function as Michael Camille suggests </w:t>
      </w:r>
      <w:r w:rsidRPr="00BA2A01">
        <w:rPr>
          <w:rFonts w:ascii="Times New Roman" w:hAnsi="Times New Roman" w:cs="Times New Roman"/>
          <w:sz w:val="24"/>
          <w:szCs w:val="24"/>
        </w:rPr>
        <w:t>Geoffrey may have located psalms by looking at initials and marginal clues rather than numbers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9"/>
      </w:r>
      <w:r w:rsidR="00263363">
        <w:rPr>
          <w:rFonts w:ascii="Times New Roman" w:hAnsi="Times New Roman" w:cs="Times New Roman"/>
          <w:sz w:val="24"/>
          <w:szCs w:val="24"/>
        </w:rPr>
        <w:t xml:space="preserve"> This may provide an explanation for some of the many </w:t>
      </w:r>
      <w:r w:rsidR="00263363">
        <w:rPr>
          <w:rFonts w:ascii="Times New Roman" w:hAnsi="Times New Roman" w:cs="Times New Roman"/>
          <w:sz w:val="24"/>
          <w:szCs w:val="24"/>
        </w:rPr>
        <w:lastRenderedPageBreak/>
        <w:t>psalm and picture associations throughout the psalter. Some examples are clear as in Psalm 91</w:t>
      </w:r>
      <w:r w:rsidR="00121681">
        <w:rPr>
          <w:rFonts w:ascii="Times New Roman" w:hAnsi="Times New Roman" w:cs="Times New Roman"/>
          <w:sz w:val="24"/>
          <w:szCs w:val="24"/>
        </w:rPr>
        <w:t>,</w:t>
      </w:r>
      <w:r w:rsidR="00263363">
        <w:rPr>
          <w:rFonts w:ascii="Times New Roman" w:hAnsi="Times New Roman" w:cs="Times New Roman"/>
          <w:sz w:val="24"/>
          <w:szCs w:val="24"/>
        </w:rPr>
        <w:t xml:space="preserve"> the mention of foolish men i</w:t>
      </w:r>
      <w:r w:rsidR="009C001A">
        <w:rPr>
          <w:rFonts w:ascii="Times New Roman" w:hAnsi="Times New Roman" w:cs="Times New Roman"/>
          <w:sz w:val="24"/>
          <w:szCs w:val="24"/>
        </w:rPr>
        <w:t>s accompanied by a fool</w:t>
      </w:r>
      <w:r w:rsidR="00263363">
        <w:rPr>
          <w:rFonts w:ascii="Times New Roman" w:hAnsi="Times New Roman" w:cs="Times New Roman"/>
          <w:sz w:val="24"/>
          <w:szCs w:val="24"/>
        </w:rPr>
        <w:t xml:space="preserve"> with </w:t>
      </w:r>
      <w:r w:rsidR="00385C4B">
        <w:rPr>
          <w:rFonts w:ascii="Times New Roman" w:hAnsi="Times New Roman" w:cs="Times New Roman"/>
          <w:sz w:val="24"/>
          <w:szCs w:val="24"/>
        </w:rPr>
        <w:t xml:space="preserve">a </w:t>
      </w:r>
      <w:r w:rsidR="00263363">
        <w:rPr>
          <w:rFonts w:ascii="Times New Roman" w:hAnsi="Times New Roman" w:cs="Times New Roman"/>
          <w:sz w:val="24"/>
          <w:szCs w:val="24"/>
        </w:rPr>
        <w:t>bell on his hat and a carrot on a stick.</w:t>
      </w:r>
      <w:r w:rsidR="00263363">
        <w:rPr>
          <w:rStyle w:val="FootnoteReference"/>
          <w:rFonts w:ascii="Times New Roman" w:hAnsi="Times New Roman" w:cs="Times New Roman"/>
          <w:sz w:val="24"/>
          <w:szCs w:val="24"/>
        </w:rPr>
        <w:footnoteReference w:id="30"/>
      </w:r>
      <w:r w:rsidR="00263363">
        <w:rPr>
          <w:rFonts w:ascii="Times New Roman" w:hAnsi="Times New Roman" w:cs="Times New Roman"/>
          <w:sz w:val="24"/>
          <w:szCs w:val="24"/>
        </w:rPr>
        <w:t xml:space="preserve"> </w:t>
      </w:r>
      <w:r w:rsidR="00EB20D1">
        <w:rPr>
          <w:rFonts w:ascii="Times New Roman" w:hAnsi="Times New Roman" w:cs="Times New Roman"/>
          <w:sz w:val="24"/>
          <w:szCs w:val="24"/>
        </w:rPr>
        <w:t xml:space="preserve">Other links are not as easy to determine as in Psalm 104 </w:t>
      </w:r>
      <w:r w:rsidR="00015BBB">
        <w:rPr>
          <w:rFonts w:ascii="Times New Roman" w:hAnsi="Times New Roman" w:cs="Times New Roman"/>
          <w:sz w:val="24"/>
          <w:szCs w:val="24"/>
        </w:rPr>
        <w:t>with famine corresponding to the child with a begging bowl.</w:t>
      </w:r>
      <w:r w:rsidR="00015BBB">
        <w:rPr>
          <w:rStyle w:val="FootnoteReference"/>
          <w:rFonts w:ascii="Times New Roman" w:hAnsi="Times New Roman" w:cs="Times New Roman"/>
          <w:sz w:val="24"/>
          <w:szCs w:val="24"/>
        </w:rPr>
        <w:footnoteReference w:id="31"/>
      </w:r>
      <w:r w:rsidR="00015BBB">
        <w:rPr>
          <w:rFonts w:ascii="Times New Roman" w:hAnsi="Times New Roman" w:cs="Times New Roman"/>
          <w:sz w:val="24"/>
          <w:szCs w:val="24"/>
        </w:rPr>
        <w:t xml:space="preserve"> Janet Backhouse suggests the psalter may have been ‘employed for teaching such as instruction in reading.’</w:t>
      </w:r>
      <w:r w:rsidR="00015BBB">
        <w:rPr>
          <w:rStyle w:val="FootnoteReference"/>
          <w:rFonts w:ascii="Times New Roman" w:hAnsi="Times New Roman" w:cs="Times New Roman"/>
          <w:sz w:val="24"/>
          <w:szCs w:val="24"/>
        </w:rPr>
        <w:footnoteReference w:id="32"/>
      </w:r>
      <w:r w:rsidR="00015BBB">
        <w:rPr>
          <w:rFonts w:ascii="Times New Roman" w:hAnsi="Times New Roman" w:cs="Times New Roman"/>
          <w:sz w:val="24"/>
          <w:szCs w:val="24"/>
        </w:rPr>
        <w:t xml:space="preserve"> Words regu</w:t>
      </w:r>
      <w:r w:rsidR="00385C4B">
        <w:rPr>
          <w:rFonts w:ascii="Times New Roman" w:hAnsi="Times New Roman" w:cs="Times New Roman"/>
          <w:sz w:val="24"/>
          <w:szCs w:val="24"/>
        </w:rPr>
        <w:t>larly trigger visual response</w:t>
      </w:r>
      <w:r w:rsidR="009C001A">
        <w:rPr>
          <w:rFonts w:ascii="Times New Roman" w:hAnsi="Times New Roman" w:cs="Times New Roman"/>
          <w:sz w:val="24"/>
          <w:szCs w:val="24"/>
        </w:rPr>
        <w:t>s</w:t>
      </w:r>
      <w:r w:rsidR="00385C4B">
        <w:rPr>
          <w:rFonts w:ascii="Times New Roman" w:hAnsi="Times New Roman" w:cs="Times New Roman"/>
          <w:sz w:val="24"/>
          <w:szCs w:val="24"/>
        </w:rPr>
        <w:t xml:space="preserve"> as in Psalm 97 with</w:t>
      </w:r>
      <w:r w:rsidR="00015BBB">
        <w:rPr>
          <w:rFonts w:ascii="Times New Roman" w:hAnsi="Times New Roman" w:cs="Times New Roman"/>
          <w:sz w:val="24"/>
          <w:szCs w:val="24"/>
        </w:rPr>
        <w:t xml:space="preserve"> </w:t>
      </w:r>
      <w:r w:rsidR="009C001A">
        <w:rPr>
          <w:rFonts w:ascii="Times New Roman" w:hAnsi="Times New Roman" w:cs="Times New Roman"/>
          <w:sz w:val="24"/>
          <w:szCs w:val="24"/>
        </w:rPr>
        <w:t xml:space="preserve">the word </w:t>
      </w:r>
      <w:r w:rsidR="00015BBB" w:rsidRPr="00BA2A01">
        <w:rPr>
          <w:rFonts w:ascii="Times New Roman" w:hAnsi="Times New Roman" w:cs="Times New Roman"/>
          <w:sz w:val="24"/>
          <w:szCs w:val="24"/>
        </w:rPr>
        <w:t>sing</w:t>
      </w:r>
      <w:r w:rsidR="00015BBB">
        <w:rPr>
          <w:rFonts w:ascii="Times New Roman" w:hAnsi="Times New Roman" w:cs="Times New Roman"/>
          <w:sz w:val="24"/>
          <w:szCs w:val="24"/>
        </w:rPr>
        <w:t xml:space="preserve"> accompanied by five monks</w:t>
      </w:r>
      <w:r w:rsidR="00385C4B">
        <w:rPr>
          <w:rFonts w:ascii="Times New Roman" w:hAnsi="Times New Roman" w:cs="Times New Roman"/>
          <w:sz w:val="24"/>
          <w:szCs w:val="24"/>
        </w:rPr>
        <w:t xml:space="preserve"> singing</w:t>
      </w:r>
      <w:r w:rsidR="00BA2A01" w:rsidRPr="007F3E2E">
        <w:rPr>
          <w:rFonts w:ascii="Times New Roman" w:hAnsi="Times New Roman" w:cs="Times New Roman"/>
          <w:sz w:val="24"/>
          <w:szCs w:val="24"/>
        </w:rPr>
        <w:t>,</w:t>
      </w:r>
      <w:r w:rsidR="001D7EB7" w:rsidRPr="007F3E2E">
        <w:rPr>
          <w:rFonts w:ascii="Times New Roman" w:hAnsi="Times New Roman" w:cs="Times New Roman"/>
          <w:sz w:val="24"/>
          <w:szCs w:val="24"/>
        </w:rPr>
        <w:t xml:space="preserve"> or the reference to a lyre is linked with a man playing a</w:t>
      </w:r>
      <w:r w:rsidR="007F3E2E" w:rsidRPr="007F3E2E">
        <w:rPr>
          <w:rFonts w:ascii="Times New Roman" w:hAnsi="Times New Roman" w:cs="Times New Roman"/>
          <w:sz w:val="24"/>
          <w:szCs w:val="24"/>
        </w:rPr>
        <w:t xml:space="preserve"> small</w:t>
      </w:r>
      <w:r w:rsidR="007F3E2E">
        <w:rPr>
          <w:rFonts w:ascii="Times New Roman" w:hAnsi="Times New Roman" w:cs="Times New Roman"/>
          <w:sz w:val="24"/>
          <w:szCs w:val="24"/>
        </w:rPr>
        <w:t xml:space="preserve"> harp</w:t>
      </w:r>
      <w:r w:rsidR="001D7EB7" w:rsidRPr="007F3E2E">
        <w:rPr>
          <w:rFonts w:ascii="Times New Roman" w:hAnsi="Times New Roman" w:cs="Times New Roman"/>
          <w:sz w:val="24"/>
          <w:szCs w:val="24"/>
        </w:rPr>
        <w:t>.</w:t>
      </w:r>
      <w:r w:rsidR="001D7EB7" w:rsidRPr="007F3E2E">
        <w:rPr>
          <w:rStyle w:val="FootnoteReference"/>
          <w:rFonts w:ascii="Times New Roman" w:hAnsi="Times New Roman" w:cs="Times New Roman"/>
          <w:sz w:val="24"/>
          <w:szCs w:val="24"/>
        </w:rPr>
        <w:footnoteReference w:id="33"/>
      </w:r>
      <w:r w:rsidR="001D7EB7" w:rsidRPr="007F3E2E">
        <w:rPr>
          <w:rFonts w:ascii="Times New Roman" w:hAnsi="Times New Roman" w:cs="Times New Roman"/>
          <w:sz w:val="24"/>
          <w:szCs w:val="24"/>
        </w:rPr>
        <w:t xml:space="preserve"> In the same way, the mention of night is accompanied by a black bat at the end of the line</w:t>
      </w:r>
      <w:r w:rsidR="00CF791D" w:rsidRPr="007F3E2E">
        <w:rPr>
          <w:rFonts w:ascii="Times New Roman" w:hAnsi="Times New Roman" w:cs="Times New Roman"/>
          <w:sz w:val="24"/>
          <w:szCs w:val="24"/>
        </w:rPr>
        <w:t>.</w:t>
      </w:r>
      <w:r w:rsidR="00CF791D" w:rsidRPr="007F3E2E">
        <w:rPr>
          <w:rStyle w:val="FootnoteReference"/>
          <w:rFonts w:ascii="Times New Roman" w:hAnsi="Times New Roman" w:cs="Times New Roman"/>
          <w:sz w:val="24"/>
          <w:szCs w:val="24"/>
        </w:rPr>
        <w:footnoteReference w:id="34"/>
      </w:r>
      <w:r w:rsidR="00CF791D" w:rsidRPr="007F3E2E">
        <w:rPr>
          <w:rFonts w:ascii="Times New Roman" w:hAnsi="Times New Roman" w:cs="Times New Roman"/>
          <w:sz w:val="24"/>
          <w:szCs w:val="24"/>
        </w:rPr>
        <w:t xml:space="preserve"> </w:t>
      </w:r>
      <w:r w:rsidR="009C001A">
        <w:rPr>
          <w:rFonts w:ascii="Times New Roman" w:hAnsi="Times New Roman" w:cs="Times New Roman"/>
          <w:sz w:val="24"/>
          <w:szCs w:val="24"/>
        </w:rPr>
        <w:t>Whether these assisted</w:t>
      </w:r>
      <w:r w:rsidR="001D7EB7">
        <w:rPr>
          <w:rFonts w:ascii="Times New Roman" w:hAnsi="Times New Roman" w:cs="Times New Roman"/>
          <w:sz w:val="24"/>
          <w:szCs w:val="24"/>
        </w:rPr>
        <w:t xml:space="preserve"> as a reading aid or not, planting words into memory to help recall the text was important as, </w:t>
      </w:r>
      <w:r w:rsidR="001D7EB7" w:rsidRPr="007F3E2E">
        <w:rPr>
          <w:rFonts w:ascii="Times New Roman" w:hAnsi="Times New Roman" w:cs="Times New Roman"/>
          <w:sz w:val="24"/>
          <w:szCs w:val="24"/>
        </w:rPr>
        <w:t>Michelle Brown highlights, the</w:t>
      </w:r>
      <w:r w:rsidR="001D7EB7">
        <w:rPr>
          <w:rFonts w:ascii="Times New Roman" w:hAnsi="Times New Roman" w:cs="Times New Roman"/>
          <w:sz w:val="24"/>
          <w:szCs w:val="24"/>
        </w:rPr>
        <w:t xml:space="preserve"> psalms were ‘seldom read in a continuous sequence.’</w:t>
      </w:r>
      <w:r w:rsidR="001D7EB7">
        <w:rPr>
          <w:rStyle w:val="FootnoteReference"/>
          <w:rFonts w:ascii="Times New Roman" w:hAnsi="Times New Roman" w:cs="Times New Roman"/>
          <w:sz w:val="24"/>
          <w:szCs w:val="24"/>
        </w:rPr>
        <w:footnoteReference w:id="35"/>
      </w:r>
      <w:r w:rsidR="001D7EB7">
        <w:rPr>
          <w:rFonts w:ascii="Times New Roman" w:hAnsi="Times New Roman" w:cs="Times New Roman"/>
          <w:sz w:val="24"/>
          <w:szCs w:val="24"/>
        </w:rPr>
        <w:t xml:space="preserve"> </w:t>
      </w:r>
      <w:r w:rsidR="0076539E">
        <w:rPr>
          <w:rFonts w:ascii="Times New Roman" w:hAnsi="Times New Roman" w:cs="Times New Roman"/>
          <w:sz w:val="24"/>
          <w:szCs w:val="24"/>
        </w:rPr>
        <w:t xml:space="preserve">The use of vivid colours </w:t>
      </w:r>
      <w:r w:rsidR="009C099D">
        <w:rPr>
          <w:rFonts w:ascii="Times New Roman" w:hAnsi="Times New Roman" w:cs="Times New Roman"/>
          <w:sz w:val="24"/>
          <w:szCs w:val="24"/>
        </w:rPr>
        <w:t xml:space="preserve">and shocking images </w:t>
      </w:r>
      <w:r w:rsidR="0076539E">
        <w:rPr>
          <w:rFonts w:ascii="Times New Roman" w:hAnsi="Times New Roman" w:cs="Times New Roman"/>
          <w:sz w:val="24"/>
          <w:szCs w:val="24"/>
        </w:rPr>
        <w:t xml:space="preserve">act as a memory aid, but they also play a role in </w:t>
      </w:r>
      <w:r w:rsidR="009C099D">
        <w:rPr>
          <w:rFonts w:ascii="Times New Roman" w:hAnsi="Times New Roman" w:cs="Times New Roman"/>
          <w:sz w:val="24"/>
          <w:szCs w:val="24"/>
        </w:rPr>
        <w:t xml:space="preserve">both enriching the </w:t>
      </w:r>
      <w:r w:rsidR="00385C4B">
        <w:rPr>
          <w:rFonts w:ascii="Times New Roman" w:hAnsi="Times New Roman" w:cs="Times New Roman"/>
          <w:sz w:val="24"/>
          <w:szCs w:val="24"/>
        </w:rPr>
        <w:t>text</w:t>
      </w:r>
      <w:r w:rsidR="009C099D">
        <w:rPr>
          <w:rFonts w:ascii="Times New Roman" w:hAnsi="Times New Roman" w:cs="Times New Roman"/>
          <w:sz w:val="24"/>
          <w:szCs w:val="24"/>
        </w:rPr>
        <w:t xml:space="preserve"> and </w:t>
      </w:r>
      <w:r w:rsidR="0076539E">
        <w:rPr>
          <w:rFonts w:ascii="Times New Roman" w:hAnsi="Times New Roman" w:cs="Times New Roman"/>
          <w:sz w:val="24"/>
          <w:szCs w:val="24"/>
        </w:rPr>
        <w:t xml:space="preserve">connecting the reader with the </w:t>
      </w:r>
      <w:r w:rsidR="00385C4B">
        <w:rPr>
          <w:rFonts w:ascii="Times New Roman" w:hAnsi="Times New Roman" w:cs="Times New Roman"/>
          <w:sz w:val="24"/>
          <w:szCs w:val="24"/>
        </w:rPr>
        <w:t>psalter</w:t>
      </w:r>
      <w:r w:rsidR="009C099D">
        <w:rPr>
          <w:rFonts w:ascii="Times New Roman" w:hAnsi="Times New Roman" w:cs="Times New Roman"/>
          <w:sz w:val="24"/>
          <w:szCs w:val="24"/>
        </w:rPr>
        <w:t>. As Lucy Freeman Sandler</w:t>
      </w:r>
      <w:r w:rsidR="00385C4B">
        <w:rPr>
          <w:rFonts w:ascii="Times New Roman" w:hAnsi="Times New Roman" w:cs="Times New Roman"/>
          <w:sz w:val="24"/>
          <w:szCs w:val="24"/>
        </w:rPr>
        <w:t xml:space="preserve"> suggests it may provide a </w:t>
      </w:r>
      <w:r w:rsidR="009C099D">
        <w:rPr>
          <w:rFonts w:ascii="Times New Roman" w:hAnsi="Times New Roman" w:cs="Times New Roman"/>
          <w:sz w:val="24"/>
          <w:szCs w:val="24"/>
        </w:rPr>
        <w:t>‘heightened and intensified experience of reading, through discovery and appreciation of all the riches both apparent and concealed in the words</w:t>
      </w:r>
      <w:r w:rsidR="009C099D" w:rsidRPr="007F3E2E">
        <w:rPr>
          <w:rFonts w:ascii="Times New Roman" w:hAnsi="Times New Roman" w:cs="Times New Roman"/>
          <w:sz w:val="24"/>
          <w:szCs w:val="24"/>
        </w:rPr>
        <w:t>.’</w:t>
      </w:r>
      <w:r w:rsidR="009C099D" w:rsidRPr="007F3E2E">
        <w:rPr>
          <w:rStyle w:val="FootnoteReference"/>
          <w:rFonts w:ascii="Times New Roman" w:hAnsi="Times New Roman" w:cs="Times New Roman"/>
          <w:sz w:val="24"/>
          <w:szCs w:val="24"/>
        </w:rPr>
        <w:footnoteReference w:id="36"/>
      </w:r>
      <w:r w:rsidR="009C099D" w:rsidRPr="007F3E2E">
        <w:rPr>
          <w:rFonts w:ascii="Times New Roman" w:hAnsi="Times New Roman" w:cs="Times New Roman"/>
          <w:sz w:val="24"/>
          <w:szCs w:val="24"/>
        </w:rPr>
        <w:t xml:space="preserve"> </w:t>
      </w:r>
      <w:r w:rsidR="00385C4B" w:rsidRPr="007F3E2E">
        <w:rPr>
          <w:rFonts w:ascii="Times New Roman" w:hAnsi="Times New Roman" w:cs="Times New Roman"/>
          <w:sz w:val="24"/>
          <w:szCs w:val="24"/>
        </w:rPr>
        <w:t xml:space="preserve">This experience was made relevant to the reader through the use of </w:t>
      </w:r>
      <w:r w:rsidR="009C099D" w:rsidRPr="007F3E2E">
        <w:rPr>
          <w:rFonts w:ascii="Times New Roman" w:hAnsi="Times New Roman" w:cs="Times New Roman"/>
          <w:sz w:val="24"/>
          <w:szCs w:val="24"/>
        </w:rPr>
        <w:t>contemporary images</w:t>
      </w:r>
      <w:r w:rsidR="00385C4B" w:rsidRPr="007F3E2E">
        <w:rPr>
          <w:rFonts w:ascii="Times New Roman" w:hAnsi="Times New Roman" w:cs="Times New Roman"/>
          <w:sz w:val="24"/>
          <w:szCs w:val="24"/>
        </w:rPr>
        <w:t>.</w:t>
      </w:r>
    </w:p>
    <w:p w:rsidR="009C099D" w:rsidRDefault="009C099D" w:rsidP="00355ABB">
      <w:pPr>
        <w:spacing w:after="0" w:line="360" w:lineRule="auto"/>
        <w:rPr>
          <w:rFonts w:ascii="Times New Roman" w:hAnsi="Times New Roman" w:cs="Times New Roman"/>
          <w:sz w:val="24"/>
          <w:szCs w:val="24"/>
        </w:rPr>
      </w:pPr>
    </w:p>
    <w:p w:rsidR="00CC6EA3" w:rsidRDefault="00BC5737" w:rsidP="00BA71FA">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grand procession of the royal carriage that if witnessed, as it presumably had been by the </w:t>
      </w:r>
      <w:r w:rsidR="00E57B9C">
        <w:rPr>
          <w:rFonts w:ascii="Times New Roman" w:hAnsi="Times New Roman" w:cs="Times New Roman"/>
          <w:sz w:val="24"/>
          <w:szCs w:val="24"/>
        </w:rPr>
        <w:t xml:space="preserve">patron or </w:t>
      </w:r>
      <w:r>
        <w:rPr>
          <w:rFonts w:ascii="Times New Roman" w:hAnsi="Times New Roman" w:cs="Times New Roman"/>
          <w:sz w:val="24"/>
          <w:szCs w:val="24"/>
        </w:rPr>
        <w:t>artist</w:t>
      </w:r>
      <w:r w:rsidR="00E57B9C">
        <w:rPr>
          <w:rFonts w:ascii="Times New Roman" w:hAnsi="Times New Roman" w:cs="Times New Roman"/>
          <w:sz w:val="24"/>
          <w:szCs w:val="24"/>
        </w:rPr>
        <w:t>,</w:t>
      </w:r>
      <w:r>
        <w:rPr>
          <w:rFonts w:ascii="Times New Roman" w:hAnsi="Times New Roman" w:cs="Times New Roman"/>
          <w:sz w:val="24"/>
          <w:szCs w:val="24"/>
        </w:rPr>
        <w:t xml:space="preserve"> linked the world of the psalter to the world of the reader.</w:t>
      </w:r>
      <w:r w:rsidR="000275F7">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The</w:t>
      </w:r>
      <w:r w:rsidR="000275F7">
        <w:rPr>
          <w:rFonts w:ascii="Times New Roman" w:hAnsi="Times New Roman" w:cs="Times New Roman"/>
          <w:sz w:val="24"/>
          <w:szCs w:val="24"/>
        </w:rPr>
        <w:t xml:space="preserve"> importance of the</w:t>
      </w:r>
      <w:r>
        <w:rPr>
          <w:rFonts w:ascii="Times New Roman" w:hAnsi="Times New Roman" w:cs="Times New Roman"/>
          <w:sz w:val="24"/>
          <w:szCs w:val="24"/>
        </w:rPr>
        <w:t xml:space="preserve"> elaborate procession of </w:t>
      </w:r>
      <w:r w:rsidR="000275F7">
        <w:rPr>
          <w:rFonts w:ascii="Times New Roman" w:hAnsi="Times New Roman" w:cs="Times New Roman"/>
          <w:sz w:val="24"/>
          <w:szCs w:val="24"/>
        </w:rPr>
        <w:t>this</w:t>
      </w:r>
      <w:r>
        <w:rPr>
          <w:rFonts w:ascii="Times New Roman" w:hAnsi="Times New Roman" w:cs="Times New Roman"/>
          <w:sz w:val="24"/>
          <w:szCs w:val="24"/>
        </w:rPr>
        <w:t xml:space="preserve"> magnificent carriage</w:t>
      </w:r>
      <w:r w:rsidR="000275F7">
        <w:rPr>
          <w:rFonts w:ascii="Times New Roman" w:hAnsi="Times New Roman" w:cs="Times New Roman"/>
          <w:sz w:val="24"/>
          <w:szCs w:val="24"/>
        </w:rPr>
        <w:t xml:space="preserve">, </w:t>
      </w:r>
      <w:r>
        <w:rPr>
          <w:rFonts w:ascii="Times New Roman" w:hAnsi="Times New Roman" w:cs="Times New Roman"/>
          <w:sz w:val="24"/>
          <w:szCs w:val="24"/>
        </w:rPr>
        <w:t>pulled by five horses</w:t>
      </w:r>
      <w:r w:rsidR="000275F7">
        <w:rPr>
          <w:rFonts w:ascii="Times New Roman" w:hAnsi="Times New Roman" w:cs="Times New Roman"/>
          <w:sz w:val="24"/>
          <w:szCs w:val="24"/>
        </w:rPr>
        <w:t>,</w:t>
      </w:r>
      <w:r w:rsidR="000275F7" w:rsidRPr="000275F7">
        <w:rPr>
          <w:rFonts w:ascii="Times New Roman" w:hAnsi="Times New Roman" w:cs="Times New Roman"/>
          <w:sz w:val="24"/>
          <w:szCs w:val="24"/>
        </w:rPr>
        <w:t xml:space="preserve"> </w:t>
      </w:r>
      <w:r w:rsidR="000275F7">
        <w:rPr>
          <w:rFonts w:ascii="Times New Roman" w:hAnsi="Times New Roman" w:cs="Times New Roman"/>
          <w:sz w:val="24"/>
          <w:szCs w:val="24"/>
        </w:rPr>
        <w:t xml:space="preserve">is suggested by the amount of gold decoration and that two pages were devoted to it. </w:t>
      </w:r>
      <w:r w:rsidR="00E57B9C">
        <w:rPr>
          <w:rFonts w:ascii="Times New Roman" w:hAnsi="Times New Roman" w:cs="Times New Roman"/>
          <w:sz w:val="24"/>
          <w:szCs w:val="24"/>
        </w:rPr>
        <w:t>Aspects of</w:t>
      </w:r>
      <w:r w:rsidR="000275F7">
        <w:rPr>
          <w:rFonts w:ascii="Times New Roman" w:hAnsi="Times New Roman" w:cs="Times New Roman"/>
          <w:sz w:val="24"/>
          <w:szCs w:val="24"/>
        </w:rPr>
        <w:t xml:space="preserve"> more common features of </w:t>
      </w:r>
      <w:r w:rsidR="00B57B97">
        <w:rPr>
          <w:rFonts w:ascii="Times New Roman" w:hAnsi="Times New Roman" w:cs="Times New Roman"/>
          <w:sz w:val="24"/>
          <w:szCs w:val="24"/>
        </w:rPr>
        <w:t>everyday</w:t>
      </w:r>
      <w:r w:rsidR="000275F7">
        <w:rPr>
          <w:rFonts w:ascii="Times New Roman" w:hAnsi="Times New Roman" w:cs="Times New Roman"/>
          <w:sz w:val="24"/>
          <w:szCs w:val="24"/>
        </w:rPr>
        <w:t xml:space="preserve"> life are also portrayed with illustrations of games,</w:t>
      </w:r>
      <w:r w:rsidR="00E57B9C">
        <w:rPr>
          <w:rFonts w:ascii="Times New Roman" w:hAnsi="Times New Roman" w:cs="Times New Roman"/>
          <w:sz w:val="24"/>
          <w:szCs w:val="24"/>
        </w:rPr>
        <w:t xml:space="preserve"> medical scenes, </w:t>
      </w:r>
      <w:r w:rsidR="000275F7">
        <w:rPr>
          <w:rFonts w:ascii="Times New Roman" w:hAnsi="Times New Roman" w:cs="Times New Roman"/>
          <w:sz w:val="24"/>
          <w:szCs w:val="24"/>
        </w:rPr>
        <w:t xml:space="preserve">hawking, </w:t>
      </w:r>
      <w:r w:rsidR="00E57B9C">
        <w:rPr>
          <w:rFonts w:ascii="Times New Roman" w:hAnsi="Times New Roman" w:cs="Times New Roman"/>
          <w:sz w:val="24"/>
          <w:szCs w:val="24"/>
        </w:rPr>
        <w:t>hunting and</w:t>
      </w:r>
      <w:r w:rsidR="000275F7">
        <w:rPr>
          <w:rFonts w:ascii="Times New Roman" w:hAnsi="Times New Roman" w:cs="Times New Roman"/>
          <w:sz w:val="24"/>
          <w:szCs w:val="24"/>
        </w:rPr>
        <w:t xml:space="preserve"> bear-baiting.</w:t>
      </w:r>
      <w:r w:rsidR="000275F7">
        <w:rPr>
          <w:rStyle w:val="FootnoteReference"/>
          <w:rFonts w:ascii="Times New Roman" w:hAnsi="Times New Roman" w:cs="Times New Roman"/>
          <w:sz w:val="24"/>
          <w:szCs w:val="24"/>
        </w:rPr>
        <w:footnoteReference w:id="38"/>
      </w:r>
      <w:r w:rsidR="00E57B9C">
        <w:rPr>
          <w:rFonts w:ascii="Times New Roman" w:hAnsi="Times New Roman" w:cs="Times New Roman"/>
          <w:sz w:val="24"/>
          <w:szCs w:val="24"/>
        </w:rPr>
        <w:t xml:space="preserve"> </w:t>
      </w:r>
      <w:r w:rsidR="00B57B97">
        <w:rPr>
          <w:rFonts w:ascii="Times New Roman" w:hAnsi="Times New Roman" w:cs="Times New Roman"/>
          <w:sz w:val="24"/>
          <w:szCs w:val="24"/>
        </w:rPr>
        <w:t>The most important aspect of daily life on the Luttrell lands however, was agriculture.</w:t>
      </w:r>
      <w:r w:rsidR="005B3D0F">
        <w:rPr>
          <w:rFonts w:ascii="Times New Roman" w:hAnsi="Times New Roman" w:cs="Times New Roman"/>
          <w:sz w:val="24"/>
          <w:szCs w:val="24"/>
        </w:rPr>
        <w:t xml:space="preserve"> Farming scenes feature on eight consecutive pages in chronological sequence taking the reader on a journey following the life of the crop </w:t>
      </w:r>
      <w:r w:rsidR="005B3D0F">
        <w:rPr>
          <w:rFonts w:ascii="Times New Roman" w:hAnsi="Times New Roman" w:cs="Times New Roman"/>
          <w:sz w:val="24"/>
          <w:szCs w:val="24"/>
        </w:rPr>
        <w:lastRenderedPageBreak/>
        <w:t>from sewing to harvest</w:t>
      </w:r>
      <w:r w:rsidR="00461118">
        <w:rPr>
          <w:rFonts w:ascii="Times New Roman" w:hAnsi="Times New Roman" w:cs="Times New Roman"/>
          <w:sz w:val="24"/>
          <w:szCs w:val="24"/>
        </w:rPr>
        <w:t>.</w:t>
      </w:r>
      <w:r w:rsidR="005B3D0F">
        <w:rPr>
          <w:rStyle w:val="FootnoteReference"/>
          <w:rFonts w:ascii="Times New Roman" w:hAnsi="Times New Roman" w:cs="Times New Roman"/>
          <w:sz w:val="24"/>
          <w:szCs w:val="24"/>
        </w:rPr>
        <w:footnoteReference w:id="39"/>
      </w:r>
      <w:r w:rsidR="00461118">
        <w:rPr>
          <w:rFonts w:ascii="Times New Roman" w:hAnsi="Times New Roman" w:cs="Times New Roman"/>
          <w:sz w:val="24"/>
          <w:szCs w:val="24"/>
        </w:rPr>
        <w:t xml:space="preserve"> The hoods, gloves and bright colours on the workers’ clothes are more for visual impact than to reflect reality. The slinger protecting the field from crows wears purple and red, and the ploughman has lined clothes with contrasting colours. Michael</w:t>
      </w:r>
      <w:r w:rsidR="0067639B">
        <w:rPr>
          <w:rFonts w:ascii="Times New Roman" w:hAnsi="Times New Roman" w:cs="Times New Roman"/>
          <w:sz w:val="24"/>
          <w:szCs w:val="24"/>
        </w:rPr>
        <w:t xml:space="preserve"> Camille</w:t>
      </w:r>
      <w:r w:rsidR="00227A7A">
        <w:rPr>
          <w:rFonts w:ascii="Times New Roman" w:hAnsi="Times New Roman" w:cs="Times New Roman"/>
          <w:sz w:val="24"/>
          <w:szCs w:val="24"/>
        </w:rPr>
        <w:t xml:space="preserve"> suggests the peasants are ‘‘</w:t>
      </w:r>
      <w:r w:rsidR="00461118">
        <w:rPr>
          <w:rFonts w:ascii="Times New Roman" w:hAnsi="Times New Roman" w:cs="Times New Roman"/>
          <w:sz w:val="24"/>
          <w:szCs w:val="24"/>
        </w:rPr>
        <w:t>dressed-up’ to suit Sir Geoffrey’s level of taste.’</w:t>
      </w:r>
      <w:r w:rsidR="00461118">
        <w:rPr>
          <w:rStyle w:val="FootnoteReference"/>
          <w:rFonts w:ascii="Times New Roman" w:hAnsi="Times New Roman" w:cs="Times New Roman"/>
          <w:sz w:val="24"/>
          <w:szCs w:val="24"/>
        </w:rPr>
        <w:footnoteReference w:id="40"/>
      </w:r>
      <w:r w:rsidR="00E671AE">
        <w:rPr>
          <w:rFonts w:ascii="Times New Roman" w:hAnsi="Times New Roman" w:cs="Times New Roman"/>
          <w:sz w:val="24"/>
          <w:szCs w:val="24"/>
        </w:rPr>
        <w:t xml:space="preserve"> The work is arduous; clod-breaking with mallets, weeding, or helping to push the loaded cart</w:t>
      </w:r>
      <w:r w:rsidR="009C001A">
        <w:rPr>
          <w:rFonts w:ascii="Times New Roman" w:hAnsi="Times New Roman" w:cs="Times New Roman"/>
          <w:sz w:val="24"/>
          <w:szCs w:val="24"/>
        </w:rPr>
        <w:t xml:space="preserve"> up a hill</w:t>
      </w:r>
      <w:r w:rsidR="00E671AE">
        <w:rPr>
          <w:rFonts w:ascii="Times New Roman" w:hAnsi="Times New Roman" w:cs="Times New Roman"/>
          <w:sz w:val="24"/>
          <w:szCs w:val="24"/>
        </w:rPr>
        <w:t>. Ther</w:t>
      </w:r>
      <w:r w:rsidR="00227A7A">
        <w:rPr>
          <w:rFonts w:ascii="Times New Roman" w:hAnsi="Times New Roman" w:cs="Times New Roman"/>
          <w:sz w:val="24"/>
          <w:szCs w:val="24"/>
        </w:rPr>
        <w:t>e are no smiles as the peasants</w:t>
      </w:r>
      <w:r w:rsidR="00E671AE">
        <w:rPr>
          <w:rFonts w:ascii="Times New Roman" w:hAnsi="Times New Roman" w:cs="Times New Roman"/>
          <w:sz w:val="24"/>
          <w:szCs w:val="24"/>
        </w:rPr>
        <w:t xml:space="preserve">, including women and the elderly, work for the benefit of </w:t>
      </w:r>
      <w:r w:rsidR="00CC6EA3">
        <w:rPr>
          <w:rFonts w:ascii="Times New Roman" w:hAnsi="Times New Roman" w:cs="Times New Roman"/>
          <w:sz w:val="24"/>
          <w:szCs w:val="24"/>
        </w:rPr>
        <w:t>Sir Geoffrey as the head of this prosperous community.</w:t>
      </w:r>
      <w:r w:rsidR="00E671AE">
        <w:rPr>
          <w:rStyle w:val="FootnoteReference"/>
          <w:rFonts w:ascii="Times New Roman" w:hAnsi="Times New Roman" w:cs="Times New Roman"/>
          <w:sz w:val="24"/>
          <w:szCs w:val="24"/>
        </w:rPr>
        <w:footnoteReference w:id="41"/>
      </w:r>
      <w:r w:rsidR="0067639B">
        <w:rPr>
          <w:rFonts w:ascii="Times New Roman" w:hAnsi="Times New Roman" w:cs="Times New Roman"/>
          <w:sz w:val="24"/>
          <w:szCs w:val="24"/>
        </w:rPr>
        <w:t xml:space="preserve"> </w:t>
      </w:r>
      <w:r w:rsidR="00E671AE">
        <w:rPr>
          <w:rFonts w:ascii="Times New Roman" w:hAnsi="Times New Roman" w:cs="Times New Roman"/>
          <w:sz w:val="24"/>
          <w:szCs w:val="24"/>
        </w:rPr>
        <w:t>There are threats to this ideal order</w:t>
      </w:r>
      <w:r w:rsidR="0067639B">
        <w:rPr>
          <w:rFonts w:ascii="Times New Roman" w:hAnsi="Times New Roman" w:cs="Times New Roman"/>
          <w:sz w:val="24"/>
          <w:szCs w:val="24"/>
        </w:rPr>
        <w:t>, though, in the form of loss.</w:t>
      </w:r>
      <w:r w:rsidR="0067639B">
        <w:rPr>
          <w:rStyle w:val="FootnoteReference"/>
          <w:rFonts w:ascii="Times New Roman" w:hAnsi="Times New Roman" w:cs="Times New Roman"/>
          <w:sz w:val="24"/>
          <w:szCs w:val="24"/>
        </w:rPr>
        <w:footnoteReference w:id="42"/>
      </w:r>
      <w:r w:rsidR="00CC6EA3">
        <w:rPr>
          <w:rFonts w:ascii="Times New Roman" w:hAnsi="Times New Roman" w:cs="Times New Roman"/>
          <w:sz w:val="24"/>
          <w:szCs w:val="24"/>
        </w:rPr>
        <w:t xml:space="preserve"> The unpredictability of farming is represented by nature threatening the community’s efforts.</w:t>
      </w:r>
      <w:r w:rsidR="00CC6EA3">
        <w:rPr>
          <w:rStyle w:val="FootnoteReference"/>
          <w:rFonts w:ascii="Times New Roman" w:hAnsi="Times New Roman" w:cs="Times New Roman"/>
          <w:sz w:val="24"/>
          <w:szCs w:val="24"/>
        </w:rPr>
        <w:footnoteReference w:id="43"/>
      </w:r>
      <w:r w:rsidR="00CC6EA3">
        <w:rPr>
          <w:rFonts w:ascii="Times New Roman" w:hAnsi="Times New Roman" w:cs="Times New Roman"/>
          <w:sz w:val="24"/>
          <w:szCs w:val="24"/>
        </w:rPr>
        <w:t xml:space="preserve"> Geoffrey provides stability to these uncertainties and a comforting presence as his coat of arms adorns a shield overlooking some crows being force</w:t>
      </w:r>
      <w:r w:rsidR="00BD72ED">
        <w:rPr>
          <w:rFonts w:ascii="Times New Roman" w:hAnsi="Times New Roman" w:cs="Times New Roman"/>
          <w:sz w:val="24"/>
          <w:szCs w:val="24"/>
        </w:rPr>
        <w:t>d away from his lands.</w:t>
      </w:r>
      <w:r w:rsidR="00BD72ED">
        <w:rPr>
          <w:rStyle w:val="FootnoteReference"/>
          <w:rFonts w:ascii="Times New Roman" w:hAnsi="Times New Roman" w:cs="Times New Roman"/>
          <w:sz w:val="24"/>
          <w:szCs w:val="24"/>
        </w:rPr>
        <w:footnoteReference w:id="44"/>
      </w:r>
    </w:p>
    <w:p w:rsidR="00E671AE" w:rsidRDefault="00E671AE" w:rsidP="00BC5737">
      <w:pPr>
        <w:spacing w:after="0" w:line="360" w:lineRule="auto"/>
        <w:rPr>
          <w:rFonts w:ascii="Times New Roman" w:hAnsi="Times New Roman" w:cs="Times New Roman"/>
          <w:sz w:val="24"/>
          <w:szCs w:val="24"/>
        </w:rPr>
      </w:pPr>
    </w:p>
    <w:p w:rsidR="00526CB7" w:rsidRDefault="009A4468" w:rsidP="00227A7A">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theme of loss and s</w:t>
      </w:r>
      <w:r w:rsidR="00AA5576">
        <w:rPr>
          <w:rFonts w:ascii="Times New Roman" w:hAnsi="Times New Roman" w:cs="Times New Roman"/>
          <w:sz w:val="24"/>
          <w:szCs w:val="24"/>
        </w:rPr>
        <w:t>ome of the fears in the psalter were personal to its patron.</w:t>
      </w:r>
      <w:r>
        <w:rPr>
          <w:rFonts w:ascii="Times New Roman" w:hAnsi="Times New Roman" w:cs="Times New Roman"/>
          <w:sz w:val="24"/>
          <w:szCs w:val="24"/>
        </w:rPr>
        <w:t xml:space="preserve"> The reference to the execution of Thomas </w:t>
      </w:r>
      <w:r w:rsidR="00BA0809">
        <w:rPr>
          <w:rFonts w:ascii="Times New Roman" w:hAnsi="Times New Roman" w:cs="Times New Roman"/>
          <w:sz w:val="24"/>
          <w:szCs w:val="24"/>
        </w:rPr>
        <w:t xml:space="preserve">of </w:t>
      </w:r>
      <w:r>
        <w:rPr>
          <w:rFonts w:ascii="Times New Roman" w:hAnsi="Times New Roman" w:cs="Times New Roman"/>
          <w:sz w:val="24"/>
          <w:szCs w:val="24"/>
        </w:rPr>
        <w:t>Lancaster in 1322 may suggest Geoffrey’</w:t>
      </w:r>
      <w:r w:rsidR="00152A5E">
        <w:rPr>
          <w:rFonts w:ascii="Times New Roman" w:hAnsi="Times New Roman" w:cs="Times New Roman"/>
          <w:sz w:val="24"/>
          <w:szCs w:val="24"/>
        </w:rPr>
        <w:t>s</w:t>
      </w:r>
      <w:r>
        <w:rPr>
          <w:rFonts w:ascii="Times New Roman" w:hAnsi="Times New Roman" w:cs="Times New Roman"/>
          <w:sz w:val="24"/>
          <w:szCs w:val="24"/>
        </w:rPr>
        <w:t xml:space="preserve"> </w:t>
      </w:r>
      <w:r w:rsidR="00152A5E">
        <w:rPr>
          <w:rFonts w:ascii="Times New Roman" w:hAnsi="Times New Roman" w:cs="Times New Roman"/>
          <w:sz w:val="24"/>
          <w:szCs w:val="24"/>
        </w:rPr>
        <w:t>political sympathies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5"/>
      </w:r>
      <w:r w:rsidR="00AA5576">
        <w:rPr>
          <w:rFonts w:ascii="Times New Roman" w:hAnsi="Times New Roman" w:cs="Times New Roman"/>
          <w:sz w:val="24"/>
          <w:szCs w:val="24"/>
        </w:rPr>
        <w:t xml:space="preserve"> </w:t>
      </w:r>
      <w:r w:rsidR="00152A5E">
        <w:rPr>
          <w:rFonts w:ascii="Times New Roman" w:hAnsi="Times New Roman" w:cs="Times New Roman"/>
          <w:sz w:val="24"/>
          <w:szCs w:val="24"/>
        </w:rPr>
        <w:t>Thomas is placed within a series of saints and martyrdoms and the pose of both victim and executioner mirrors the executions of St John the Baptist and St Bartholomew.</w:t>
      </w:r>
      <w:r w:rsidR="00152A5E">
        <w:rPr>
          <w:rStyle w:val="FootnoteReference"/>
          <w:rFonts w:ascii="Times New Roman" w:hAnsi="Times New Roman" w:cs="Times New Roman"/>
          <w:sz w:val="24"/>
          <w:szCs w:val="24"/>
        </w:rPr>
        <w:footnoteReference w:id="46"/>
      </w:r>
      <w:r w:rsidR="00152A5E">
        <w:rPr>
          <w:rFonts w:ascii="Times New Roman" w:hAnsi="Times New Roman" w:cs="Times New Roman"/>
          <w:sz w:val="24"/>
          <w:szCs w:val="24"/>
        </w:rPr>
        <w:t xml:space="preserve"> </w:t>
      </w:r>
      <w:r w:rsidR="00BA0809">
        <w:rPr>
          <w:rFonts w:ascii="Times New Roman" w:hAnsi="Times New Roman" w:cs="Times New Roman"/>
          <w:sz w:val="24"/>
          <w:szCs w:val="24"/>
        </w:rPr>
        <w:t>It also serves as a reminder of the impression the downfall of a powerful man can leave on contemporaries.</w:t>
      </w:r>
      <w:r w:rsidR="00BA0809">
        <w:rPr>
          <w:rStyle w:val="FootnoteReference"/>
          <w:rFonts w:ascii="Times New Roman" w:hAnsi="Times New Roman" w:cs="Times New Roman"/>
          <w:sz w:val="24"/>
          <w:szCs w:val="24"/>
        </w:rPr>
        <w:footnoteReference w:id="47"/>
      </w:r>
      <w:r w:rsidR="00874C78">
        <w:rPr>
          <w:rFonts w:ascii="Times New Roman" w:hAnsi="Times New Roman" w:cs="Times New Roman"/>
          <w:sz w:val="24"/>
          <w:szCs w:val="24"/>
        </w:rPr>
        <w:t xml:space="preserve"> Michael Camille suggests scenes of an unarmed man being attacked, an </w:t>
      </w:r>
      <w:r w:rsidR="00874C78">
        <w:rPr>
          <w:rFonts w:ascii="Times New Roman" w:hAnsi="Times New Roman" w:cs="Times New Roman"/>
          <w:sz w:val="24"/>
          <w:szCs w:val="24"/>
        </w:rPr>
        <w:lastRenderedPageBreak/>
        <w:t>elderly woman being hit over the head, and children being dismembered may reflect propaganda of Scottish atrocities. Having fought in the earlier Scottish wars, this would be very personal to Geoffrey, but the coloured face and barbarity could also relate to crusading imagery.</w:t>
      </w:r>
      <w:r w:rsidR="00874C78">
        <w:rPr>
          <w:rStyle w:val="FootnoteReference"/>
          <w:rFonts w:ascii="Times New Roman" w:hAnsi="Times New Roman" w:cs="Times New Roman"/>
          <w:sz w:val="24"/>
          <w:szCs w:val="24"/>
        </w:rPr>
        <w:footnoteReference w:id="48"/>
      </w:r>
      <w:r w:rsidR="00280A61">
        <w:rPr>
          <w:rFonts w:ascii="Times New Roman" w:hAnsi="Times New Roman" w:cs="Times New Roman"/>
          <w:sz w:val="24"/>
          <w:szCs w:val="24"/>
        </w:rPr>
        <w:t xml:space="preserve"> One crusading image that is clear is Richard I jousting with, and unseating, Saladin. Saladin is marked </w:t>
      </w:r>
      <w:r w:rsidR="00526CB7">
        <w:rPr>
          <w:rFonts w:ascii="Times New Roman" w:hAnsi="Times New Roman" w:cs="Times New Roman"/>
          <w:sz w:val="24"/>
          <w:szCs w:val="24"/>
        </w:rPr>
        <w:t xml:space="preserve">out </w:t>
      </w:r>
      <w:r w:rsidR="00280A61">
        <w:rPr>
          <w:rFonts w:ascii="Times New Roman" w:hAnsi="Times New Roman" w:cs="Times New Roman"/>
          <w:sz w:val="24"/>
          <w:szCs w:val="24"/>
        </w:rPr>
        <w:t>as different by his blue skin, large nose and having a brown head on his shield.</w:t>
      </w:r>
      <w:r w:rsidR="00070D77">
        <w:rPr>
          <w:rStyle w:val="FootnoteReference"/>
          <w:rFonts w:ascii="Times New Roman" w:hAnsi="Times New Roman" w:cs="Times New Roman"/>
          <w:sz w:val="24"/>
          <w:szCs w:val="24"/>
        </w:rPr>
        <w:footnoteReference w:id="49"/>
      </w:r>
      <w:r w:rsidR="004249A5">
        <w:rPr>
          <w:rFonts w:ascii="Times New Roman" w:hAnsi="Times New Roman" w:cs="Times New Roman"/>
          <w:sz w:val="24"/>
          <w:szCs w:val="24"/>
        </w:rPr>
        <w:t xml:space="preserve"> The psalter often distinguishes foreigners as ‘others’ by physiognomy, </w:t>
      </w:r>
      <w:r w:rsidR="00201D72">
        <w:rPr>
          <w:rFonts w:ascii="Times New Roman" w:hAnsi="Times New Roman" w:cs="Times New Roman"/>
          <w:sz w:val="24"/>
          <w:szCs w:val="24"/>
        </w:rPr>
        <w:t>with darkened</w:t>
      </w:r>
      <w:r w:rsidR="004249A5">
        <w:rPr>
          <w:rFonts w:ascii="Times New Roman" w:hAnsi="Times New Roman" w:cs="Times New Roman"/>
          <w:sz w:val="24"/>
          <w:szCs w:val="24"/>
        </w:rPr>
        <w:t xml:space="preserve"> skin tone and curled hair, and lacking civilization, </w:t>
      </w:r>
      <w:r w:rsidR="00201D72">
        <w:rPr>
          <w:rFonts w:ascii="Times New Roman" w:hAnsi="Times New Roman" w:cs="Times New Roman"/>
          <w:sz w:val="24"/>
          <w:szCs w:val="24"/>
        </w:rPr>
        <w:t>barefoot</w:t>
      </w:r>
      <w:r w:rsidR="004249A5">
        <w:rPr>
          <w:rFonts w:ascii="Times New Roman" w:hAnsi="Times New Roman" w:cs="Times New Roman"/>
          <w:sz w:val="24"/>
          <w:szCs w:val="24"/>
        </w:rPr>
        <w:t xml:space="preserve"> and of immodest dress.</w:t>
      </w:r>
      <w:r w:rsidR="004249A5">
        <w:rPr>
          <w:rStyle w:val="FootnoteReference"/>
          <w:rFonts w:ascii="Times New Roman" w:hAnsi="Times New Roman" w:cs="Times New Roman"/>
          <w:sz w:val="24"/>
          <w:szCs w:val="24"/>
        </w:rPr>
        <w:footnoteReference w:id="50"/>
      </w:r>
      <w:r w:rsidR="004249A5">
        <w:rPr>
          <w:rFonts w:ascii="Times New Roman" w:hAnsi="Times New Roman" w:cs="Times New Roman"/>
          <w:sz w:val="24"/>
          <w:szCs w:val="24"/>
        </w:rPr>
        <w:t xml:space="preserve"> Psalm 86 referring</w:t>
      </w:r>
      <w:r w:rsidR="00070D77">
        <w:rPr>
          <w:rFonts w:ascii="Times New Roman" w:hAnsi="Times New Roman" w:cs="Times New Roman"/>
          <w:sz w:val="24"/>
          <w:szCs w:val="24"/>
        </w:rPr>
        <w:t xml:space="preserve"> to foreigners and Ethiopians is accompanied by </w:t>
      </w:r>
      <w:r w:rsidR="00070D77" w:rsidRPr="003F697A">
        <w:rPr>
          <w:rFonts w:ascii="Times New Roman" w:hAnsi="Times New Roman" w:cs="Times New Roman"/>
          <w:sz w:val="24"/>
          <w:szCs w:val="24"/>
        </w:rPr>
        <w:t xml:space="preserve">a </w:t>
      </w:r>
      <w:r w:rsidR="004249A5" w:rsidRPr="003F697A">
        <w:rPr>
          <w:rFonts w:ascii="Times New Roman" w:hAnsi="Times New Roman" w:cs="Times New Roman"/>
          <w:sz w:val="24"/>
          <w:szCs w:val="24"/>
        </w:rPr>
        <w:t>barefooted blue-skinned man and a wild-</w:t>
      </w:r>
      <w:r w:rsidR="009C001A" w:rsidRPr="003F697A">
        <w:rPr>
          <w:rFonts w:ascii="Times New Roman" w:hAnsi="Times New Roman" w:cs="Times New Roman"/>
          <w:sz w:val="24"/>
          <w:szCs w:val="24"/>
        </w:rPr>
        <w:t>looking dark-skinned, hairy man</w:t>
      </w:r>
      <w:r w:rsidR="00070D77" w:rsidRPr="003F697A">
        <w:rPr>
          <w:rFonts w:ascii="Times New Roman" w:hAnsi="Times New Roman" w:cs="Times New Roman"/>
          <w:sz w:val="24"/>
          <w:szCs w:val="24"/>
        </w:rPr>
        <w:t xml:space="preserve"> with a club.</w:t>
      </w:r>
      <w:r w:rsidR="00070D77" w:rsidRPr="003F697A">
        <w:rPr>
          <w:rStyle w:val="FootnoteReference"/>
          <w:rFonts w:ascii="Times New Roman" w:hAnsi="Times New Roman" w:cs="Times New Roman"/>
          <w:sz w:val="24"/>
          <w:szCs w:val="24"/>
        </w:rPr>
        <w:footnoteReference w:id="51"/>
      </w:r>
      <w:r w:rsidR="00152A5E" w:rsidRPr="003F697A">
        <w:rPr>
          <w:rFonts w:ascii="Times New Roman" w:hAnsi="Times New Roman" w:cs="Times New Roman"/>
          <w:sz w:val="24"/>
          <w:szCs w:val="24"/>
        </w:rPr>
        <w:t xml:space="preserve"> </w:t>
      </w:r>
      <w:r w:rsidR="00E8384C" w:rsidRPr="003F697A">
        <w:rPr>
          <w:rFonts w:ascii="Times New Roman" w:hAnsi="Times New Roman" w:cs="Times New Roman"/>
          <w:sz w:val="24"/>
          <w:szCs w:val="24"/>
        </w:rPr>
        <w:t>Debra Higgs Strickland suggests this is to ‘infuse the Ethiopian portrait with an extra dose of savagery’.</w:t>
      </w:r>
      <w:r w:rsidR="00E8384C" w:rsidRPr="003F697A">
        <w:rPr>
          <w:rStyle w:val="FootnoteReference"/>
          <w:rFonts w:ascii="Times New Roman" w:hAnsi="Times New Roman" w:cs="Times New Roman"/>
          <w:sz w:val="24"/>
          <w:szCs w:val="24"/>
        </w:rPr>
        <w:footnoteReference w:id="52"/>
      </w:r>
      <w:r w:rsidR="00E8384C">
        <w:rPr>
          <w:rFonts w:ascii="Times New Roman" w:hAnsi="Times New Roman" w:cs="Times New Roman"/>
          <w:sz w:val="24"/>
          <w:szCs w:val="24"/>
        </w:rPr>
        <w:t xml:space="preserve"> </w:t>
      </w:r>
      <w:r w:rsidR="004249A5">
        <w:rPr>
          <w:rFonts w:ascii="Times New Roman" w:hAnsi="Times New Roman" w:cs="Times New Roman"/>
          <w:sz w:val="24"/>
          <w:szCs w:val="24"/>
        </w:rPr>
        <w:t xml:space="preserve">Non-Christians are </w:t>
      </w:r>
      <w:r w:rsidR="00526CB7">
        <w:rPr>
          <w:rFonts w:ascii="Times New Roman" w:hAnsi="Times New Roman" w:cs="Times New Roman"/>
          <w:sz w:val="24"/>
          <w:szCs w:val="24"/>
        </w:rPr>
        <w:t xml:space="preserve">also </w:t>
      </w:r>
      <w:r w:rsidR="004249A5">
        <w:rPr>
          <w:rFonts w:ascii="Times New Roman" w:hAnsi="Times New Roman" w:cs="Times New Roman"/>
          <w:sz w:val="24"/>
          <w:szCs w:val="24"/>
        </w:rPr>
        <w:t xml:space="preserve">portrayed </w:t>
      </w:r>
      <w:r w:rsidR="00526CB7">
        <w:rPr>
          <w:rFonts w:ascii="Times New Roman" w:hAnsi="Times New Roman" w:cs="Times New Roman"/>
          <w:sz w:val="24"/>
          <w:szCs w:val="24"/>
        </w:rPr>
        <w:t>in a negative way through ugliness</w:t>
      </w:r>
      <w:r w:rsidR="004249A5">
        <w:rPr>
          <w:rFonts w:ascii="Times New Roman" w:hAnsi="Times New Roman" w:cs="Times New Roman"/>
          <w:sz w:val="24"/>
          <w:szCs w:val="24"/>
        </w:rPr>
        <w:t xml:space="preserve">, </w:t>
      </w:r>
      <w:r w:rsidR="00526CB7">
        <w:rPr>
          <w:rFonts w:ascii="Times New Roman" w:hAnsi="Times New Roman" w:cs="Times New Roman"/>
          <w:sz w:val="24"/>
          <w:szCs w:val="24"/>
        </w:rPr>
        <w:t xml:space="preserve">with </w:t>
      </w:r>
      <w:r w:rsidR="004249A5">
        <w:rPr>
          <w:rFonts w:ascii="Times New Roman" w:hAnsi="Times New Roman" w:cs="Times New Roman"/>
          <w:sz w:val="24"/>
          <w:szCs w:val="24"/>
        </w:rPr>
        <w:t>exaggerated features</w:t>
      </w:r>
      <w:r w:rsidR="00526CB7">
        <w:rPr>
          <w:rFonts w:ascii="Times New Roman" w:hAnsi="Times New Roman" w:cs="Times New Roman"/>
          <w:sz w:val="24"/>
          <w:szCs w:val="24"/>
        </w:rPr>
        <w:t xml:space="preserve">, misshapen limbs and often with </w:t>
      </w:r>
      <w:r w:rsidR="00201D72">
        <w:rPr>
          <w:rFonts w:ascii="Times New Roman" w:hAnsi="Times New Roman" w:cs="Times New Roman"/>
          <w:sz w:val="24"/>
          <w:szCs w:val="24"/>
        </w:rPr>
        <w:t>different</w:t>
      </w:r>
      <w:r w:rsidR="00526CB7">
        <w:rPr>
          <w:rFonts w:ascii="Times New Roman" w:hAnsi="Times New Roman" w:cs="Times New Roman"/>
          <w:sz w:val="24"/>
          <w:szCs w:val="24"/>
        </w:rPr>
        <w:t xml:space="preserve"> skin </w:t>
      </w:r>
      <w:r w:rsidR="00201D72">
        <w:rPr>
          <w:rFonts w:ascii="Times New Roman" w:hAnsi="Times New Roman" w:cs="Times New Roman"/>
          <w:sz w:val="24"/>
          <w:szCs w:val="24"/>
        </w:rPr>
        <w:t>colours</w:t>
      </w:r>
      <w:r w:rsidR="00526CB7">
        <w:rPr>
          <w:rFonts w:ascii="Times New Roman" w:hAnsi="Times New Roman" w:cs="Times New Roman"/>
          <w:sz w:val="24"/>
          <w:szCs w:val="24"/>
        </w:rPr>
        <w:t>.</w:t>
      </w:r>
      <w:r w:rsidR="00526CB7">
        <w:rPr>
          <w:rStyle w:val="FootnoteReference"/>
          <w:rFonts w:ascii="Times New Roman" w:hAnsi="Times New Roman" w:cs="Times New Roman"/>
          <w:sz w:val="24"/>
          <w:szCs w:val="24"/>
        </w:rPr>
        <w:footnoteReference w:id="53"/>
      </w:r>
      <w:r w:rsidR="00526CB7">
        <w:rPr>
          <w:rFonts w:ascii="Times New Roman" w:hAnsi="Times New Roman" w:cs="Times New Roman"/>
          <w:sz w:val="24"/>
          <w:szCs w:val="24"/>
        </w:rPr>
        <w:t xml:space="preserve"> These ‘others’ </w:t>
      </w:r>
      <w:r w:rsidR="00201D72">
        <w:rPr>
          <w:rFonts w:ascii="Times New Roman" w:hAnsi="Times New Roman" w:cs="Times New Roman"/>
          <w:sz w:val="24"/>
          <w:szCs w:val="24"/>
        </w:rPr>
        <w:t>can</w:t>
      </w:r>
      <w:r w:rsidR="00526CB7">
        <w:rPr>
          <w:rFonts w:ascii="Times New Roman" w:hAnsi="Times New Roman" w:cs="Times New Roman"/>
          <w:sz w:val="24"/>
          <w:szCs w:val="24"/>
        </w:rPr>
        <w:t xml:space="preserve"> </w:t>
      </w:r>
      <w:r w:rsidR="00E8384C">
        <w:rPr>
          <w:rFonts w:ascii="Times New Roman" w:hAnsi="Times New Roman" w:cs="Times New Roman"/>
          <w:sz w:val="24"/>
          <w:szCs w:val="24"/>
        </w:rPr>
        <w:t>include people of low social standing who have succumbed to vices and the</w:t>
      </w:r>
      <w:r w:rsidR="00201D72">
        <w:rPr>
          <w:rFonts w:ascii="Times New Roman" w:hAnsi="Times New Roman" w:cs="Times New Roman"/>
          <w:sz w:val="24"/>
          <w:szCs w:val="24"/>
        </w:rPr>
        <w:t>ir difference in appearance is</w:t>
      </w:r>
      <w:r w:rsidR="00526CB7">
        <w:rPr>
          <w:rFonts w:ascii="Times New Roman" w:hAnsi="Times New Roman" w:cs="Times New Roman"/>
          <w:sz w:val="24"/>
          <w:szCs w:val="24"/>
        </w:rPr>
        <w:t xml:space="preserve"> a reflection of their moral shortcomings</w:t>
      </w:r>
      <w:r w:rsidR="00526CB7" w:rsidRPr="003F697A">
        <w:rPr>
          <w:rFonts w:ascii="Times New Roman" w:hAnsi="Times New Roman" w:cs="Times New Roman"/>
          <w:sz w:val="24"/>
          <w:szCs w:val="24"/>
        </w:rPr>
        <w:t>.</w:t>
      </w:r>
      <w:r w:rsidR="002934CB" w:rsidRPr="003F697A">
        <w:rPr>
          <w:rStyle w:val="FootnoteReference"/>
          <w:rFonts w:ascii="Times New Roman" w:hAnsi="Times New Roman" w:cs="Times New Roman"/>
          <w:sz w:val="24"/>
          <w:szCs w:val="24"/>
        </w:rPr>
        <w:footnoteReference w:id="54"/>
      </w:r>
    </w:p>
    <w:p w:rsidR="00201D72" w:rsidRDefault="00201D72" w:rsidP="00E8384C">
      <w:pPr>
        <w:spacing w:after="0" w:line="360" w:lineRule="auto"/>
        <w:rPr>
          <w:rFonts w:ascii="Times New Roman" w:hAnsi="Times New Roman" w:cs="Times New Roman"/>
          <w:sz w:val="24"/>
          <w:szCs w:val="24"/>
        </w:rPr>
      </w:pPr>
    </w:p>
    <w:p w:rsidR="002934CB" w:rsidRDefault="00526CB7" w:rsidP="00AE7D71">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contrast between godly and ungodly is, perhaps, best reflected in the </w:t>
      </w:r>
      <w:r w:rsidR="00201D72">
        <w:rPr>
          <w:rFonts w:ascii="Times New Roman" w:hAnsi="Times New Roman" w:cs="Times New Roman"/>
          <w:sz w:val="24"/>
          <w:szCs w:val="24"/>
        </w:rPr>
        <w:t xml:space="preserve">Luttrell Psalter through music. Images are used to supplement the sounds that the psalms create and often appear as direct visual responses to the </w:t>
      </w:r>
      <w:r w:rsidR="00DF142A">
        <w:rPr>
          <w:rFonts w:ascii="Times New Roman" w:hAnsi="Times New Roman" w:cs="Times New Roman"/>
          <w:sz w:val="24"/>
          <w:szCs w:val="24"/>
        </w:rPr>
        <w:t xml:space="preserve">appearance in the text of </w:t>
      </w:r>
      <w:r w:rsidR="00201D72">
        <w:rPr>
          <w:rFonts w:ascii="Times New Roman" w:hAnsi="Times New Roman" w:cs="Times New Roman"/>
          <w:sz w:val="24"/>
          <w:szCs w:val="24"/>
        </w:rPr>
        <w:t xml:space="preserve">words </w:t>
      </w:r>
      <w:r w:rsidR="00DF142A">
        <w:rPr>
          <w:rFonts w:ascii="Times New Roman" w:hAnsi="Times New Roman" w:cs="Times New Roman"/>
          <w:sz w:val="24"/>
          <w:szCs w:val="24"/>
        </w:rPr>
        <w:t>like</w:t>
      </w:r>
      <w:r w:rsidR="00201D72">
        <w:rPr>
          <w:rFonts w:ascii="Times New Roman" w:hAnsi="Times New Roman" w:cs="Times New Roman"/>
          <w:sz w:val="24"/>
          <w:szCs w:val="24"/>
        </w:rPr>
        <w:t xml:space="preserve"> sing and rejoice</w:t>
      </w:r>
      <w:r w:rsidR="00DF142A">
        <w:rPr>
          <w:rFonts w:ascii="Times New Roman" w:hAnsi="Times New Roman" w:cs="Times New Roman"/>
          <w:sz w:val="24"/>
          <w:szCs w:val="24"/>
        </w:rPr>
        <w:t>.</w:t>
      </w:r>
      <w:r w:rsidR="00F608E4">
        <w:rPr>
          <w:rStyle w:val="FootnoteReference"/>
          <w:rFonts w:ascii="Times New Roman" w:hAnsi="Times New Roman" w:cs="Times New Roman"/>
          <w:sz w:val="24"/>
          <w:szCs w:val="24"/>
        </w:rPr>
        <w:footnoteReference w:id="55"/>
      </w:r>
      <w:r w:rsidR="00DF142A">
        <w:rPr>
          <w:rFonts w:ascii="Times New Roman" w:hAnsi="Times New Roman" w:cs="Times New Roman"/>
          <w:sz w:val="24"/>
          <w:szCs w:val="24"/>
        </w:rPr>
        <w:t xml:space="preserve"> </w:t>
      </w:r>
      <w:r w:rsidR="00F608E4">
        <w:rPr>
          <w:rFonts w:ascii="Times New Roman" w:hAnsi="Times New Roman" w:cs="Times New Roman"/>
          <w:sz w:val="24"/>
          <w:szCs w:val="24"/>
        </w:rPr>
        <w:t xml:space="preserve">Contrasting illustrations are used as a moral guide, reinforcing the difference </w:t>
      </w:r>
      <w:r w:rsidR="00EE0589">
        <w:rPr>
          <w:rFonts w:ascii="Times New Roman" w:hAnsi="Times New Roman" w:cs="Times New Roman"/>
          <w:sz w:val="24"/>
          <w:szCs w:val="24"/>
        </w:rPr>
        <w:t>between godly and ungodly. T</w:t>
      </w:r>
      <w:r w:rsidR="00F608E4">
        <w:rPr>
          <w:rFonts w:ascii="Times New Roman" w:hAnsi="Times New Roman" w:cs="Times New Roman"/>
          <w:sz w:val="24"/>
          <w:szCs w:val="24"/>
        </w:rPr>
        <w:t xml:space="preserve">his </w:t>
      </w:r>
      <w:r w:rsidR="00EE0589">
        <w:rPr>
          <w:rFonts w:ascii="Times New Roman" w:hAnsi="Times New Roman" w:cs="Times New Roman"/>
          <w:sz w:val="24"/>
          <w:szCs w:val="24"/>
        </w:rPr>
        <w:t>contrast</w:t>
      </w:r>
      <w:r w:rsidR="00F608E4">
        <w:rPr>
          <w:rFonts w:ascii="Times New Roman" w:hAnsi="Times New Roman" w:cs="Times New Roman"/>
          <w:sz w:val="24"/>
          <w:szCs w:val="24"/>
        </w:rPr>
        <w:t xml:space="preserve"> sets, as Rosina Buckland suggests, ‘sacred music-making which is</w:t>
      </w:r>
      <w:r w:rsidR="00EE0589">
        <w:rPr>
          <w:rFonts w:ascii="Times New Roman" w:hAnsi="Times New Roman" w:cs="Times New Roman"/>
          <w:sz w:val="24"/>
          <w:szCs w:val="24"/>
        </w:rPr>
        <w:t xml:space="preserve"> </w:t>
      </w:r>
      <w:r w:rsidR="00F608E4">
        <w:rPr>
          <w:rFonts w:ascii="Times New Roman" w:hAnsi="Times New Roman" w:cs="Times New Roman"/>
          <w:sz w:val="24"/>
          <w:szCs w:val="24"/>
        </w:rPr>
        <w:t xml:space="preserve">an expression of praise to God … against the </w:t>
      </w:r>
      <w:r w:rsidR="00F608E4" w:rsidRPr="00EE0589">
        <w:rPr>
          <w:rFonts w:ascii="Times New Roman" w:hAnsi="Times New Roman" w:cs="Times New Roman"/>
          <w:sz w:val="24"/>
          <w:szCs w:val="24"/>
        </w:rPr>
        <w:t>wordly</w:t>
      </w:r>
      <w:r w:rsidR="00F608E4">
        <w:rPr>
          <w:rFonts w:ascii="Times New Roman" w:hAnsi="Times New Roman" w:cs="Times New Roman"/>
          <w:sz w:val="24"/>
          <w:szCs w:val="24"/>
        </w:rPr>
        <w:t xml:space="preserve"> music which delivers sensual pleasures.’</w:t>
      </w:r>
      <w:r w:rsidR="00F608E4">
        <w:rPr>
          <w:rStyle w:val="FootnoteReference"/>
          <w:rFonts w:ascii="Times New Roman" w:hAnsi="Times New Roman" w:cs="Times New Roman"/>
          <w:sz w:val="24"/>
          <w:szCs w:val="24"/>
        </w:rPr>
        <w:footnoteReference w:id="56"/>
      </w:r>
      <w:r w:rsidR="00AD0431">
        <w:rPr>
          <w:rFonts w:ascii="Times New Roman" w:hAnsi="Times New Roman" w:cs="Times New Roman"/>
          <w:sz w:val="24"/>
          <w:szCs w:val="24"/>
        </w:rPr>
        <w:t xml:space="preserve"> The psalter </w:t>
      </w:r>
      <w:r w:rsidR="009550BB">
        <w:rPr>
          <w:rFonts w:ascii="Times New Roman" w:hAnsi="Times New Roman" w:cs="Times New Roman"/>
          <w:sz w:val="24"/>
          <w:szCs w:val="24"/>
        </w:rPr>
        <w:t>juxtaposes</w:t>
      </w:r>
      <w:r w:rsidR="00EE0589">
        <w:rPr>
          <w:rFonts w:ascii="Times New Roman" w:hAnsi="Times New Roman" w:cs="Times New Roman"/>
          <w:sz w:val="24"/>
          <w:szCs w:val="24"/>
        </w:rPr>
        <w:t xml:space="preserve"> heavenly instruments</w:t>
      </w:r>
      <w:r w:rsidR="00AD0431">
        <w:rPr>
          <w:rFonts w:ascii="Times New Roman" w:hAnsi="Times New Roman" w:cs="Times New Roman"/>
          <w:sz w:val="24"/>
          <w:szCs w:val="24"/>
        </w:rPr>
        <w:t xml:space="preserve"> like harps, lyres</w:t>
      </w:r>
      <w:r w:rsidR="00EE0589">
        <w:rPr>
          <w:rFonts w:ascii="Times New Roman" w:hAnsi="Times New Roman" w:cs="Times New Roman"/>
          <w:sz w:val="24"/>
          <w:szCs w:val="24"/>
        </w:rPr>
        <w:t xml:space="preserve">, </w:t>
      </w:r>
      <w:r w:rsidR="00AD0431">
        <w:rPr>
          <w:rFonts w:ascii="Times New Roman" w:hAnsi="Times New Roman" w:cs="Times New Roman"/>
          <w:sz w:val="24"/>
          <w:szCs w:val="24"/>
        </w:rPr>
        <w:t xml:space="preserve">and those </w:t>
      </w:r>
      <w:r w:rsidR="00EE0589">
        <w:rPr>
          <w:rFonts w:ascii="Times New Roman" w:hAnsi="Times New Roman" w:cs="Times New Roman"/>
          <w:sz w:val="24"/>
          <w:szCs w:val="24"/>
        </w:rPr>
        <w:lastRenderedPageBreak/>
        <w:t>often associated with use in liturgical service,</w:t>
      </w:r>
      <w:r w:rsidR="00AD0431">
        <w:rPr>
          <w:rFonts w:ascii="Times New Roman" w:hAnsi="Times New Roman" w:cs="Times New Roman"/>
          <w:sz w:val="24"/>
          <w:szCs w:val="24"/>
        </w:rPr>
        <w:t xml:space="preserve"> with</w:t>
      </w:r>
      <w:r w:rsidR="00EE0589">
        <w:rPr>
          <w:rFonts w:ascii="Times New Roman" w:hAnsi="Times New Roman" w:cs="Times New Roman"/>
          <w:sz w:val="24"/>
          <w:szCs w:val="24"/>
        </w:rPr>
        <w:t xml:space="preserve"> other ‘loud, traditionally ‘pagan’ instruments’ like drums.</w:t>
      </w:r>
      <w:r w:rsidR="00EE0589">
        <w:rPr>
          <w:rStyle w:val="FootnoteReference"/>
          <w:rFonts w:ascii="Times New Roman" w:hAnsi="Times New Roman" w:cs="Times New Roman"/>
          <w:sz w:val="24"/>
          <w:szCs w:val="24"/>
        </w:rPr>
        <w:footnoteReference w:id="57"/>
      </w:r>
      <w:r w:rsidR="00EE0589">
        <w:rPr>
          <w:rFonts w:ascii="Times New Roman" w:hAnsi="Times New Roman" w:cs="Times New Roman"/>
          <w:sz w:val="24"/>
          <w:szCs w:val="24"/>
        </w:rPr>
        <w:t xml:space="preserve"> </w:t>
      </w:r>
      <w:r w:rsidR="00AA2A53">
        <w:rPr>
          <w:rFonts w:ascii="Times New Roman" w:hAnsi="Times New Roman" w:cs="Times New Roman"/>
          <w:sz w:val="24"/>
          <w:szCs w:val="24"/>
        </w:rPr>
        <w:t>Psalm 31 m</w:t>
      </w:r>
      <w:r w:rsidR="00AD0431">
        <w:rPr>
          <w:rFonts w:ascii="Times New Roman" w:hAnsi="Times New Roman" w:cs="Times New Roman"/>
          <w:sz w:val="24"/>
          <w:szCs w:val="24"/>
        </w:rPr>
        <w:t>entions a lyre which is</w:t>
      </w:r>
      <w:r w:rsidR="00AA2A53">
        <w:rPr>
          <w:rFonts w:ascii="Times New Roman" w:hAnsi="Times New Roman" w:cs="Times New Roman"/>
          <w:sz w:val="24"/>
          <w:szCs w:val="24"/>
        </w:rPr>
        <w:t xml:space="preserve"> accompanied by an illustration of a seated lady with a bowed lyre and this is </w:t>
      </w:r>
      <w:r w:rsidR="009550BB">
        <w:rPr>
          <w:rFonts w:ascii="Times New Roman" w:hAnsi="Times New Roman" w:cs="Times New Roman"/>
          <w:sz w:val="24"/>
          <w:szCs w:val="24"/>
        </w:rPr>
        <w:t>set against</w:t>
      </w:r>
      <w:r w:rsidR="00AA2A53">
        <w:rPr>
          <w:rFonts w:ascii="Times New Roman" w:hAnsi="Times New Roman" w:cs="Times New Roman"/>
          <w:sz w:val="24"/>
          <w:szCs w:val="24"/>
        </w:rPr>
        <w:t xml:space="preserve"> a figure </w:t>
      </w:r>
      <w:r w:rsidR="009550BB">
        <w:rPr>
          <w:rFonts w:ascii="Times New Roman" w:hAnsi="Times New Roman" w:cs="Times New Roman"/>
          <w:sz w:val="24"/>
          <w:szCs w:val="24"/>
        </w:rPr>
        <w:t xml:space="preserve">with a flowing headdress </w:t>
      </w:r>
      <w:r w:rsidR="00AA2A53">
        <w:rPr>
          <w:rFonts w:ascii="Times New Roman" w:hAnsi="Times New Roman" w:cs="Times New Roman"/>
          <w:sz w:val="24"/>
          <w:szCs w:val="24"/>
        </w:rPr>
        <w:t>beating a timbrel.</w:t>
      </w:r>
      <w:r w:rsidR="006C4B70">
        <w:rPr>
          <w:rStyle w:val="FootnoteReference"/>
          <w:rFonts w:ascii="Times New Roman" w:hAnsi="Times New Roman" w:cs="Times New Roman"/>
          <w:sz w:val="24"/>
          <w:szCs w:val="24"/>
        </w:rPr>
        <w:footnoteReference w:id="58"/>
      </w:r>
      <w:r w:rsidR="00AD0431">
        <w:rPr>
          <w:rFonts w:ascii="Times New Roman" w:hAnsi="Times New Roman" w:cs="Times New Roman"/>
          <w:sz w:val="24"/>
          <w:szCs w:val="24"/>
        </w:rPr>
        <w:t xml:space="preserve"> </w:t>
      </w:r>
      <w:r w:rsidR="00554F92">
        <w:rPr>
          <w:rFonts w:ascii="Times New Roman" w:hAnsi="Times New Roman" w:cs="Times New Roman"/>
          <w:sz w:val="24"/>
          <w:szCs w:val="24"/>
        </w:rPr>
        <w:t>In the same way, David with a harp is set against a man with bagpipes</w:t>
      </w:r>
      <w:r w:rsidR="009550BB">
        <w:rPr>
          <w:rFonts w:ascii="Times New Roman" w:hAnsi="Times New Roman" w:cs="Times New Roman"/>
          <w:sz w:val="24"/>
          <w:szCs w:val="24"/>
        </w:rPr>
        <w:t>,</w:t>
      </w:r>
      <w:r w:rsidR="002934CB">
        <w:rPr>
          <w:rFonts w:ascii="Times New Roman" w:hAnsi="Times New Roman" w:cs="Times New Roman"/>
          <w:sz w:val="24"/>
          <w:szCs w:val="24"/>
        </w:rPr>
        <w:t xml:space="preserve"> and a trumpet, with the Luttrell arms on, competes against a man with two drums.</w:t>
      </w:r>
      <w:r w:rsidR="002934CB">
        <w:rPr>
          <w:rStyle w:val="FootnoteReference"/>
          <w:rFonts w:ascii="Times New Roman" w:hAnsi="Times New Roman" w:cs="Times New Roman"/>
          <w:sz w:val="24"/>
          <w:szCs w:val="24"/>
        </w:rPr>
        <w:footnoteReference w:id="59"/>
      </w:r>
      <w:r w:rsidR="002934CB">
        <w:rPr>
          <w:rFonts w:ascii="Times New Roman" w:hAnsi="Times New Roman" w:cs="Times New Roman"/>
          <w:sz w:val="24"/>
          <w:szCs w:val="24"/>
        </w:rPr>
        <w:t xml:space="preserve"> Beauty in harmony through </w:t>
      </w:r>
      <w:r w:rsidR="00497886">
        <w:rPr>
          <w:rFonts w:ascii="Times New Roman" w:hAnsi="Times New Roman" w:cs="Times New Roman"/>
          <w:sz w:val="24"/>
          <w:szCs w:val="24"/>
        </w:rPr>
        <w:t>god</w:t>
      </w:r>
      <w:r w:rsidR="002934CB">
        <w:rPr>
          <w:rFonts w:ascii="Times New Roman" w:hAnsi="Times New Roman" w:cs="Times New Roman"/>
          <w:sz w:val="24"/>
          <w:szCs w:val="24"/>
        </w:rPr>
        <w:t>ly musical instruments</w:t>
      </w:r>
      <w:r w:rsidR="00497886">
        <w:rPr>
          <w:rFonts w:ascii="Times New Roman" w:hAnsi="Times New Roman" w:cs="Times New Roman"/>
          <w:sz w:val="24"/>
          <w:szCs w:val="24"/>
        </w:rPr>
        <w:t xml:space="preserve"> </w:t>
      </w:r>
      <w:r w:rsidR="002934CB">
        <w:rPr>
          <w:rFonts w:ascii="Times New Roman" w:hAnsi="Times New Roman" w:cs="Times New Roman"/>
          <w:sz w:val="24"/>
          <w:szCs w:val="24"/>
        </w:rPr>
        <w:t>is set against the ugliness of the ungodly instruments and the ‘others’</w:t>
      </w:r>
      <w:r w:rsidR="00497886">
        <w:rPr>
          <w:rFonts w:ascii="Times New Roman" w:hAnsi="Times New Roman" w:cs="Times New Roman"/>
          <w:sz w:val="24"/>
          <w:szCs w:val="24"/>
        </w:rPr>
        <w:t xml:space="preserve"> who play them. The </w:t>
      </w:r>
      <w:r w:rsidR="002934CB">
        <w:rPr>
          <w:rFonts w:ascii="Times New Roman" w:hAnsi="Times New Roman" w:cs="Times New Roman"/>
          <w:sz w:val="24"/>
          <w:szCs w:val="24"/>
        </w:rPr>
        <w:t>more shocking the</w:t>
      </w:r>
      <w:r w:rsidR="00497886">
        <w:rPr>
          <w:rFonts w:ascii="Times New Roman" w:hAnsi="Times New Roman" w:cs="Times New Roman"/>
          <w:sz w:val="24"/>
          <w:szCs w:val="24"/>
        </w:rPr>
        <w:t xml:space="preserve">se are, </w:t>
      </w:r>
      <w:r w:rsidR="002934CB">
        <w:rPr>
          <w:rFonts w:ascii="Times New Roman" w:hAnsi="Times New Roman" w:cs="Times New Roman"/>
          <w:sz w:val="24"/>
          <w:szCs w:val="24"/>
        </w:rPr>
        <w:t>the greater the impact.</w:t>
      </w:r>
      <w:r w:rsidR="00497886">
        <w:rPr>
          <w:rStyle w:val="FootnoteReference"/>
          <w:rFonts w:ascii="Times New Roman" w:hAnsi="Times New Roman" w:cs="Times New Roman"/>
          <w:sz w:val="24"/>
          <w:szCs w:val="24"/>
        </w:rPr>
        <w:footnoteReference w:id="60"/>
      </w:r>
    </w:p>
    <w:p w:rsidR="00D16A94" w:rsidRDefault="00D16A94" w:rsidP="00BF2203">
      <w:pPr>
        <w:spacing w:after="0" w:line="360" w:lineRule="auto"/>
        <w:rPr>
          <w:rFonts w:ascii="Times New Roman" w:hAnsi="Times New Roman" w:cs="Times New Roman"/>
          <w:sz w:val="24"/>
          <w:szCs w:val="24"/>
        </w:rPr>
      </w:pPr>
    </w:p>
    <w:p w:rsidR="001D6CFA" w:rsidRDefault="00D16A94" w:rsidP="00AE7D71">
      <w:pPr>
        <w:spacing w:after="0" w:line="360" w:lineRule="auto"/>
        <w:ind w:firstLine="720"/>
        <w:rPr>
          <w:rFonts w:ascii="Times New Roman" w:hAnsi="Times New Roman" w:cs="Times New Roman"/>
          <w:sz w:val="24"/>
          <w:szCs w:val="24"/>
        </w:rPr>
      </w:pPr>
      <w:r w:rsidRPr="003F697A">
        <w:rPr>
          <w:rFonts w:ascii="Times New Roman" w:hAnsi="Times New Roman" w:cs="Times New Roman"/>
          <w:sz w:val="24"/>
          <w:szCs w:val="24"/>
        </w:rPr>
        <w:t>There is beauty in the psalter, through musical interpretations, the scenes of a community working in harmony, or in illustrations of acutely observed nature. The</w:t>
      </w:r>
      <w:r>
        <w:rPr>
          <w:rFonts w:ascii="Times New Roman" w:hAnsi="Times New Roman" w:cs="Times New Roman"/>
          <w:sz w:val="24"/>
          <w:szCs w:val="24"/>
        </w:rPr>
        <w:t xml:space="preserve"> oversized dragonfly with its wings open at rest, or the strawberry plants decorating the top of a page</w:t>
      </w:r>
      <w:r w:rsidR="00BF2203">
        <w:rPr>
          <w:rFonts w:ascii="Times New Roman" w:hAnsi="Times New Roman" w:cs="Times New Roman"/>
          <w:sz w:val="24"/>
          <w:szCs w:val="24"/>
        </w:rPr>
        <w:t>.</w:t>
      </w:r>
      <w:r>
        <w:rPr>
          <w:rStyle w:val="FootnoteReference"/>
          <w:rFonts w:ascii="Times New Roman" w:hAnsi="Times New Roman" w:cs="Times New Roman"/>
          <w:sz w:val="24"/>
          <w:szCs w:val="24"/>
        </w:rPr>
        <w:footnoteReference w:id="61"/>
      </w:r>
      <w:r w:rsidR="00BF2203">
        <w:rPr>
          <w:rFonts w:ascii="Times New Roman" w:hAnsi="Times New Roman" w:cs="Times New Roman"/>
          <w:sz w:val="24"/>
          <w:szCs w:val="24"/>
        </w:rPr>
        <w:t xml:space="preserve"> </w:t>
      </w:r>
      <w:r w:rsidR="00D11AC0">
        <w:rPr>
          <w:rFonts w:ascii="Times New Roman" w:hAnsi="Times New Roman" w:cs="Times New Roman"/>
          <w:sz w:val="24"/>
          <w:szCs w:val="24"/>
        </w:rPr>
        <w:t>The psalter’s illustrations of the natural world often feature animals in pairs associated with each other. A cat and mouse sit together in one and fox is seen carrying away a goose.</w:t>
      </w:r>
      <w:r w:rsidR="00D11AC0">
        <w:rPr>
          <w:rStyle w:val="FootnoteReference"/>
          <w:rFonts w:ascii="Times New Roman" w:hAnsi="Times New Roman" w:cs="Times New Roman"/>
          <w:sz w:val="24"/>
          <w:szCs w:val="24"/>
        </w:rPr>
        <w:footnoteReference w:id="62"/>
      </w:r>
      <w:r w:rsidR="00D11AC0">
        <w:rPr>
          <w:rFonts w:ascii="Times New Roman" w:hAnsi="Times New Roman" w:cs="Times New Roman"/>
          <w:sz w:val="24"/>
          <w:szCs w:val="24"/>
        </w:rPr>
        <w:t xml:space="preserve"> The image of hunter and prey may </w:t>
      </w:r>
      <w:r w:rsidR="00A52D53">
        <w:rPr>
          <w:rFonts w:ascii="Times New Roman" w:hAnsi="Times New Roman" w:cs="Times New Roman"/>
          <w:sz w:val="24"/>
          <w:szCs w:val="24"/>
        </w:rPr>
        <w:t xml:space="preserve">represent natural order or </w:t>
      </w:r>
      <w:r w:rsidR="00D11AC0">
        <w:rPr>
          <w:rFonts w:ascii="Times New Roman" w:hAnsi="Times New Roman" w:cs="Times New Roman"/>
          <w:sz w:val="24"/>
          <w:szCs w:val="24"/>
        </w:rPr>
        <w:t xml:space="preserve">symbolise good and bad. </w:t>
      </w:r>
      <w:r w:rsidR="00A52D53">
        <w:rPr>
          <w:rFonts w:ascii="Times New Roman" w:hAnsi="Times New Roman" w:cs="Times New Roman"/>
          <w:sz w:val="24"/>
          <w:szCs w:val="24"/>
        </w:rPr>
        <w:t>The most memorable illustrations however, are the hybrid monster</w:t>
      </w:r>
      <w:r w:rsidR="00673A46">
        <w:rPr>
          <w:rFonts w:ascii="Times New Roman" w:hAnsi="Times New Roman" w:cs="Times New Roman"/>
          <w:sz w:val="24"/>
          <w:szCs w:val="24"/>
        </w:rPr>
        <w:t>s</w:t>
      </w:r>
      <w:r w:rsidR="00A52D53">
        <w:rPr>
          <w:rFonts w:ascii="Times New Roman" w:hAnsi="Times New Roman" w:cs="Times New Roman"/>
          <w:sz w:val="24"/>
          <w:szCs w:val="24"/>
        </w:rPr>
        <w:t>, or grotesques, that inhabit the psalter’s pages. Some are large, most are colourful, often consisting of bold and bright contrasting colours. There are various examples of different parts of human</w:t>
      </w:r>
      <w:r w:rsidR="00673A46">
        <w:rPr>
          <w:rFonts w:ascii="Times New Roman" w:hAnsi="Times New Roman" w:cs="Times New Roman"/>
          <w:sz w:val="24"/>
          <w:szCs w:val="24"/>
        </w:rPr>
        <w:t>s</w:t>
      </w:r>
      <w:r w:rsidR="00A52D53">
        <w:rPr>
          <w:rFonts w:ascii="Times New Roman" w:hAnsi="Times New Roman" w:cs="Times New Roman"/>
          <w:sz w:val="24"/>
          <w:szCs w:val="24"/>
        </w:rPr>
        <w:t>, animal</w:t>
      </w:r>
      <w:r w:rsidR="00673A46">
        <w:rPr>
          <w:rFonts w:ascii="Times New Roman" w:hAnsi="Times New Roman" w:cs="Times New Roman"/>
          <w:sz w:val="24"/>
          <w:szCs w:val="24"/>
        </w:rPr>
        <w:t>s</w:t>
      </w:r>
      <w:r w:rsidR="00A52D53">
        <w:rPr>
          <w:rFonts w:ascii="Times New Roman" w:hAnsi="Times New Roman" w:cs="Times New Roman"/>
          <w:sz w:val="24"/>
          <w:szCs w:val="24"/>
        </w:rPr>
        <w:t xml:space="preserve"> and plants combined together to form new hybrid creatures.</w:t>
      </w:r>
      <w:r w:rsidR="00A52D53">
        <w:rPr>
          <w:rStyle w:val="FootnoteReference"/>
          <w:rFonts w:ascii="Times New Roman" w:hAnsi="Times New Roman" w:cs="Times New Roman"/>
          <w:sz w:val="24"/>
          <w:szCs w:val="24"/>
        </w:rPr>
        <w:footnoteReference w:id="63"/>
      </w:r>
      <w:r w:rsidR="00075410">
        <w:rPr>
          <w:rFonts w:ascii="Times New Roman" w:hAnsi="Times New Roman" w:cs="Times New Roman"/>
          <w:sz w:val="24"/>
          <w:szCs w:val="24"/>
        </w:rPr>
        <w:t xml:space="preserve"> It is not clear whether they represent Geoffrey’s anxieties or the chaos </w:t>
      </w:r>
      <w:r w:rsidR="00673A46">
        <w:rPr>
          <w:rFonts w:ascii="Times New Roman" w:hAnsi="Times New Roman" w:cs="Times New Roman"/>
          <w:sz w:val="24"/>
          <w:szCs w:val="24"/>
        </w:rPr>
        <w:t xml:space="preserve">outside the harmony of the text, </w:t>
      </w:r>
      <w:r w:rsidR="00075410">
        <w:rPr>
          <w:rFonts w:ascii="Times New Roman" w:hAnsi="Times New Roman" w:cs="Times New Roman"/>
          <w:sz w:val="24"/>
          <w:szCs w:val="24"/>
        </w:rPr>
        <w:t xml:space="preserve">alluding to human </w:t>
      </w:r>
      <w:r w:rsidR="001E236C">
        <w:rPr>
          <w:rFonts w:ascii="Times New Roman" w:hAnsi="Times New Roman" w:cs="Times New Roman"/>
          <w:sz w:val="24"/>
          <w:szCs w:val="24"/>
        </w:rPr>
        <w:t>evils and sins</w:t>
      </w:r>
      <w:r w:rsidR="005020AB">
        <w:rPr>
          <w:rFonts w:ascii="Times New Roman" w:hAnsi="Times New Roman" w:cs="Times New Roman"/>
          <w:sz w:val="24"/>
          <w:szCs w:val="24"/>
        </w:rPr>
        <w:t xml:space="preserve"> to avoid on the</w:t>
      </w:r>
      <w:r w:rsidR="00075410">
        <w:rPr>
          <w:rFonts w:ascii="Times New Roman" w:hAnsi="Times New Roman" w:cs="Times New Roman"/>
          <w:sz w:val="24"/>
          <w:szCs w:val="24"/>
        </w:rPr>
        <w:t xml:space="preserve"> journey to salvation. Were </w:t>
      </w:r>
      <w:r w:rsidR="00673A46">
        <w:rPr>
          <w:rFonts w:ascii="Times New Roman" w:hAnsi="Times New Roman" w:cs="Times New Roman"/>
          <w:sz w:val="24"/>
          <w:szCs w:val="24"/>
        </w:rPr>
        <w:t>they</w:t>
      </w:r>
      <w:r w:rsidR="00075410">
        <w:rPr>
          <w:rFonts w:ascii="Times New Roman" w:hAnsi="Times New Roman" w:cs="Times New Roman"/>
          <w:sz w:val="24"/>
          <w:szCs w:val="24"/>
        </w:rPr>
        <w:t xml:space="preserve"> reflecting fashion</w:t>
      </w:r>
      <w:r w:rsidR="005020AB">
        <w:rPr>
          <w:rFonts w:ascii="Times New Roman" w:hAnsi="Times New Roman" w:cs="Times New Roman"/>
          <w:sz w:val="24"/>
          <w:szCs w:val="24"/>
        </w:rPr>
        <w:t>, or</w:t>
      </w:r>
      <w:r w:rsidR="00075410">
        <w:rPr>
          <w:rFonts w:ascii="Times New Roman" w:hAnsi="Times New Roman" w:cs="Times New Roman"/>
          <w:sz w:val="24"/>
          <w:szCs w:val="24"/>
        </w:rPr>
        <w:t xml:space="preserve"> do </w:t>
      </w:r>
      <w:r w:rsidR="00075410">
        <w:rPr>
          <w:rFonts w:ascii="Times New Roman" w:hAnsi="Times New Roman" w:cs="Times New Roman"/>
          <w:sz w:val="24"/>
          <w:szCs w:val="24"/>
        </w:rPr>
        <w:lastRenderedPageBreak/>
        <w:t>they show there is more to the Luttrell Psalter than is initially apparent?</w:t>
      </w:r>
      <w:r w:rsidR="00075410">
        <w:rPr>
          <w:rStyle w:val="FootnoteReference"/>
          <w:rFonts w:ascii="Times New Roman" w:hAnsi="Times New Roman" w:cs="Times New Roman"/>
          <w:sz w:val="24"/>
          <w:szCs w:val="24"/>
        </w:rPr>
        <w:footnoteReference w:id="64"/>
      </w:r>
      <w:r w:rsidR="005020AB">
        <w:rPr>
          <w:rFonts w:ascii="Times New Roman" w:hAnsi="Times New Roman" w:cs="Times New Roman"/>
          <w:sz w:val="24"/>
          <w:szCs w:val="24"/>
        </w:rPr>
        <w:t xml:space="preserve"> Michelle Brown suggests they represent ‘chaos held at bay only by prayer and adherence to the law of God.’</w:t>
      </w:r>
      <w:r w:rsidR="005020AB">
        <w:rPr>
          <w:rStyle w:val="FootnoteReference"/>
          <w:rFonts w:ascii="Times New Roman" w:hAnsi="Times New Roman" w:cs="Times New Roman"/>
          <w:sz w:val="24"/>
          <w:szCs w:val="24"/>
        </w:rPr>
        <w:footnoteReference w:id="65"/>
      </w:r>
      <w:r w:rsidR="005020AB">
        <w:rPr>
          <w:rFonts w:ascii="Times New Roman" w:hAnsi="Times New Roman" w:cs="Times New Roman"/>
          <w:sz w:val="24"/>
          <w:szCs w:val="24"/>
        </w:rPr>
        <w:t xml:space="preserve"> This view that they represent chaos, sins, or the creatures existing at the fringes of the Christian world supports the idea that the psalter contained lessons. The stability and order provided by God, and Geoffrey, helps with the journey to salvation and the presence of these </w:t>
      </w:r>
      <w:r w:rsidR="001D6CFA">
        <w:rPr>
          <w:rFonts w:ascii="Times New Roman" w:hAnsi="Times New Roman" w:cs="Times New Roman"/>
          <w:sz w:val="24"/>
          <w:szCs w:val="24"/>
        </w:rPr>
        <w:t xml:space="preserve">shocking </w:t>
      </w:r>
      <w:r w:rsidR="005020AB">
        <w:rPr>
          <w:rFonts w:ascii="Times New Roman" w:hAnsi="Times New Roman" w:cs="Times New Roman"/>
          <w:sz w:val="24"/>
          <w:szCs w:val="24"/>
        </w:rPr>
        <w:t xml:space="preserve">grotesques reinforces the need to not </w:t>
      </w:r>
      <w:r w:rsidR="001D6CFA">
        <w:rPr>
          <w:rFonts w:ascii="Times New Roman" w:hAnsi="Times New Roman" w:cs="Times New Roman"/>
          <w:sz w:val="24"/>
          <w:szCs w:val="24"/>
        </w:rPr>
        <w:t>stray from the path</w:t>
      </w:r>
      <w:r w:rsidR="005020AB">
        <w:rPr>
          <w:rFonts w:ascii="Times New Roman" w:hAnsi="Times New Roman" w:cs="Times New Roman"/>
          <w:sz w:val="24"/>
          <w:szCs w:val="24"/>
        </w:rPr>
        <w:t>.</w:t>
      </w:r>
      <w:r w:rsidR="001D6CFA">
        <w:rPr>
          <w:rFonts w:ascii="Times New Roman" w:hAnsi="Times New Roman" w:cs="Times New Roman"/>
          <w:sz w:val="24"/>
          <w:szCs w:val="24"/>
        </w:rPr>
        <w:t xml:space="preserve"> The illustrations are so rich and colourful, they also serve the practical purpose of punctuating the text and make the text, or </w:t>
      </w:r>
      <w:r w:rsidR="001E236C">
        <w:rPr>
          <w:rFonts w:ascii="Times New Roman" w:hAnsi="Times New Roman" w:cs="Times New Roman"/>
          <w:sz w:val="24"/>
          <w:szCs w:val="24"/>
        </w:rPr>
        <w:t xml:space="preserve">the </w:t>
      </w:r>
      <w:r w:rsidR="001D6CFA">
        <w:rPr>
          <w:rFonts w:ascii="Times New Roman" w:hAnsi="Times New Roman" w:cs="Times New Roman"/>
          <w:sz w:val="24"/>
          <w:szCs w:val="24"/>
        </w:rPr>
        <w:t>message</w:t>
      </w:r>
      <w:r w:rsidR="001E236C">
        <w:rPr>
          <w:rFonts w:ascii="Times New Roman" w:hAnsi="Times New Roman" w:cs="Times New Roman"/>
          <w:sz w:val="24"/>
          <w:szCs w:val="24"/>
        </w:rPr>
        <w:t xml:space="preserve"> within</w:t>
      </w:r>
      <w:r w:rsidR="001D6CFA">
        <w:rPr>
          <w:rFonts w:ascii="Times New Roman" w:hAnsi="Times New Roman" w:cs="Times New Roman"/>
          <w:sz w:val="24"/>
          <w:szCs w:val="24"/>
        </w:rPr>
        <w:t xml:space="preserve">, more memorable. Not only do they serve as a memory aid, but they force further examination and encourage return to the psalter. </w:t>
      </w:r>
      <w:r w:rsidR="004B5C25">
        <w:rPr>
          <w:rFonts w:ascii="Times New Roman" w:hAnsi="Times New Roman" w:cs="Times New Roman"/>
          <w:sz w:val="24"/>
          <w:szCs w:val="24"/>
        </w:rPr>
        <w:t xml:space="preserve">This return </w:t>
      </w:r>
      <w:r w:rsidR="00F31B6F">
        <w:rPr>
          <w:rFonts w:ascii="Times New Roman" w:hAnsi="Times New Roman" w:cs="Times New Roman"/>
          <w:sz w:val="24"/>
          <w:szCs w:val="24"/>
        </w:rPr>
        <w:t xml:space="preserve">to </w:t>
      </w:r>
      <w:r w:rsidR="00673A46">
        <w:rPr>
          <w:rFonts w:ascii="Times New Roman" w:hAnsi="Times New Roman" w:cs="Times New Roman"/>
          <w:sz w:val="24"/>
          <w:szCs w:val="24"/>
        </w:rPr>
        <w:t>unearth</w:t>
      </w:r>
      <w:r w:rsidR="00F31B6F">
        <w:rPr>
          <w:rFonts w:ascii="Times New Roman" w:hAnsi="Times New Roman" w:cs="Times New Roman"/>
          <w:sz w:val="24"/>
          <w:szCs w:val="24"/>
        </w:rPr>
        <w:t xml:space="preserve"> further secrets</w:t>
      </w:r>
      <w:r w:rsidR="004B5C25">
        <w:rPr>
          <w:rFonts w:ascii="Times New Roman" w:hAnsi="Times New Roman" w:cs="Times New Roman"/>
          <w:sz w:val="24"/>
          <w:szCs w:val="24"/>
        </w:rPr>
        <w:t xml:space="preserve"> </w:t>
      </w:r>
      <w:r w:rsidR="00F31B6F">
        <w:rPr>
          <w:rFonts w:ascii="Times New Roman" w:hAnsi="Times New Roman" w:cs="Times New Roman"/>
          <w:sz w:val="24"/>
          <w:szCs w:val="24"/>
        </w:rPr>
        <w:t>i</w:t>
      </w:r>
      <w:r w:rsidR="004B5C25">
        <w:rPr>
          <w:rFonts w:ascii="Times New Roman" w:hAnsi="Times New Roman" w:cs="Times New Roman"/>
          <w:sz w:val="24"/>
          <w:szCs w:val="24"/>
        </w:rPr>
        <w:t>s helped in no smal</w:t>
      </w:r>
      <w:r w:rsidR="00673A46">
        <w:rPr>
          <w:rFonts w:ascii="Times New Roman" w:hAnsi="Times New Roman" w:cs="Times New Roman"/>
          <w:sz w:val="24"/>
          <w:szCs w:val="24"/>
        </w:rPr>
        <w:t>l part by the entertainment</w:t>
      </w:r>
      <w:r w:rsidR="004B5C25">
        <w:rPr>
          <w:rFonts w:ascii="Times New Roman" w:hAnsi="Times New Roman" w:cs="Times New Roman"/>
          <w:sz w:val="24"/>
          <w:szCs w:val="24"/>
        </w:rPr>
        <w:t xml:space="preserve"> the</w:t>
      </w:r>
      <w:r w:rsidR="00673A46">
        <w:rPr>
          <w:rFonts w:ascii="Times New Roman" w:hAnsi="Times New Roman" w:cs="Times New Roman"/>
          <w:sz w:val="24"/>
          <w:szCs w:val="24"/>
        </w:rPr>
        <w:t>y</w:t>
      </w:r>
      <w:r w:rsidR="004B5C25">
        <w:rPr>
          <w:rFonts w:ascii="Times New Roman" w:hAnsi="Times New Roman" w:cs="Times New Roman"/>
          <w:sz w:val="24"/>
          <w:szCs w:val="24"/>
        </w:rPr>
        <w:t xml:space="preserve"> </w:t>
      </w:r>
      <w:r w:rsidR="00F31B6F">
        <w:rPr>
          <w:rFonts w:ascii="Times New Roman" w:hAnsi="Times New Roman" w:cs="Times New Roman"/>
          <w:sz w:val="24"/>
          <w:szCs w:val="24"/>
        </w:rPr>
        <w:t>provide. There is h</w:t>
      </w:r>
      <w:r w:rsidR="004B5C25">
        <w:rPr>
          <w:rFonts w:ascii="Times New Roman" w:hAnsi="Times New Roman" w:cs="Times New Roman"/>
          <w:sz w:val="24"/>
          <w:szCs w:val="24"/>
        </w:rPr>
        <w:t>umour throughout</w:t>
      </w:r>
      <w:r w:rsidR="00F31B6F">
        <w:rPr>
          <w:rFonts w:ascii="Times New Roman" w:hAnsi="Times New Roman" w:cs="Times New Roman"/>
          <w:sz w:val="24"/>
          <w:szCs w:val="24"/>
        </w:rPr>
        <w:t xml:space="preserve"> the psalter</w:t>
      </w:r>
      <w:r w:rsidR="004B5C25">
        <w:rPr>
          <w:rFonts w:ascii="Times New Roman" w:hAnsi="Times New Roman" w:cs="Times New Roman"/>
          <w:sz w:val="24"/>
          <w:szCs w:val="24"/>
        </w:rPr>
        <w:t xml:space="preserve"> </w:t>
      </w:r>
      <w:r w:rsidR="00D835FB">
        <w:rPr>
          <w:rFonts w:ascii="Times New Roman" w:hAnsi="Times New Roman" w:cs="Times New Roman"/>
          <w:sz w:val="24"/>
          <w:szCs w:val="24"/>
        </w:rPr>
        <w:t xml:space="preserve">as a woman struggles to balance on the page decoration or </w:t>
      </w:r>
      <w:r w:rsidR="00673A46">
        <w:rPr>
          <w:rFonts w:ascii="Times New Roman" w:hAnsi="Times New Roman" w:cs="Times New Roman"/>
          <w:sz w:val="24"/>
          <w:szCs w:val="24"/>
        </w:rPr>
        <w:t xml:space="preserve">a </w:t>
      </w:r>
      <w:r w:rsidR="00D835FB">
        <w:rPr>
          <w:rFonts w:ascii="Times New Roman" w:hAnsi="Times New Roman" w:cs="Times New Roman"/>
          <w:sz w:val="24"/>
          <w:szCs w:val="24"/>
        </w:rPr>
        <w:t xml:space="preserve">goat eats the </w:t>
      </w:r>
      <w:r w:rsidR="00673A46">
        <w:rPr>
          <w:rFonts w:ascii="Times New Roman" w:hAnsi="Times New Roman" w:cs="Times New Roman"/>
          <w:sz w:val="24"/>
          <w:szCs w:val="24"/>
        </w:rPr>
        <w:t xml:space="preserve">foliage </w:t>
      </w:r>
      <w:r w:rsidR="00D835FB">
        <w:rPr>
          <w:rFonts w:ascii="Times New Roman" w:hAnsi="Times New Roman" w:cs="Times New Roman"/>
          <w:sz w:val="24"/>
          <w:szCs w:val="24"/>
        </w:rPr>
        <w:t xml:space="preserve">from </w:t>
      </w:r>
      <w:r w:rsidR="001E236C">
        <w:rPr>
          <w:rFonts w:ascii="Times New Roman" w:hAnsi="Times New Roman" w:cs="Times New Roman"/>
          <w:sz w:val="24"/>
          <w:szCs w:val="24"/>
        </w:rPr>
        <w:t>corner of a</w:t>
      </w:r>
      <w:r w:rsidR="00D835FB">
        <w:rPr>
          <w:rFonts w:ascii="Times New Roman" w:hAnsi="Times New Roman" w:cs="Times New Roman"/>
          <w:sz w:val="24"/>
          <w:szCs w:val="24"/>
        </w:rPr>
        <w:t xml:space="preserve"> page.</w:t>
      </w:r>
      <w:r w:rsidR="00D835FB">
        <w:rPr>
          <w:rStyle w:val="FootnoteReference"/>
          <w:rFonts w:ascii="Times New Roman" w:hAnsi="Times New Roman" w:cs="Times New Roman"/>
          <w:sz w:val="24"/>
          <w:szCs w:val="24"/>
        </w:rPr>
        <w:footnoteReference w:id="66"/>
      </w:r>
      <w:r w:rsidR="00D835FB">
        <w:rPr>
          <w:rFonts w:ascii="Times New Roman" w:hAnsi="Times New Roman" w:cs="Times New Roman"/>
          <w:sz w:val="24"/>
          <w:szCs w:val="24"/>
        </w:rPr>
        <w:t xml:space="preserve"> </w:t>
      </w:r>
      <w:r w:rsidR="00673A46">
        <w:rPr>
          <w:rFonts w:ascii="Times New Roman" w:hAnsi="Times New Roman" w:cs="Times New Roman"/>
          <w:sz w:val="24"/>
          <w:szCs w:val="24"/>
        </w:rPr>
        <w:t>Grotesques and</w:t>
      </w:r>
      <w:r w:rsidR="00F31B6F">
        <w:rPr>
          <w:rFonts w:ascii="Times New Roman" w:hAnsi="Times New Roman" w:cs="Times New Roman"/>
          <w:sz w:val="24"/>
          <w:szCs w:val="24"/>
        </w:rPr>
        <w:t xml:space="preserve"> animals</w:t>
      </w:r>
      <w:r w:rsidR="00D835FB">
        <w:rPr>
          <w:rFonts w:ascii="Times New Roman" w:hAnsi="Times New Roman" w:cs="Times New Roman"/>
          <w:sz w:val="24"/>
          <w:szCs w:val="24"/>
        </w:rPr>
        <w:t xml:space="preserve"> are often placed in amusing situations or illustrated </w:t>
      </w:r>
      <w:r w:rsidR="00F31B6F">
        <w:rPr>
          <w:rFonts w:ascii="Times New Roman" w:hAnsi="Times New Roman" w:cs="Times New Roman"/>
          <w:sz w:val="24"/>
          <w:szCs w:val="24"/>
        </w:rPr>
        <w:t>preforming human tasks.</w:t>
      </w:r>
      <w:r w:rsidR="00F31B6F">
        <w:rPr>
          <w:rStyle w:val="FootnoteReference"/>
          <w:rFonts w:ascii="Times New Roman" w:hAnsi="Times New Roman" w:cs="Times New Roman"/>
          <w:sz w:val="24"/>
          <w:szCs w:val="24"/>
        </w:rPr>
        <w:footnoteReference w:id="67"/>
      </w:r>
      <w:r w:rsidR="00F31B6F">
        <w:rPr>
          <w:rFonts w:ascii="Times New Roman" w:hAnsi="Times New Roman" w:cs="Times New Roman"/>
          <w:sz w:val="24"/>
          <w:szCs w:val="24"/>
        </w:rPr>
        <w:t xml:space="preserve"> Memorably, a monkey </w:t>
      </w:r>
      <w:r w:rsidR="00D835FB">
        <w:rPr>
          <w:rFonts w:ascii="Times New Roman" w:hAnsi="Times New Roman" w:cs="Times New Roman"/>
          <w:sz w:val="24"/>
          <w:szCs w:val="24"/>
        </w:rPr>
        <w:t>rides</w:t>
      </w:r>
      <w:r w:rsidR="00F31B6F">
        <w:rPr>
          <w:rFonts w:ascii="Times New Roman" w:hAnsi="Times New Roman" w:cs="Times New Roman"/>
          <w:sz w:val="24"/>
          <w:szCs w:val="24"/>
        </w:rPr>
        <w:t xml:space="preserve"> a goat with an owl on its arm, as if hawking.</w:t>
      </w:r>
      <w:r w:rsidR="00F31B6F">
        <w:rPr>
          <w:rStyle w:val="FootnoteReference"/>
          <w:rFonts w:ascii="Times New Roman" w:hAnsi="Times New Roman" w:cs="Times New Roman"/>
          <w:sz w:val="24"/>
          <w:szCs w:val="24"/>
        </w:rPr>
        <w:footnoteReference w:id="68"/>
      </w:r>
      <w:r w:rsidR="00F31B6F">
        <w:rPr>
          <w:rFonts w:ascii="Times New Roman" w:hAnsi="Times New Roman" w:cs="Times New Roman"/>
          <w:sz w:val="24"/>
          <w:szCs w:val="24"/>
        </w:rPr>
        <w:t xml:space="preserve"> </w:t>
      </w:r>
      <w:r w:rsidR="00D835FB">
        <w:rPr>
          <w:rFonts w:ascii="Times New Roman" w:hAnsi="Times New Roman" w:cs="Times New Roman"/>
          <w:sz w:val="24"/>
          <w:szCs w:val="24"/>
        </w:rPr>
        <w:t>These images provide enjoyment, enhancing the psalter, adding to its value not just a</w:t>
      </w:r>
      <w:r w:rsidR="001E236C">
        <w:rPr>
          <w:rFonts w:ascii="Times New Roman" w:hAnsi="Times New Roman" w:cs="Times New Roman"/>
          <w:sz w:val="24"/>
          <w:szCs w:val="24"/>
        </w:rPr>
        <w:t>s a</w:t>
      </w:r>
      <w:r w:rsidR="00D835FB">
        <w:rPr>
          <w:rFonts w:ascii="Times New Roman" w:hAnsi="Times New Roman" w:cs="Times New Roman"/>
          <w:sz w:val="24"/>
          <w:szCs w:val="24"/>
        </w:rPr>
        <w:t xml:space="preserve"> devotional text, but as a status symbol for its patron. </w:t>
      </w:r>
      <w:r w:rsidR="00F31B6F">
        <w:rPr>
          <w:rFonts w:ascii="Times New Roman" w:hAnsi="Times New Roman" w:cs="Times New Roman"/>
          <w:sz w:val="24"/>
          <w:szCs w:val="24"/>
        </w:rPr>
        <w:t xml:space="preserve">They </w:t>
      </w:r>
      <w:r w:rsidR="00D835FB">
        <w:rPr>
          <w:rFonts w:ascii="Times New Roman" w:hAnsi="Times New Roman" w:cs="Times New Roman"/>
          <w:sz w:val="24"/>
          <w:szCs w:val="24"/>
        </w:rPr>
        <w:t xml:space="preserve">highlight the skill and imagination of the artist to </w:t>
      </w:r>
      <w:r w:rsidR="004B5C25">
        <w:rPr>
          <w:rFonts w:ascii="Times New Roman" w:hAnsi="Times New Roman" w:cs="Times New Roman"/>
          <w:sz w:val="24"/>
          <w:szCs w:val="24"/>
        </w:rPr>
        <w:t>shock and entertain</w:t>
      </w:r>
      <w:r w:rsidR="00F31B6F">
        <w:rPr>
          <w:rFonts w:ascii="Times New Roman" w:hAnsi="Times New Roman" w:cs="Times New Roman"/>
          <w:sz w:val="24"/>
          <w:szCs w:val="24"/>
        </w:rPr>
        <w:t xml:space="preserve"> the reader</w:t>
      </w:r>
      <w:r w:rsidR="00D835FB">
        <w:rPr>
          <w:rFonts w:ascii="Times New Roman" w:hAnsi="Times New Roman" w:cs="Times New Roman"/>
          <w:sz w:val="24"/>
          <w:szCs w:val="24"/>
        </w:rPr>
        <w:t>;</w:t>
      </w:r>
      <w:r w:rsidR="00F31B6F">
        <w:rPr>
          <w:rFonts w:ascii="Times New Roman" w:hAnsi="Times New Roman" w:cs="Times New Roman"/>
          <w:sz w:val="24"/>
          <w:szCs w:val="24"/>
        </w:rPr>
        <w:t xml:space="preserve"> providing the v</w:t>
      </w:r>
      <w:r w:rsidR="004B5C25">
        <w:rPr>
          <w:rFonts w:ascii="Times New Roman" w:hAnsi="Times New Roman" w:cs="Times New Roman"/>
          <w:sz w:val="24"/>
          <w:szCs w:val="24"/>
        </w:rPr>
        <w:t>isual gloss that brings the text to life</w:t>
      </w:r>
      <w:r w:rsidR="00F31B6F">
        <w:rPr>
          <w:rFonts w:ascii="Times New Roman" w:hAnsi="Times New Roman" w:cs="Times New Roman"/>
          <w:sz w:val="24"/>
          <w:szCs w:val="24"/>
        </w:rPr>
        <w:t xml:space="preserve">. </w:t>
      </w:r>
    </w:p>
    <w:p w:rsidR="00D11AC0" w:rsidRDefault="00D11AC0" w:rsidP="00BF2203">
      <w:pPr>
        <w:spacing w:after="0" w:line="360" w:lineRule="auto"/>
        <w:rPr>
          <w:rFonts w:ascii="Times New Roman" w:hAnsi="Times New Roman" w:cs="Times New Roman"/>
          <w:sz w:val="24"/>
          <w:szCs w:val="24"/>
        </w:rPr>
      </w:pPr>
    </w:p>
    <w:p w:rsidR="003F2B41" w:rsidRDefault="00142B71" w:rsidP="00703AA6">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The inspiration for the grotesques came from various areas, with Michael Camille even hinting that the designer may have had some experience in working on ‘the masks and costumes used in popular festivals.’</w:t>
      </w:r>
      <w:r>
        <w:rPr>
          <w:rStyle w:val="FootnoteReference"/>
          <w:rFonts w:ascii="Times New Roman" w:hAnsi="Times New Roman" w:cs="Times New Roman"/>
          <w:sz w:val="24"/>
          <w:szCs w:val="24"/>
        </w:rPr>
        <w:footnoteReference w:id="69"/>
      </w:r>
      <w:r>
        <w:rPr>
          <w:rFonts w:ascii="Times New Roman" w:hAnsi="Times New Roman" w:cs="Times New Roman"/>
          <w:sz w:val="24"/>
          <w:szCs w:val="24"/>
        </w:rPr>
        <w:t xml:space="preserve"> This is impossible to prove, but some painted props, exaggerated facial features and even the representation of musical instruments suggest a link to theatrical and festival performances. There </w:t>
      </w:r>
      <w:r w:rsidR="00346C11">
        <w:rPr>
          <w:rFonts w:ascii="Times New Roman" w:hAnsi="Times New Roman" w:cs="Times New Roman"/>
          <w:sz w:val="24"/>
          <w:szCs w:val="24"/>
        </w:rPr>
        <w:t>are many examples in the psalter, with</w:t>
      </w:r>
      <w:r>
        <w:rPr>
          <w:rFonts w:ascii="Times New Roman" w:hAnsi="Times New Roman" w:cs="Times New Roman"/>
          <w:sz w:val="24"/>
          <w:szCs w:val="24"/>
        </w:rPr>
        <w:t xml:space="preserve"> a</w:t>
      </w:r>
      <w:r w:rsidR="00865EF0">
        <w:rPr>
          <w:rFonts w:ascii="Times New Roman" w:hAnsi="Times New Roman" w:cs="Times New Roman"/>
          <w:sz w:val="24"/>
          <w:szCs w:val="24"/>
        </w:rPr>
        <w:t xml:space="preserve"> </w:t>
      </w:r>
      <w:r>
        <w:rPr>
          <w:rFonts w:ascii="Times New Roman" w:hAnsi="Times New Roman" w:cs="Times New Roman"/>
          <w:sz w:val="24"/>
          <w:szCs w:val="24"/>
        </w:rPr>
        <w:t>man on stilts, a line of</w:t>
      </w:r>
      <w:r w:rsidR="00865EF0">
        <w:rPr>
          <w:rFonts w:ascii="Times New Roman" w:hAnsi="Times New Roman" w:cs="Times New Roman"/>
          <w:sz w:val="24"/>
          <w:szCs w:val="24"/>
        </w:rPr>
        <w:t xml:space="preserve"> dancers </w:t>
      </w:r>
      <w:r>
        <w:rPr>
          <w:rFonts w:ascii="Times New Roman" w:hAnsi="Times New Roman" w:cs="Times New Roman"/>
          <w:sz w:val="24"/>
          <w:szCs w:val="24"/>
        </w:rPr>
        <w:t>with musical accompaniment</w:t>
      </w:r>
      <w:r w:rsidRPr="00B74C4D">
        <w:rPr>
          <w:rFonts w:ascii="Times New Roman" w:hAnsi="Times New Roman" w:cs="Times New Roman"/>
          <w:sz w:val="24"/>
          <w:szCs w:val="24"/>
        </w:rPr>
        <w:t>, and a fool dressed to perform in a robe with short cape sleeves and a fool’s hat complete with two bells.</w:t>
      </w:r>
      <w:r w:rsidR="00865EF0" w:rsidRPr="00B74C4D">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w:t>
      </w:r>
      <w:r w:rsidR="00865EF0">
        <w:rPr>
          <w:rFonts w:ascii="Times New Roman" w:hAnsi="Times New Roman" w:cs="Times New Roman"/>
          <w:sz w:val="24"/>
          <w:szCs w:val="24"/>
        </w:rPr>
        <w:t xml:space="preserve">The wheeled dragon </w:t>
      </w:r>
      <w:r w:rsidR="00865EF0">
        <w:rPr>
          <w:rFonts w:ascii="Times New Roman" w:hAnsi="Times New Roman" w:cs="Times New Roman"/>
          <w:sz w:val="24"/>
          <w:szCs w:val="24"/>
        </w:rPr>
        <w:lastRenderedPageBreak/>
        <w:t>is, perhaps, the clearest link to theatre, but it also links the grotesques to folk</w:t>
      </w:r>
      <w:r w:rsidR="00ED29B6">
        <w:rPr>
          <w:rFonts w:ascii="Times New Roman" w:hAnsi="Times New Roman" w:cs="Times New Roman"/>
          <w:sz w:val="24"/>
          <w:szCs w:val="24"/>
        </w:rPr>
        <w:t>lore</w:t>
      </w:r>
      <w:r w:rsidR="00865EF0">
        <w:rPr>
          <w:rFonts w:ascii="Times New Roman" w:hAnsi="Times New Roman" w:cs="Times New Roman"/>
          <w:sz w:val="24"/>
          <w:szCs w:val="24"/>
        </w:rPr>
        <w:t xml:space="preserve"> traditions</w:t>
      </w:r>
      <w:r w:rsidR="00ED29B6">
        <w:rPr>
          <w:rFonts w:ascii="Times New Roman" w:hAnsi="Times New Roman" w:cs="Times New Roman"/>
          <w:sz w:val="24"/>
          <w:szCs w:val="24"/>
        </w:rPr>
        <w:t>.</w:t>
      </w:r>
      <w:r w:rsidR="00ED29B6">
        <w:rPr>
          <w:rStyle w:val="FootnoteReference"/>
          <w:rFonts w:ascii="Times New Roman" w:hAnsi="Times New Roman" w:cs="Times New Roman"/>
          <w:sz w:val="24"/>
          <w:szCs w:val="24"/>
        </w:rPr>
        <w:footnoteReference w:id="71"/>
      </w:r>
      <w:r w:rsidR="00ED29B6">
        <w:rPr>
          <w:rFonts w:ascii="Times New Roman" w:hAnsi="Times New Roman" w:cs="Times New Roman"/>
          <w:sz w:val="24"/>
          <w:szCs w:val="24"/>
        </w:rPr>
        <w:t xml:space="preserve"> The apocalyptic visions of Merlin, for instance, include chaotic scenes of monsters consistin</w:t>
      </w:r>
      <w:r w:rsidR="00B74C4D">
        <w:rPr>
          <w:rFonts w:ascii="Times New Roman" w:hAnsi="Times New Roman" w:cs="Times New Roman"/>
          <w:sz w:val="24"/>
          <w:szCs w:val="24"/>
        </w:rPr>
        <w:t>g of various animal parts, or animals changing shape or form</w:t>
      </w:r>
      <w:r w:rsidR="00ED29B6">
        <w:rPr>
          <w:rFonts w:ascii="Times New Roman" w:hAnsi="Times New Roman" w:cs="Times New Roman"/>
          <w:sz w:val="24"/>
          <w:szCs w:val="24"/>
        </w:rPr>
        <w:t>.</w:t>
      </w:r>
      <w:r w:rsidR="00ED29B6">
        <w:rPr>
          <w:rStyle w:val="FootnoteReference"/>
          <w:rFonts w:ascii="Times New Roman" w:hAnsi="Times New Roman" w:cs="Times New Roman"/>
          <w:sz w:val="24"/>
          <w:szCs w:val="24"/>
        </w:rPr>
        <w:footnoteReference w:id="72"/>
      </w:r>
      <w:r w:rsidR="00ED29B6">
        <w:rPr>
          <w:rFonts w:ascii="Times New Roman" w:hAnsi="Times New Roman" w:cs="Times New Roman"/>
          <w:sz w:val="24"/>
          <w:szCs w:val="24"/>
        </w:rPr>
        <w:t xml:space="preserve"> </w:t>
      </w:r>
      <w:r w:rsidR="00304B29">
        <w:rPr>
          <w:rFonts w:ascii="Times New Roman" w:hAnsi="Times New Roman" w:cs="Times New Roman"/>
          <w:sz w:val="24"/>
          <w:szCs w:val="24"/>
        </w:rPr>
        <w:t>These</w:t>
      </w:r>
      <w:r w:rsidR="00ED29B6">
        <w:rPr>
          <w:rFonts w:ascii="Times New Roman" w:hAnsi="Times New Roman" w:cs="Times New Roman"/>
          <w:sz w:val="24"/>
          <w:szCs w:val="24"/>
        </w:rPr>
        <w:t xml:space="preserve"> images are similar to t</w:t>
      </w:r>
      <w:r w:rsidR="00B74C4D">
        <w:rPr>
          <w:rFonts w:ascii="Times New Roman" w:hAnsi="Times New Roman" w:cs="Times New Roman"/>
          <w:sz w:val="24"/>
          <w:szCs w:val="24"/>
        </w:rPr>
        <w:t>he psalter’s grotesques both in appearance</w:t>
      </w:r>
      <w:r w:rsidR="00ED29B6">
        <w:rPr>
          <w:rFonts w:ascii="Times New Roman" w:hAnsi="Times New Roman" w:cs="Times New Roman"/>
          <w:sz w:val="24"/>
          <w:szCs w:val="24"/>
        </w:rPr>
        <w:t xml:space="preserve"> and message</w:t>
      </w:r>
      <w:r w:rsidR="00304B29">
        <w:rPr>
          <w:rFonts w:ascii="Times New Roman" w:hAnsi="Times New Roman" w:cs="Times New Roman"/>
          <w:sz w:val="24"/>
          <w:szCs w:val="24"/>
        </w:rPr>
        <w:t>, as they</w:t>
      </w:r>
      <w:r w:rsidR="00ED29B6">
        <w:rPr>
          <w:rFonts w:ascii="Times New Roman" w:hAnsi="Times New Roman" w:cs="Times New Roman"/>
          <w:sz w:val="24"/>
          <w:szCs w:val="24"/>
        </w:rPr>
        <w:t xml:space="preserve"> usually </w:t>
      </w:r>
      <w:r w:rsidR="00304B29">
        <w:rPr>
          <w:rFonts w:ascii="Times New Roman" w:hAnsi="Times New Roman" w:cs="Times New Roman"/>
          <w:sz w:val="24"/>
          <w:szCs w:val="24"/>
        </w:rPr>
        <w:t xml:space="preserve">had negative connotations and were </w:t>
      </w:r>
      <w:r w:rsidR="00ED29B6">
        <w:rPr>
          <w:rFonts w:ascii="Times New Roman" w:hAnsi="Times New Roman" w:cs="Times New Roman"/>
          <w:sz w:val="24"/>
          <w:szCs w:val="24"/>
        </w:rPr>
        <w:t xml:space="preserve">used </w:t>
      </w:r>
      <w:r w:rsidR="00304B29">
        <w:rPr>
          <w:rFonts w:ascii="Times New Roman" w:hAnsi="Times New Roman" w:cs="Times New Roman"/>
          <w:sz w:val="24"/>
          <w:szCs w:val="24"/>
        </w:rPr>
        <w:t xml:space="preserve">as warnings. The use of snakes </w:t>
      </w:r>
      <w:r w:rsidR="00AC1C72">
        <w:rPr>
          <w:rFonts w:ascii="Times New Roman" w:hAnsi="Times New Roman" w:cs="Times New Roman"/>
          <w:sz w:val="24"/>
          <w:szCs w:val="24"/>
        </w:rPr>
        <w:t>was</w:t>
      </w:r>
      <w:r w:rsidR="00304B29">
        <w:rPr>
          <w:rFonts w:ascii="Times New Roman" w:hAnsi="Times New Roman" w:cs="Times New Roman"/>
          <w:sz w:val="24"/>
          <w:szCs w:val="24"/>
        </w:rPr>
        <w:t xml:space="preserve"> </w:t>
      </w:r>
      <w:r w:rsidR="00AC1C72">
        <w:rPr>
          <w:rFonts w:ascii="Times New Roman" w:hAnsi="Times New Roman" w:cs="Times New Roman"/>
          <w:sz w:val="24"/>
          <w:szCs w:val="24"/>
        </w:rPr>
        <w:t xml:space="preserve">also </w:t>
      </w:r>
      <w:r w:rsidR="00304B29">
        <w:rPr>
          <w:rFonts w:ascii="Times New Roman" w:hAnsi="Times New Roman" w:cs="Times New Roman"/>
          <w:sz w:val="24"/>
          <w:szCs w:val="24"/>
        </w:rPr>
        <w:t xml:space="preserve">common in prophecy and oral traditions and </w:t>
      </w:r>
      <w:r w:rsidR="00AC1C72">
        <w:rPr>
          <w:rFonts w:ascii="Times New Roman" w:hAnsi="Times New Roman" w:cs="Times New Roman"/>
          <w:sz w:val="24"/>
          <w:szCs w:val="24"/>
        </w:rPr>
        <w:t xml:space="preserve">they </w:t>
      </w:r>
      <w:r w:rsidR="00304B29">
        <w:rPr>
          <w:rFonts w:ascii="Times New Roman" w:hAnsi="Times New Roman" w:cs="Times New Roman"/>
          <w:sz w:val="24"/>
          <w:szCs w:val="24"/>
        </w:rPr>
        <w:t>appear frequently in the psalter.</w:t>
      </w:r>
      <w:r w:rsidR="00304B29">
        <w:rPr>
          <w:rStyle w:val="FootnoteReference"/>
          <w:rFonts w:ascii="Times New Roman" w:hAnsi="Times New Roman" w:cs="Times New Roman"/>
          <w:sz w:val="24"/>
          <w:szCs w:val="24"/>
        </w:rPr>
        <w:footnoteReference w:id="73"/>
      </w:r>
      <w:r w:rsidR="00304B29">
        <w:rPr>
          <w:rFonts w:ascii="Times New Roman" w:hAnsi="Times New Roman" w:cs="Times New Roman"/>
          <w:sz w:val="24"/>
          <w:szCs w:val="24"/>
        </w:rPr>
        <w:t xml:space="preserve"> </w:t>
      </w:r>
      <w:r w:rsidR="003F2B41">
        <w:rPr>
          <w:rFonts w:ascii="Times New Roman" w:hAnsi="Times New Roman" w:cs="Times New Roman"/>
          <w:sz w:val="24"/>
          <w:szCs w:val="24"/>
        </w:rPr>
        <w:t>Snakes were often associated with death and healing, with religious symbolism through Adam and Eve</w:t>
      </w:r>
      <w:r w:rsidR="00B74C4D">
        <w:rPr>
          <w:rFonts w:ascii="Times New Roman" w:hAnsi="Times New Roman" w:cs="Times New Roman"/>
          <w:sz w:val="24"/>
          <w:szCs w:val="24"/>
        </w:rPr>
        <w:t>,</w:t>
      </w:r>
      <w:r w:rsidR="003F2B41">
        <w:rPr>
          <w:rFonts w:ascii="Times New Roman" w:hAnsi="Times New Roman" w:cs="Times New Roman"/>
          <w:sz w:val="24"/>
          <w:szCs w:val="24"/>
        </w:rPr>
        <w:t xml:space="preserve"> or through St Patrick they represent conversion to Christianity.</w:t>
      </w:r>
      <w:r w:rsidR="003F2B41">
        <w:rPr>
          <w:rStyle w:val="FootnoteReference"/>
          <w:rFonts w:ascii="Times New Roman" w:hAnsi="Times New Roman" w:cs="Times New Roman"/>
          <w:sz w:val="24"/>
          <w:szCs w:val="24"/>
        </w:rPr>
        <w:footnoteReference w:id="74"/>
      </w:r>
      <w:r w:rsidR="003F2B41">
        <w:rPr>
          <w:rFonts w:ascii="Times New Roman" w:hAnsi="Times New Roman" w:cs="Times New Roman"/>
          <w:sz w:val="24"/>
          <w:szCs w:val="24"/>
        </w:rPr>
        <w:t xml:space="preserve"> Hibernation and shedding s</w:t>
      </w:r>
      <w:r w:rsidR="00326391">
        <w:rPr>
          <w:rFonts w:ascii="Times New Roman" w:hAnsi="Times New Roman" w:cs="Times New Roman"/>
          <w:sz w:val="24"/>
          <w:szCs w:val="24"/>
        </w:rPr>
        <w:t>kin were</w:t>
      </w:r>
      <w:r w:rsidR="003218EA">
        <w:rPr>
          <w:rFonts w:ascii="Times New Roman" w:hAnsi="Times New Roman" w:cs="Times New Roman"/>
          <w:sz w:val="24"/>
          <w:szCs w:val="24"/>
        </w:rPr>
        <w:t xml:space="preserve"> powerful message</w:t>
      </w:r>
      <w:r w:rsidR="00326391">
        <w:rPr>
          <w:rFonts w:ascii="Times New Roman" w:hAnsi="Times New Roman" w:cs="Times New Roman"/>
          <w:sz w:val="24"/>
          <w:szCs w:val="24"/>
        </w:rPr>
        <w:t>s</w:t>
      </w:r>
      <w:r w:rsidR="003218EA">
        <w:rPr>
          <w:rFonts w:ascii="Times New Roman" w:hAnsi="Times New Roman" w:cs="Times New Roman"/>
          <w:sz w:val="24"/>
          <w:szCs w:val="24"/>
        </w:rPr>
        <w:t xml:space="preserve"> of re-birth, and this may have appealed to Geoffrey on his way to salvation. Anxieties before his death may also be reflected in the appearance of Margaret of Ant</w:t>
      </w:r>
      <w:r w:rsidR="00AC1C72">
        <w:rPr>
          <w:rFonts w:ascii="Times New Roman" w:hAnsi="Times New Roman" w:cs="Times New Roman"/>
          <w:sz w:val="24"/>
          <w:szCs w:val="24"/>
        </w:rPr>
        <w:t>ioch</w:t>
      </w:r>
      <w:r w:rsidR="003218EA">
        <w:rPr>
          <w:rFonts w:ascii="Times New Roman" w:hAnsi="Times New Roman" w:cs="Times New Roman"/>
          <w:sz w:val="24"/>
          <w:szCs w:val="24"/>
        </w:rPr>
        <w:t>.</w:t>
      </w:r>
      <w:r w:rsidR="003218EA">
        <w:rPr>
          <w:rStyle w:val="FootnoteReference"/>
          <w:rFonts w:ascii="Times New Roman" w:hAnsi="Times New Roman" w:cs="Times New Roman"/>
          <w:sz w:val="24"/>
          <w:szCs w:val="24"/>
        </w:rPr>
        <w:footnoteReference w:id="75"/>
      </w:r>
      <w:r w:rsidR="003218EA">
        <w:rPr>
          <w:rFonts w:ascii="Times New Roman" w:hAnsi="Times New Roman" w:cs="Times New Roman"/>
          <w:sz w:val="24"/>
          <w:szCs w:val="24"/>
        </w:rPr>
        <w:t xml:space="preserve"> St Margaret</w:t>
      </w:r>
      <w:r w:rsidR="00821AD1">
        <w:rPr>
          <w:rFonts w:ascii="Times New Roman" w:hAnsi="Times New Roman" w:cs="Times New Roman"/>
          <w:sz w:val="24"/>
          <w:szCs w:val="24"/>
        </w:rPr>
        <w:t>’s</w:t>
      </w:r>
      <w:r w:rsidR="003218EA">
        <w:rPr>
          <w:rFonts w:ascii="Times New Roman" w:hAnsi="Times New Roman" w:cs="Times New Roman"/>
          <w:sz w:val="24"/>
          <w:szCs w:val="24"/>
        </w:rPr>
        <w:t xml:space="preserve"> </w:t>
      </w:r>
      <w:r w:rsidR="00821AD1">
        <w:rPr>
          <w:rFonts w:ascii="Times New Roman" w:hAnsi="Times New Roman" w:cs="Times New Roman"/>
          <w:sz w:val="24"/>
          <w:szCs w:val="24"/>
        </w:rPr>
        <w:t xml:space="preserve">close </w:t>
      </w:r>
      <w:r w:rsidR="003218EA">
        <w:rPr>
          <w:rFonts w:ascii="Times New Roman" w:hAnsi="Times New Roman" w:cs="Times New Roman"/>
          <w:sz w:val="24"/>
          <w:szCs w:val="24"/>
        </w:rPr>
        <w:t>association with the dying, pregnancy</w:t>
      </w:r>
      <w:r w:rsidR="00821AD1">
        <w:rPr>
          <w:rFonts w:ascii="Times New Roman" w:hAnsi="Times New Roman" w:cs="Times New Roman"/>
          <w:sz w:val="24"/>
          <w:szCs w:val="24"/>
        </w:rPr>
        <w:t xml:space="preserve"> and</w:t>
      </w:r>
      <w:r w:rsidR="003218EA">
        <w:rPr>
          <w:rFonts w:ascii="Times New Roman" w:hAnsi="Times New Roman" w:cs="Times New Roman"/>
          <w:sz w:val="24"/>
          <w:szCs w:val="24"/>
        </w:rPr>
        <w:t xml:space="preserve"> </w:t>
      </w:r>
      <w:r w:rsidR="00821AD1">
        <w:rPr>
          <w:rFonts w:ascii="Times New Roman" w:hAnsi="Times New Roman" w:cs="Times New Roman"/>
          <w:sz w:val="24"/>
          <w:szCs w:val="24"/>
        </w:rPr>
        <w:t>child birth would</w:t>
      </w:r>
      <w:r w:rsidR="003218EA">
        <w:rPr>
          <w:rFonts w:ascii="Times New Roman" w:hAnsi="Times New Roman" w:cs="Times New Roman"/>
          <w:sz w:val="24"/>
          <w:szCs w:val="24"/>
        </w:rPr>
        <w:t xml:space="preserve"> have</w:t>
      </w:r>
      <w:r w:rsidR="00821AD1">
        <w:rPr>
          <w:rFonts w:ascii="Times New Roman" w:hAnsi="Times New Roman" w:cs="Times New Roman"/>
          <w:sz w:val="24"/>
          <w:szCs w:val="24"/>
        </w:rPr>
        <w:t xml:space="preserve"> appealed to Geoffrey and several images show women emerging from dragons.</w:t>
      </w:r>
      <w:r w:rsidR="00821AD1">
        <w:rPr>
          <w:rStyle w:val="FootnoteReference"/>
          <w:rFonts w:ascii="Times New Roman" w:hAnsi="Times New Roman" w:cs="Times New Roman"/>
          <w:sz w:val="24"/>
          <w:szCs w:val="24"/>
        </w:rPr>
        <w:footnoteReference w:id="76"/>
      </w:r>
      <w:r w:rsidR="00821AD1">
        <w:rPr>
          <w:rFonts w:ascii="Times New Roman" w:hAnsi="Times New Roman" w:cs="Times New Roman"/>
          <w:sz w:val="24"/>
          <w:szCs w:val="24"/>
        </w:rPr>
        <w:t xml:space="preserve"> </w:t>
      </w:r>
    </w:p>
    <w:p w:rsidR="00D16A94" w:rsidRDefault="00D16A94" w:rsidP="00BF2203">
      <w:pPr>
        <w:spacing w:after="0" w:line="360" w:lineRule="auto"/>
        <w:rPr>
          <w:rFonts w:ascii="Times New Roman" w:hAnsi="Times New Roman" w:cs="Times New Roman"/>
          <w:sz w:val="24"/>
          <w:szCs w:val="24"/>
        </w:rPr>
      </w:pPr>
    </w:p>
    <w:p w:rsidR="00871817" w:rsidRDefault="00871817">
      <w:pPr>
        <w:rPr>
          <w:rFonts w:ascii="Times New Roman" w:hAnsi="Times New Roman" w:cs="Times New Roman"/>
          <w:sz w:val="24"/>
          <w:szCs w:val="24"/>
        </w:rPr>
      </w:pPr>
    </w:p>
    <w:p w:rsidR="00871817" w:rsidRDefault="00871817" w:rsidP="00703AA6">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AB3CE1">
        <w:rPr>
          <w:rFonts w:ascii="Times New Roman" w:hAnsi="Times New Roman" w:cs="Times New Roman"/>
          <w:sz w:val="24"/>
          <w:szCs w:val="24"/>
        </w:rPr>
        <w:t>nature and</w:t>
      </w:r>
      <w:r>
        <w:rPr>
          <w:rFonts w:ascii="Times New Roman" w:hAnsi="Times New Roman" w:cs="Times New Roman"/>
          <w:sz w:val="24"/>
          <w:szCs w:val="24"/>
        </w:rPr>
        <w:t xml:space="preserve"> function of the illustrations in the Luttrell Psalter serve primarily to enhance its religious purpose, with memory aids and lessons to help the reader on their path towards salvation. This journey is undertaken through the idealised world of its patron; displaying his</w:t>
      </w:r>
      <w:r w:rsidR="00AB3CE1">
        <w:rPr>
          <w:rFonts w:ascii="Times New Roman" w:hAnsi="Times New Roman" w:cs="Times New Roman"/>
          <w:sz w:val="24"/>
          <w:szCs w:val="24"/>
        </w:rPr>
        <w:t xml:space="preserve"> wealth and</w:t>
      </w:r>
      <w:r>
        <w:rPr>
          <w:rFonts w:ascii="Times New Roman" w:hAnsi="Times New Roman" w:cs="Times New Roman"/>
          <w:sz w:val="24"/>
          <w:szCs w:val="24"/>
        </w:rPr>
        <w:t xml:space="preserve"> importance</w:t>
      </w:r>
      <w:r w:rsidR="00AB3CE1">
        <w:rPr>
          <w:rFonts w:ascii="Times New Roman" w:hAnsi="Times New Roman" w:cs="Times New Roman"/>
          <w:sz w:val="24"/>
          <w:szCs w:val="24"/>
        </w:rPr>
        <w:t>.</w:t>
      </w:r>
      <w:r>
        <w:rPr>
          <w:rFonts w:ascii="Times New Roman" w:hAnsi="Times New Roman" w:cs="Times New Roman"/>
          <w:sz w:val="24"/>
          <w:szCs w:val="24"/>
        </w:rPr>
        <w:t xml:space="preserve"> Whether the psalter was intended for private or public use, the contents are personal to Geoffrey Luttrell.</w:t>
      </w:r>
      <w:r w:rsidR="00F02EC8">
        <w:rPr>
          <w:rStyle w:val="FootnoteReference"/>
          <w:rFonts w:ascii="Times New Roman" w:hAnsi="Times New Roman" w:cs="Times New Roman"/>
          <w:sz w:val="24"/>
          <w:szCs w:val="24"/>
        </w:rPr>
        <w:footnoteReference w:id="77"/>
      </w:r>
      <w:r>
        <w:rPr>
          <w:rFonts w:ascii="Times New Roman" w:hAnsi="Times New Roman" w:cs="Times New Roman"/>
          <w:sz w:val="24"/>
          <w:szCs w:val="24"/>
        </w:rPr>
        <w:t xml:space="preserve"> The presence of Thomas of Lancaster with saints and </w:t>
      </w:r>
      <w:r w:rsidR="00F02EC8">
        <w:rPr>
          <w:rFonts w:ascii="Times New Roman" w:hAnsi="Times New Roman" w:cs="Times New Roman"/>
          <w:sz w:val="24"/>
          <w:szCs w:val="24"/>
        </w:rPr>
        <w:t xml:space="preserve">martyrs suggests Geoffrey had an influence on the psalter’s design. Many of the illustrations represent daily life; perhaps not always in the accuracy of their details, but </w:t>
      </w:r>
      <w:r w:rsidR="00F02EC8">
        <w:rPr>
          <w:rFonts w:ascii="Times New Roman" w:hAnsi="Times New Roman" w:cs="Times New Roman"/>
          <w:sz w:val="24"/>
          <w:szCs w:val="24"/>
        </w:rPr>
        <w:lastRenderedPageBreak/>
        <w:t>they play a role in preserving history and the sense that life is about struggles of good against evil, where order is threatened by chaos.</w:t>
      </w:r>
      <w:r w:rsidR="00556986">
        <w:rPr>
          <w:rStyle w:val="FootnoteReference"/>
          <w:rFonts w:ascii="Times New Roman" w:hAnsi="Times New Roman" w:cs="Times New Roman"/>
          <w:sz w:val="24"/>
          <w:szCs w:val="24"/>
        </w:rPr>
        <w:footnoteReference w:id="78"/>
      </w:r>
      <w:r w:rsidR="00F02EC8">
        <w:rPr>
          <w:rFonts w:ascii="Times New Roman" w:hAnsi="Times New Roman" w:cs="Times New Roman"/>
          <w:sz w:val="24"/>
          <w:szCs w:val="24"/>
        </w:rPr>
        <w:t xml:space="preserve"> </w:t>
      </w:r>
      <w:r w:rsidR="00556986">
        <w:rPr>
          <w:rFonts w:ascii="Times New Roman" w:hAnsi="Times New Roman" w:cs="Times New Roman"/>
          <w:sz w:val="24"/>
          <w:szCs w:val="24"/>
        </w:rPr>
        <w:t>The portrait that says so much about Geoffrey Luttrell, his family and his status, Michael Camille suggests represents an aging man who ‘looks backwards self-consciously to an earlier, chivalric golden age.’</w:t>
      </w:r>
      <w:r w:rsidR="00556986">
        <w:rPr>
          <w:rStyle w:val="FootnoteReference"/>
          <w:rFonts w:ascii="Times New Roman" w:hAnsi="Times New Roman" w:cs="Times New Roman"/>
          <w:sz w:val="24"/>
          <w:szCs w:val="24"/>
        </w:rPr>
        <w:footnoteReference w:id="79"/>
      </w:r>
      <w:r w:rsidR="00556986">
        <w:rPr>
          <w:rFonts w:ascii="Times New Roman" w:hAnsi="Times New Roman" w:cs="Times New Roman"/>
          <w:sz w:val="24"/>
          <w:szCs w:val="24"/>
        </w:rPr>
        <w:t xml:space="preserve"> It </w:t>
      </w:r>
      <w:r w:rsidR="00703AA6">
        <w:rPr>
          <w:rFonts w:ascii="Times New Roman" w:hAnsi="Times New Roman" w:cs="Times New Roman"/>
          <w:sz w:val="24"/>
          <w:szCs w:val="24"/>
        </w:rPr>
        <w:t>may represent</w:t>
      </w:r>
      <w:r w:rsidR="007553B1">
        <w:rPr>
          <w:rFonts w:ascii="Times New Roman" w:hAnsi="Times New Roman" w:cs="Times New Roman"/>
          <w:sz w:val="24"/>
          <w:szCs w:val="24"/>
        </w:rPr>
        <w:t xml:space="preserve"> more as c</w:t>
      </w:r>
      <w:r w:rsidR="00556986">
        <w:rPr>
          <w:rFonts w:ascii="Times New Roman" w:hAnsi="Times New Roman" w:cs="Times New Roman"/>
          <w:sz w:val="24"/>
          <w:szCs w:val="24"/>
        </w:rPr>
        <w:t>hivalry was still important to Geoffrey and this image is contemporary.</w:t>
      </w:r>
      <w:r w:rsidR="00556986">
        <w:rPr>
          <w:rStyle w:val="FootnoteReference"/>
          <w:rFonts w:ascii="Times New Roman" w:hAnsi="Times New Roman" w:cs="Times New Roman"/>
          <w:sz w:val="24"/>
          <w:szCs w:val="24"/>
        </w:rPr>
        <w:footnoteReference w:id="80"/>
      </w:r>
      <w:r w:rsidR="00556986">
        <w:rPr>
          <w:rFonts w:ascii="Times New Roman" w:hAnsi="Times New Roman" w:cs="Times New Roman"/>
          <w:sz w:val="24"/>
          <w:szCs w:val="24"/>
        </w:rPr>
        <w:t xml:space="preserve"> </w:t>
      </w:r>
      <w:r w:rsidR="0048303C">
        <w:rPr>
          <w:rFonts w:ascii="Times New Roman" w:hAnsi="Times New Roman" w:cs="Times New Roman"/>
          <w:sz w:val="24"/>
          <w:szCs w:val="24"/>
        </w:rPr>
        <w:t xml:space="preserve">The </w:t>
      </w:r>
      <w:r w:rsidR="007553B1">
        <w:rPr>
          <w:rFonts w:ascii="Times New Roman" w:hAnsi="Times New Roman" w:cs="Times New Roman"/>
          <w:sz w:val="24"/>
          <w:szCs w:val="24"/>
        </w:rPr>
        <w:t>scene</w:t>
      </w:r>
      <w:r w:rsidR="0048303C">
        <w:rPr>
          <w:rFonts w:ascii="Times New Roman" w:hAnsi="Times New Roman" w:cs="Times New Roman"/>
          <w:sz w:val="24"/>
          <w:szCs w:val="24"/>
        </w:rPr>
        <w:t xml:space="preserve"> encapsulates </w:t>
      </w:r>
      <w:r w:rsidR="00556986">
        <w:rPr>
          <w:rFonts w:ascii="Times New Roman" w:hAnsi="Times New Roman" w:cs="Times New Roman"/>
          <w:sz w:val="24"/>
          <w:szCs w:val="24"/>
        </w:rPr>
        <w:t>Edward III</w:t>
      </w:r>
      <w:r w:rsidR="0048303C">
        <w:rPr>
          <w:rFonts w:ascii="Times New Roman" w:hAnsi="Times New Roman" w:cs="Times New Roman"/>
          <w:sz w:val="24"/>
          <w:szCs w:val="24"/>
        </w:rPr>
        <w:t xml:space="preserve">’s fascination with heraldry, chivalry, tournament, and </w:t>
      </w:r>
      <w:r w:rsidR="00556986">
        <w:rPr>
          <w:rFonts w:ascii="Times New Roman" w:hAnsi="Times New Roman" w:cs="Times New Roman"/>
          <w:sz w:val="24"/>
          <w:szCs w:val="24"/>
        </w:rPr>
        <w:t>King Arthur</w:t>
      </w:r>
      <w:r w:rsidR="0048303C">
        <w:rPr>
          <w:rFonts w:ascii="Times New Roman" w:hAnsi="Times New Roman" w:cs="Times New Roman"/>
          <w:sz w:val="24"/>
          <w:szCs w:val="24"/>
        </w:rPr>
        <w:t>.</w:t>
      </w:r>
      <w:r w:rsidR="0048303C">
        <w:rPr>
          <w:rStyle w:val="FootnoteReference"/>
          <w:rFonts w:ascii="Times New Roman" w:hAnsi="Times New Roman" w:cs="Times New Roman"/>
          <w:sz w:val="24"/>
          <w:szCs w:val="24"/>
        </w:rPr>
        <w:footnoteReference w:id="81"/>
      </w:r>
      <w:r w:rsidR="00556986">
        <w:rPr>
          <w:rFonts w:ascii="Times New Roman" w:hAnsi="Times New Roman" w:cs="Times New Roman"/>
          <w:sz w:val="24"/>
          <w:szCs w:val="24"/>
        </w:rPr>
        <w:t xml:space="preserve"> </w:t>
      </w:r>
      <w:r w:rsidR="0048303C">
        <w:rPr>
          <w:rFonts w:ascii="Times New Roman" w:hAnsi="Times New Roman" w:cs="Times New Roman"/>
          <w:sz w:val="24"/>
          <w:szCs w:val="24"/>
        </w:rPr>
        <w:t xml:space="preserve">It also reflects Geoffrey promoting himself within the psalter, being seen as head of the family and estates, noble and pious. </w:t>
      </w:r>
      <w:r w:rsidR="0036109F">
        <w:rPr>
          <w:rFonts w:ascii="Times New Roman" w:hAnsi="Times New Roman" w:cs="Times New Roman"/>
          <w:sz w:val="24"/>
          <w:szCs w:val="24"/>
        </w:rPr>
        <w:t>As he approaches</w:t>
      </w:r>
      <w:r w:rsidR="0048303C">
        <w:rPr>
          <w:rFonts w:ascii="Times New Roman" w:hAnsi="Times New Roman" w:cs="Times New Roman"/>
          <w:sz w:val="24"/>
          <w:szCs w:val="24"/>
        </w:rPr>
        <w:t xml:space="preserve"> the end of his life</w:t>
      </w:r>
      <w:r w:rsidR="0036109F">
        <w:rPr>
          <w:rFonts w:ascii="Times New Roman" w:hAnsi="Times New Roman" w:cs="Times New Roman"/>
          <w:sz w:val="24"/>
          <w:szCs w:val="24"/>
        </w:rPr>
        <w:t xml:space="preserve"> anxieties about the future, for</w:t>
      </w:r>
      <w:r w:rsidR="0048303C">
        <w:rPr>
          <w:rFonts w:ascii="Times New Roman" w:hAnsi="Times New Roman" w:cs="Times New Roman"/>
          <w:sz w:val="24"/>
          <w:szCs w:val="24"/>
        </w:rPr>
        <w:t xml:space="preserve"> himself and his family</w:t>
      </w:r>
      <w:r w:rsidR="0036109F">
        <w:rPr>
          <w:rFonts w:ascii="Times New Roman" w:hAnsi="Times New Roman" w:cs="Times New Roman"/>
          <w:sz w:val="24"/>
          <w:szCs w:val="24"/>
        </w:rPr>
        <w:t>, become visible.</w:t>
      </w:r>
      <w:r w:rsidR="0036109F">
        <w:rPr>
          <w:rStyle w:val="FootnoteReference"/>
          <w:rFonts w:ascii="Times New Roman" w:hAnsi="Times New Roman" w:cs="Times New Roman"/>
          <w:sz w:val="24"/>
          <w:szCs w:val="24"/>
        </w:rPr>
        <w:footnoteReference w:id="82"/>
      </w:r>
      <w:r w:rsidR="0036109F">
        <w:rPr>
          <w:rFonts w:ascii="Times New Roman" w:hAnsi="Times New Roman" w:cs="Times New Roman"/>
          <w:sz w:val="24"/>
          <w:szCs w:val="24"/>
        </w:rPr>
        <w:t xml:space="preserve"> The journey towards salvation is accompanied by</w:t>
      </w:r>
      <w:r w:rsidR="004742AD">
        <w:rPr>
          <w:rFonts w:ascii="Times New Roman" w:hAnsi="Times New Roman" w:cs="Times New Roman"/>
          <w:sz w:val="24"/>
          <w:szCs w:val="24"/>
        </w:rPr>
        <w:t xml:space="preserve"> </w:t>
      </w:r>
      <w:r w:rsidR="004F012F">
        <w:rPr>
          <w:rFonts w:ascii="Times New Roman" w:hAnsi="Times New Roman" w:cs="Times New Roman"/>
          <w:sz w:val="24"/>
          <w:szCs w:val="24"/>
        </w:rPr>
        <w:t>the hybrid</w:t>
      </w:r>
      <w:r w:rsidR="0036109F">
        <w:rPr>
          <w:rFonts w:ascii="Times New Roman" w:hAnsi="Times New Roman" w:cs="Times New Roman"/>
          <w:sz w:val="24"/>
          <w:szCs w:val="24"/>
        </w:rPr>
        <w:t>s, so bright and bold, providing visual gloss and entertainment</w:t>
      </w:r>
      <w:r w:rsidR="00973BBE">
        <w:rPr>
          <w:rFonts w:ascii="Times New Roman" w:hAnsi="Times New Roman" w:cs="Times New Roman"/>
          <w:sz w:val="24"/>
          <w:szCs w:val="24"/>
        </w:rPr>
        <w:t xml:space="preserve">. </w:t>
      </w:r>
      <w:r w:rsidR="0036109F">
        <w:rPr>
          <w:rFonts w:ascii="Times New Roman" w:hAnsi="Times New Roman" w:cs="Times New Roman"/>
          <w:sz w:val="24"/>
          <w:szCs w:val="24"/>
        </w:rPr>
        <w:t xml:space="preserve">Rather than being the product of an unsound mind, these illustrations show artistic skill and invention drawing </w:t>
      </w:r>
      <w:r w:rsidR="00F65831">
        <w:rPr>
          <w:rFonts w:ascii="Times New Roman" w:hAnsi="Times New Roman" w:cs="Times New Roman"/>
          <w:sz w:val="24"/>
          <w:szCs w:val="24"/>
        </w:rPr>
        <w:t>from</w:t>
      </w:r>
      <w:r w:rsidR="00F16F52">
        <w:rPr>
          <w:rFonts w:ascii="Times New Roman" w:hAnsi="Times New Roman" w:cs="Times New Roman"/>
          <w:sz w:val="24"/>
          <w:szCs w:val="24"/>
        </w:rPr>
        <w:t xml:space="preserve"> </w:t>
      </w:r>
      <w:r w:rsidR="0036109F">
        <w:rPr>
          <w:rFonts w:ascii="Times New Roman" w:hAnsi="Times New Roman" w:cs="Times New Roman"/>
          <w:sz w:val="24"/>
          <w:szCs w:val="24"/>
        </w:rPr>
        <w:t>a wide-range of inspirations.</w:t>
      </w:r>
      <w:r w:rsidR="0036109F">
        <w:rPr>
          <w:rStyle w:val="FootnoteReference"/>
          <w:rFonts w:ascii="Times New Roman" w:hAnsi="Times New Roman" w:cs="Times New Roman"/>
          <w:sz w:val="24"/>
          <w:szCs w:val="24"/>
        </w:rPr>
        <w:footnoteReference w:id="83"/>
      </w:r>
      <w:r w:rsidR="00F65831">
        <w:rPr>
          <w:rFonts w:ascii="Times New Roman" w:hAnsi="Times New Roman" w:cs="Times New Roman"/>
          <w:sz w:val="24"/>
          <w:szCs w:val="24"/>
        </w:rPr>
        <w:t xml:space="preserve"> </w:t>
      </w:r>
      <w:r w:rsidR="00AB3CE1">
        <w:rPr>
          <w:rFonts w:ascii="Times New Roman" w:hAnsi="Times New Roman" w:cs="Times New Roman"/>
          <w:sz w:val="24"/>
          <w:szCs w:val="24"/>
        </w:rPr>
        <w:t xml:space="preserve">They serve to undermine Geoffrey’s </w:t>
      </w:r>
      <w:r w:rsidR="004742AD">
        <w:rPr>
          <w:rFonts w:ascii="Times New Roman" w:hAnsi="Times New Roman" w:cs="Times New Roman"/>
          <w:sz w:val="24"/>
          <w:szCs w:val="24"/>
        </w:rPr>
        <w:t>idealised world;</w:t>
      </w:r>
      <w:r w:rsidR="00AB3CE1">
        <w:rPr>
          <w:rFonts w:ascii="Times New Roman" w:hAnsi="Times New Roman" w:cs="Times New Roman"/>
          <w:sz w:val="24"/>
          <w:szCs w:val="24"/>
        </w:rPr>
        <w:t xml:space="preserve"> re-affirm</w:t>
      </w:r>
      <w:r w:rsidR="004742AD">
        <w:rPr>
          <w:rFonts w:ascii="Times New Roman" w:hAnsi="Times New Roman" w:cs="Times New Roman"/>
          <w:sz w:val="24"/>
          <w:szCs w:val="24"/>
        </w:rPr>
        <w:t>ing</w:t>
      </w:r>
      <w:r w:rsidR="00AB3CE1">
        <w:rPr>
          <w:rFonts w:ascii="Times New Roman" w:hAnsi="Times New Roman" w:cs="Times New Roman"/>
          <w:sz w:val="24"/>
          <w:szCs w:val="24"/>
        </w:rPr>
        <w:t xml:space="preserve"> his importance as they represent what lurks around the corner and it is only the order provided by God, through the text, and Geoffrey that keeps the chaos of the grotesques at bay. </w:t>
      </w:r>
      <w:r w:rsidR="00F65831">
        <w:rPr>
          <w:rFonts w:ascii="Times New Roman" w:hAnsi="Times New Roman" w:cs="Times New Roman"/>
          <w:sz w:val="24"/>
          <w:szCs w:val="24"/>
        </w:rPr>
        <w:t>Their appearance shocks and by f</w:t>
      </w:r>
      <w:r w:rsidR="00F16F52">
        <w:rPr>
          <w:rFonts w:ascii="Times New Roman" w:hAnsi="Times New Roman" w:cs="Times New Roman"/>
          <w:sz w:val="24"/>
          <w:szCs w:val="24"/>
        </w:rPr>
        <w:t xml:space="preserve">using and confusing, the familiar with the unfamiliar, </w:t>
      </w:r>
      <w:r w:rsidR="00F65831">
        <w:rPr>
          <w:rFonts w:ascii="Times New Roman" w:hAnsi="Times New Roman" w:cs="Times New Roman"/>
          <w:sz w:val="24"/>
          <w:szCs w:val="24"/>
        </w:rPr>
        <w:t>encourages</w:t>
      </w:r>
      <w:r w:rsidR="00CD4650">
        <w:rPr>
          <w:rFonts w:ascii="Times New Roman" w:hAnsi="Times New Roman" w:cs="Times New Roman"/>
          <w:sz w:val="24"/>
          <w:szCs w:val="24"/>
        </w:rPr>
        <w:t xml:space="preserve"> a personal interpretation and relationship with the </w:t>
      </w:r>
      <w:r w:rsidR="004F012F">
        <w:rPr>
          <w:rFonts w:ascii="Times New Roman" w:hAnsi="Times New Roman" w:cs="Times New Roman"/>
          <w:sz w:val="24"/>
          <w:szCs w:val="24"/>
        </w:rPr>
        <w:t>psalter. The mystery they help</w:t>
      </w:r>
      <w:r w:rsidR="00CD4650">
        <w:rPr>
          <w:rFonts w:ascii="Times New Roman" w:hAnsi="Times New Roman" w:cs="Times New Roman"/>
          <w:sz w:val="24"/>
          <w:szCs w:val="24"/>
        </w:rPr>
        <w:t xml:space="preserve"> add only serves to encourage readers to return to make new discoveries </w:t>
      </w:r>
      <w:r w:rsidR="004F012F">
        <w:rPr>
          <w:rFonts w:ascii="Times New Roman" w:hAnsi="Times New Roman" w:cs="Times New Roman"/>
          <w:sz w:val="24"/>
          <w:szCs w:val="24"/>
        </w:rPr>
        <w:t xml:space="preserve">and, ultimately, spend more time </w:t>
      </w:r>
      <w:r w:rsidR="00CD4650">
        <w:rPr>
          <w:rFonts w:ascii="Times New Roman" w:hAnsi="Times New Roman" w:cs="Times New Roman"/>
          <w:sz w:val="24"/>
          <w:szCs w:val="24"/>
        </w:rPr>
        <w:t xml:space="preserve">in the </w:t>
      </w:r>
      <w:r w:rsidR="00F25BCA">
        <w:rPr>
          <w:rFonts w:ascii="Times New Roman" w:hAnsi="Times New Roman" w:cs="Times New Roman"/>
          <w:sz w:val="24"/>
          <w:szCs w:val="24"/>
        </w:rPr>
        <w:t xml:space="preserve">Luttrell world. </w:t>
      </w:r>
    </w:p>
    <w:p w:rsidR="00E95C36" w:rsidRDefault="00E95C36" w:rsidP="00BF2203">
      <w:pPr>
        <w:spacing w:after="0" w:line="360" w:lineRule="auto"/>
        <w:rPr>
          <w:rFonts w:ascii="Times New Roman" w:hAnsi="Times New Roman" w:cs="Times New Roman"/>
          <w:sz w:val="24"/>
          <w:szCs w:val="24"/>
        </w:rPr>
      </w:pPr>
    </w:p>
    <w:p w:rsidR="00E95C36" w:rsidRDefault="00E95C36" w:rsidP="00BF2203">
      <w:pPr>
        <w:spacing w:after="0" w:line="360" w:lineRule="auto"/>
        <w:rPr>
          <w:rFonts w:ascii="Times New Roman" w:hAnsi="Times New Roman" w:cs="Times New Roman"/>
          <w:sz w:val="24"/>
          <w:szCs w:val="24"/>
        </w:rPr>
      </w:pPr>
    </w:p>
    <w:p w:rsidR="007A2AC9" w:rsidRPr="00A60C23" w:rsidRDefault="007A2AC9" w:rsidP="007A2AC9">
      <w:pPr>
        <w:rPr>
          <w:rFonts w:ascii="Times New Roman" w:hAnsi="Times New Roman" w:cs="Times New Roman"/>
          <w:sz w:val="24"/>
          <w:szCs w:val="24"/>
        </w:rPr>
      </w:pPr>
      <w:r w:rsidRPr="00A60C23">
        <w:rPr>
          <w:rFonts w:ascii="Times New Roman" w:hAnsi="Times New Roman" w:cs="Times New Roman"/>
          <w:sz w:val="24"/>
          <w:szCs w:val="24"/>
        </w:rPr>
        <w:lastRenderedPageBreak/>
        <w:t>Bibliography:</w:t>
      </w:r>
    </w:p>
    <w:p w:rsidR="007A2AC9" w:rsidRPr="00A60C23" w:rsidRDefault="007A2AC9" w:rsidP="007A2AC9">
      <w:pPr>
        <w:spacing w:after="0" w:line="360" w:lineRule="auto"/>
        <w:rPr>
          <w:rFonts w:ascii="Times New Roman" w:hAnsi="Times New Roman" w:cs="Times New Roman"/>
          <w:sz w:val="24"/>
          <w:szCs w:val="24"/>
        </w:rPr>
      </w:pPr>
      <w:bookmarkStart w:id="6" w:name="_GoBack"/>
      <w:bookmarkEnd w:id="6"/>
    </w:p>
    <w:p w:rsidR="007A2AC9" w:rsidRDefault="007A2AC9" w:rsidP="007A2AC9">
      <w:pPr>
        <w:spacing w:after="0" w:line="360" w:lineRule="auto"/>
        <w:rPr>
          <w:rFonts w:ascii="Times New Roman" w:hAnsi="Times New Roman" w:cs="Times New Roman"/>
          <w:sz w:val="24"/>
          <w:szCs w:val="24"/>
        </w:rPr>
      </w:pPr>
      <w:r w:rsidRPr="00A60C23">
        <w:rPr>
          <w:rFonts w:ascii="Times New Roman" w:hAnsi="Times New Roman" w:cs="Times New Roman"/>
          <w:sz w:val="24"/>
          <w:szCs w:val="24"/>
        </w:rPr>
        <w:t>Primary:</w:t>
      </w:r>
    </w:p>
    <w:p w:rsidR="007A2AC9" w:rsidRPr="00B474B0" w:rsidRDefault="007A2AC9" w:rsidP="007A2AC9">
      <w:pPr>
        <w:spacing w:after="0" w:line="360" w:lineRule="auto"/>
        <w:rPr>
          <w:rFonts w:ascii="Times New Roman" w:hAnsi="Times New Roman" w:cs="Times New Roman"/>
          <w:sz w:val="24"/>
          <w:szCs w:val="24"/>
        </w:rPr>
      </w:pPr>
    </w:p>
    <w:p w:rsidR="007A2AC9" w:rsidRDefault="007A2AC9" w:rsidP="007A2AC9">
      <w:pPr>
        <w:spacing w:after="0" w:line="360" w:lineRule="auto"/>
        <w:rPr>
          <w:rFonts w:ascii="Times New Roman" w:hAnsi="Times New Roman" w:cs="Times New Roman"/>
          <w:sz w:val="24"/>
          <w:szCs w:val="24"/>
        </w:rPr>
      </w:pPr>
      <w:r w:rsidRPr="00226CC3">
        <w:rPr>
          <w:rFonts w:ascii="Times New Roman" w:hAnsi="Times New Roman" w:cs="Times New Roman"/>
          <w:sz w:val="24"/>
          <w:szCs w:val="24"/>
        </w:rPr>
        <w:t>The Book of the Queen</w:t>
      </w:r>
      <w:r>
        <w:rPr>
          <w:rFonts w:ascii="Times New Roman" w:hAnsi="Times New Roman" w:cs="Times New Roman"/>
          <w:sz w:val="24"/>
          <w:szCs w:val="24"/>
        </w:rPr>
        <w:t xml:space="preserve">, </w:t>
      </w:r>
      <w:r w:rsidRPr="00226CC3">
        <w:rPr>
          <w:rFonts w:ascii="Times New Roman" w:hAnsi="Times New Roman" w:cs="Times New Roman"/>
          <w:sz w:val="24"/>
          <w:szCs w:val="24"/>
        </w:rPr>
        <w:t>The British Library MS Viewer</w:t>
      </w:r>
      <w:r>
        <w:rPr>
          <w:rFonts w:ascii="Times New Roman" w:hAnsi="Times New Roman" w:cs="Times New Roman"/>
          <w:sz w:val="24"/>
          <w:szCs w:val="24"/>
        </w:rPr>
        <w:t xml:space="preserve">, </w:t>
      </w:r>
      <w:r w:rsidRPr="00226CC3">
        <w:rPr>
          <w:rFonts w:ascii="Times New Roman" w:hAnsi="Times New Roman" w:cs="Times New Roman"/>
          <w:sz w:val="24"/>
          <w:szCs w:val="24"/>
        </w:rPr>
        <w:t xml:space="preserve">Harley MS 4431 </w:t>
      </w:r>
    </w:p>
    <w:p w:rsidR="007A2AC9" w:rsidRDefault="007A2AC9" w:rsidP="007A2AC9">
      <w:pPr>
        <w:spacing w:after="0" w:line="360" w:lineRule="auto"/>
        <w:ind w:left="720"/>
        <w:rPr>
          <w:rFonts w:ascii="Times New Roman" w:hAnsi="Times New Roman" w:cs="Times New Roman"/>
          <w:sz w:val="24"/>
          <w:szCs w:val="24"/>
        </w:rPr>
      </w:pPr>
      <w:r w:rsidRPr="00226CC3">
        <w:rPr>
          <w:rFonts w:ascii="Times New Roman" w:hAnsi="Times New Roman" w:cs="Times New Roman"/>
          <w:sz w:val="24"/>
          <w:szCs w:val="24"/>
        </w:rPr>
        <w:t>&lt;</w:t>
      </w:r>
      <w:hyperlink r:id="rId8" w:history="1">
        <w:r w:rsidRPr="00226CC3">
          <w:rPr>
            <w:rStyle w:val="Hyperlink"/>
            <w:rFonts w:ascii="Times New Roman" w:hAnsi="Times New Roman" w:cs="Times New Roman"/>
            <w:sz w:val="24"/>
            <w:szCs w:val="24"/>
          </w:rPr>
          <w:t>http://www.bl.uk/manuscripts/Viewer.aspx?ref=harley_ms_4431_f001r</w:t>
        </w:r>
      </w:hyperlink>
      <w:r>
        <w:rPr>
          <w:rFonts w:ascii="Times New Roman" w:hAnsi="Times New Roman" w:cs="Times New Roman"/>
          <w:sz w:val="24"/>
          <w:szCs w:val="24"/>
        </w:rPr>
        <w:t>&gt; [Accessed Nov 2018 - Jan 2019]</w:t>
      </w:r>
    </w:p>
    <w:p w:rsidR="007A2AC9" w:rsidRDefault="007A2AC9" w:rsidP="007A2AC9">
      <w:pPr>
        <w:spacing w:after="0" w:line="360" w:lineRule="auto"/>
        <w:rPr>
          <w:rFonts w:ascii="Times New Roman" w:hAnsi="Times New Roman" w:cs="Times New Roman"/>
          <w:sz w:val="24"/>
          <w:szCs w:val="24"/>
        </w:rPr>
      </w:pPr>
      <w:r w:rsidRPr="00DC0856">
        <w:rPr>
          <w:rFonts w:ascii="Times New Roman" w:hAnsi="Times New Roman" w:cs="Times New Roman"/>
          <w:sz w:val="24"/>
          <w:szCs w:val="24"/>
        </w:rPr>
        <w:t>Convenevole da Prato</w:t>
      </w:r>
      <w:r w:rsidRPr="004F290C">
        <w:rPr>
          <w:rFonts w:ascii="Times New Roman" w:hAnsi="Times New Roman" w:cs="Times New Roman"/>
          <w:sz w:val="24"/>
          <w:szCs w:val="24"/>
        </w:rPr>
        <w:t xml:space="preserve">, </w:t>
      </w:r>
      <w:r w:rsidRPr="00226CC3">
        <w:rPr>
          <w:rFonts w:ascii="Times New Roman" w:hAnsi="Times New Roman" w:cs="Times New Roman"/>
          <w:sz w:val="24"/>
          <w:szCs w:val="24"/>
        </w:rPr>
        <w:t>The British Library MS Viewer</w:t>
      </w:r>
      <w:r>
        <w:rPr>
          <w:rFonts w:ascii="Times New Roman" w:hAnsi="Times New Roman" w:cs="Times New Roman"/>
          <w:sz w:val="24"/>
          <w:szCs w:val="24"/>
        </w:rPr>
        <w:t>,</w:t>
      </w:r>
      <w:r w:rsidRPr="00DC0856">
        <w:rPr>
          <w:rFonts w:ascii="Times New Roman" w:hAnsi="Times New Roman" w:cs="Times New Roman"/>
          <w:sz w:val="24"/>
          <w:szCs w:val="24"/>
        </w:rPr>
        <w:t xml:space="preserve"> </w:t>
      </w:r>
      <w:r w:rsidRPr="004F290C">
        <w:rPr>
          <w:rFonts w:ascii="Times New Roman" w:hAnsi="Times New Roman" w:cs="Times New Roman"/>
          <w:sz w:val="24"/>
          <w:szCs w:val="24"/>
        </w:rPr>
        <w:t>MS Royal 6 E IX</w:t>
      </w:r>
      <w:r>
        <w:rPr>
          <w:rFonts w:ascii="Times New Roman" w:hAnsi="Times New Roman" w:cs="Times New Roman"/>
          <w:sz w:val="24"/>
          <w:szCs w:val="24"/>
        </w:rPr>
        <w:t xml:space="preserve"> </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&lt;</w:t>
      </w:r>
      <w:hyperlink r:id="rId9" w:history="1">
        <w:r w:rsidRPr="00892C4E">
          <w:rPr>
            <w:rStyle w:val="Hyperlink"/>
            <w:rFonts w:ascii="Times New Roman" w:hAnsi="Times New Roman" w:cs="Times New Roman"/>
            <w:sz w:val="24"/>
            <w:szCs w:val="24"/>
          </w:rPr>
          <w:t>https://www.bl.uk/catalogues/illuminatedmanuscripts/ILLUMIN.ASP?Size=mid&amp;IllID=42522</w:t>
        </w:r>
      </w:hyperlink>
      <w:r>
        <w:rPr>
          <w:rFonts w:ascii="Times New Roman" w:hAnsi="Times New Roman" w:cs="Times New Roman"/>
          <w:sz w:val="24"/>
          <w:szCs w:val="24"/>
        </w:rPr>
        <w:t>&gt; [Accessed Nov 2018 – Jan 2019]</w:t>
      </w:r>
    </w:p>
    <w:p w:rsidR="007A2AC9" w:rsidRDefault="007A2AC9" w:rsidP="007A2AC9">
      <w:pPr>
        <w:spacing w:after="0" w:line="360" w:lineRule="auto"/>
        <w:rPr>
          <w:rFonts w:ascii="Times New Roman" w:hAnsi="Times New Roman" w:cs="Times New Roman"/>
          <w:sz w:val="24"/>
          <w:szCs w:val="24"/>
        </w:rPr>
      </w:pPr>
      <w:r w:rsidRPr="00E41265">
        <w:rPr>
          <w:rFonts w:ascii="Times New Roman" w:hAnsi="Times New Roman" w:cs="Times New Roman"/>
          <w:sz w:val="24"/>
          <w:szCs w:val="24"/>
        </w:rPr>
        <w:t xml:space="preserve">Geoffrey of Monmouth, </w:t>
      </w:r>
      <w:r w:rsidRPr="00E41265">
        <w:rPr>
          <w:rFonts w:ascii="Times New Roman" w:hAnsi="Times New Roman" w:cs="Times New Roman"/>
          <w:i/>
          <w:sz w:val="24"/>
          <w:szCs w:val="24"/>
        </w:rPr>
        <w:t>The History of the Kings of Britain</w:t>
      </w:r>
      <w:r>
        <w:rPr>
          <w:rFonts w:ascii="Times New Roman" w:hAnsi="Times New Roman" w:cs="Times New Roman"/>
          <w:sz w:val="24"/>
          <w:szCs w:val="24"/>
        </w:rPr>
        <w:t xml:space="preserve">, trans. L. Thorpe </w:t>
      </w:r>
      <w:r w:rsidRPr="00E41265">
        <w:rPr>
          <w:rFonts w:ascii="Times New Roman" w:hAnsi="Times New Roman" w:cs="Times New Roman"/>
          <w:sz w:val="24"/>
          <w:szCs w:val="24"/>
        </w:rPr>
        <w:t xml:space="preserve">(London: </w:t>
      </w:r>
    </w:p>
    <w:p w:rsidR="007A2AC9" w:rsidRDefault="007A2AC9" w:rsidP="007A2AC9">
      <w:pPr>
        <w:spacing w:after="0" w:line="360" w:lineRule="auto"/>
        <w:ind w:firstLine="720"/>
        <w:rPr>
          <w:rFonts w:ascii="Times New Roman" w:hAnsi="Times New Roman" w:cs="Times New Roman"/>
          <w:sz w:val="24"/>
          <w:szCs w:val="24"/>
        </w:rPr>
      </w:pPr>
      <w:r w:rsidRPr="00E41265">
        <w:rPr>
          <w:rFonts w:ascii="Times New Roman" w:hAnsi="Times New Roman" w:cs="Times New Roman"/>
          <w:sz w:val="24"/>
          <w:szCs w:val="24"/>
        </w:rPr>
        <w:t>Penguin Books, 1966).</w:t>
      </w:r>
    </w:p>
    <w:p w:rsidR="007A2AC9" w:rsidRDefault="007A2AC9" w:rsidP="007A2AC9">
      <w:pPr>
        <w:spacing w:after="0" w:line="360" w:lineRule="auto"/>
        <w:rPr>
          <w:rFonts w:ascii="Times New Roman" w:hAnsi="Times New Roman" w:cs="Times New Roman"/>
          <w:sz w:val="24"/>
          <w:szCs w:val="24"/>
        </w:rPr>
      </w:pPr>
      <w:r w:rsidRPr="003B09A4">
        <w:rPr>
          <w:rFonts w:ascii="Times New Roman" w:hAnsi="Times New Roman" w:cs="Times New Roman"/>
          <w:sz w:val="24"/>
          <w:szCs w:val="24"/>
        </w:rPr>
        <w:t>Große Heidelberger Liederhandschrift (Codex Manesse)</w:t>
      </w:r>
      <w:r>
        <w:rPr>
          <w:rFonts w:ascii="Times New Roman" w:hAnsi="Times New Roman" w:cs="Times New Roman"/>
          <w:sz w:val="24"/>
          <w:szCs w:val="24"/>
        </w:rPr>
        <w:t xml:space="preserve">, </w:t>
      </w:r>
      <w:r w:rsidRPr="003B09A4">
        <w:rPr>
          <w:rFonts w:ascii="Times New Roman" w:hAnsi="Times New Roman" w:cs="Times New Roman"/>
          <w:sz w:val="24"/>
          <w:szCs w:val="24"/>
        </w:rPr>
        <w:t>Cod. Pal. germ. 848</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0" w:history="1">
        <w:r w:rsidRPr="00B474B0">
          <w:rPr>
            <w:rStyle w:val="Hyperlink"/>
            <w:rFonts w:ascii="Times New Roman" w:hAnsi="Times New Roman" w:cs="Times New Roman"/>
            <w:sz w:val="24"/>
            <w:szCs w:val="24"/>
          </w:rPr>
          <w:t>https://digi.ub.uni-heidelberg.de/diglit/cpg848/0469</w:t>
        </w:r>
      </w:hyperlink>
      <w:r>
        <w:rPr>
          <w:rFonts w:ascii="Times New Roman" w:hAnsi="Times New Roman" w:cs="Times New Roman"/>
          <w:sz w:val="24"/>
          <w:szCs w:val="24"/>
        </w:rPr>
        <w:t>&gt; [Accessed January 2019]</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Luttrell Psalter, </w:t>
      </w:r>
      <w:r w:rsidRPr="00B50973">
        <w:rPr>
          <w:rFonts w:ascii="Times New Roman" w:hAnsi="Times New Roman" w:cs="Times New Roman"/>
          <w:sz w:val="24"/>
          <w:szCs w:val="24"/>
        </w:rPr>
        <w:t>The British Library MS Viewer</w:t>
      </w:r>
      <w:r>
        <w:rPr>
          <w:rFonts w:ascii="Times New Roman" w:hAnsi="Times New Roman" w:cs="Times New Roman"/>
          <w:sz w:val="24"/>
          <w:szCs w:val="24"/>
        </w:rPr>
        <w:t xml:space="preserve">, </w:t>
      </w:r>
      <w:r w:rsidRPr="00826E01">
        <w:rPr>
          <w:rFonts w:ascii="Times New Roman" w:hAnsi="Times New Roman" w:cs="Times New Roman"/>
          <w:sz w:val="24"/>
          <w:szCs w:val="24"/>
        </w:rPr>
        <w:t>Add MS 42130</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&lt;</w:t>
      </w:r>
      <w:hyperlink r:id="rId11" w:history="1">
        <w:r w:rsidRPr="00826E01">
          <w:rPr>
            <w:rStyle w:val="Hyperlink"/>
            <w:rFonts w:ascii="Times New Roman" w:hAnsi="Times New Roman" w:cs="Times New Roman"/>
            <w:sz w:val="24"/>
            <w:szCs w:val="24"/>
          </w:rPr>
          <w:t>http://www.bl.uk/manuscripts/Viewer.aspx?ref=add_ms_42130_fs001ar</w:t>
        </w:r>
      </w:hyperlink>
      <w:r>
        <w:rPr>
          <w:rFonts w:ascii="Times New Roman" w:hAnsi="Times New Roman" w:cs="Times New Roman"/>
          <w:sz w:val="24"/>
          <w:szCs w:val="24"/>
        </w:rPr>
        <w:t xml:space="preserve">&gt; </w:t>
      </w:r>
      <w:r w:rsidRPr="00826E01">
        <w:rPr>
          <w:rFonts w:ascii="Times New Roman" w:hAnsi="Times New Roman" w:cs="Times New Roman"/>
          <w:sz w:val="24"/>
          <w:szCs w:val="24"/>
        </w:rPr>
        <w:t>[</w:t>
      </w:r>
      <w:r>
        <w:rPr>
          <w:rFonts w:ascii="Times New Roman" w:hAnsi="Times New Roman" w:cs="Times New Roman"/>
          <w:sz w:val="24"/>
          <w:szCs w:val="24"/>
        </w:rPr>
        <w:t>Ac</w:t>
      </w:r>
      <w:r w:rsidRPr="006943FA">
        <w:rPr>
          <w:rFonts w:ascii="Times New Roman" w:hAnsi="Times New Roman" w:cs="Times New Roman"/>
          <w:sz w:val="24"/>
          <w:szCs w:val="24"/>
        </w:rPr>
        <w:t xml:space="preserve">cessed </w:t>
      </w:r>
      <w:r>
        <w:rPr>
          <w:rFonts w:ascii="Times New Roman" w:hAnsi="Times New Roman" w:cs="Times New Roman"/>
          <w:sz w:val="24"/>
          <w:szCs w:val="24"/>
        </w:rPr>
        <w:t>Nov 2018- Jan 2019]</w:t>
      </w:r>
    </w:p>
    <w:p w:rsidR="007A2AC9" w:rsidRDefault="007A2AC9" w:rsidP="007A2AC9">
      <w:pPr>
        <w:spacing w:after="0" w:line="360" w:lineRule="auto"/>
        <w:rPr>
          <w:rFonts w:ascii="Times New Roman" w:hAnsi="Times New Roman" w:cs="Times New Roman"/>
          <w:sz w:val="24"/>
          <w:szCs w:val="24"/>
        </w:rPr>
      </w:pPr>
      <w:r w:rsidRPr="00DC0856">
        <w:rPr>
          <w:rFonts w:ascii="Times New Roman" w:hAnsi="Times New Roman" w:cs="Times New Roman"/>
          <w:sz w:val="24"/>
          <w:szCs w:val="24"/>
        </w:rPr>
        <w:t>Meliadus or Guiron le Courtois</w:t>
      </w:r>
      <w:r>
        <w:rPr>
          <w:rFonts w:ascii="Times New Roman" w:hAnsi="Times New Roman" w:cs="Times New Roman"/>
          <w:sz w:val="24"/>
          <w:szCs w:val="24"/>
        </w:rPr>
        <w:t xml:space="preserve">, </w:t>
      </w:r>
      <w:r w:rsidRPr="00226CC3">
        <w:rPr>
          <w:rFonts w:ascii="Times New Roman" w:hAnsi="Times New Roman" w:cs="Times New Roman"/>
          <w:sz w:val="24"/>
          <w:szCs w:val="24"/>
        </w:rPr>
        <w:t>The British Library MS Viewer</w:t>
      </w:r>
      <w:r>
        <w:rPr>
          <w:rFonts w:ascii="Times New Roman" w:hAnsi="Times New Roman" w:cs="Times New Roman"/>
          <w:sz w:val="24"/>
          <w:szCs w:val="24"/>
        </w:rPr>
        <w:t xml:space="preserve">, </w:t>
      </w:r>
      <w:r w:rsidRPr="00226CC3">
        <w:rPr>
          <w:rFonts w:ascii="Times New Roman" w:hAnsi="Times New Roman" w:cs="Times New Roman"/>
          <w:sz w:val="24"/>
          <w:szCs w:val="24"/>
        </w:rPr>
        <w:t>Add MS 12228</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2" w:history="1">
        <w:r w:rsidRPr="00226CC3">
          <w:rPr>
            <w:rStyle w:val="Hyperlink"/>
            <w:rFonts w:ascii="Times New Roman" w:hAnsi="Times New Roman" w:cs="Times New Roman"/>
            <w:sz w:val="24"/>
            <w:szCs w:val="24"/>
          </w:rPr>
          <w:t>http://www.bl.uk/manuscripts/Viewer.aspx?ref=add_ms_12228_fs001r</w:t>
        </w:r>
      </w:hyperlink>
      <w:r>
        <w:rPr>
          <w:rFonts w:ascii="Times New Roman" w:hAnsi="Times New Roman" w:cs="Times New Roman"/>
          <w:sz w:val="24"/>
          <w:szCs w:val="24"/>
        </w:rPr>
        <w:t xml:space="preserve">&gt; [Accessed </w:t>
      </w:r>
    </w:p>
    <w:p w:rsidR="007A2AC9" w:rsidRDefault="007A2AC9" w:rsidP="007A2AC9">
      <w:pPr>
        <w:spacing w:after="0" w:line="360" w:lineRule="auto"/>
        <w:ind w:left="720" w:firstLine="720"/>
        <w:rPr>
          <w:rFonts w:ascii="Times New Roman" w:hAnsi="Times New Roman" w:cs="Times New Roman"/>
          <w:sz w:val="24"/>
          <w:szCs w:val="24"/>
        </w:rPr>
      </w:pPr>
      <w:r>
        <w:rPr>
          <w:rFonts w:ascii="Times New Roman" w:hAnsi="Times New Roman" w:cs="Times New Roman"/>
          <w:sz w:val="24"/>
          <w:szCs w:val="24"/>
        </w:rPr>
        <w:t>Nov 2018 – Jan 2019]</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The Tympanum at the C</w:t>
      </w:r>
      <w:r w:rsidRPr="00B474B0">
        <w:rPr>
          <w:rFonts w:ascii="Times New Roman" w:hAnsi="Times New Roman" w:cs="Times New Roman"/>
          <w:sz w:val="24"/>
          <w:szCs w:val="24"/>
        </w:rPr>
        <w:t>hurch of St Foy, Conques</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3" w:history="1">
        <w:r w:rsidRPr="00B474B0">
          <w:rPr>
            <w:rStyle w:val="Hyperlink"/>
            <w:rFonts w:ascii="Times New Roman" w:hAnsi="Times New Roman" w:cs="Times New Roman"/>
            <w:sz w:val="24"/>
            <w:szCs w:val="24"/>
          </w:rPr>
          <w:t>http://www.christianiconography.info/conques/tympanum.lowest3.html</w:t>
        </w:r>
      </w:hyperlink>
      <w:r>
        <w:rPr>
          <w:rFonts w:ascii="Times New Roman" w:hAnsi="Times New Roman" w:cs="Times New Roman"/>
          <w:sz w:val="24"/>
          <w:szCs w:val="24"/>
        </w:rPr>
        <w:t xml:space="preserve">&gt; [Accessed </w:t>
      </w:r>
    </w:p>
    <w:p w:rsidR="007A2AC9" w:rsidRPr="00B474B0"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Nov 2018 - Jan 2019]</w:t>
      </w:r>
    </w:p>
    <w:p w:rsidR="007A2AC9" w:rsidRDefault="007A2AC9" w:rsidP="007A2AC9">
      <w:pPr>
        <w:spacing w:after="0" w:line="360" w:lineRule="auto"/>
        <w:rPr>
          <w:rFonts w:ascii="Times New Roman" w:hAnsi="Times New Roman" w:cs="Times New Roman"/>
          <w:sz w:val="24"/>
          <w:szCs w:val="24"/>
        </w:rPr>
      </w:pPr>
      <w:r w:rsidRPr="00B474B0">
        <w:rPr>
          <w:rFonts w:ascii="Times New Roman" w:hAnsi="Times New Roman" w:cs="Times New Roman"/>
          <w:sz w:val="24"/>
          <w:szCs w:val="24"/>
        </w:rPr>
        <w:t>The Queen Mary Psalter</w:t>
      </w:r>
      <w:r>
        <w:rPr>
          <w:rFonts w:ascii="Times New Roman" w:hAnsi="Times New Roman" w:cs="Times New Roman"/>
          <w:sz w:val="24"/>
          <w:szCs w:val="24"/>
        </w:rPr>
        <w:t xml:space="preserve">, </w:t>
      </w:r>
      <w:r w:rsidRPr="00826E01">
        <w:rPr>
          <w:rFonts w:ascii="Times New Roman" w:hAnsi="Times New Roman" w:cs="Times New Roman"/>
          <w:sz w:val="24"/>
          <w:szCs w:val="24"/>
        </w:rPr>
        <w:t>The British Library MS Viewer</w:t>
      </w:r>
      <w:r w:rsidRPr="00B474B0">
        <w:rPr>
          <w:rFonts w:ascii="Times New Roman" w:hAnsi="Times New Roman" w:cs="Times New Roman"/>
          <w:sz w:val="24"/>
          <w:szCs w:val="24"/>
        </w:rPr>
        <w:t xml:space="preserve">, </w:t>
      </w:r>
      <w:r w:rsidRPr="00826E01">
        <w:rPr>
          <w:rFonts w:ascii="Times New Roman" w:hAnsi="Times New Roman" w:cs="Times New Roman"/>
          <w:sz w:val="24"/>
          <w:szCs w:val="24"/>
        </w:rPr>
        <w:t>Royal MS 2 B VII</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4" w:history="1">
        <w:r w:rsidRPr="00B474B0">
          <w:rPr>
            <w:rStyle w:val="Hyperlink"/>
            <w:rFonts w:ascii="Times New Roman" w:hAnsi="Times New Roman" w:cs="Times New Roman"/>
            <w:sz w:val="24"/>
            <w:szCs w:val="24"/>
          </w:rPr>
          <w:t>http://www.bl.uk/manuscripts/Viewer.aspx?ref=royal_ms_2_b_vii_f001r</w:t>
        </w:r>
      </w:hyperlink>
      <w:r>
        <w:rPr>
          <w:rFonts w:ascii="Times New Roman" w:hAnsi="Times New Roman" w:cs="Times New Roman"/>
          <w:sz w:val="24"/>
          <w:szCs w:val="24"/>
        </w:rPr>
        <w:t xml:space="preserve">&gt;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w:t>
      </w:r>
      <w:r w:rsidRPr="00826E01">
        <w:rPr>
          <w:rFonts w:ascii="Times New Roman" w:hAnsi="Times New Roman" w:cs="Times New Roman"/>
          <w:sz w:val="24"/>
          <w:szCs w:val="24"/>
        </w:rPr>
        <w:t>Accessed Nov 2018 – Jan 2019</w:t>
      </w:r>
      <w:r>
        <w:rPr>
          <w:rFonts w:ascii="Times New Roman" w:hAnsi="Times New Roman" w:cs="Times New Roman"/>
          <w:sz w:val="24"/>
          <w:szCs w:val="24"/>
        </w:rPr>
        <w:t>]</w:t>
      </w:r>
    </w:p>
    <w:p w:rsidR="007A2AC9" w:rsidRDefault="007A2AC9" w:rsidP="007A2AC9">
      <w:pPr>
        <w:spacing w:after="0" w:line="360" w:lineRule="auto"/>
        <w:rPr>
          <w:rFonts w:ascii="Times New Roman" w:hAnsi="Times New Roman" w:cs="Times New Roman"/>
          <w:sz w:val="24"/>
          <w:szCs w:val="24"/>
        </w:rPr>
      </w:pPr>
    </w:p>
    <w:p w:rsidR="001D38CC" w:rsidRDefault="001D38CC" w:rsidP="007A2AC9">
      <w:pPr>
        <w:spacing w:after="0" w:line="360" w:lineRule="auto"/>
        <w:rPr>
          <w:rFonts w:ascii="Times New Roman" w:hAnsi="Times New Roman" w:cs="Times New Roman"/>
          <w:sz w:val="24"/>
          <w:szCs w:val="24"/>
        </w:rPr>
      </w:pPr>
    </w:p>
    <w:p w:rsidR="007A2AC9" w:rsidRPr="00A60C23" w:rsidRDefault="007A2AC9" w:rsidP="007A2AC9">
      <w:pPr>
        <w:spacing w:after="0" w:line="360" w:lineRule="auto"/>
        <w:rPr>
          <w:rFonts w:ascii="Times New Roman" w:hAnsi="Times New Roman" w:cs="Times New Roman"/>
          <w:sz w:val="24"/>
          <w:szCs w:val="24"/>
        </w:rPr>
      </w:pPr>
      <w:r w:rsidRPr="00A60C23">
        <w:rPr>
          <w:rFonts w:ascii="Times New Roman" w:hAnsi="Times New Roman" w:cs="Times New Roman"/>
          <w:sz w:val="24"/>
          <w:szCs w:val="24"/>
        </w:rPr>
        <w:t>Secondary:</w:t>
      </w:r>
    </w:p>
    <w:p w:rsidR="007A2AC9" w:rsidRPr="00694F96" w:rsidRDefault="007A2AC9" w:rsidP="007A2AC9">
      <w:pPr>
        <w:spacing w:after="0" w:line="360" w:lineRule="auto"/>
        <w:rPr>
          <w:rFonts w:ascii="Times New Roman" w:hAnsi="Times New Roman" w:cs="Times New Roman"/>
          <w:sz w:val="24"/>
          <w:szCs w:val="24"/>
        </w:rPr>
      </w:pPr>
    </w:p>
    <w:p w:rsidR="007A2AC9" w:rsidRDefault="007A2AC9" w:rsidP="007A2AC9">
      <w:pPr>
        <w:spacing w:after="0" w:line="360" w:lineRule="auto"/>
        <w:rPr>
          <w:rFonts w:ascii="Times New Roman" w:hAnsi="Times New Roman" w:cs="Times New Roman"/>
          <w:sz w:val="24"/>
          <w:szCs w:val="24"/>
        </w:rPr>
      </w:pPr>
      <w:r w:rsidRPr="00FB3952">
        <w:rPr>
          <w:rFonts w:ascii="Times New Roman" w:hAnsi="Times New Roman" w:cs="Times New Roman"/>
          <w:sz w:val="24"/>
          <w:szCs w:val="24"/>
        </w:rPr>
        <w:t>Ailes, A</w:t>
      </w:r>
      <w:r>
        <w:rPr>
          <w:rFonts w:ascii="Times New Roman" w:hAnsi="Times New Roman" w:cs="Times New Roman"/>
          <w:sz w:val="24"/>
          <w:szCs w:val="24"/>
        </w:rPr>
        <w:t>drian</w:t>
      </w:r>
      <w:r w:rsidRPr="00FB3952">
        <w:rPr>
          <w:rFonts w:ascii="Times New Roman" w:hAnsi="Times New Roman" w:cs="Times New Roman"/>
          <w:sz w:val="24"/>
          <w:szCs w:val="24"/>
        </w:rPr>
        <w:t>, ‘The Knight, Heraldry and Armour: The Role</w:t>
      </w:r>
      <w:r>
        <w:rPr>
          <w:rFonts w:ascii="Times New Roman" w:hAnsi="Times New Roman" w:cs="Times New Roman"/>
          <w:sz w:val="24"/>
          <w:szCs w:val="24"/>
        </w:rPr>
        <w:t xml:space="preserve"> of Recognition and the Origins </w:t>
      </w:r>
    </w:p>
    <w:p w:rsidR="007A2AC9" w:rsidRDefault="007A2AC9" w:rsidP="007A2AC9">
      <w:pPr>
        <w:spacing w:after="0" w:line="360" w:lineRule="auto"/>
        <w:ind w:firstLine="720"/>
        <w:rPr>
          <w:rFonts w:ascii="Times New Roman" w:hAnsi="Times New Roman" w:cs="Times New Roman"/>
          <w:i/>
          <w:sz w:val="24"/>
          <w:szCs w:val="24"/>
        </w:rPr>
      </w:pPr>
      <w:r w:rsidRPr="00FB3952">
        <w:rPr>
          <w:rFonts w:ascii="Times New Roman" w:hAnsi="Times New Roman" w:cs="Times New Roman"/>
          <w:sz w:val="24"/>
          <w:szCs w:val="24"/>
        </w:rPr>
        <w:t xml:space="preserve">of Heraldry’, </w:t>
      </w:r>
      <w:r>
        <w:rPr>
          <w:rFonts w:ascii="Times New Roman" w:hAnsi="Times New Roman" w:cs="Times New Roman"/>
          <w:sz w:val="24"/>
          <w:szCs w:val="24"/>
        </w:rPr>
        <w:t xml:space="preserve">in C. </w:t>
      </w:r>
      <w:r w:rsidRPr="00FB3952">
        <w:rPr>
          <w:rFonts w:ascii="Times New Roman" w:hAnsi="Times New Roman" w:cs="Times New Roman"/>
          <w:sz w:val="24"/>
          <w:szCs w:val="24"/>
        </w:rPr>
        <w:t>Harper-Bil</w:t>
      </w:r>
      <w:r>
        <w:rPr>
          <w:rFonts w:ascii="Times New Roman" w:hAnsi="Times New Roman" w:cs="Times New Roman"/>
          <w:sz w:val="24"/>
          <w:szCs w:val="24"/>
        </w:rPr>
        <w:t xml:space="preserve">l and R. Harvey, ed., </w:t>
      </w:r>
      <w:r w:rsidRPr="00FB3952">
        <w:rPr>
          <w:rFonts w:ascii="Times New Roman" w:hAnsi="Times New Roman" w:cs="Times New Roman"/>
          <w:i/>
          <w:sz w:val="24"/>
          <w:szCs w:val="24"/>
        </w:rPr>
        <w:t xml:space="preserve">Medieval Knighthood: Papers </w:t>
      </w:r>
    </w:p>
    <w:p w:rsidR="007A2AC9" w:rsidRPr="00FC3056" w:rsidRDefault="007A2AC9" w:rsidP="007A2AC9">
      <w:pPr>
        <w:spacing w:after="0" w:line="360" w:lineRule="auto"/>
        <w:ind w:firstLine="720"/>
        <w:rPr>
          <w:rFonts w:ascii="Times New Roman" w:hAnsi="Times New Roman" w:cs="Times New Roman"/>
          <w:sz w:val="24"/>
          <w:szCs w:val="24"/>
        </w:rPr>
      </w:pPr>
      <w:r w:rsidRPr="00FB3952">
        <w:rPr>
          <w:rFonts w:ascii="Times New Roman" w:hAnsi="Times New Roman" w:cs="Times New Roman"/>
          <w:i/>
          <w:sz w:val="24"/>
          <w:szCs w:val="24"/>
        </w:rPr>
        <w:t xml:space="preserve">from the Fifth Strawberry Hill </w:t>
      </w:r>
    </w:p>
    <w:p w:rsidR="007A2AC9" w:rsidRDefault="007A2AC9" w:rsidP="007A2AC9">
      <w:pPr>
        <w:spacing w:after="0" w:line="360" w:lineRule="auto"/>
        <w:ind w:firstLine="720"/>
        <w:rPr>
          <w:rFonts w:ascii="Times New Roman" w:hAnsi="Times New Roman" w:cs="Times New Roman"/>
          <w:sz w:val="24"/>
          <w:szCs w:val="24"/>
        </w:rPr>
      </w:pPr>
      <w:r w:rsidRPr="00FB3952">
        <w:rPr>
          <w:rFonts w:ascii="Times New Roman" w:hAnsi="Times New Roman" w:cs="Times New Roman"/>
          <w:i/>
          <w:sz w:val="24"/>
          <w:szCs w:val="24"/>
        </w:rPr>
        <w:lastRenderedPageBreak/>
        <w:t>Conference</w:t>
      </w:r>
      <w:r>
        <w:rPr>
          <w:rFonts w:ascii="Times New Roman" w:hAnsi="Times New Roman" w:cs="Times New Roman"/>
          <w:sz w:val="24"/>
          <w:szCs w:val="24"/>
        </w:rPr>
        <w:t xml:space="preserve"> (1992), pp. 1-21</w:t>
      </w:r>
    </w:p>
    <w:p w:rsidR="007A2AC9" w:rsidRDefault="007A2AC9" w:rsidP="007A2AC9">
      <w:pPr>
        <w:spacing w:after="0" w:line="360" w:lineRule="auto"/>
        <w:rPr>
          <w:rFonts w:ascii="Times New Roman" w:hAnsi="Times New Roman" w:cs="Times New Roman"/>
          <w:sz w:val="24"/>
          <w:szCs w:val="24"/>
        </w:rPr>
      </w:pPr>
      <w:r w:rsidRPr="00695E91">
        <w:rPr>
          <w:rFonts w:ascii="Times New Roman" w:hAnsi="Times New Roman" w:cs="Times New Roman"/>
          <w:sz w:val="24"/>
          <w:szCs w:val="24"/>
        </w:rPr>
        <w:t>Alexander</w:t>
      </w:r>
      <w:r>
        <w:rPr>
          <w:rFonts w:ascii="Times New Roman" w:hAnsi="Times New Roman" w:cs="Times New Roman"/>
          <w:sz w:val="24"/>
          <w:szCs w:val="24"/>
        </w:rPr>
        <w:t>,</w:t>
      </w:r>
      <w:r w:rsidRPr="00695E91">
        <w:rPr>
          <w:rFonts w:ascii="Times New Roman" w:hAnsi="Times New Roman" w:cs="Times New Roman"/>
          <w:sz w:val="24"/>
          <w:szCs w:val="24"/>
        </w:rPr>
        <w:t xml:space="preserve"> Jonathan</w:t>
      </w:r>
      <w:r>
        <w:rPr>
          <w:rFonts w:ascii="Times New Roman" w:hAnsi="Times New Roman" w:cs="Times New Roman"/>
          <w:sz w:val="24"/>
          <w:szCs w:val="24"/>
        </w:rPr>
        <w:t>, ‘</w:t>
      </w:r>
      <w:r w:rsidRPr="00695E91">
        <w:rPr>
          <w:rFonts w:ascii="Times New Roman" w:hAnsi="Times New Roman" w:cs="Times New Roman"/>
          <w:sz w:val="24"/>
          <w:szCs w:val="24"/>
        </w:rPr>
        <w:t xml:space="preserve">Labeur and Paresse: Ideological Representations of Medieval Peasant </w:t>
      </w:r>
    </w:p>
    <w:p w:rsidR="007A2AC9" w:rsidRDefault="007A2AC9" w:rsidP="007A2AC9">
      <w:pPr>
        <w:spacing w:after="0" w:line="360" w:lineRule="auto"/>
        <w:ind w:firstLine="720"/>
        <w:rPr>
          <w:rFonts w:ascii="Times New Roman" w:hAnsi="Times New Roman" w:cs="Times New Roman"/>
          <w:sz w:val="24"/>
          <w:szCs w:val="24"/>
        </w:rPr>
      </w:pPr>
      <w:r w:rsidRPr="00695E91">
        <w:rPr>
          <w:rFonts w:ascii="Times New Roman" w:hAnsi="Times New Roman" w:cs="Times New Roman"/>
          <w:sz w:val="24"/>
          <w:szCs w:val="24"/>
        </w:rPr>
        <w:t>Labor</w:t>
      </w:r>
      <w:r>
        <w:rPr>
          <w:rFonts w:ascii="Times New Roman" w:hAnsi="Times New Roman" w:cs="Times New Roman"/>
          <w:sz w:val="24"/>
          <w:szCs w:val="24"/>
        </w:rPr>
        <w:t xml:space="preserve">’, </w:t>
      </w:r>
      <w:r w:rsidRPr="00695E91">
        <w:rPr>
          <w:rFonts w:ascii="Times New Roman" w:hAnsi="Times New Roman" w:cs="Times New Roman"/>
          <w:i/>
          <w:sz w:val="24"/>
          <w:szCs w:val="24"/>
        </w:rPr>
        <w:t>The Art Bulletin</w:t>
      </w:r>
      <w:r>
        <w:rPr>
          <w:rFonts w:ascii="Times New Roman" w:hAnsi="Times New Roman" w:cs="Times New Roman"/>
          <w:sz w:val="24"/>
          <w:szCs w:val="24"/>
        </w:rPr>
        <w:t>, 72:</w:t>
      </w:r>
      <w:r w:rsidRPr="00695E91">
        <w:rPr>
          <w:rFonts w:ascii="Times New Roman" w:hAnsi="Times New Roman" w:cs="Times New Roman"/>
          <w:sz w:val="24"/>
          <w:szCs w:val="24"/>
        </w:rPr>
        <w:t xml:space="preserve"> (1990), pp. 436-452</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Backhouse, Janet, </w:t>
      </w:r>
      <w:r w:rsidRPr="002D00E0">
        <w:rPr>
          <w:rFonts w:ascii="Times New Roman" w:hAnsi="Times New Roman" w:cs="Times New Roman"/>
          <w:i/>
          <w:sz w:val="24"/>
          <w:szCs w:val="24"/>
        </w:rPr>
        <w:t>The Luttrell Psalter</w:t>
      </w:r>
      <w:r w:rsidRPr="002D00E0">
        <w:rPr>
          <w:rFonts w:ascii="Times New Roman" w:hAnsi="Times New Roman" w:cs="Times New Roman"/>
          <w:sz w:val="24"/>
          <w:szCs w:val="24"/>
        </w:rPr>
        <w:t xml:space="preserve"> </w:t>
      </w:r>
      <w:r>
        <w:rPr>
          <w:rFonts w:ascii="Times New Roman" w:hAnsi="Times New Roman" w:cs="Times New Roman"/>
          <w:sz w:val="24"/>
          <w:szCs w:val="24"/>
        </w:rPr>
        <w:t>(London: British Library, 1989)</w:t>
      </w:r>
    </w:p>
    <w:p w:rsidR="007A2AC9" w:rsidRDefault="007A2AC9" w:rsidP="007A2AC9">
      <w:pPr>
        <w:spacing w:after="0" w:line="360" w:lineRule="auto"/>
        <w:rPr>
          <w:rFonts w:ascii="Times New Roman" w:hAnsi="Times New Roman" w:cs="Times New Roman"/>
          <w:sz w:val="24"/>
          <w:szCs w:val="24"/>
        </w:rPr>
      </w:pPr>
      <w:r w:rsidRPr="0099097D">
        <w:rPr>
          <w:rFonts w:ascii="Times New Roman" w:hAnsi="Times New Roman" w:cs="Times New Roman"/>
          <w:b/>
          <w:sz w:val="24"/>
          <w:szCs w:val="24"/>
        </w:rPr>
        <w:t>--------</w:t>
      </w:r>
      <w:r>
        <w:rPr>
          <w:rFonts w:ascii="Times New Roman" w:hAnsi="Times New Roman" w:cs="Times New Roman"/>
          <w:sz w:val="24"/>
          <w:szCs w:val="24"/>
        </w:rPr>
        <w:t xml:space="preserve"> </w:t>
      </w:r>
      <w:r w:rsidRPr="00454638">
        <w:rPr>
          <w:rFonts w:ascii="Times New Roman" w:hAnsi="Times New Roman" w:cs="Times New Roman"/>
          <w:i/>
          <w:sz w:val="24"/>
          <w:szCs w:val="24"/>
        </w:rPr>
        <w:t xml:space="preserve">Medieval Rural Life in the Luttrell Psalter </w:t>
      </w:r>
      <w:r w:rsidRPr="00454638">
        <w:rPr>
          <w:rFonts w:ascii="Times New Roman" w:hAnsi="Times New Roman" w:cs="Times New Roman"/>
          <w:sz w:val="24"/>
          <w:szCs w:val="24"/>
        </w:rPr>
        <w:t>(London: British Library, 2000)</w:t>
      </w:r>
    </w:p>
    <w:p w:rsidR="007A2AC9" w:rsidRDefault="007A2AC9" w:rsidP="007A2AC9">
      <w:pPr>
        <w:spacing w:after="0" w:line="360" w:lineRule="auto"/>
        <w:rPr>
          <w:rFonts w:ascii="Times New Roman" w:hAnsi="Times New Roman" w:cs="Times New Roman"/>
          <w:sz w:val="24"/>
          <w:szCs w:val="24"/>
        </w:rPr>
      </w:pPr>
      <w:r w:rsidRPr="00FE60AF">
        <w:rPr>
          <w:rFonts w:ascii="Times New Roman" w:hAnsi="Times New Roman" w:cs="Times New Roman"/>
          <w:sz w:val="24"/>
          <w:szCs w:val="24"/>
        </w:rPr>
        <w:t>Bovey, Alixe</w:t>
      </w:r>
      <w:r>
        <w:rPr>
          <w:rFonts w:ascii="Times New Roman" w:hAnsi="Times New Roman" w:cs="Times New Roman"/>
          <w:sz w:val="24"/>
          <w:szCs w:val="24"/>
        </w:rPr>
        <w:t>,</w:t>
      </w:r>
      <w:r w:rsidRPr="00FE60AF">
        <w:rPr>
          <w:rFonts w:ascii="Times New Roman" w:hAnsi="Times New Roman" w:cs="Times New Roman"/>
          <w:sz w:val="24"/>
          <w:szCs w:val="24"/>
        </w:rPr>
        <w:t xml:space="preserve"> </w:t>
      </w:r>
      <w:r w:rsidRPr="00FE60AF">
        <w:rPr>
          <w:rFonts w:ascii="Times New Roman" w:hAnsi="Times New Roman" w:cs="Times New Roman"/>
          <w:i/>
          <w:sz w:val="24"/>
          <w:szCs w:val="24"/>
        </w:rPr>
        <w:t>Monsters and Grotesques in Medieval Manuscripts</w:t>
      </w:r>
      <w:r w:rsidRPr="00FE60AF">
        <w:rPr>
          <w:rFonts w:ascii="Times New Roman" w:hAnsi="Times New Roman" w:cs="Times New Roman"/>
          <w:sz w:val="24"/>
          <w:szCs w:val="24"/>
        </w:rPr>
        <w:t xml:space="preserve"> (Toronto</w:t>
      </w:r>
      <w:r>
        <w:rPr>
          <w:rFonts w:ascii="Times New Roman" w:hAnsi="Times New Roman" w:cs="Times New Roman"/>
          <w:sz w:val="24"/>
          <w:szCs w:val="24"/>
        </w:rPr>
        <w:t xml:space="preserve">: University of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Toronto Press</w:t>
      </w:r>
      <w:r w:rsidRPr="00FE60AF">
        <w:rPr>
          <w:rFonts w:ascii="Times New Roman" w:hAnsi="Times New Roman" w:cs="Times New Roman"/>
          <w:sz w:val="24"/>
          <w:szCs w:val="24"/>
        </w:rPr>
        <w:t>, 2002)</w:t>
      </w:r>
    </w:p>
    <w:p w:rsidR="007A2AC9" w:rsidRDefault="007A2AC9" w:rsidP="007A2AC9">
      <w:pPr>
        <w:spacing w:after="0" w:line="360" w:lineRule="auto"/>
        <w:rPr>
          <w:rFonts w:ascii="Times New Roman" w:hAnsi="Times New Roman" w:cs="Times New Roman"/>
          <w:sz w:val="24"/>
          <w:szCs w:val="24"/>
        </w:rPr>
      </w:pPr>
      <w:r w:rsidRPr="00076EC9">
        <w:rPr>
          <w:rFonts w:ascii="Times New Roman" w:hAnsi="Times New Roman" w:cs="Times New Roman"/>
          <w:sz w:val="24"/>
          <w:szCs w:val="24"/>
        </w:rPr>
        <w:t>B</w:t>
      </w:r>
      <w:r>
        <w:rPr>
          <w:rFonts w:ascii="Times New Roman" w:hAnsi="Times New Roman" w:cs="Times New Roman"/>
          <w:sz w:val="24"/>
          <w:szCs w:val="24"/>
        </w:rPr>
        <w:t>owles</w:t>
      </w:r>
      <w:r w:rsidRPr="00076EC9">
        <w:rPr>
          <w:rFonts w:ascii="Times New Roman" w:hAnsi="Times New Roman" w:cs="Times New Roman"/>
          <w:sz w:val="24"/>
          <w:szCs w:val="24"/>
        </w:rPr>
        <w:t>, Edmund A.</w:t>
      </w:r>
      <w:r>
        <w:rPr>
          <w:rFonts w:ascii="Times New Roman" w:hAnsi="Times New Roman" w:cs="Times New Roman"/>
          <w:sz w:val="24"/>
          <w:szCs w:val="24"/>
        </w:rPr>
        <w:t>, ‘</w:t>
      </w:r>
      <w:r w:rsidRPr="00076EC9">
        <w:rPr>
          <w:rFonts w:ascii="Times New Roman" w:hAnsi="Times New Roman" w:cs="Times New Roman"/>
          <w:sz w:val="24"/>
          <w:szCs w:val="24"/>
        </w:rPr>
        <w:t xml:space="preserve">Were Musical Instruments used in the Liturgical Service during the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Middle Ages?’</w:t>
      </w:r>
      <w:r w:rsidRPr="00076EC9">
        <w:rPr>
          <w:rFonts w:ascii="Times New Roman" w:hAnsi="Times New Roman" w:cs="Times New Roman"/>
          <w:sz w:val="24"/>
          <w:szCs w:val="24"/>
        </w:rPr>
        <w:t xml:space="preserve">, </w:t>
      </w:r>
      <w:r w:rsidRPr="00076EC9">
        <w:rPr>
          <w:rFonts w:ascii="Times New Roman" w:hAnsi="Times New Roman" w:cs="Times New Roman"/>
          <w:i/>
          <w:sz w:val="24"/>
          <w:szCs w:val="24"/>
        </w:rPr>
        <w:t>The Galpin Society Journal</w:t>
      </w:r>
      <w:r>
        <w:rPr>
          <w:rFonts w:ascii="Times New Roman" w:hAnsi="Times New Roman" w:cs="Times New Roman"/>
          <w:sz w:val="24"/>
          <w:szCs w:val="24"/>
        </w:rPr>
        <w:t>, 10:</w:t>
      </w:r>
      <w:r w:rsidRPr="00076EC9">
        <w:rPr>
          <w:rFonts w:ascii="Times New Roman" w:hAnsi="Times New Roman" w:cs="Times New Roman"/>
          <w:sz w:val="24"/>
          <w:szCs w:val="24"/>
        </w:rPr>
        <w:t xml:space="preserve"> (1957), </w:t>
      </w:r>
      <w:r>
        <w:rPr>
          <w:rFonts w:ascii="Times New Roman" w:hAnsi="Times New Roman" w:cs="Times New Roman"/>
          <w:sz w:val="24"/>
          <w:szCs w:val="24"/>
        </w:rPr>
        <w:t xml:space="preserve">pp. </w:t>
      </w:r>
      <w:r w:rsidRPr="00076EC9">
        <w:rPr>
          <w:rFonts w:ascii="Times New Roman" w:hAnsi="Times New Roman" w:cs="Times New Roman"/>
          <w:sz w:val="24"/>
          <w:szCs w:val="24"/>
        </w:rPr>
        <w:t>40-56</w:t>
      </w:r>
    </w:p>
    <w:p w:rsidR="007A2AC9" w:rsidRDefault="007A2AC9" w:rsidP="007A2AC9">
      <w:pPr>
        <w:spacing w:after="0" w:line="360" w:lineRule="auto"/>
        <w:rPr>
          <w:rFonts w:ascii="Times New Roman" w:hAnsi="Times New Roman" w:cs="Times New Roman"/>
          <w:i/>
          <w:sz w:val="24"/>
          <w:szCs w:val="24"/>
        </w:rPr>
      </w:pPr>
      <w:r>
        <w:rPr>
          <w:rFonts w:ascii="Times New Roman" w:hAnsi="Times New Roman" w:cs="Times New Roman"/>
          <w:sz w:val="24"/>
          <w:szCs w:val="24"/>
        </w:rPr>
        <w:t xml:space="preserve">Brown, Carmen, ‘Bestiary Lessons on Pride and Lust’, in </w:t>
      </w:r>
      <w:r w:rsidRPr="001C6775">
        <w:rPr>
          <w:rFonts w:ascii="Times New Roman" w:hAnsi="Times New Roman" w:cs="Times New Roman"/>
          <w:sz w:val="24"/>
          <w:szCs w:val="24"/>
        </w:rPr>
        <w:t xml:space="preserve">Debra Hassig, ed., </w:t>
      </w:r>
      <w:r w:rsidRPr="001C6775">
        <w:rPr>
          <w:rFonts w:ascii="Times New Roman" w:hAnsi="Times New Roman" w:cs="Times New Roman"/>
          <w:i/>
          <w:sz w:val="24"/>
          <w:szCs w:val="24"/>
        </w:rPr>
        <w:t xml:space="preserve">The Mark of the </w:t>
      </w:r>
    </w:p>
    <w:p w:rsidR="007A2AC9" w:rsidRDefault="007A2AC9" w:rsidP="007A2AC9">
      <w:pPr>
        <w:spacing w:after="0" w:line="360" w:lineRule="auto"/>
        <w:ind w:firstLine="720"/>
        <w:rPr>
          <w:rFonts w:ascii="Times New Roman" w:hAnsi="Times New Roman" w:cs="Times New Roman"/>
          <w:sz w:val="24"/>
          <w:szCs w:val="24"/>
        </w:rPr>
      </w:pPr>
      <w:r w:rsidRPr="001C6775">
        <w:rPr>
          <w:rFonts w:ascii="Times New Roman" w:hAnsi="Times New Roman" w:cs="Times New Roman"/>
          <w:i/>
          <w:sz w:val="24"/>
          <w:szCs w:val="24"/>
        </w:rPr>
        <w:t>Beast: The Medieval Bestiary in Art, Life, and Literature</w:t>
      </w:r>
      <w:r w:rsidRPr="00B762DA">
        <w:rPr>
          <w:rFonts w:ascii="Times New Roman" w:hAnsi="Times New Roman" w:cs="Times New Roman"/>
          <w:sz w:val="24"/>
          <w:szCs w:val="24"/>
        </w:rPr>
        <w:t xml:space="preserve"> </w:t>
      </w:r>
      <w:r>
        <w:rPr>
          <w:rFonts w:ascii="Times New Roman" w:hAnsi="Times New Roman" w:cs="Times New Roman"/>
          <w:sz w:val="24"/>
          <w:szCs w:val="24"/>
        </w:rPr>
        <w:t>(</w:t>
      </w:r>
      <w:r w:rsidRPr="001C6775">
        <w:rPr>
          <w:rFonts w:ascii="Times New Roman" w:hAnsi="Times New Roman" w:cs="Times New Roman"/>
          <w:sz w:val="24"/>
          <w:szCs w:val="24"/>
        </w:rPr>
        <w:t>New York: Garland, 1999</w:t>
      </w:r>
      <w:r>
        <w:rPr>
          <w:rFonts w:ascii="Times New Roman" w:hAnsi="Times New Roman" w:cs="Times New Roman"/>
          <w:sz w:val="24"/>
          <w:szCs w:val="24"/>
        </w:rPr>
        <w:t>)</w:t>
      </w:r>
      <w:r w:rsidRPr="001C6775">
        <w:rPr>
          <w:rFonts w:ascii="Times New Roman" w:hAnsi="Times New Roman" w:cs="Times New Roman"/>
          <w:sz w:val="24"/>
          <w:szCs w:val="24"/>
        </w:rPr>
        <w:t>,</w:t>
      </w:r>
      <w:r>
        <w:rPr>
          <w:rFonts w:ascii="Times New Roman" w:hAnsi="Times New Roman" w:cs="Times New Roman"/>
          <w:sz w:val="24"/>
          <w:szCs w:val="24"/>
        </w:rPr>
        <w:t xml:space="preserve"> </w:t>
      </w:r>
    </w:p>
    <w:p w:rsidR="007A2AC9" w:rsidRPr="001C6775" w:rsidRDefault="007A2AC9" w:rsidP="007A2AC9">
      <w:pPr>
        <w:spacing w:after="0" w:line="360" w:lineRule="auto"/>
        <w:ind w:firstLine="720"/>
        <w:rPr>
          <w:rFonts w:ascii="Times New Roman" w:hAnsi="Times New Roman" w:cs="Times New Roman"/>
          <w:i/>
          <w:sz w:val="24"/>
          <w:szCs w:val="24"/>
        </w:rPr>
      </w:pPr>
      <w:r>
        <w:rPr>
          <w:rFonts w:ascii="Times New Roman" w:hAnsi="Times New Roman" w:cs="Times New Roman"/>
          <w:sz w:val="24"/>
          <w:szCs w:val="24"/>
        </w:rPr>
        <w:t>pp.</w:t>
      </w:r>
      <w:r w:rsidRPr="001C6775">
        <w:rPr>
          <w:rFonts w:ascii="Times New Roman" w:hAnsi="Times New Roman" w:cs="Times New Roman"/>
          <w:sz w:val="24"/>
          <w:szCs w:val="24"/>
        </w:rPr>
        <w:t xml:space="preserve"> 53-70</w:t>
      </w:r>
    </w:p>
    <w:p w:rsidR="007A2AC9" w:rsidRDefault="007A2AC9" w:rsidP="007A2AC9">
      <w:pPr>
        <w:spacing w:after="0" w:line="360" w:lineRule="auto"/>
        <w:rPr>
          <w:rFonts w:ascii="Times New Roman" w:hAnsi="Times New Roman" w:cs="Times New Roman"/>
          <w:sz w:val="24"/>
          <w:szCs w:val="24"/>
        </w:rPr>
      </w:pPr>
      <w:r w:rsidRPr="009D74E7">
        <w:rPr>
          <w:rFonts w:ascii="Times New Roman" w:hAnsi="Times New Roman" w:cs="Times New Roman"/>
          <w:sz w:val="24"/>
          <w:szCs w:val="24"/>
        </w:rPr>
        <w:t>Brown, Michelle,</w:t>
      </w:r>
      <w:r>
        <w:rPr>
          <w:rFonts w:ascii="Times New Roman" w:hAnsi="Times New Roman" w:cs="Times New Roman"/>
          <w:sz w:val="24"/>
          <w:szCs w:val="24"/>
        </w:rPr>
        <w:t xml:space="preserve"> P., </w:t>
      </w:r>
      <w:r w:rsidRPr="00AB3118">
        <w:rPr>
          <w:rFonts w:ascii="Times New Roman" w:hAnsi="Times New Roman" w:cs="Times New Roman"/>
          <w:sz w:val="24"/>
          <w:szCs w:val="24"/>
        </w:rPr>
        <w:t>Th</w:t>
      </w:r>
      <w:r>
        <w:rPr>
          <w:rFonts w:ascii="Times New Roman" w:hAnsi="Times New Roman" w:cs="Times New Roman"/>
          <w:sz w:val="24"/>
          <w:szCs w:val="24"/>
        </w:rPr>
        <w:t>e World of the Luttrell Psalter</w:t>
      </w:r>
      <w:r w:rsidRPr="00AB3118">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AB3118">
        <w:rPr>
          <w:rFonts w:ascii="Times New Roman" w:hAnsi="Times New Roman" w:cs="Times New Roman"/>
          <w:sz w:val="24"/>
          <w:szCs w:val="24"/>
        </w:rPr>
        <w:t>British Library</w:t>
      </w:r>
      <w:r>
        <w:rPr>
          <w:rFonts w:ascii="Times New Roman" w:hAnsi="Times New Roman" w:cs="Times New Roman"/>
          <w:sz w:val="24"/>
          <w:szCs w:val="24"/>
        </w:rPr>
        <w:t>, 2006).</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b/>
          <w:sz w:val="24"/>
          <w:szCs w:val="24"/>
        </w:rPr>
        <w:t>-------</w:t>
      </w:r>
      <w:r w:rsidRPr="0099097D">
        <w:rPr>
          <w:rFonts w:ascii="Times New Roman" w:hAnsi="Times New Roman" w:cs="Times New Roman"/>
          <w:b/>
          <w:sz w:val="24"/>
          <w:szCs w:val="24"/>
        </w:rPr>
        <w:t>-</w:t>
      </w:r>
      <w:r w:rsidRPr="0099097D">
        <w:rPr>
          <w:rFonts w:ascii="Times New Roman" w:hAnsi="Times New Roman" w:cs="Times New Roman"/>
          <w:sz w:val="24"/>
          <w:szCs w:val="24"/>
        </w:rPr>
        <w:t xml:space="preserve"> </w:t>
      </w:r>
      <w:r w:rsidRPr="009D74E7">
        <w:rPr>
          <w:rFonts w:ascii="Times New Roman" w:hAnsi="Times New Roman" w:cs="Times New Roman"/>
          <w:i/>
          <w:sz w:val="24"/>
          <w:szCs w:val="24"/>
        </w:rPr>
        <w:t>The</w:t>
      </w:r>
      <w:r>
        <w:rPr>
          <w:rFonts w:ascii="Times New Roman" w:hAnsi="Times New Roman" w:cs="Times New Roman"/>
          <w:i/>
          <w:sz w:val="24"/>
          <w:szCs w:val="24"/>
        </w:rPr>
        <w:t xml:space="preserve"> Luttrell Psalter: A F</w:t>
      </w:r>
      <w:r w:rsidRPr="009D74E7">
        <w:rPr>
          <w:rFonts w:ascii="Times New Roman" w:hAnsi="Times New Roman" w:cs="Times New Roman"/>
          <w:i/>
          <w:sz w:val="24"/>
          <w:szCs w:val="24"/>
        </w:rPr>
        <w:t>acsimile</w:t>
      </w:r>
      <w:r>
        <w:rPr>
          <w:rFonts w:ascii="Times New Roman" w:hAnsi="Times New Roman" w:cs="Times New Roman"/>
          <w:sz w:val="24"/>
          <w:szCs w:val="24"/>
        </w:rPr>
        <w:t xml:space="preserve"> (London: The Folio Society</w:t>
      </w:r>
      <w:r w:rsidRPr="009D74E7">
        <w:rPr>
          <w:rFonts w:ascii="Times New Roman" w:hAnsi="Times New Roman" w:cs="Times New Roman"/>
          <w:sz w:val="24"/>
          <w:szCs w:val="24"/>
        </w:rPr>
        <w:t>, 2006)</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Buckland, Rosina, ‘</w:t>
      </w:r>
      <w:r w:rsidRPr="00F03DD2">
        <w:rPr>
          <w:rFonts w:ascii="Times New Roman" w:hAnsi="Times New Roman" w:cs="Times New Roman"/>
          <w:sz w:val="24"/>
          <w:szCs w:val="24"/>
        </w:rPr>
        <w:t xml:space="preserve">Sounds of the Psalter: Orality and Musical Symbolism in the Luttrell </w:t>
      </w:r>
    </w:p>
    <w:p w:rsidR="007A2AC9" w:rsidRDefault="007A2AC9" w:rsidP="007A2AC9">
      <w:pPr>
        <w:spacing w:after="0" w:line="360" w:lineRule="auto"/>
        <w:ind w:firstLine="720"/>
        <w:rPr>
          <w:rFonts w:ascii="Times New Roman" w:hAnsi="Times New Roman" w:cs="Times New Roman"/>
          <w:sz w:val="24"/>
          <w:szCs w:val="24"/>
        </w:rPr>
      </w:pPr>
      <w:r w:rsidRPr="00F03DD2">
        <w:rPr>
          <w:rFonts w:ascii="Times New Roman" w:hAnsi="Times New Roman" w:cs="Times New Roman"/>
          <w:sz w:val="24"/>
          <w:szCs w:val="24"/>
        </w:rPr>
        <w:t>Psalter</w:t>
      </w:r>
      <w:r>
        <w:rPr>
          <w:rFonts w:ascii="Times New Roman" w:hAnsi="Times New Roman" w:cs="Times New Roman"/>
          <w:sz w:val="24"/>
          <w:szCs w:val="24"/>
        </w:rPr>
        <w:t xml:space="preserve">’, </w:t>
      </w:r>
      <w:r w:rsidRPr="00F03DD2">
        <w:rPr>
          <w:rFonts w:ascii="Times New Roman" w:hAnsi="Times New Roman" w:cs="Times New Roman"/>
          <w:i/>
          <w:sz w:val="24"/>
          <w:szCs w:val="24"/>
        </w:rPr>
        <w:t>Music in Art</w:t>
      </w:r>
      <w:r>
        <w:rPr>
          <w:rFonts w:ascii="Times New Roman" w:hAnsi="Times New Roman" w:cs="Times New Roman"/>
          <w:sz w:val="24"/>
          <w:szCs w:val="24"/>
        </w:rPr>
        <w:t>, 28:</w:t>
      </w:r>
      <w:r w:rsidRPr="00F03DD2">
        <w:rPr>
          <w:rFonts w:ascii="Times New Roman" w:hAnsi="Times New Roman" w:cs="Times New Roman"/>
          <w:sz w:val="24"/>
          <w:szCs w:val="24"/>
        </w:rPr>
        <w:t xml:space="preserve"> (2003), pp. 71-97</w:t>
      </w:r>
    </w:p>
    <w:p w:rsidR="007A2AC9" w:rsidRDefault="007A2AC9" w:rsidP="007A2AC9">
      <w:pPr>
        <w:spacing w:after="0" w:line="360" w:lineRule="auto"/>
        <w:rPr>
          <w:rFonts w:ascii="Times New Roman" w:hAnsi="Times New Roman" w:cs="Times New Roman"/>
          <w:sz w:val="24"/>
          <w:szCs w:val="24"/>
        </w:rPr>
      </w:pPr>
      <w:r w:rsidRPr="00454638">
        <w:rPr>
          <w:rFonts w:ascii="Times New Roman" w:hAnsi="Times New Roman" w:cs="Times New Roman"/>
          <w:sz w:val="24"/>
          <w:szCs w:val="24"/>
        </w:rPr>
        <w:t>Buettner</w:t>
      </w:r>
      <w:r>
        <w:rPr>
          <w:rFonts w:ascii="Times New Roman" w:hAnsi="Times New Roman" w:cs="Times New Roman"/>
          <w:sz w:val="24"/>
          <w:szCs w:val="24"/>
        </w:rPr>
        <w:t>,</w:t>
      </w:r>
      <w:r w:rsidRPr="00454638">
        <w:rPr>
          <w:rFonts w:ascii="Times New Roman" w:hAnsi="Times New Roman" w:cs="Times New Roman"/>
          <w:sz w:val="24"/>
          <w:szCs w:val="24"/>
        </w:rPr>
        <w:t xml:space="preserve"> Brigitte</w:t>
      </w:r>
      <w:r>
        <w:rPr>
          <w:rFonts w:ascii="Times New Roman" w:hAnsi="Times New Roman" w:cs="Times New Roman"/>
          <w:sz w:val="24"/>
          <w:szCs w:val="24"/>
        </w:rPr>
        <w:t>, ‘</w:t>
      </w:r>
      <w:r w:rsidRPr="00454638">
        <w:rPr>
          <w:rFonts w:ascii="Times New Roman" w:hAnsi="Times New Roman" w:cs="Times New Roman"/>
          <w:sz w:val="24"/>
          <w:szCs w:val="24"/>
        </w:rPr>
        <w:t xml:space="preserve">Profane Illuminations, Secular Illusions: Manuscripts in Late Medieval </w:t>
      </w:r>
    </w:p>
    <w:p w:rsidR="007A2AC9" w:rsidRDefault="007A2AC9" w:rsidP="007A2AC9">
      <w:pPr>
        <w:spacing w:after="0" w:line="360" w:lineRule="auto"/>
        <w:ind w:firstLine="720"/>
        <w:rPr>
          <w:rFonts w:ascii="Times New Roman" w:hAnsi="Times New Roman" w:cs="Times New Roman"/>
          <w:sz w:val="24"/>
          <w:szCs w:val="24"/>
        </w:rPr>
      </w:pPr>
      <w:r w:rsidRPr="00454638">
        <w:rPr>
          <w:rFonts w:ascii="Times New Roman" w:hAnsi="Times New Roman" w:cs="Times New Roman"/>
          <w:sz w:val="24"/>
          <w:szCs w:val="24"/>
        </w:rPr>
        <w:t>Courtly Society</w:t>
      </w:r>
      <w:r>
        <w:rPr>
          <w:rFonts w:ascii="Times New Roman" w:hAnsi="Times New Roman" w:cs="Times New Roman"/>
          <w:sz w:val="24"/>
          <w:szCs w:val="24"/>
        </w:rPr>
        <w:t xml:space="preserve">’, </w:t>
      </w:r>
      <w:r w:rsidRPr="00695E91">
        <w:rPr>
          <w:rFonts w:ascii="Times New Roman" w:hAnsi="Times New Roman" w:cs="Times New Roman"/>
          <w:i/>
          <w:sz w:val="24"/>
          <w:szCs w:val="24"/>
        </w:rPr>
        <w:t>The Art Bulletin</w:t>
      </w:r>
      <w:r>
        <w:rPr>
          <w:rFonts w:ascii="Times New Roman" w:hAnsi="Times New Roman" w:cs="Times New Roman"/>
          <w:sz w:val="24"/>
          <w:szCs w:val="24"/>
        </w:rPr>
        <w:t>, 74: (</w:t>
      </w:r>
      <w:r w:rsidRPr="00454638">
        <w:rPr>
          <w:rFonts w:ascii="Times New Roman" w:hAnsi="Times New Roman" w:cs="Times New Roman"/>
          <w:sz w:val="24"/>
          <w:szCs w:val="24"/>
        </w:rPr>
        <w:t>1992), pp. 75-90</w:t>
      </w:r>
    </w:p>
    <w:p w:rsidR="007A2AC9" w:rsidRDefault="007A2AC9" w:rsidP="007A2AC9">
      <w:pPr>
        <w:spacing w:after="0" w:line="360" w:lineRule="auto"/>
        <w:rPr>
          <w:rFonts w:ascii="Times New Roman" w:hAnsi="Times New Roman" w:cs="Times New Roman"/>
          <w:sz w:val="24"/>
          <w:szCs w:val="24"/>
        </w:rPr>
      </w:pPr>
      <w:r w:rsidRPr="00FB3952">
        <w:rPr>
          <w:rFonts w:ascii="Times New Roman" w:hAnsi="Times New Roman" w:cs="Times New Roman"/>
          <w:sz w:val="24"/>
          <w:szCs w:val="24"/>
        </w:rPr>
        <w:t>Camille</w:t>
      </w:r>
      <w:r>
        <w:rPr>
          <w:rFonts w:ascii="Times New Roman" w:hAnsi="Times New Roman" w:cs="Times New Roman"/>
          <w:sz w:val="24"/>
          <w:szCs w:val="24"/>
        </w:rPr>
        <w:t xml:space="preserve">, Michael, </w:t>
      </w:r>
      <w:r w:rsidRPr="00454638">
        <w:rPr>
          <w:rFonts w:ascii="Times New Roman" w:hAnsi="Times New Roman" w:cs="Times New Roman"/>
          <w:sz w:val="24"/>
          <w:szCs w:val="24"/>
        </w:rPr>
        <w:t xml:space="preserve">‘Labouring for the Lord: The Ploughman and the Social Order in The </w:t>
      </w:r>
    </w:p>
    <w:p w:rsidR="007A2AC9" w:rsidRDefault="007A2AC9" w:rsidP="007A2AC9">
      <w:pPr>
        <w:spacing w:after="0" w:line="360" w:lineRule="auto"/>
        <w:ind w:firstLine="720"/>
        <w:rPr>
          <w:rFonts w:ascii="Times New Roman" w:hAnsi="Times New Roman" w:cs="Times New Roman"/>
          <w:sz w:val="24"/>
          <w:szCs w:val="24"/>
        </w:rPr>
      </w:pPr>
      <w:r w:rsidRPr="00454638">
        <w:rPr>
          <w:rFonts w:ascii="Times New Roman" w:hAnsi="Times New Roman" w:cs="Times New Roman"/>
          <w:sz w:val="24"/>
          <w:szCs w:val="24"/>
        </w:rPr>
        <w:t xml:space="preserve">Luttrell Psalter’, </w:t>
      </w:r>
      <w:r w:rsidRPr="00454638">
        <w:rPr>
          <w:rFonts w:ascii="Times New Roman" w:hAnsi="Times New Roman" w:cs="Times New Roman"/>
          <w:i/>
          <w:sz w:val="24"/>
          <w:szCs w:val="24"/>
        </w:rPr>
        <w:t>Art History</w:t>
      </w:r>
      <w:r>
        <w:rPr>
          <w:rFonts w:ascii="Times New Roman" w:hAnsi="Times New Roman" w:cs="Times New Roman"/>
          <w:sz w:val="24"/>
          <w:szCs w:val="24"/>
        </w:rPr>
        <w:t xml:space="preserve">, </w:t>
      </w:r>
      <w:r w:rsidRPr="00454638">
        <w:rPr>
          <w:rFonts w:ascii="Times New Roman" w:hAnsi="Times New Roman" w:cs="Times New Roman"/>
          <w:sz w:val="24"/>
          <w:szCs w:val="24"/>
        </w:rPr>
        <w:t>10</w:t>
      </w:r>
      <w:r>
        <w:rPr>
          <w:rFonts w:ascii="Times New Roman" w:hAnsi="Times New Roman" w:cs="Times New Roman"/>
          <w:sz w:val="24"/>
          <w:szCs w:val="24"/>
        </w:rPr>
        <w:t>:</w:t>
      </w:r>
      <w:r w:rsidRPr="00454638">
        <w:rPr>
          <w:rFonts w:ascii="Times New Roman" w:hAnsi="Times New Roman" w:cs="Times New Roman"/>
          <w:sz w:val="24"/>
          <w:szCs w:val="24"/>
        </w:rPr>
        <w:t xml:space="preserve"> (1987), pp. 423-454</w:t>
      </w:r>
    </w:p>
    <w:p w:rsidR="007A2AC9" w:rsidRDefault="007A2AC9" w:rsidP="007A2AC9">
      <w:pPr>
        <w:spacing w:after="0" w:line="360" w:lineRule="auto"/>
        <w:rPr>
          <w:rFonts w:ascii="Times New Roman" w:hAnsi="Times New Roman" w:cs="Times New Roman"/>
          <w:sz w:val="24"/>
          <w:szCs w:val="24"/>
        </w:rPr>
      </w:pPr>
      <w:r>
        <w:rPr>
          <w:rFonts w:eastAsia="MS Mincho"/>
        </w:rPr>
        <w:t>---------</w:t>
      </w:r>
      <w:r>
        <w:rPr>
          <w:rFonts w:ascii="Times New Roman" w:hAnsi="Times New Roman" w:cs="Times New Roman"/>
          <w:sz w:val="24"/>
          <w:szCs w:val="24"/>
        </w:rPr>
        <w:t xml:space="preserve"> </w:t>
      </w:r>
      <w:r>
        <w:rPr>
          <w:rFonts w:ascii="Times New Roman" w:hAnsi="Times New Roman" w:cs="Times New Roman"/>
          <w:sz w:val="24"/>
          <w:szCs w:val="24"/>
        </w:rPr>
        <w:tab/>
        <w:t>‘</w:t>
      </w:r>
      <w:r w:rsidRPr="00FE60AF">
        <w:rPr>
          <w:rFonts w:ascii="Times New Roman" w:hAnsi="Times New Roman" w:cs="Times New Roman"/>
          <w:sz w:val="24"/>
          <w:szCs w:val="24"/>
        </w:rPr>
        <w:t xml:space="preserve">Play, Piety and Perversity </w:t>
      </w:r>
      <w:r>
        <w:rPr>
          <w:rFonts w:ascii="Times New Roman" w:hAnsi="Times New Roman" w:cs="Times New Roman"/>
          <w:sz w:val="24"/>
          <w:szCs w:val="24"/>
        </w:rPr>
        <w:t>in Medieval Marginal Manuscript Illumination’</w:t>
      </w:r>
    </w:p>
    <w:p w:rsidR="007A2AC9" w:rsidRDefault="007A2AC9" w:rsidP="007A2AC9">
      <w:pPr>
        <w:spacing w:after="0" w:line="360" w:lineRule="auto"/>
        <w:ind w:left="720"/>
        <w:rPr>
          <w:rFonts w:ascii="Times New Roman" w:hAnsi="Times New Roman" w:cs="Times New Roman"/>
          <w:i/>
          <w:sz w:val="24"/>
          <w:szCs w:val="24"/>
        </w:rPr>
      </w:pPr>
      <w:r w:rsidRPr="00FE60AF">
        <w:rPr>
          <w:rFonts w:ascii="Times New Roman" w:hAnsi="Times New Roman" w:cs="Times New Roman"/>
          <w:sz w:val="24"/>
          <w:szCs w:val="24"/>
        </w:rPr>
        <w:t xml:space="preserve">in </w:t>
      </w:r>
      <w:r>
        <w:rPr>
          <w:rFonts w:ascii="Times New Roman" w:hAnsi="Times New Roman" w:cs="Times New Roman"/>
          <w:sz w:val="24"/>
          <w:szCs w:val="24"/>
        </w:rPr>
        <w:t>Katrin Kröll</w:t>
      </w:r>
      <w:r w:rsidRPr="00FE60AF">
        <w:rPr>
          <w:rFonts w:ascii="Times New Roman" w:hAnsi="Times New Roman" w:cs="Times New Roman"/>
          <w:sz w:val="24"/>
          <w:szCs w:val="24"/>
        </w:rPr>
        <w:t xml:space="preserve"> </w:t>
      </w:r>
      <w:r>
        <w:rPr>
          <w:rFonts w:ascii="Times New Roman" w:hAnsi="Times New Roman" w:cs="Times New Roman"/>
          <w:sz w:val="24"/>
          <w:szCs w:val="24"/>
        </w:rPr>
        <w:t>and Hugo Steger, ed</w:t>
      </w:r>
      <w:r w:rsidRPr="00FE60AF">
        <w:rPr>
          <w:rFonts w:ascii="Times New Roman" w:hAnsi="Times New Roman" w:cs="Times New Roman"/>
          <w:sz w:val="24"/>
          <w:szCs w:val="24"/>
        </w:rPr>
        <w:t>.</w:t>
      </w:r>
      <w:r>
        <w:rPr>
          <w:rFonts w:ascii="Times New Roman" w:hAnsi="Times New Roman" w:cs="Times New Roman"/>
          <w:sz w:val="24"/>
          <w:szCs w:val="24"/>
        </w:rPr>
        <w:t xml:space="preserve">, </w:t>
      </w:r>
      <w:r w:rsidRPr="00FE60AF">
        <w:rPr>
          <w:rFonts w:ascii="Times New Roman" w:hAnsi="Times New Roman" w:cs="Times New Roman"/>
          <w:i/>
          <w:sz w:val="24"/>
          <w:szCs w:val="24"/>
        </w:rPr>
        <w:t>Mein ganzer Körper ist Gesicht: groteske</w:t>
      </w:r>
    </w:p>
    <w:p w:rsidR="007A2AC9" w:rsidRDefault="007A2AC9" w:rsidP="007A2AC9">
      <w:pPr>
        <w:spacing w:after="0" w:line="360" w:lineRule="auto"/>
        <w:ind w:left="720"/>
        <w:rPr>
          <w:rFonts w:ascii="Times New Roman" w:hAnsi="Times New Roman" w:cs="Times New Roman"/>
          <w:sz w:val="24"/>
          <w:szCs w:val="24"/>
        </w:rPr>
      </w:pPr>
      <w:r w:rsidRPr="00FE60AF">
        <w:rPr>
          <w:rFonts w:ascii="Times New Roman" w:hAnsi="Times New Roman" w:cs="Times New Roman"/>
          <w:i/>
          <w:sz w:val="24"/>
          <w:szCs w:val="24"/>
        </w:rPr>
        <w:t>Darstellungen in der europäischen Kunst und Literatur des Mittelalters</w:t>
      </w:r>
      <w:r w:rsidRPr="00FE60AF">
        <w:rPr>
          <w:rFonts w:ascii="Times New Roman" w:hAnsi="Times New Roman" w:cs="Times New Roman"/>
          <w:sz w:val="24"/>
          <w:szCs w:val="24"/>
        </w:rPr>
        <w:t xml:space="preserve"> </w:t>
      </w:r>
      <w:r>
        <w:rPr>
          <w:rFonts w:ascii="Times New Roman" w:hAnsi="Times New Roman" w:cs="Times New Roman"/>
          <w:sz w:val="24"/>
          <w:szCs w:val="24"/>
        </w:rPr>
        <w:t>(</w:t>
      </w:r>
      <w:r w:rsidRPr="00FE60AF">
        <w:rPr>
          <w:rFonts w:ascii="Times New Roman" w:hAnsi="Times New Roman" w:cs="Times New Roman"/>
          <w:sz w:val="24"/>
          <w:szCs w:val="24"/>
        </w:rPr>
        <w:t>Freiburg</w:t>
      </w:r>
      <w:r>
        <w:rPr>
          <w:rFonts w:ascii="Times New Roman" w:hAnsi="Times New Roman" w:cs="Times New Roman"/>
          <w:sz w:val="24"/>
          <w:szCs w:val="24"/>
        </w:rPr>
        <w:t xml:space="preserve">: </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Rombach Verlay, </w:t>
      </w:r>
      <w:r w:rsidRPr="00FE60AF">
        <w:rPr>
          <w:rFonts w:ascii="Times New Roman" w:hAnsi="Times New Roman" w:cs="Times New Roman"/>
          <w:sz w:val="24"/>
          <w:szCs w:val="24"/>
        </w:rPr>
        <w:t>1994)</w:t>
      </w:r>
      <w:r>
        <w:rPr>
          <w:rFonts w:ascii="Times New Roman" w:hAnsi="Times New Roman" w:cs="Times New Roman"/>
          <w:sz w:val="24"/>
          <w:szCs w:val="24"/>
        </w:rPr>
        <w:t>, pp. 171-192</w:t>
      </w:r>
    </w:p>
    <w:p w:rsidR="007A2AC9" w:rsidRDefault="007A2AC9" w:rsidP="007A2AC9">
      <w:pPr>
        <w:spacing w:after="0" w:line="360" w:lineRule="auto"/>
        <w:rPr>
          <w:rFonts w:ascii="Times New Roman" w:hAnsi="Times New Roman" w:cs="Times New Roman"/>
          <w:sz w:val="24"/>
          <w:szCs w:val="24"/>
        </w:rPr>
      </w:pPr>
      <w:r w:rsidRPr="008D160A">
        <w:rPr>
          <w:rFonts w:ascii="Times New Roman" w:hAnsi="Times New Roman" w:cs="Times New Roman"/>
          <w:b/>
          <w:sz w:val="24"/>
          <w:szCs w:val="24"/>
        </w:rPr>
        <w:t>--------</w:t>
      </w:r>
      <w:r>
        <w:rPr>
          <w:rFonts w:ascii="Times New Roman" w:hAnsi="Times New Roman" w:cs="Times New Roman"/>
          <w:sz w:val="24"/>
          <w:szCs w:val="24"/>
        </w:rPr>
        <w:tab/>
        <w:t>‘</w:t>
      </w:r>
      <w:r w:rsidRPr="00FB3952">
        <w:rPr>
          <w:rFonts w:ascii="Times New Roman" w:hAnsi="Times New Roman" w:cs="Times New Roman"/>
          <w:sz w:val="24"/>
          <w:szCs w:val="24"/>
        </w:rPr>
        <w:t>The Luttrell Psalter and the Making of Merrie England</w:t>
      </w:r>
      <w:r>
        <w:rPr>
          <w:rFonts w:ascii="Times New Roman" w:hAnsi="Times New Roman" w:cs="Times New Roman"/>
          <w:sz w:val="24"/>
          <w:szCs w:val="24"/>
        </w:rPr>
        <w:t>’,</w:t>
      </w:r>
      <w:r w:rsidRPr="00FB3952">
        <w:rPr>
          <w:rFonts w:ascii="Times New Roman" w:hAnsi="Times New Roman" w:cs="Times New Roman"/>
          <w:sz w:val="24"/>
          <w:szCs w:val="24"/>
        </w:rPr>
        <w:t xml:space="preserve"> </w:t>
      </w:r>
      <w:r w:rsidRPr="00F03DD2">
        <w:rPr>
          <w:rFonts w:ascii="Times New Roman" w:hAnsi="Times New Roman" w:cs="Times New Roman"/>
          <w:i/>
          <w:sz w:val="24"/>
          <w:szCs w:val="24"/>
        </w:rPr>
        <w:t>History Today</w:t>
      </w:r>
      <w:r>
        <w:rPr>
          <w:rFonts w:ascii="Times New Roman" w:hAnsi="Times New Roman" w:cs="Times New Roman"/>
          <w:sz w:val="24"/>
          <w:szCs w:val="24"/>
        </w:rPr>
        <w:t xml:space="preserve">, </w:t>
      </w:r>
      <w:r w:rsidRPr="00FB3952">
        <w:rPr>
          <w:rFonts w:ascii="Times New Roman" w:hAnsi="Times New Roman" w:cs="Times New Roman"/>
          <w:sz w:val="24"/>
          <w:szCs w:val="24"/>
        </w:rPr>
        <w:t>48</w:t>
      </w:r>
      <w:r>
        <w:rPr>
          <w:rFonts w:ascii="Times New Roman" w:hAnsi="Times New Roman" w:cs="Times New Roman"/>
          <w:sz w:val="24"/>
          <w:szCs w:val="24"/>
        </w:rPr>
        <w:t>:</w:t>
      </w:r>
      <w:r w:rsidRPr="00FB3952">
        <w:rPr>
          <w:rFonts w:ascii="Times New Roman" w:hAnsi="Times New Roman" w:cs="Times New Roman"/>
          <w:sz w:val="24"/>
          <w:szCs w:val="24"/>
        </w:rPr>
        <w:t xml:space="preserve"> (1998),</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pp. 13–19</w:t>
      </w:r>
    </w:p>
    <w:p w:rsidR="007A2AC9" w:rsidRDefault="007A2AC9" w:rsidP="007A2AC9">
      <w:pPr>
        <w:spacing w:after="0" w:line="360" w:lineRule="auto"/>
        <w:rPr>
          <w:rFonts w:ascii="Times New Roman" w:hAnsi="Times New Roman" w:cs="Times New Roman"/>
          <w:sz w:val="24"/>
          <w:szCs w:val="24"/>
        </w:rPr>
      </w:pPr>
      <w:r w:rsidRPr="008D160A">
        <w:rPr>
          <w:rFonts w:ascii="Times New Roman" w:hAnsi="Times New Roman" w:cs="Times New Roman"/>
          <w:b/>
          <w:sz w:val="24"/>
          <w:szCs w:val="24"/>
        </w:rPr>
        <w:t>--------</w:t>
      </w:r>
      <w:r w:rsidRPr="00454638">
        <w:rPr>
          <w:rFonts w:ascii="Times New Roman" w:hAnsi="Times New Roman" w:cs="Times New Roman"/>
          <w:i/>
          <w:sz w:val="24"/>
          <w:szCs w:val="24"/>
        </w:rPr>
        <w:tab/>
        <w:t>Mirror in Parchment: The Luttrell Psalter and the Making of Medieval England</w:t>
      </w:r>
    </w:p>
    <w:p w:rsidR="007A2AC9" w:rsidRDefault="007A2AC9" w:rsidP="007A2AC9">
      <w:pPr>
        <w:spacing w:after="0" w:line="360" w:lineRule="auto"/>
        <w:ind w:firstLine="720"/>
        <w:rPr>
          <w:rFonts w:ascii="Times New Roman" w:hAnsi="Times New Roman" w:cs="Times New Roman"/>
          <w:sz w:val="24"/>
          <w:szCs w:val="24"/>
        </w:rPr>
      </w:pPr>
      <w:r w:rsidRPr="00454638">
        <w:rPr>
          <w:rFonts w:ascii="Times New Roman" w:hAnsi="Times New Roman" w:cs="Times New Roman"/>
          <w:sz w:val="24"/>
          <w:szCs w:val="24"/>
        </w:rPr>
        <w:t>(London: Reaktion Books, 1998)</w:t>
      </w:r>
    </w:p>
    <w:p w:rsidR="007A2AC9" w:rsidRDefault="007A2AC9" w:rsidP="007A2AC9">
      <w:pPr>
        <w:spacing w:after="0" w:line="360" w:lineRule="auto"/>
        <w:rPr>
          <w:rFonts w:ascii="Times New Roman" w:hAnsi="Times New Roman" w:cs="Times New Roman"/>
          <w:sz w:val="24"/>
          <w:szCs w:val="24"/>
        </w:rPr>
      </w:pPr>
      <w:r w:rsidRPr="00FE60AF">
        <w:rPr>
          <w:rFonts w:ascii="Times New Roman" w:hAnsi="Times New Roman" w:cs="Times New Roman"/>
          <w:sz w:val="24"/>
          <w:szCs w:val="24"/>
        </w:rPr>
        <w:t>Coleman</w:t>
      </w:r>
      <w:r>
        <w:rPr>
          <w:rFonts w:ascii="Times New Roman" w:hAnsi="Times New Roman" w:cs="Times New Roman"/>
          <w:sz w:val="24"/>
          <w:szCs w:val="24"/>
        </w:rPr>
        <w:t>,</w:t>
      </w:r>
      <w:r w:rsidRPr="00FE60AF">
        <w:rPr>
          <w:rFonts w:ascii="Times New Roman" w:hAnsi="Times New Roman" w:cs="Times New Roman"/>
          <w:sz w:val="24"/>
          <w:szCs w:val="24"/>
        </w:rPr>
        <w:t xml:space="preserve"> Joyce</w:t>
      </w:r>
      <w:r>
        <w:rPr>
          <w:rFonts w:ascii="Times New Roman" w:hAnsi="Times New Roman" w:cs="Times New Roman"/>
          <w:sz w:val="24"/>
          <w:szCs w:val="24"/>
        </w:rPr>
        <w:t>, ‘</w:t>
      </w:r>
      <w:r w:rsidRPr="00FE60AF">
        <w:rPr>
          <w:rFonts w:ascii="Times New Roman" w:hAnsi="Times New Roman" w:cs="Times New Roman"/>
          <w:sz w:val="24"/>
          <w:szCs w:val="24"/>
        </w:rPr>
        <w:t>New Evidence about Sir Geoffrey Luttrell's R</w:t>
      </w:r>
      <w:r>
        <w:rPr>
          <w:rFonts w:ascii="Times New Roman" w:hAnsi="Times New Roman" w:cs="Times New Roman"/>
          <w:sz w:val="24"/>
          <w:szCs w:val="24"/>
        </w:rPr>
        <w:t xml:space="preserve">aid on Sempringham Priory,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1312’</w:t>
      </w:r>
      <w:r w:rsidRPr="00FE60AF">
        <w:rPr>
          <w:rFonts w:ascii="Times New Roman" w:hAnsi="Times New Roman" w:cs="Times New Roman"/>
          <w:sz w:val="24"/>
          <w:szCs w:val="24"/>
        </w:rPr>
        <w:t xml:space="preserve">, </w:t>
      </w:r>
      <w:r w:rsidRPr="00FE60AF">
        <w:rPr>
          <w:rFonts w:ascii="Times New Roman" w:hAnsi="Times New Roman" w:cs="Times New Roman"/>
          <w:i/>
          <w:sz w:val="24"/>
          <w:szCs w:val="24"/>
        </w:rPr>
        <w:t>The British Library Journal</w:t>
      </w:r>
      <w:r w:rsidRPr="00FE60AF">
        <w:rPr>
          <w:rFonts w:ascii="Times New Roman" w:hAnsi="Times New Roman" w:cs="Times New Roman"/>
          <w:sz w:val="24"/>
          <w:szCs w:val="24"/>
        </w:rPr>
        <w:t>, 25</w:t>
      </w:r>
      <w:r>
        <w:rPr>
          <w:rFonts w:ascii="Times New Roman" w:hAnsi="Times New Roman" w:cs="Times New Roman"/>
          <w:sz w:val="24"/>
          <w:szCs w:val="24"/>
        </w:rPr>
        <w:t>:</w:t>
      </w:r>
      <w:r w:rsidRPr="00FE60AF">
        <w:rPr>
          <w:rFonts w:ascii="Times New Roman" w:hAnsi="Times New Roman" w:cs="Times New Roman"/>
          <w:sz w:val="24"/>
          <w:szCs w:val="24"/>
        </w:rPr>
        <w:t xml:space="preserve"> (1999), </w:t>
      </w:r>
      <w:r>
        <w:rPr>
          <w:rFonts w:ascii="Times New Roman" w:hAnsi="Times New Roman" w:cs="Times New Roman"/>
          <w:sz w:val="24"/>
          <w:szCs w:val="24"/>
        </w:rPr>
        <w:t>pp. 103-2</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Coss, Peter, ‘</w:t>
      </w:r>
      <w:r w:rsidRPr="00A4458D">
        <w:rPr>
          <w:rFonts w:ascii="Times New Roman" w:hAnsi="Times New Roman" w:cs="Times New Roman"/>
          <w:sz w:val="24"/>
          <w:szCs w:val="24"/>
        </w:rPr>
        <w:t>Knighthood, Heraldry and Social Exclusion in Edwardian England</w:t>
      </w:r>
      <w:r>
        <w:rPr>
          <w:rFonts w:ascii="Times New Roman" w:hAnsi="Times New Roman" w:cs="Times New Roman"/>
          <w:sz w:val="24"/>
          <w:szCs w:val="24"/>
        </w:rPr>
        <w:t>’, in</w:t>
      </w:r>
      <w:r w:rsidRPr="00A4458D">
        <w:rPr>
          <w:rFonts w:ascii="Times New Roman" w:hAnsi="Times New Roman" w:cs="Times New Roman"/>
          <w:sz w:val="24"/>
          <w:szCs w:val="24"/>
        </w:rPr>
        <w:t xml:space="preserve"> Maurice </w:t>
      </w:r>
    </w:p>
    <w:p w:rsidR="007A2AC9" w:rsidRDefault="007A2AC9" w:rsidP="007A2AC9">
      <w:pPr>
        <w:spacing w:after="0" w:line="360" w:lineRule="auto"/>
        <w:ind w:firstLine="720"/>
        <w:rPr>
          <w:rFonts w:ascii="Times New Roman" w:hAnsi="Times New Roman" w:cs="Times New Roman"/>
          <w:i/>
          <w:sz w:val="24"/>
          <w:szCs w:val="24"/>
        </w:rPr>
      </w:pPr>
      <w:r w:rsidRPr="00A4458D">
        <w:rPr>
          <w:rFonts w:ascii="Times New Roman" w:hAnsi="Times New Roman" w:cs="Times New Roman"/>
          <w:sz w:val="24"/>
          <w:szCs w:val="24"/>
        </w:rPr>
        <w:t>Keen</w:t>
      </w:r>
      <w:r>
        <w:rPr>
          <w:rFonts w:ascii="Times New Roman" w:hAnsi="Times New Roman" w:cs="Times New Roman"/>
          <w:sz w:val="24"/>
          <w:szCs w:val="24"/>
        </w:rPr>
        <w:t xml:space="preserve"> and Peter Coss, ed., </w:t>
      </w:r>
      <w:r w:rsidRPr="00A4458D">
        <w:rPr>
          <w:rFonts w:ascii="Times New Roman" w:hAnsi="Times New Roman" w:cs="Times New Roman"/>
          <w:i/>
          <w:sz w:val="24"/>
          <w:szCs w:val="24"/>
        </w:rPr>
        <w:t>Heraldry, Pageantry and Soc</w:t>
      </w:r>
      <w:r>
        <w:rPr>
          <w:rFonts w:ascii="Times New Roman" w:hAnsi="Times New Roman" w:cs="Times New Roman"/>
          <w:i/>
          <w:sz w:val="24"/>
          <w:szCs w:val="24"/>
        </w:rPr>
        <w:t xml:space="preserve">ial Display in Medieval </w:t>
      </w:r>
    </w:p>
    <w:p w:rsidR="007A2AC9" w:rsidRPr="00A4458D"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i/>
          <w:sz w:val="24"/>
          <w:szCs w:val="24"/>
        </w:rPr>
        <w:t>England</w:t>
      </w:r>
      <w:r>
        <w:rPr>
          <w:rFonts w:ascii="Times New Roman" w:hAnsi="Times New Roman" w:cs="Times New Roman"/>
          <w:sz w:val="24"/>
          <w:szCs w:val="24"/>
        </w:rPr>
        <w:t>, (Woodbridge: Boydell Press, 2002), pp. 39-68</w:t>
      </w:r>
    </w:p>
    <w:p w:rsidR="007A2AC9" w:rsidRDefault="007A2AC9" w:rsidP="007A2AC9">
      <w:pPr>
        <w:spacing w:after="0" w:line="360" w:lineRule="auto"/>
        <w:rPr>
          <w:rFonts w:ascii="Times New Roman" w:hAnsi="Times New Roman" w:cs="Times New Roman"/>
          <w:sz w:val="24"/>
          <w:szCs w:val="24"/>
        </w:rPr>
      </w:pPr>
      <w:r w:rsidRPr="009D74E7">
        <w:rPr>
          <w:rFonts w:ascii="Times New Roman" w:hAnsi="Times New Roman" w:cs="Times New Roman"/>
          <w:sz w:val="24"/>
          <w:szCs w:val="24"/>
        </w:rPr>
        <w:t>Cruse</w:t>
      </w:r>
      <w:r>
        <w:rPr>
          <w:rFonts w:ascii="Times New Roman" w:hAnsi="Times New Roman" w:cs="Times New Roman"/>
          <w:sz w:val="24"/>
          <w:szCs w:val="24"/>
        </w:rPr>
        <w:t>, Mark, ‘</w:t>
      </w:r>
      <w:r w:rsidRPr="009D74E7">
        <w:rPr>
          <w:rFonts w:ascii="Times New Roman" w:hAnsi="Times New Roman" w:cs="Times New Roman"/>
          <w:sz w:val="24"/>
          <w:szCs w:val="24"/>
        </w:rPr>
        <w:t xml:space="preserve">Costuming the Past: Heraldry in Illustrations of the "Roman d'Alexandre" </w:t>
      </w:r>
    </w:p>
    <w:p w:rsidR="007A2AC9" w:rsidRDefault="007A2AC9" w:rsidP="007A2AC9">
      <w:pPr>
        <w:spacing w:after="0" w:line="360" w:lineRule="auto"/>
        <w:ind w:firstLine="720"/>
        <w:rPr>
          <w:rFonts w:ascii="Times New Roman" w:hAnsi="Times New Roman" w:cs="Times New Roman"/>
          <w:sz w:val="24"/>
          <w:szCs w:val="24"/>
        </w:rPr>
      </w:pPr>
      <w:r w:rsidRPr="009D74E7">
        <w:rPr>
          <w:rFonts w:ascii="Times New Roman" w:hAnsi="Times New Roman" w:cs="Times New Roman"/>
          <w:sz w:val="24"/>
          <w:szCs w:val="24"/>
        </w:rPr>
        <w:lastRenderedPageBreak/>
        <w:t>(Oxford, Bodleian Library, MS Bodley 264)</w:t>
      </w:r>
      <w:r>
        <w:rPr>
          <w:rFonts w:ascii="Times New Roman" w:hAnsi="Times New Roman" w:cs="Times New Roman"/>
          <w:sz w:val="24"/>
          <w:szCs w:val="24"/>
        </w:rPr>
        <w:t xml:space="preserve">’, </w:t>
      </w:r>
      <w:r w:rsidRPr="009D74E7">
        <w:rPr>
          <w:rFonts w:ascii="Times New Roman" w:hAnsi="Times New Roman" w:cs="Times New Roman"/>
          <w:i/>
          <w:sz w:val="24"/>
          <w:szCs w:val="24"/>
        </w:rPr>
        <w:t>Gesta</w:t>
      </w:r>
      <w:r>
        <w:rPr>
          <w:rFonts w:ascii="Times New Roman" w:hAnsi="Times New Roman" w:cs="Times New Roman"/>
          <w:sz w:val="24"/>
          <w:szCs w:val="24"/>
        </w:rPr>
        <w:t>, 45:</w:t>
      </w:r>
      <w:r w:rsidRPr="009D74E7">
        <w:rPr>
          <w:rFonts w:ascii="Times New Roman" w:hAnsi="Times New Roman" w:cs="Times New Roman"/>
          <w:sz w:val="24"/>
          <w:szCs w:val="24"/>
        </w:rPr>
        <w:t xml:space="preserve"> (2006), pp. 43-59</w:t>
      </w:r>
    </w:p>
    <w:p w:rsidR="007A2AC9" w:rsidRDefault="007A2AC9" w:rsidP="007A2AC9">
      <w:pPr>
        <w:spacing w:after="0" w:line="360" w:lineRule="auto"/>
        <w:rPr>
          <w:rFonts w:ascii="Times New Roman" w:hAnsi="Times New Roman" w:cs="Times New Roman"/>
          <w:sz w:val="24"/>
          <w:szCs w:val="24"/>
        </w:rPr>
      </w:pPr>
      <w:r w:rsidRPr="00684E5D">
        <w:rPr>
          <w:rFonts w:ascii="Times New Roman" w:hAnsi="Times New Roman" w:cs="Times New Roman"/>
          <w:sz w:val="24"/>
          <w:szCs w:val="24"/>
        </w:rPr>
        <w:t>Emmerson, Richard K.</w:t>
      </w:r>
      <w:r>
        <w:rPr>
          <w:rFonts w:ascii="Times New Roman" w:hAnsi="Times New Roman" w:cs="Times New Roman"/>
          <w:sz w:val="24"/>
          <w:szCs w:val="24"/>
        </w:rPr>
        <w:t xml:space="preserve"> and Goldberg, P.J.P., “</w:t>
      </w:r>
      <w:r w:rsidRPr="00684E5D">
        <w:rPr>
          <w:rFonts w:ascii="Times New Roman" w:hAnsi="Times New Roman" w:cs="Times New Roman"/>
          <w:sz w:val="24"/>
          <w:szCs w:val="24"/>
        </w:rPr>
        <w:t xml:space="preserve">The Lord Geoffrey had me made’: Lordship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sz w:val="24"/>
          <w:szCs w:val="24"/>
        </w:rPr>
        <w:t>and Labour in the Luttrell Psalter’</w:t>
      </w:r>
      <w:r>
        <w:rPr>
          <w:rFonts w:ascii="Times New Roman" w:hAnsi="Times New Roman" w:cs="Times New Roman"/>
          <w:sz w:val="24"/>
          <w:szCs w:val="24"/>
        </w:rPr>
        <w:t>, i</w:t>
      </w:r>
      <w:r w:rsidRPr="00684E5D">
        <w:rPr>
          <w:rFonts w:ascii="Times New Roman" w:hAnsi="Times New Roman" w:cs="Times New Roman"/>
          <w:sz w:val="24"/>
          <w:szCs w:val="24"/>
        </w:rPr>
        <w:t xml:space="preserve">n </w:t>
      </w:r>
      <w:r>
        <w:rPr>
          <w:rFonts w:ascii="Times New Roman" w:hAnsi="Times New Roman" w:cs="Times New Roman"/>
          <w:sz w:val="24"/>
          <w:szCs w:val="24"/>
        </w:rPr>
        <w:t>James Bothwell, P.J.</w:t>
      </w:r>
      <w:r w:rsidRPr="00684E5D">
        <w:rPr>
          <w:rFonts w:ascii="Times New Roman" w:hAnsi="Times New Roman" w:cs="Times New Roman"/>
          <w:sz w:val="24"/>
          <w:szCs w:val="24"/>
        </w:rPr>
        <w:t xml:space="preserve">P. Goldberg, and W. M.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sz w:val="24"/>
          <w:szCs w:val="24"/>
        </w:rPr>
        <w:t>Ormrod</w:t>
      </w:r>
      <w:r>
        <w:rPr>
          <w:rFonts w:ascii="Times New Roman" w:hAnsi="Times New Roman" w:cs="Times New Roman"/>
          <w:sz w:val="24"/>
          <w:szCs w:val="24"/>
        </w:rPr>
        <w:t>, ed.,</w:t>
      </w:r>
      <w:r w:rsidRPr="00684E5D">
        <w:rPr>
          <w:rFonts w:ascii="Times New Roman" w:hAnsi="Times New Roman" w:cs="Times New Roman"/>
          <w:sz w:val="24"/>
          <w:szCs w:val="24"/>
        </w:rPr>
        <w:t xml:space="preserve"> </w:t>
      </w:r>
      <w:r w:rsidRPr="00684E5D">
        <w:rPr>
          <w:rFonts w:ascii="Times New Roman" w:hAnsi="Times New Roman" w:cs="Times New Roman"/>
          <w:i/>
          <w:sz w:val="24"/>
          <w:szCs w:val="24"/>
        </w:rPr>
        <w:t>The Problem of Labour in Fourteenth-Century England</w:t>
      </w:r>
      <w:r>
        <w:rPr>
          <w:rFonts w:ascii="Times New Roman" w:hAnsi="Times New Roman" w:cs="Times New Roman"/>
          <w:sz w:val="24"/>
          <w:szCs w:val="24"/>
        </w:rPr>
        <w:t xml:space="preserve"> </w:t>
      </w:r>
      <w:r w:rsidRPr="00684E5D">
        <w:rPr>
          <w:rFonts w:ascii="Times New Roman" w:hAnsi="Times New Roman" w:cs="Times New Roman"/>
          <w:sz w:val="24"/>
          <w:szCs w:val="24"/>
        </w:rPr>
        <w:t xml:space="preserve">(Cambridge: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sz w:val="24"/>
          <w:szCs w:val="24"/>
        </w:rPr>
        <w:t>Boydell &amp; Brewer, 2000), pp. 43-63</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Leson, Richard, A., ‘</w:t>
      </w:r>
      <w:r w:rsidRPr="00FD367B">
        <w:rPr>
          <w:rFonts w:ascii="Times New Roman" w:hAnsi="Times New Roman" w:cs="Times New Roman"/>
          <w:sz w:val="24"/>
          <w:szCs w:val="24"/>
        </w:rPr>
        <w:t>Chivalry and Alterity: Saladin and The Remembrance of Crusade i</w:t>
      </w:r>
      <w:r>
        <w:rPr>
          <w:rFonts w:ascii="Times New Roman" w:hAnsi="Times New Roman" w:cs="Times New Roman"/>
          <w:sz w:val="24"/>
          <w:szCs w:val="24"/>
        </w:rPr>
        <w:t xml:space="preserve">n a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Walters Histoire d’Outremer’,</w:t>
      </w:r>
      <w:r w:rsidRPr="00FD367B">
        <w:rPr>
          <w:rFonts w:ascii="Times New Roman" w:hAnsi="Times New Roman" w:cs="Times New Roman"/>
          <w:sz w:val="24"/>
          <w:szCs w:val="24"/>
        </w:rPr>
        <w:t xml:space="preserve"> </w:t>
      </w:r>
      <w:r>
        <w:rPr>
          <w:rFonts w:ascii="Times New Roman" w:hAnsi="Times New Roman" w:cs="Times New Roman"/>
          <w:i/>
          <w:sz w:val="24"/>
          <w:szCs w:val="24"/>
        </w:rPr>
        <w:t>The J</w:t>
      </w:r>
      <w:r w:rsidRPr="00FD367B">
        <w:rPr>
          <w:rFonts w:ascii="Times New Roman" w:hAnsi="Times New Roman" w:cs="Times New Roman"/>
          <w:i/>
          <w:sz w:val="24"/>
          <w:szCs w:val="24"/>
        </w:rPr>
        <w:t>ournal of the Walters Art Museum</w:t>
      </w:r>
      <w:r>
        <w:rPr>
          <w:rFonts w:ascii="Times New Roman" w:hAnsi="Times New Roman" w:cs="Times New Roman"/>
          <w:sz w:val="24"/>
          <w:szCs w:val="24"/>
        </w:rPr>
        <w:t>,</w:t>
      </w:r>
      <w:r w:rsidRPr="00FD367B">
        <w:rPr>
          <w:rFonts w:ascii="Times New Roman" w:hAnsi="Times New Roman" w:cs="Times New Roman"/>
          <w:sz w:val="24"/>
          <w:szCs w:val="24"/>
        </w:rPr>
        <w:t xml:space="preserve"> 68</w:t>
      </w:r>
      <w:r>
        <w:rPr>
          <w:rFonts w:ascii="Times New Roman" w:hAnsi="Times New Roman" w:cs="Times New Roman"/>
          <w:sz w:val="24"/>
          <w:szCs w:val="24"/>
        </w:rPr>
        <w:t>:</w:t>
      </w:r>
      <w:r w:rsidRPr="00FD367B">
        <w:rPr>
          <w:rFonts w:ascii="Times New Roman" w:hAnsi="Times New Roman" w:cs="Times New Roman"/>
          <w:sz w:val="24"/>
          <w:szCs w:val="24"/>
        </w:rPr>
        <w:t xml:space="preserve"> (2010/</w:t>
      </w:r>
      <w:r>
        <w:rPr>
          <w:rFonts w:ascii="Times New Roman" w:hAnsi="Times New Roman" w:cs="Times New Roman"/>
          <w:sz w:val="24"/>
          <w:szCs w:val="24"/>
        </w:rPr>
        <w:t xml:space="preserve">1),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pp. </w:t>
      </w:r>
      <w:r w:rsidRPr="00FD367B">
        <w:rPr>
          <w:rFonts w:ascii="Times New Roman" w:hAnsi="Times New Roman" w:cs="Times New Roman"/>
          <w:sz w:val="24"/>
          <w:szCs w:val="24"/>
        </w:rPr>
        <w:t>87-96</w:t>
      </w:r>
    </w:p>
    <w:p w:rsidR="007A2AC9" w:rsidRPr="009D74E7" w:rsidRDefault="007A2AC9" w:rsidP="007A2AC9">
      <w:pPr>
        <w:spacing w:after="0" w:line="360" w:lineRule="auto"/>
        <w:rPr>
          <w:rFonts w:ascii="Times New Roman" w:hAnsi="Times New Roman" w:cs="Times New Roman"/>
          <w:i/>
          <w:sz w:val="24"/>
          <w:szCs w:val="24"/>
        </w:rPr>
      </w:pPr>
      <w:r>
        <w:rPr>
          <w:rFonts w:ascii="Times New Roman" w:hAnsi="Times New Roman" w:cs="Times New Roman"/>
          <w:sz w:val="24"/>
          <w:szCs w:val="24"/>
        </w:rPr>
        <w:t xml:space="preserve">Lowe, </w:t>
      </w:r>
      <w:r w:rsidRPr="009D74E7">
        <w:rPr>
          <w:rFonts w:ascii="Times New Roman" w:hAnsi="Times New Roman" w:cs="Times New Roman"/>
          <w:sz w:val="24"/>
          <w:szCs w:val="24"/>
        </w:rPr>
        <w:t>J</w:t>
      </w:r>
      <w:r>
        <w:rPr>
          <w:rFonts w:ascii="Times New Roman" w:hAnsi="Times New Roman" w:cs="Times New Roman"/>
          <w:sz w:val="24"/>
          <w:szCs w:val="24"/>
        </w:rPr>
        <w:t xml:space="preserve">., </w:t>
      </w:r>
      <w:r w:rsidRPr="009D74E7">
        <w:rPr>
          <w:rFonts w:ascii="Times New Roman" w:hAnsi="Times New Roman" w:cs="Times New Roman"/>
          <w:i/>
          <w:sz w:val="24"/>
          <w:szCs w:val="24"/>
        </w:rPr>
        <w:t xml:space="preserve">Desiring Truth: The Process of Judgment in Fourteenth-Century Art and </w:t>
      </w:r>
    </w:p>
    <w:p w:rsidR="007A2AC9" w:rsidRPr="00355ABB" w:rsidRDefault="007A2AC9" w:rsidP="007A2AC9">
      <w:pPr>
        <w:spacing w:after="0" w:line="360" w:lineRule="auto"/>
        <w:ind w:firstLine="720"/>
        <w:rPr>
          <w:rFonts w:ascii="Times New Roman" w:hAnsi="Times New Roman" w:cs="Times New Roman"/>
          <w:sz w:val="24"/>
          <w:szCs w:val="24"/>
        </w:rPr>
      </w:pPr>
      <w:r w:rsidRPr="009D74E7">
        <w:rPr>
          <w:rFonts w:ascii="Times New Roman" w:hAnsi="Times New Roman" w:cs="Times New Roman"/>
          <w:i/>
          <w:sz w:val="24"/>
          <w:szCs w:val="24"/>
        </w:rPr>
        <w:t>Literature</w:t>
      </w:r>
      <w:r w:rsidRPr="009D74E7">
        <w:rPr>
          <w:rFonts w:ascii="Times New Roman" w:hAnsi="Times New Roman" w:cs="Times New Roman"/>
          <w:sz w:val="24"/>
          <w:szCs w:val="24"/>
        </w:rPr>
        <w:t xml:space="preserve">, </w:t>
      </w:r>
      <w:r>
        <w:rPr>
          <w:rFonts w:ascii="Times New Roman" w:hAnsi="Times New Roman" w:cs="Times New Roman"/>
          <w:sz w:val="24"/>
          <w:szCs w:val="24"/>
        </w:rPr>
        <w:t xml:space="preserve">(Abingdon: </w:t>
      </w:r>
      <w:r w:rsidRPr="009D74E7">
        <w:rPr>
          <w:rFonts w:ascii="Times New Roman" w:hAnsi="Times New Roman" w:cs="Times New Roman"/>
          <w:sz w:val="24"/>
          <w:szCs w:val="24"/>
        </w:rPr>
        <w:t>Routledge</w:t>
      </w:r>
      <w:r>
        <w:rPr>
          <w:rFonts w:ascii="Times New Roman" w:hAnsi="Times New Roman" w:cs="Times New Roman"/>
          <w:sz w:val="24"/>
          <w:szCs w:val="24"/>
        </w:rPr>
        <w:t>, 2005)</w:t>
      </w:r>
    </w:p>
    <w:p w:rsidR="007A2AC9" w:rsidRDefault="007A2AC9" w:rsidP="007A2AC9">
      <w:pPr>
        <w:spacing w:after="0" w:line="360" w:lineRule="auto"/>
        <w:rPr>
          <w:rFonts w:ascii="Times New Roman" w:hAnsi="Times New Roman" w:cs="Times New Roman"/>
          <w:sz w:val="24"/>
          <w:szCs w:val="24"/>
        </w:rPr>
      </w:pPr>
      <w:r w:rsidRPr="00355ABB">
        <w:rPr>
          <w:rFonts w:ascii="Times New Roman" w:hAnsi="Times New Roman" w:cs="Times New Roman"/>
          <w:sz w:val="24"/>
          <w:szCs w:val="24"/>
        </w:rPr>
        <w:t xml:space="preserve">Marks, </w:t>
      </w:r>
      <w:r>
        <w:rPr>
          <w:rFonts w:ascii="Times New Roman" w:hAnsi="Times New Roman" w:cs="Times New Roman"/>
          <w:sz w:val="24"/>
          <w:szCs w:val="24"/>
        </w:rPr>
        <w:t>Richards. ‘</w:t>
      </w:r>
      <w:r w:rsidRPr="00355ABB">
        <w:rPr>
          <w:rFonts w:ascii="Times New Roman" w:hAnsi="Times New Roman" w:cs="Times New Roman"/>
          <w:sz w:val="24"/>
          <w:szCs w:val="24"/>
        </w:rPr>
        <w:t>Sir Geoffrey Luttrell</w:t>
      </w:r>
      <w:r>
        <w:rPr>
          <w:rFonts w:ascii="Times New Roman" w:hAnsi="Times New Roman" w:cs="Times New Roman"/>
          <w:sz w:val="24"/>
          <w:szCs w:val="24"/>
        </w:rPr>
        <w:t xml:space="preserve"> </w:t>
      </w:r>
      <w:r w:rsidRPr="00355ABB">
        <w:rPr>
          <w:rFonts w:ascii="Times New Roman" w:hAnsi="Times New Roman" w:cs="Times New Roman"/>
          <w:sz w:val="24"/>
          <w:szCs w:val="24"/>
        </w:rPr>
        <w:t>and</w:t>
      </w:r>
      <w:r>
        <w:rPr>
          <w:rFonts w:ascii="Times New Roman" w:hAnsi="Times New Roman" w:cs="Times New Roman"/>
          <w:sz w:val="24"/>
          <w:szCs w:val="24"/>
        </w:rPr>
        <w:t xml:space="preserve"> </w:t>
      </w:r>
      <w:r w:rsidRPr="00355ABB">
        <w:rPr>
          <w:rFonts w:ascii="Times New Roman" w:hAnsi="Times New Roman" w:cs="Times New Roman"/>
          <w:sz w:val="24"/>
          <w:szCs w:val="24"/>
        </w:rPr>
        <w:t>Some Companions: Images</w:t>
      </w:r>
      <w:r>
        <w:rPr>
          <w:rFonts w:ascii="Times New Roman" w:hAnsi="Times New Roman" w:cs="Times New Roman"/>
          <w:sz w:val="24"/>
          <w:szCs w:val="24"/>
        </w:rPr>
        <w:t xml:space="preserve"> </w:t>
      </w:r>
      <w:r w:rsidRPr="00355ABB">
        <w:rPr>
          <w:rFonts w:ascii="Times New Roman" w:hAnsi="Times New Roman" w:cs="Times New Roman"/>
          <w:sz w:val="24"/>
          <w:szCs w:val="24"/>
        </w:rPr>
        <w:t>of</w:t>
      </w:r>
      <w:r>
        <w:rPr>
          <w:rFonts w:ascii="Times New Roman" w:hAnsi="Times New Roman" w:cs="Times New Roman"/>
          <w:sz w:val="24"/>
          <w:szCs w:val="24"/>
        </w:rPr>
        <w:t xml:space="preserve"> </w:t>
      </w:r>
      <w:r w:rsidRPr="00355ABB">
        <w:rPr>
          <w:rFonts w:ascii="Times New Roman" w:hAnsi="Times New Roman" w:cs="Times New Roman"/>
          <w:sz w:val="24"/>
          <w:szCs w:val="24"/>
        </w:rPr>
        <w:t>Chivalry</w:t>
      </w:r>
      <w:r>
        <w:rPr>
          <w:rFonts w:ascii="Times New Roman" w:hAnsi="Times New Roman" w:cs="Times New Roman"/>
          <w:sz w:val="24"/>
          <w:szCs w:val="24"/>
        </w:rPr>
        <w:t xml:space="preserve"> </w:t>
      </w:r>
      <w:r w:rsidRPr="00355ABB">
        <w:rPr>
          <w:rFonts w:ascii="Times New Roman" w:hAnsi="Times New Roman" w:cs="Times New Roman"/>
          <w:sz w:val="24"/>
          <w:szCs w:val="24"/>
        </w:rPr>
        <w:t>c.1320-</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50’</w:t>
      </w:r>
      <w:r w:rsidRPr="00355ABB">
        <w:rPr>
          <w:rFonts w:ascii="Times New Roman" w:hAnsi="Times New Roman" w:cs="Times New Roman"/>
          <w:sz w:val="24"/>
          <w:szCs w:val="24"/>
        </w:rPr>
        <w:t>,</w:t>
      </w:r>
      <w:r>
        <w:rPr>
          <w:rFonts w:ascii="Times New Roman" w:hAnsi="Times New Roman" w:cs="Times New Roman"/>
          <w:sz w:val="24"/>
          <w:szCs w:val="24"/>
        </w:rPr>
        <w:t xml:space="preserve"> </w:t>
      </w:r>
      <w:r w:rsidRPr="00741E18">
        <w:rPr>
          <w:rFonts w:ascii="Times New Roman" w:hAnsi="Times New Roman" w:cs="Times New Roman"/>
          <w:i/>
          <w:sz w:val="24"/>
          <w:szCs w:val="24"/>
        </w:rPr>
        <w:t>Wiener Jahrbuch für Kunslgeschichte</w:t>
      </w:r>
      <w:r>
        <w:rPr>
          <w:rFonts w:ascii="Times New Roman" w:hAnsi="Times New Roman" w:cs="Times New Roman"/>
          <w:sz w:val="24"/>
          <w:szCs w:val="24"/>
        </w:rPr>
        <w:t xml:space="preserve">, </w:t>
      </w:r>
      <w:r w:rsidRPr="00355ABB">
        <w:rPr>
          <w:rFonts w:ascii="Times New Roman" w:hAnsi="Times New Roman" w:cs="Times New Roman"/>
          <w:sz w:val="24"/>
          <w:szCs w:val="24"/>
        </w:rPr>
        <w:t>46/47</w:t>
      </w:r>
      <w:r>
        <w:rPr>
          <w:rFonts w:ascii="Times New Roman" w:hAnsi="Times New Roman" w:cs="Times New Roman"/>
          <w:sz w:val="24"/>
          <w:szCs w:val="24"/>
        </w:rPr>
        <w:t xml:space="preserve">: </w:t>
      </w:r>
      <w:r w:rsidRPr="00355ABB">
        <w:rPr>
          <w:rFonts w:ascii="Times New Roman" w:hAnsi="Times New Roman" w:cs="Times New Roman"/>
          <w:sz w:val="24"/>
          <w:szCs w:val="24"/>
        </w:rPr>
        <w:t>(1993/4),</w:t>
      </w:r>
      <w:r>
        <w:rPr>
          <w:rFonts w:ascii="Times New Roman" w:hAnsi="Times New Roman" w:cs="Times New Roman"/>
          <w:sz w:val="24"/>
          <w:szCs w:val="24"/>
        </w:rPr>
        <w:t xml:space="preserve"> pp. </w:t>
      </w:r>
      <w:r w:rsidRPr="00355ABB">
        <w:rPr>
          <w:rFonts w:ascii="Times New Roman" w:hAnsi="Times New Roman" w:cs="Times New Roman"/>
          <w:sz w:val="24"/>
          <w:szCs w:val="24"/>
        </w:rPr>
        <w:t>343-55</w:t>
      </w:r>
    </w:p>
    <w:p w:rsidR="007A2AC9" w:rsidRDefault="007A2AC9" w:rsidP="007A2AC9">
      <w:pPr>
        <w:spacing w:after="0" w:line="360" w:lineRule="auto"/>
        <w:rPr>
          <w:rFonts w:ascii="Times New Roman" w:hAnsi="Times New Roman" w:cs="Times New Roman"/>
          <w:i/>
          <w:sz w:val="24"/>
          <w:szCs w:val="24"/>
        </w:rPr>
      </w:pPr>
      <w:r w:rsidRPr="00076EC9">
        <w:rPr>
          <w:rFonts w:ascii="Times New Roman" w:hAnsi="Times New Roman" w:cs="Times New Roman"/>
          <w:sz w:val="24"/>
          <w:szCs w:val="24"/>
        </w:rPr>
        <w:t>Meritt</w:t>
      </w:r>
      <w:r>
        <w:rPr>
          <w:rFonts w:ascii="Times New Roman" w:hAnsi="Times New Roman" w:cs="Times New Roman"/>
          <w:sz w:val="24"/>
          <w:szCs w:val="24"/>
        </w:rPr>
        <w:t>, H., ‘</w:t>
      </w:r>
      <w:r w:rsidRPr="00076EC9">
        <w:rPr>
          <w:rFonts w:ascii="Times New Roman" w:hAnsi="Times New Roman" w:cs="Times New Roman"/>
          <w:sz w:val="24"/>
          <w:szCs w:val="24"/>
        </w:rPr>
        <w:t>Beating the Oaks; An Interpretation of Christ 678-9</w:t>
      </w:r>
      <w:r>
        <w:rPr>
          <w:rFonts w:ascii="Times New Roman" w:hAnsi="Times New Roman" w:cs="Times New Roman"/>
          <w:sz w:val="24"/>
          <w:szCs w:val="24"/>
        </w:rPr>
        <w:t xml:space="preserve">’, </w:t>
      </w:r>
      <w:r w:rsidRPr="00076EC9">
        <w:rPr>
          <w:rFonts w:ascii="Times New Roman" w:hAnsi="Times New Roman" w:cs="Times New Roman"/>
          <w:i/>
          <w:sz w:val="24"/>
          <w:szCs w:val="24"/>
        </w:rPr>
        <w:t>Th</w:t>
      </w:r>
      <w:r>
        <w:rPr>
          <w:rFonts w:ascii="Times New Roman" w:hAnsi="Times New Roman" w:cs="Times New Roman"/>
          <w:i/>
          <w:sz w:val="24"/>
          <w:szCs w:val="24"/>
        </w:rPr>
        <w:t xml:space="preserve">e American Journal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i/>
          <w:sz w:val="24"/>
          <w:szCs w:val="24"/>
        </w:rPr>
        <w:t>of Philology</w:t>
      </w:r>
      <w:r>
        <w:rPr>
          <w:rFonts w:ascii="Times New Roman" w:hAnsi="Times New Roman" w:cs="Times New Roman"/>
          <w:sz w:val="24"/>
          <w:szCs w:val="24"/>
        </w:rPr>
        <w:t>, 66:</w:t>
      </w:r>
      <w:r w:rsidRPr="00076EC9">
        <w:rPr>
          <w:rFonts w:ascii="Times New Roman" w:hAnsi="Times New Roman" w:cs="Times New Roman"/>
          <w:sz w:val="24"/>
          <w:szCs w:val="24"/>
        </w:rPr>
        <w:t xml:space="preserve"> (1945), pp. 1-12</w:t>
      </w:r>
    </w:p>
    <w:p w:rsidR="007A2AC9" w:rsidRDefault="007A2AC9" w:rsidP="007A2AC9">
      <w:pPr>
        <w:spacing w:after="0" w:line="360" w:lineRule="auto"/>
        <w:rPr>
          <w:rFonts w:ascii="Times New Roman" w:hAnsi="Times New Roman" w:cs="Times New Roman"/>
          <w:sz w:val="24"/>
          <w:szCs w:val="24"/>
        </w:rPr>
      </w:pPr>
      <w:r w:rsidRPr="005D32DE">
        <w:rPr>
          <w:rFonts w:ascii="Times New Roman" w:hAnsi="Times New Roman" w:cs="Times New Roman"/>
          <w:sz w:val="24"/>
          <w:szCs w:val="24"/>
        </w:rPr>
        <w:t>Millar,</w:t>
      </w:r>
      <w:r>
        <w:rPr>
          <w:rFonts w:ascii="Times New Roman" w:hAnsi="Times New Roman" w:cs="Times New Roman"/>
          <w:sz w:val="24"/>
          <w:szCs w:val="24"/>
        </w:rPr>
        <w:t xml:space="preserve"> E.G.,</w:t>
      </w:r>
      <w:r w:rsidRPr="005D32DE">
        <w:rPr>
          <w:rFonts w:ascii="Times New Roman" w:hAnsi="Times New Roman" w:cs="Times New Roman"/>
          <w:sz w:val="24"/>
          <w:szCs w:val="24"/>
        </w:rPr>
        <w:t xml:space="preserve"> </w:t>
      </w:r>
      <w:r w:rsidRPr="005D32DE">
        <w:rPr>
          <w:rFonts w:ascii="Times New Roman" w:hAnsi="Times New Roman" w:cs="Times New Roman"/>
          <w:i/>
          <w:sz w:val="24"/>
          <w:szCs w:val="24"/>
        </w:rPr>
        <w:t>The Luttrell Psalter</w:t>
      </w:r>
      <w:r w:rsidRPr="005D32DE">
        <w:rPr>
          <w:rFonts w:ascii="Times New Roman" w:hAnsi="Times New Roman" w:cs="Times New Roman"/>
          <w:sz w:val="24"/>
          <w:szCs w:val="24"/>
        </w:rPr>
        <w:t xml:space="preserve"> (London: British Museum, 1932)</w:t>
      </w:r>
    </w:p>
    <w:p w:rsidR="007A2AC9" w:rsidRPr="00F404C8" w:rsidRDefault="007A2AC9" w:rsidP="007A2AC9">
      <w:pPr>
        <w:spacing w:after="0" w:line="360" w:lineRule="auto"/>
        <w:rPr>
          <w:rFonts w:ascii="Times New Roman" w:hAnsi="Times New Roman" w:cs="Times New Roman"/>
          <w:sz w:val="24"/>
          <w:szCs w:val="24"/>
        </w:rPr>
      </w:pPr>
      <w:r w:rsidRPr="00F404C8">
        <w:rPr>
          <w:rFonts w:ascii="Times New Roman" w:hAnsi="Times New Roman" w:cs="Times New Roman"/>
          <w:sz w:val="24"/>
          <w:szCs w:val="24"/>
        </w:rPr>
        <w:t>Newton</w:t>
      </w:r>
      <w:r>
        <w:rPr>
          <w:rFonts w:ascii="Times New Roman" w:hAnsi="Times New Roman" w:cs="Times New Roman"/>
          <w:sz w:val="24"/>
          <w:szCs w:val="24"/>
        </w:rPr>
        <w:t>,</w:t>
      </w:r>
      <w:r w:rsidRPr="00F404C8">
        <w:rPr>
          <w:rFonts w:ascii="Times New Roman" w:hAnsi="Times New Roman" w:cs="Times New Roman"/>
          <w:sz w:val="24"/>
          <w:szCs w:val="24"/>
        </w:rPr>
        <w:t xml:space="preserve"> Stella</w:t>
      </w:r>
      <w:r>
        <w:rPr>
          <w:rFonts w:ascii="Times New Roman" w:hAnsi="Times New Roman" w:cs="Times New Roman"/>
          <w:sz w:val="24"/>
          <w:szCs w:val="24"/>
        </w:rPr>
        <w:t xml:space="preserve">, </w:t>
      </w:r>
      <w:r w:rsidRPr="00F404C8">
        <w:rPr>
          <w:rFonts w:ascii="Times New Roman" w:hAnsi="Times New Roman" w:cs="Times New Roman"/>
          <w:sz w:val="24"/>
          <w:szCs w:val="24"/>
        </w:rPr>
        <w:t>M</w:t>
      </w:r>
      <w:r>
        <w:rPr>
          <w:rFonts w:ascii="Times New Roman" w:hAnsi="Times New Roman" w:cs="Times New Roman"/>
          <w:sz w:val="24"/>
          <w:szCs w:val="24"/>
        </w:rPr>
        <w:t>.,</w:t>
      </w:r>
      <w:r w:rsidRPr="00F404C8">
        <w:rPr>
          <w:rFonts w:ascii="Times New Roman" w:hAnsi="Times New Roman" w:cs="Times New Roman"/>
          <w:sz w:val="24"/>
          <w:szCs w:val="24"/>
        </w:rPr>
        <w:t xml:space="preserve"> </w:t>
      </w:r>
      <w:r w:rsidRPr="00F404C8">
        <w:rPr>
          <w:rFonts w:ascii="Times New Roman" w:hAnsi="Times New Roman" w:cs="Times New Roman"/>
          <w:i/>
          <w:sz w:val="24"/>
          <w:szCs w:val="24"/>
        </w:rPr>
        <w:t>Fashion in the Age of the Black Prince: A Study of the Years 1340-1365</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(Woodbridge: Boydell Press, 1999)</w:t>
      </w:r>
    </w:p>
    <w:p w:rsidR="007A2AC9" w:rsidRPr="00312DFC"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Nickel, Helmut, ‘</w:t>
      </w:r>
      <w:r w:rsidRPr="00312DFC">
        <w:rPr>
          <w:rFonts w:ascii="Times New Roman" w:hAnsi="Times New Roman" w:cs="Times New Roman"/>
          <w:sz w:val="24"/>
          <w:szCs w:val="24"/>
        </w:rPr>
        <w:t xml:space="preserve">Arthurian Armings </w:t>
      </w:r>
      <w:r>
        <w:rPr>
          <w:rFonts w:ascii="Times New Roman" w:hAnsi="Times New Roman" w:cs="Times New Roman"/>
          <w:sz w:val="24"/>
          <w:szCs w:val="24"/>
        </w:rPr>
        <w:t>for War and f</w:t>
      </w:r>
      <w:r w:rsidRPr="00312DFC">
        <w:rPr>
          <w:rFonts w:ascii="Times New Roman" w:hAnsi="Times New Roman" w:cs="Times New Roman"/>
          <w:sz w:val="24"/>
          <w:szCs w:val="24"/>
        </w:rPr>
        <w:t>or Love</w:t>
      </w:r>
      <w:r>
        <w:rPr>
          <w:rFonts w:ascii="Times New Roman" w:hAnsi="Times New Roman" w:cs="Times New Roman"/>
          <w:sz w:val="24"/>
          <w:szCs w:val="24"/>
        </w:rPr>
        <w:t xml:space="preserve">’, </w:t>
      </w:r>
      <w:r w:rsidRPr="00312DFC">
        <w:rPr>
          <w:rFonts w:ascii="Times New Roman" w:hAnsi="Times New Roman" w:cs="Times New Roman"/>
          <w:i/>
          <w:sz w:val="24"/>
          <w:szCs w:val="24"/>
        </w:rPr>
        <w:t>Arthuriana</w:t>
      </w:r>
      <w:r>
        <w:rPr>
          <w:rFonts w:ascii="Times New Roman" w:hAnsi="Times New Roman" w:cs="Times New Roman"/>
          <w:sz w:val="24"/>
          <w:szCs w:val="24"/>
        </w:rPr>
        <w:t xml:space="preserve">, </w:t>
      </w:r>
      <w:r w:rsidRPr="00312DFC">
        <w:rPr>
          <w:rFonts w:ascii="Times New Roman" w:hAnsi="Times New Roman" w:cs="Times New Roman"/>
          <w:sz w:val="24"/>
          <w:szCs w:val="24"/>
        </w:rPr>
        <w:t>5</w:t>
      </w:r>
      <w:r>
        <w:rPr>
          <w:rFonts w:ascii="Times New Roman" w:hAnsi="Times New Roman" w:cs="Times New Roman"/>
          <w:sz w:val="24"/>
          <w:szCs w:val="24"/>
        </w:rPr>
        <w:t>: (</w:t>
      </w:r>
      <w:r w:rsidRPr="00312DFC">
        <w:rPr>
          <w:rFonts w:ascii="Times New Roman" w:hAnsi="Times New Roman" w:cs="Times New Roman"/>
          <w:sz w:val="24"/>
          <w:szCs w:val="24"/>
        </w:rPr>
        <w:t>1995), pp. 3-21</w:t>
      </w:r>
    </w:p>
    <w:p w:rsidR="007A2AC9" w:rsidRPr="00076EC9" w:rsidRDefault="007A2AC9" w:rsidP="007A2AC9">
      <w:pPr>
        <w:spacing w:after="0" w:line="360" w:lineRule="auto"/>
        <w:rPr>
          <w:rFonts w:ascii="Times New Roman" w:hAnsi="Times New Roman" w:cs="Times New Roman"/>
          <w:i/>
          <w:sz w:val="24"/>
          <w:szCs w:val="24"/>
        </w:rPr>
      </w:pPr>
      <w:r w:rsidRPr="009978CC">
        <w:rPr>
          <w:rFonts w:ascii="Times New Roman" w:hAnsi="Times New Roman" w:cs="Times New Roman"/>
          <w:sz w:val="24"/>
          <w:szCs w:val="24"/>
        </w:rPr>
        <w:t>Nishimura, Margot McIlwain,</w:t>
      </w:r>
      <w:r>
        <w:rPr>
          <w:rFonts w:ascii="Times New Roman" w:hAnsi="Times New Roman" w:cs="Times New Roman"/>
          <w:sz w:val="24"/>
          <w:szCs w:val="24"/>
        </w:rPr>
        <w:t xml:space="preserve"> </w:t>
      </w:r>
      <w:r w:rsidRPr="009978CC">
        <w:rPr>
          <w:rFonts w:ascii="Times New Roman" w:hAnsi="Times New Roman" w:cs="Times New Roman"/>
          <w:i/>
          <w:sz w:val="24"/>
          <w:szCs w:val="24"/>
        </w:rPr>
        <w:t>Images in the Margins</w:t>
      </w:r>
      <w:r>
        <w:rPr>
          <w:rFonts w:ascii="Times New Roman" w:hAnsi="Times New Roman" w:cs="Times New Roman"/>
          <w:sz w:val="24"/>
          <w:szCs w:val="24"/>
        </w:rPr>
        <w:t xml:space="preserve"> (London: British Library, 2009).</w:t>
      </w:r>
    </w:p>
    <w:p w:rsidR="007A2AC9" w:rsidRDefault="007A2AC9" w:rsidP="007A2AC9">
      <w:pPr>
        <w:spacing w:after="0" w:line="360" w:lineRule="auto"/>
        <w:rPr>
          <w:rFonts w:ascii="Times New Roman" w:hAnsi="Times New Roman" w:cs="Times New Roman"/>
          <w:sz w:val="24"/>
          <w:szCs w:val="24"/>
        </w:rPr>
      </w:pPr>
      <w:r w:rsidRPr="009E3055">
        <w:rPr>
          <w:rFonts w:ascii="Times New Roman" w:hAnsi="Times New Roman" w:cs="Times New Roman"/>
          <w:sz w:val="24"/>
          <w:szCs w:val="24"/>
        </w:rPr>
        <w:t>Randall, L</w:t>
      </w:r>
      <w:r>
        <w:rPr>
          <w:rFonts w:ascii="Times New Roman" w:hAnsi="Times New Roman" w:cs="Times New Roman"/>
          <w:sz w:val="24"/>
          <w:szCs w:val="24"/>
        </w:rPr>
        <w:t>.,</w:t>
      </w:r>
      <w:r w:rsidRPr="009E3055">
        <w:rPr>
          <w:rFonts w:ascii="Times New Roman" w:hAnsi="Times New Roman" w:cs="Times New Roman"/>
          <w:sz w:val="24"/>
          <w:szCs w:val="24"/>
        </w:rPr>
        <w:t xml:space="preserve"> ‘The Snail in Gothic Marginal Warfare’</w:t>
      </w:r>
      <w:r>
        <w:rPr>
          <w:rFonts w:ascii="Times New Roman" w:hAnsi="Times New Roman" w:cs="Times New Roman"/>
          <w:sz w:val="24"/>
          <w:szCs w:val="24"/>
        </w:rPr>
        <w:t>,</w:t>
      </w:r>
      <w:r w:rsidRPr="009E3055">
        <w:rPr>
          <w:rFonts w:ascii="Times New Roman" w:hAnsi="Times New Roman" w:cs="Times New Roman"/>
          <w:sz w:val="24"/>
          <w:szCs w:val="24"/>
        </w:rPr>
        <w:t xml:space="preserve"> </w:t>
      </w:r>
      <w:r w:rsidRPr="009E3055">
        <w:rPr>
          <w:rFonts w:ascii="Times New Roman" w:hAnsi="Times New Roman" w:cs="Times New Roman"/>
          <w:i/>
          <w:sz w:val="24"/>
          <w:szCs w:val="24"/>
        </w:rPr>
        <w:t>Speculum</w:t>
      </w:r>
      <w:r>
        <w:rPr>
          <w:rFonts w:ascii="Times New Roman" w:hAnsi="Times New Roman" w:cs="Times New Roman"/>
          <w:sz w:val="24"/>
          <w:szCs w:val="24"/>
        </w:rPr>
        <w:t>, 37: (</w:t>
      </w:r>
      <w:r w:rsidRPr="009E3055">
        <w:rPr>
          <w:rFonts w:ascii="Times New Roman" w:hAnsi="Times New Roman" w:cs="Times New Roman"/>
          <w:sz w:val="24"/>
          <w:szCs w:val="24"/>
        </w:rPr>
        <w:t>1962), pp.</w:t>
      </w:r>
      <w:r>
        <w:rPr>
          <w:rFonts w:ascii="Times New Roman" w:hAnsi="Times New Roman" w:cs="Times New Roman"/>
          <w:sz w:val="24"/>
          <w:szCs w:val="24"/>
        </w:rPr>
        <w:t xml:space="preserve"> </w:t>
      </w:r>
      <w:r w:rsidRPr="009E3055">
        <w:rPr>
          <w:rFonts w:ascii="Times New Roman" w:hAnsi="Times New Roman" w:cs="Times New Roman"/>
          <w:sz w:val="24"/>
          <w:szCs w:val="24"/>
        </w:rPr>
        <w:t>358-367</w:t>
      </w:r>
      <w:r>
        <w:rPr>
          <w:rFonts w:ascii="Times New Roman" w:hAnsi="Times New Roman" w:cs="Times New Roman"/>
          <w:sz w:val="24"/>
          <w:szCs w:val="24"/>
        </w:rPr>
        <w:t>.</w:t>
      </w:r>
    </w:p>
    <w:p w:rsidR="007A2AC9" w:rsidRDefault="007A2AC9" w:rsidP="007A2AC9">
      <w:pPr>
        <w:spacing w:after="0" w:line="360" w:lineRule="auto"/>
        <w:rPr>
          <w:rFonts w:ascii="Times New Roman" w:hAnsi="Times New Roman" w:cs="Times New Roman"/>
          <w:sz w:val="24"/>
          <w:szCs w:val="24"/>
        </w:rPr>
      </w:pPr>
      <w:r w:rsidRPr="00684E5D">
        <w:rPr>
          <w:rFonts w:ascii="Times New Roman" w:hAnsi="Times New Roman" w:cs="Times New Roman"/>
          <w:sz w:val="24"/>
          <w:szCs w:val="24"/>
        </w:rPr>
        <w:t>Rentz</w:t>
      </w:r>
      <w:r>
        <w:rPr>
          <w:rFonts w:ascii="Times New Roman" w:hAnsi="Times New Roman" w:cs="Times New Roman"/>
          <w:sz w:val="24"/>
          <w:szCs w:val="24"/>
        </w:rPr>
        <w:t xml:space="preserve">, Ellen, </w:t>
      </w:r>
      <w:r w:rsidRPr="00684E5D">
        <w:rPr>
          <w:rFonts w:ascii="Times New Roman" w:hAnsi="Times New Roman" w:cs="Times New Roman"/>
          <w:sz w:val="24"/>
          <w:szCs w:val="24"/>
        </w:rPr>
        <w:t>K.</w:t>
      </w:r>
      <w:r>
        <w:rPr>
          <w:rFonts w:ascii="Times New Roman" w:hAnsi="Times New Roman" w:cs="Times New Roman"/>
          <w:sz w:val="24"/>
          <w:szCs w:val="24"/>
        </w:rPr>
        <w:t xml:space="preserve">, ‘Representing Devotional Economy: Agriculture and Liturgical Labor in the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‘Luttrell Psalter’’, </w:t>
      </w:r>
      <w:r w:rsidRPr="00684E5D">
        <w:rPr>
          <w:rFonts w:ascii="Times New Roman" w:hAnsi="Times New Roman" w:cs="Times New Roman"/>
          <w:i/>
          <w:sz w:val="24"/>
          <w:szCs w:val="24"/>
        </w:rPr>
        <w:t>Studies in Iconography</w:t>
      </w:r>
      <w:r>
        <w:rPr>
          <w:rFonts w:ascii="Times New Roman" w:hAnsi="Times New Roman" w:cs="Times New Roman"/>
          <w:sz w:val="24"/>
          <w:szCs w:val="24"/>
        </w:rPr>
        <w:t xml:space="preserve">, </w:t>
      </w:r>
      <w:r w:rsidRPr="00684E5D">
        <w:rPr>
          <w:rFonts w:ascii="Times New Roman" w:hAnsi="Times New Roman" w:cs="Times New Roman"/>
          <w:sz w:val="24"/>
          <w:szCs w:val="24"/>
        </w:rPr>
        <w:t>31</w:t>
      </w:r>
      <w:r>
        <w:rPr>
          <w:rFonts w:ascii="Times New Roman" w:hAnsi="Times New Roman" w:cs="Times New Roman"/>
          <w:sz w:val="24"/>
          <w:szCs w:val="24"/>
        </w:rPr>
        <w:t>:</w:t>
      </w:r>
      <w:r w:rsidRPr="00684E5D">
        <w:rPr>
          <w:rFonts w:ascii="Times New Roman" w:hAnsi="Times New Roman" w:cs="Times New Roman"/>
          <w:sz w:val="24"/>
          <w:szCs w:val="24"/>
        </w:rPr>
        <w:t xml:space="preserve"> (2010), pp. 69-97</w:t>
      </w:r>
    </w:p>
    <w:p w:rsidR="007A2AC9" w:rsidRDefault="007A2AC9" w:rsidP="007A2AC9">
      <w:pPr>
        <w:spacing w:after="0" w:line="360" w:lineRule="auto"/>
        <w:rPr>
          <w:rFonts w:ascii="Times New Roman" w:hAnsi="Times New Roman" w:cs="Times New Roman"/>
          <w:sz w:val="24"/>
          <w:szCs w:val="24"/>
        </w:rPr>
      </w:pPr>
      <w:r w:rsidRPr="00F07202">
        <w:rPr>
          <w:rFonts w:ascii="Times New Roman" w:hAnsi="Times New Roman" w:cs="Times New Roman"/>
          <w:sz w:val="24"/>
          <w:szCs w:val="24"/>
        </w:rPr>
        <w:t>Sand, Alexa, Vision, Devotion, and Self-Representation in Late Medieval Art (New York</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Cambridge University Press, </w:t>
      </w:r>
      <w:r w:rsidRPr="00F07202">
        <w:rPr>
          <w:rFonts w:ascii="Times New Roman" w:hAnsi="Times New Roman" w:cs="Times New Roman"/>
          <w:sz w:val="24"/>
          <w:szCs w:val="24"/>
        </w:rPr>
        <w:t>2014</w:t>
      </w:r>
      <w:r>
        <w:rPr>
          <w:rFonts w:ascii="Times New Roman" w:hAnsi="Times New Roman" w:cs="Times New Roman"/>
          <w:sz w:val="24"/>
          <w:szCs w:val="24"/>
        </w:rPr>
        <w:t>)</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Sandler, L.F.,</w:t>
      </w:r>
      <w:r w:rsidRPr="00F03DD2">
        <w:rPr>
          <w:rFonts w:ascii="Times New Roman" w:hAnsi="Times New Roman" w:cs="Times New Roman"/>
          <w:sz w:val="24"/>
          <w:szCs w:val="24"/>
        </w:rPr>
        <w:t xml:space="preserve"> ‘The Word in the Text and the Image in the Margin: The Case of the </w:t>
      </w:r>
    </w:p>
    <w:p w:rsidR="007A2AC9" w:rsidRDefault="007A2AC9" w:rsidP="007A2AC9">
      <w:pPr>
        <w:spacing w:after="0" w:line="360" w:lineRule="auto"/>
        <w:ind w:firstLine="720"/>
        <w:rPr>
          <w:rFonts w:ascii="Times New Roman" w:hAnsi="Times New Roman" w:cs="Times New Roman"/>
          <w:sz w:val="24"/>
          <w:szCs w:val="24"/>
        </w:rPr>
      </w:pPr>
      <w:r w:rsidRPr="00F03DD2">
        <w:rPr>
          <w:rFonts w:ascii="Times New Roman" w:hAnsi="Times New Roman" w:cs="Times New Roman"/>
          <w:sz w:val="24"/>
          <w:szCs w:val="24"/>
        </w:rPr>
        <w:t xml:space="preserve">Luttrell Psalter’ </w:t>
      </w:r>
      <w:r w:rsidRPr="00F03DD2">
        <w:rPr>
          <w:rFonts w:ascii="Times New Roman" w:hAnsi="Times New Roman" w:cs="Times New Roman"/>
          <w:i/>
          <w:sz w:val="24"/>
          <w:szCs w:val="24"/>
        </w:rPr>
        <w:t>Journal of the Walters Art Gallery</w:t>
      </w:r>
      <w:r>
        <w:rPr>
          <w:rFonts w:ascii="Times New Roman" w:hAnsi="Times New Roman" w:cs="Times New Roman"/>
          <w:sz w:val="24"/>
          <w:szCs w:val="24"/>
        </w:rPr>
        <w:t>, 54:</w:t>
      </w:r>
      <w:r w:rsidRPr="00F03DD2">
        <w:rPr>
          <w:rFonts w:ascii="Times New Roman" w:hAnsi="Times New Roman" w:cs="Times New Roman"/>
          <w:sz w:val="24"/>
          <w:szCs w:val="24"/>
        </w:rPr>
        <w:t xml:space="preserve"> (1996), pp. 87-99,</w:t>
      </w:r>
    </w:p>
    <w:p w:rsidR="007A2AC9" w:rsidRPr="00C33840" w:rsidRDefault="007A2AC9" w:rsidP="007A2AC9">
      <w:pPr>
        <w:spacing w:after="0" w:line="360" w:lineRule="auto"/>
        <w:rPr>
          <w:rFonts w:ascii="Times New Roman" w:hAnsi="Times New Roman" w:cs="Times New Roman"/>
          <w:sz w:val="24"/>
          <w:szCs w:val="24"/>
        </w:rPr>
      </w:pPr>
      <w:r w:rsidRPr="00C33840">
        <w:rPr>
          <w:rFonts w:ascii="Times New Roman" w:hAnsi="Times New Roman" w:cs="Times New Roman"/>
          <w:sz w:val="24"/>
          <w:szCs w:val="24"/>
        </w:rPr>
        <w:t xml:space="preserve">Shenton, Caroline, ‘Royal Interest in Glastonbury and Cadbury: Two Arthurian Itineraries, </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1278 and 1331’, </w:t>
      </w:r>
      <w:r w:rsidRPr="00C33840">
        <w:rPr>
          <w:rFonts w:ascii="Times New Roman" w:hAnsi="Times New Roman" w:cs="Times New Roman"/>
          <w:i/>
          <w:sz w:val="24"/>
          <w:szCs w:val="24"/>
        </w:rPr>
        <w:t>The English Historical Review</w:t>
      </w:r>
      <w:r w:rsidRPr="00C33840">
        <w:rPr>
          <w:rFonts w:ascii="Times New Roman" w:hAnsi="Times New Roman" w:cs="Times New Roman"/>
          <w:sz w:val="24"/>
          <w:szCs w:val="24"/>
        </w:rPr>
        <w:t>, 114: (1999), pp. 1249-1255.</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Smith, Karen, P., ‘</w:t>
      </w:r>
      <w:r w:rsidRPr="00076EC9">
        <w:rPr>
          <w:rFonts w:ascii="Times New Roman" w:hAnsi="Times New Roman" w:cs="Times New Roman"/>
          <w:sz w:val="24"/>
          <w:szCs w:val="24"/>
        </w:rPr>
        <w:t>Snake-maiden Transformation Narrati</w:t>
      </w:r>
      <w:r>
        <w:rPr>
          <w:rFonts w:ascii="Times New Roman" w:hAnsi="Times New Roman" w:cs="Times New Roman"/>
          <w:sz w:val="24"/>
          <w:szCs w:val="24"/>
        </w:rPr>
        <w:t>ves in Hagiography and Folklore’,</w:t>
      </w:r>
      <w:r w:rsidRPr="00076EC9">
        <w:rPr>
          <w:rFonts w:ascii="Times New Roman" w:hAnsi="Times New Roman" w:cs="Times New Roman"/>
          <w:sz w:val="24"/>
          <w:szCs w:val="24"/>
        </w:rPr>
        <w:t>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i/>
          <w:sz w:val="24"/>
          <w:szCs w:val="24"/>
        </w:rPr>
        <w:t>Fabula</w:t>
      </w:r>
      <w:r>
        <w:rPr>
          <w:rFonts w:ascii="Times New Roman" w:hAnsi="Times New Roman" w:cs="Times New Roman"/>
          <w:sz w:val="24"/>
          <w:szCs w:val="24"/>
        </w:rPr>
        <w:t xml:space="preserve">, </w:t>
      </w:r>
      <w:r w:rsidRPr="00076EC9">
        <w:rPr>
          <w:rFonts w:ascii="Times New Roman" w:hAnsi="Times New Roman" w:cs="Times New Roman"/>
          <w:sz w:val="24"/>
          <w:szCs w:val="24"/>
        </w:rPr>
        <w:t>43</w:t>
      </w:r>
      <w:r>
        <w:rPr>
          <w:rFonts w:ascii="Times New Roman" w:hAnsi="Times New Roman" w:cs="Times New Roman"/>
          <w:sz w:val="24"/>
          <w:szCs w:val="24"/>
        </w:rPr>
        <w:t>: (2002), pp. 251-263</w:t>
      </w:r>
    </w:p>
    <w:p w:rsidR="007A2AC9" w:rsidRDefault="007A2AC9" w:rsidP="007A2AC9">
      <w:pPr>
        <w:spacing w:after="0" w:line="360" w:lineRule="auto"/>
        <w:rPr>
          <w:rFonts w:ascii="Times New Roman" w:hAnsi="Times New Roman" w:cs="Times New Roman"/>
          <w:sz w:val="24"/>
          <w:szCs w:val="24"/>
        </w:rPr>
      </w:pPr>
      <w:r w:rsidRPr="000372AD">
        <w:rPr>
          <w:rFonts w:ascii="Times New Roman" w:hAnsi="Times New Roman" w:cs="Times New Roman"/>
          <w:sz w:val="24"/>
          <w:szCs w:val="24"/>
        </w:rPr>
        <w:t>Smith</w:t>
      </w:r>
      <w:r>
        <w:rPr>
          <w:rFonts w:ascii="Times New Roman" w:hAnsi="Times New Roman" w:cs="Times New Roman"/>
          <w:sz w:val="24"/>
          <w:szCs w:val="24"/>
        </w:rPr>
        <w:t xml:space="preserve">, </w:t>
      </w:r>
      <w:r w:rsidRPr="00610DDB">
        <w:rPr>
          <w:rFonts w:ascii="Times New Roman" w:hAnsi="Times New Roman" w:cs="Times New Roman"/>
          <w:sz w:val="24"/>
          <w:szCs w:val="24"/>
        </w:rPr>
        <w:t>Kathryn</w:t>
      </w:r>
      <w:r>
        <w:rPr>
          <w:rFonts w:ascii="Times New Roman" w:hAnsi="Times New Roman" w:cs="Times New Roman"/>
          <w:sz w:val="24"/>
          <w:szCs w:val="24"/>
        </w:rPr>
        <w:t>,</w:t>
      </w:r>
      <w:r w:rsidRPr="00610DDB">
        <w:rPr>
          <w:rFonts w:ascii="Times New Roman" w:hAnsi="Times New Roman" w:cs="Times New Roman"/>
          <w:sz w:val="24"/>
          <w:szCs w:val="24"/>
        </w:rPr>
        <w:t xml:space="preserve"> A.</w:t>
      </w:r>
      <w:r>
        <w:rPr>
          <w:rFonts w:ascii="Times New Roman" w:hAnsi="Times New Roman" w:cs="Times New Roman"/>
          <w:sz w:val="24"/>
          <w:szCs w:val="24"/>
        </w:rPr>
        <w:t xml:space="preserve">, ‘Margin’, </w:t>
      </w:r>
      <w:r w:rsidRPr="000372AD">
        <w:rPr>
          <w:rFonts w:ascii="Times New Roman" w:hAnsi="Times New Roman" w:cs="Times New Roman"/>
          <w:i/>
          <w:sz w:val="24"/>
          <w:szCs w:val="24"/>
        </w:rPr>
        <w:t>Studies in Iconography</w:t>
      </w:r>
      <w:r>
        <w:rPr>
          <w:rFonts w:ascii="Times New Roman" w:hAnsi="Times New Roman" w:cs="Times New Roman"/>
          <w:sz w:val="24"/>
          <w:szCs w:val="24"/>
        </w:rPr>
        <w:t xml:space="preserve">, 33, </w:t>
      </w:r>
      <w:r w:rsidRPr="000372AD">
        <w:rPr>
          <w:rFonts w:ascii="Times New Roman" w:hAnsi="Times New Roman" w:cs="Times New Roman"/>
          <w:sz w:val="24"/>
          <w:szCs w:val="24"/>
        </w:rPr>
        <w:t>Special Issue</w:t>
      </w:r>
      <w:r>
        <w:rPr>
          <w:rFonts w:ascii="Times New Roman" w:hAnsi="Times New Roman" w:cs="Times New Roman"/>
          <w:sz w:val="24"/>
          <w:szCs w:val="24"/>
        </w:rPr>
        <w:t xml:space="preserve">: </w:t>
      </w:r>
      <w:r w:rsidRPr="000372AD">
        <w:rPr>
          <w:rFonts w:ascii="Times New Roman" w:hAnsi="Times New Roman" w:cs="Times New Roman"/>
          <w:sz w:val="24"/>
          <w:szCs w:val="24"/>
        </w:rPr>
        <w:t xml:space="preserve">Medieval Art </w:t>
      </w:r>
    </w:p>
    <w:p w:rsidR="007A2AC9" w:rsidRDefault="007A2AC9" w:rsidP="007A2AC9">
      <w:pPr>
        <w:spacing w:after="0" w:line="360" w:lineRule="auto"/>
        <w:ind w:firstLine="720"/>
        <w:rPr>
          <w:rFonts w:ascii="Times New Roman" w:hAnsi="Times New Roman" w:cs="Times New Roman"/>
          <w:sz w:val="24"/>
          <w:szCs w:val="24"/>
        </w:rPr>
      </w:pPr>
      <w:r w:rsidRPr="000372AD">
        <w:rPr>
          <w:rFonts w:ascii="Times New Roman" w:hAnsi="Times New Roman" w:cs="Times New Roman"/>
          <w:sz w:val="24"/>
          <w:szCs w:val="24"/>
        </w:rPr>
        <w:t>History Today</w:t>
      </w:r>
      <w:r>
        <w:rPr>
          <w:rFonts w:ascii="Times New Roman" w:hAnsi="Times New Roman" w:cs="Times New Roman"/>
          <w:sz w:val="24"/>
          <w:szCs w:val="24"/>
        </w:rPr>
        <w:t xml:space="preserve"> - </w:t>
      </w:r>
      <w:r w:rsidRPr="000372AD">
        <w:rPr>
          <w:rFonts w:ascii="Times New Roman" w:hAnsi="Times New Roman" w:cs="Times New Roman"/>
          <w:sz w:val="24"/>
          <w:szCs w:val="24"/>
        </w:rPr>
        <w:t>Critical Terms</w:t>
      </w:r>
      <w:r>
        <w:rPr>
          <w:rFonts w:ascii="Times New Roman" w:hAnsi="Times New Roman" w:cs="Times New Roman"/>
          <w:sz w:val="24"/>
          <w:szCs w:val="24"/>
        </w:rPr>
        <w:t xml:space="preserve"> </w:t>
      </w:r>
      <w:r w:rsidRPr="000372AD">
        <w:rPr>
          <w:rFonts w:ascii="Times New Roman" w:hAnsi="Times New Roman" w:cs="Times New Roman"/>
          <w:sz w:val="24"/>
          <w:szCs w:val="24"/>
        </w:rPr>
        <w:t>(2012), pp. 29-44</w:t>
      </w:r>
    </w:p>
    <w:p w:rsidR="007A2AC9" w:rsidRDefault="007A2AC9" w:rsidP="007A2AC9">
      <w:pPr>
        <w:spacing w:after="0" w:line="360" w:lineRule="auto"/>
        <w:rPr>
          <w:rFonts w:ascii="Times New Roman" w:hAnsi="Times New Roman" w:cs="Times New Roman"/>
          <w:sz w:val="24"/>
          <w:szCs w:val="24"/>
        </w:rPr>
      </w:pPr>
      <w:r w:rsidRPr="00076EC9">
        <w:rPr>
          <w:rFonts w:ascii="Times New Roman" w:hAnsi="Times New Roman" w:cs="Times New Roman"/>
          <w:sz w:val="24"/>
          <w:szCs w:val="24"/>
        </w:rPr>
        <w:t>Strickland,</w:t>
      </w:r>
      <w:r>
        <w:rPr>
          <w:rFonts w:ascii="Times New Roman" w:hAnsi="Times New Roman" w:cs="Times New Roman"/>
          <w:sz w:val="24"/>
          <w:szCs w:val="24"/>
        </w:rPr>
        <w:t xml:space="preserve"> D.H., </w:t>
      </w:r>
      <w:r w:rsidRPr="00B4137B">
        <w:rPr>
          <w:rFonts w:ascii="Times New Roman" w:hAnsi="Times New Roman" w:cs="Times New Roman"/>
          <w:i/>
          <w:sz w:val="24"/>
          <w:szCs w:val="24"/>
        </w:rPr>
        <w:t>Saracens, Demons, &amp; Jews: Making Monsters in Medieval Art</w:t>
      </w:r>
      <w:r w:rsidRPr="00076EC9">
        <w:rPr>
          <w:rFonts w:ascii="Times New Roman" w:hAnsi="Times New Roman" w:cs="Times New Roman"/>
          <w:sz w:val="24"/>
          <w:szCs w:val="24"/>
        </w:rPr>
        <w:t xml:space="preserve"> </w:t>
      </w:r>
    </w:p>
    <w:p w:rsidR="00E95C36" w:rsidRPr="00694F96" w:rsidRDefault="007A2AC9" w:rsidP="001D38CC">
      <w:pPr>
        <w:spacing w:after="0" w:line="360" w:lineRule="auto"/>
        <w:ind w:firstLine="720"/>
        <w:rPr>
          <w:rFonts w:ascii="Times New Roman" w:hAnsi="Times New Roman" w:cs="Times New Roman"/>
          <w:sz w:val="24"/>
          <w:szCs w:val="24"/>
        </w:rPr>
      </w:pPr>
      <w:r w:rsidRPr="00076EC9">
        <w:rPr>
          <w:rFonts w:ascii="Times New Roman" w:hAnsi="Times New Roman" w:cs="Times New Roman"/>
          <w:sz w:val="24"/>
          <w:szCs w:val="24"/>
        </w:rPr>
        <w:t>(</w:t>
      </w:r>
      <w:r>
        <w:rPr>
          <w:rFonts w:ascii="Times New Roman" w:hAnsi="Times New Roman" w:cs="Times New Roman"/>
          <w:sz w:val="24"/>
          <w:szCs w:val="24"/>
        </w:rPr>
        <w:t>Woodstock:</w:t>
      </w:r>
      <w:r w:rsidRPr="00076EC9">
        <w:rPr>
          <w:rFonts w:ascii="Times New Roman" w:hAnsi="Times New Roman" w:cs="Times New Roman"/>
          <w:sz w:val="24"/>
          <w:szCs w:val="24"/>
        </w:rPr>
        <w:t xml:space="preserve"> Pr</w:t>
      </w:r>
      <w:r>
        <w:rPr>
          <w:rFonts w:ascii="Times New Roman" w:hAnsi="Times New Roman" w:cs="Times New Roman"/>
          <w:sz w:val="24"/>
          <w:szCs w:val="24"/>
        </w:rPr>
        <w:t>inceton University Press, 2003)</w:t>
      </w:r>
    </w:p>
    <w:sectPr w:rsidR="00E95C36" w:rsidRPr="00694F9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2578" w:rsidRDefault="00552578" w:rsidP="009A29D6">
      <w:pPr>
        <w:spacing w:after="0" w:line="240" w:lineRule="auto"/>
      </w:pPr>
      <w:r>
        <w:separator/>
      </w:r>
    </w:p>
  </w:endnote>
  <w:endnote w:type="continuationSeparator" w:id="0">
    <w:p w:rsidR="00552578" w:rsidRDefault="00552578" w:rsidP="009A2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511277"/>
      <w:docPartObj>
        <w:docPartGallery w:val="Page Numbers (Bottom of Page)"/>
        <w:docPartUnique/>
      </w:docPartObj>
    </w:sdtPr>
    <w:sdtEndPr>
      <w:rPr>
        <w:noProof/>
      </w:rPr>
    </w:sdtEndPr>
    <w:sdtContent>
      <w:p w:rsidR="009820B4" w:rsidRDefault="009820B4" w:rsidP="009A29D6">
        <w:pPr>
          <w:pStyle w:val="Footer"/>
          <w:jc w:val="center"/>
        </w:pPr>
        <w:r>
          <w:fldChar w:fldCharType="begin"/>
        </w:r>
        <w:r>
          <w:instrText xml:space="preserve"> PAGE   \* MERGEFORMAT </w:instrText>
        </w:r>
        <w:r>
          <w:fldChar w:fldCharType="separate"/>
        </w:r>
        <w:r w:rsidR="00703AA6">
          <w:rPr>
            <w:noProof/>
          </w:rPr>
          <w:t>14</w:t>
        </w:r>
        <w:r>
          <w:rPr>
            <w:noProof/>
          </w:rPr>
          <w:fldChar w:fldCharType="end"/>
        </w:r>
      </w:p>
    </w:sdtContent>
  </w:sdt>
  <w:p w:rsidR="009820B4" w:rsidRDefault="009820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2578" w:rsidRDefault="00552578" w:rsidP="009A29D6">
      <w:pPr>
        <w:spacing w:after="0" w:line="240" w:lineRule="auto"/>
      </w:pPr>
      <w:r>
        <w:separator/>
      </w:r>
    </w:p>
  </w:footnote>
  <w:footnote w:type="continuationSeparator" w:id="0">
    <w:p w:rsidR="00552578" w:rsidRDefault="00552578" w:rsidP="009A29D6">
      <w:pPr>
        <w:spacing w:after="0" w:line="240" w:lineRule="auto"/>
      </w:pPr>
      <w:r>
        <w:continuationSeparator/>
      </w:r>
    </w:p>
  </w:footnote>
  <w:footnote w:id="1">
    <w:p w:rsidR="009820B4" w:rsidRDefault="009820B4">
      <w:pPr>
        <w:pStyle w:val="FootnoteText"/>
      </w:pPr>
      <w:r>
        <w:rPr>
          <w:rStyle w:val="FootnoteReference"/>
        </w:rPr>
        <w:footnoteRef/>
      </w:r>
      <w:r>
        <w:t xml:space="preserve"> The exact date of the psalter is difficult to determine, but it w</w:t>
      </w:r>
      <w:r w:rsidR="00FA69D4">
        <w:t>as produced between the 1320s and</w:t>
      </w:r>
      <w:r>
        <w:t xml:space="preserve"> the 1340s. Michael Camille suggests soon after 1325 (M. Camille, ‘Labouring for the Lord: The Ploughman and the Social Order in The Luttrell Psalter’, </w:t>
      </w:r>
      <w:r w:rsidRPr="002D15AA">
        <w:rPr>
          <w:i/>
        </w:rPr>
        <w:t>Art History</w:t>
      </w:r>
      <w:r>
        <w:t xml:space="preserve">, 10: (1987), pp. 423-454 (p.441)), Michelle Brown describes it as being planned and created between 1330 and 1345 (M.P. </w:t>
      </w:r>
      <w:r w:rsidRPr="002D15AA">
        <w:t xml:space="preserve">Brown, </w:t>
      </w:r>
      <w:r w:rsidRPr="002D15AA">
        <w:rPr>
          <w:i/>
        </w:rPr>
        <w:t>The World of the Luttrell Psalter</w:t>
      </w:r>
      <w:r>
        <w:t xml:space="preserve"> </w:t>
      </w:r>
      <w:r w:rsidRPr="002D15AA">
        <w:t>(London: British Library, 2006)</w:t>
      </w:r>
      <w:r>
        <w:t>, p.22), and Richard Emmerson and Jeremy Goldberg argue it is a work of the 1340s (R.K. Emmerson and P.J.P Goldberg, “The Lord Geoffrey had me made’: Lordship and Labour in the Luttrell Psalter’, in J. Bothwell, P.J.P. Goldberg, and W.M. Ormrod</w:t>
      </w:r>
      <w:r w:rsidR="008A12FD">
        <w:t>,</w:t>
      </w:r>
      <w:r>
        <w:t xml:space="preserve"> ed., </w:t>
      </w:r>
      <w:r w:rsidRPr="00E34760">
        <w:rPr>
          <w:i/>
        </w:rPr>
        <w:t>The Problem of Labour in Fourteenth-Century England</w:t>
      </w:r>
      <w:r>
        <w:t xml:space="preserve"> (Cambridge: Boydell &amp; Brewer, 2000), pp. 43-63 (p.48)).</w:t>
      </w:r>
    </w:p>
  </w:footnote>
  <w:footnote w:id="2">
    <w:p w:rsidR="008A12FD" w:rsidRPr="00126CEC" w:rsidRDefault="009820B4">
      <w:pPr>
        <w:pStyle w:val="FootnoteText"/>
        <w:rPr>
          <w:highlight w:val="yellow"/>
        </w:rPr>
      </w:pPr>
      <w:r>
        <w:rPr>
          <w:rStyle w:val="FootnoteReference"/>
        </w:rPr>
        <w:footnoteRef/>
      </w:r>
      <w:r>
        <w:t xml:space="preserve"> </w:t>
      </w:r>
      <w:r w:rsidRPr="008A12FD">
        <w:t>The British Library MS Viewer</w:t>
      </w:r>
      <w:r w:rsidR="00B10DB8">
        <w:t>,</w:t>
      </w:r>
      <w:r w:rsidRPr="008A12FD">
        <w:t xml:space="preserve"> </w:t>
      </w:r>
      <w:r w:rsidR="00B10DB8">
        <w:t xml:space="preserve">Add MS 42130 </w:t>
      </w:r>
      <w:r w:rsidRPr="008A12FD">
        <w:t>&lt;</w:t>
      </w:r>
      <w:hyperlink r:id="rId1" w:history="1">
        <w:r w:rsidRPr="008A12FD">
          <w:rPr>
            <w:rStyle w:val="Hyperlink"/>
          </w:rPr>
          <w:t>http://www.bl.uk/manuscripts/Viewer.aspx?ref=add_ms_42130_fs001ar</w:t>
        </w:r>
      </w:hyperlink>
      <w:r w:rsidR="008A12FD" w:rsidRPr="008A12FD">
        <w:t>&gt; [Accessed Nov</w:t>
      </w:r>
      <w:r w:rsidR="008A12FD">
        <w:t xml:space="preserve"> 2018 </w:t>
      </w:r>
      <w:r w:rsidR="008A12FD" w:rsidRPr="008A12FD">
        <w:t>-</w:t>
      </w:r>
      <w:r w:rsidR="008A12FD">
        <w:t xml:space="preserve"> </w:t>
      </w:r>
      <w:r w:rsidR="008A12FD" w:rsidRPr="008A12FD">
        <w:t>Jan</w:t>
      </w:r>
      <w:r w:rsidRPr="008A12FD">
        <w:t xml:space="preserve"> </w:t>
      </w:r>
      <w:r w:rsidR="008A12FD">
        <w:t>2019], (</w:t>
      </w:r>
      <w:r w:rsidRPr="008A12FD">
        <w:t>here</w:t>
      </w:r>
      <w:r w:rsidR="008A12FD" w:rsidRPr="008A12FD">
        <w:t xml:space="preserve">after </w:t>
      </w:r>
      <w:r w:rsidR="008A12FD">
        <w:t>referenced by folio number</w:t>
      </w:r>
      <w:r w:rsidR="008A12FD" w:rsidRPr="008A12FD">
        <w:t>)</w:t>
      </w:r>
      <w:r w:rsidR="008A12FD">
        <w:t>.</w:t>
      </w:r>
    </w:p>
  </w:footnote>
  <w:footnote w:id="3">
    <w:p w:rsidR="009820B4" w:rsidRDefault="009820B4" w:rsidP="00E34760">
      <w:pPr>
        <w:pStyle w:val="FootnoteText"/>
      </w:pPr>
      <w:r>
        <w:rPr>
          <w:rStyle w:val="FootnoteReference"/>
        </w:rPr>
        <w:footnoteRef/>
      </w:r>
      <w:r>
        <w:t xml:space="preserve"> K.A. Smith, ‘Margin’, </w:t>
      </w:r>
      <w:r w:rsidRPr="00FD67F7">
        <w:rPr>
          <w:i/>
        </w:rPr>
        <w:t>Studies in Iconography</w:t>
      </w:r>
      <w:r>
        <w:t>, 33, Special Issue: Medieval Art History Today - Critical Terms (2012), pp. 29-44 (p.34).</w:t>
      </w:r>
    </w:p>
  </w:footnote>
  <w:footnote w:id="4">
    <w:p w:rsidR="009820B4" w:rsidRDefault="009820B4">
      <w:pPr>
        <w:pStyle w:val="FootnoteText"/>
      </w:pPr>
      <w:r>
        <w:rPr>
          <w:rStyle w:val="FootnoteReference"/>
        </w:rPr>
        <w:footnoteRef/>
      </w:r>
      <w:r>
        <w:t xml:space="preserve"> See J. Backhouse, </w:t>
      </w:r>
      <w:r w:rsidRPr="00FD67F7">
        <w:rPr>
          <w:i/>
        </w:rPr>
        <w:t>The Luttrell Psalter</w:t>
      </w:r>
      <w:r w:rsidRPr="00FD67F7">
        <w:t xml:space="preserve"> (London: British Library, 1989)</w:t>
      </w:r>
      <w:r>
        <w:t xml:space="preserve">, pp.9-14 and M. Camille, </w:t>
      </w:r>
      <w:r w:rsidRPr="00FD67F7">
        <w:rPr>
          <w:i/>
        </w:rPr>
        <w:t>Mirror in Parchment: The Luttrell Psalter and the Making of Medieval England</w:t>
      </w:r>
      <w:r>
        <w:rPr>
          <w:i/>
        </w:rPr>
        <w:t xml:space="preserve"> </w:t>
      </w:r>
      <w:r>
        <w:t>(London: Reaktion Books, 1998), pp.323-7.</w:t>
      </w:r>
    </w:p>
  </w:footnote>
  <w:footnote w:id="5">
    <w:p w:rsidR="009820B4" w:rsidRDefault="009820B4">
      <w:pPr>
        <w:pStyle w:val="FootnoteText"/>
      </w:pPr>
      <w:r>
        <w:rPr>
          <w:rStyle w:val="FootnoteReference"/>
        </w:rPr>
        <w:footnoteRef/>
      </w:r>
      <w:r>
        <w:t xml:space="preserve"> </w:t>
      </w:r>
      <w:r w:rsidRPr="008D06D2">
        <w:t>Janet Backhouse describes it as an ‘immense investment of both time and money’</w:t>
      </w:r>
      <w:r>
        <w:t xml:space="preserve"> (J. Backhouse, </w:t>
      </w:r>
      <w:r w:rsidRPr="008D06D2">
        <w:rPr>
          <w:i/>
        </w:rPr>
        <w:t>Medieval Rural Life in the Luttrell Psalter</w:t>
      </w:r>
      <w:r w:rsidRPr="008D06D2">
        <w:t xml:space="preserve"> (London: British Library, 2000)</w:t>
      </w:r>
      <w:r>
        <w:t>, p. 9).</w:t>
      </w:r>
    </w:p>
  </w:footnote>
  <w:footnote w:id="6">
    <w:p w:rsidR="009820B4" w:rsidRDefault="009820B4" w:rsidP="00FD170A">
      <w:pPr>
        <w:pStyle w:val="FootnoteText"/>
      </w:pPr>
      <w:r>
        <w:rPr>
          <w:rStyle w:val="FootnoteReference"/>
        </w:rPr>
        <w:footnoteRef/>
      </w:r>
      <w:r>
        <w:t xml:space="preserve"> B. Buettner, ‘Profane Illuminations, Secular Illusions: Manuscripts in Late Medieval Courtly Society’, </w:t>
      </w:r>
      <w:r w:rsidRPr="00FD170A">
        <w:rPr>
          <w:i/>
        </w:rPr>
        <w:t>The Art Bulletin</w:t>
      </w:r>
      <w:r>
        <w:t>, 74: (1992), pp. 75-90 (p.76).</w:t>
      </w:r>
    </w:p>
  </w:footnote>
  <w:footnote w:id="7">
    <w:p w:rsidR="00095C53" w:rsidRDefault="009820B4" w:rsidP="00393550">
      <w:pPr>
        <w:pStyle w:val="FootnoteText"/>
      </w:pPr>
      <w:r>
        <w:rPr>
          <w:rStyle w:val="FootnoteReference"/>
        </w:rPr>
        <w:footnoteRef/>
      </w:r>
      <w:r w:rsidR="00FA69D4">
        <w:t xml:space="preserve"> </w:t>
      </w:r>
      <w:r>
        <w:t xml:space="preserve">f.202v. Janet Backhouse describes the portrait of Sir Geoffrey Luttrell as the ‘focus of the whole book’ (J. Backhouse, </w:t>
      </w:r>
      <w:r w:rsidRPr="00FD170A">
        <w:rPr>
          <w:i/>
        </w:rPr>
        <w:t>The Luttrell Psalter</w:t>
      </w:r>
      <w:r>
        <w:t>, p.57</w:t>
      </w:r>
      <w:r w:rsidRPr="008A12FD">
        <w:t>).</w:t>
      </w:r>
      <w:r w:rsidR="00973BBE" w:rsidRPr="008A12FD">
        <w:t xml:space="preserve"> </w:t>
      </w:r>
      <w:r w:rsidR="00095C53" w:rsidRPr="008A12FD">
        <w:t>I</w:t>
      </w:r>
      <w:r w:rsidR="0029241B">
        <w:t xml:space="preserve">t resembles the contemporary </w:t>
      </w:r>
      <w:r w:rsidR="00095C53" w:rsidRPr="008A12FD">
        <w:t>knight of Prato by Pacino di Buonaguida (MS Royal 6 E IX, f.24r)</w:t>
      </w:r>
      <w:r w:rsidR="008A12FD" w:rsidRPr="008A12FD">
        <w:t>.</w:t>
      </w:r>
    </w:p>
  </w:footnote>
  <w:footnote w:id="8">
    <w:p w:rsidR="009820B4" w:rsidRDefault="009820B4">
      <w:pPr>
        <w:pStyle w:val="FootnoteText"/>
      </w:pPr>
      <w:r>
        <w:rPr>
          <w:rStyle w:val="FootnoteReference"/>
        </w:rPr>
        <w:footnoteRef/>
      </w:r>
      <w:r>
        <w:t xml:space="preserve"> P. Coss, ‘Knighthood, Heraldry and Social Exclusion in Edwardian England’, in M. Keen and P. Coss</w:t>
      </w:r>
      <w:r w:rsidR="00CC2857">
        <w:t>,</w:t>
      </w:r>
      <w:r>
        <w:t xml:space="preserve"> ed., </w:t>
      </w:r>
      <w:r w:rsidRPr="00FD170A">
        <w:rPr>
          <w:i/>
        </w:rPr>
        <w:t>Heraldry, Pageantry and Social Display in Medieval England</w:t>
      </w:r>
      <w:r>
        <w:t>, (Woodbridge: B</w:t>
      </w:r>
      <w:r w:rsidR="00FA69D4">
        <w:t xml:space="preserve">oydell Press, 2002), pp. 39-68 </w:t>
      </w:r>
      <w:r>
        <w:t>(p.43 and n.3).</w:t>
      </w:r>
    </w:p>
  </w:footnote>
  <w:footnote w:id="9">
    <w:p w:rsidR="009820B4" w:rsidRDefault="009820B4">
      <w:pPr>
        <w:pStyle w:val="FootnoteText"/>
      </w:pPr>
      <w:r>
        <w:rPr>
          <w:rStyle w:val="FootnoteReference"/>
        </w:rPr>
        <w:footnoteRef/>
      </w:r>
      <w:r>
        <w:t xml:space="preserve"> Tournament dress was often far removed from the realities of battle. Helmut Nickel suggests that by the mid-fourteenth century a ‘garniture’ of two shields, for instance, one for war and one for peace was common (</w:t>
      </w:r>
      <w:r w:rsidRPr="005B6B5F">
        <w:t>H</w:t>
      </w:r>
      <w:r>
        <w:t>. Nickel</w:t>
      </w:r>
      <w:r w:rsidRPr="005B6B5F">
        <w:t>, ‘Arthurian Armings for War and for Love’, Arthuriana, 5: (1995), pp. 3-21</w:t>
      </w:r>
      <w:r>
        <w:t xml:space="preserve"> (p.14). </w:t>
      </w:r>
    </w:p>
  </w:footnote>
  <w:footnote w:id="10">
    <w:p w:rsidR="009820B4" w:rsidRPr="00BD6973" w:rsidRDefault="009820B4">
      <w:pPr>
        <w:pStyle w:val="FootnoteText"/>
      </w:pPr>
      <w:r w:rsidRPr="00BD6973">
        <w:rPr>
          <w:rStyle w:val="FootnoteReference"/>
        </w:rPr>
        <w:footnoteRef/>
      </w:r>
      <w:r w:rsidRPr="00BD6973">
        <w:t xml:space="preserve"> In some ways, Geoffrey’s portrait resembles Ulr</w:t>
      </w:r>
      <w:r w:rsidR="00FE6B2E">
        <w:t>ich von Lichtenstein in the Man</w:t>
      </w:r>
      <w:r w:rsidRPr="00BD6973">
        <w:t>e</w:t>
      </w:r>
      <w:r w:rsidR="00FE6B2E">
        <w:t>s</w:t>
      </w:r>
      <w:r w:rsidRPr="00BD6973">
        <w:t>se Codex</w:t>
      </w:r>
    </w:p>
    <w:p w:rsidR="009820B4" w:rsidRDefault="004C26AB">
      <w:pPr>
        <w:pStyle w:val="FootnoteText"/>
      </w:pPr>
      <w:r w:rsidRPr="00BD6973">
        <w:t>(</w:t>
      </w:r>
      <w:r w:rsidR="009820B4" w:rsidRPr="00BD6973">
        <w:t>Große Heidelberger L</w:t>
      </w:r>
      <w:r w:rsidRPr="00BD6973">
        <w:t>iederhandschrift</w:t>
      </w:r>
      <w:r w:rsidR="009820B4" w:rsidRPr="00BD6973">
        <w:t xml:space="preserve">, </w:t>
      </w:r>
      <w:r w:rsidR="00BD6973" w:rsidRPr="00BD6973">
        <w:t>Cod. Pal. germ. 848, f.</w:t>
      </w:r>
      <w:r w:rsidR="009820B4" w:rsidRPr="00BD6973">
        <w:t>273r</w:t>
      </w:r>
      <w:r w:rsidRPr="00BD6973">
        <w:t>)</w:t>
      </w:r>
      <w:r w:rsidR="009820B4" w:rsidRPr="00BD6973">
        <w:t>.</w:t>
      </w:r>
    </w:p>
  </w:footnote>
  <w:footnote w:id="11">
    <w:p w:rsidR="009820B4" w:rsidRDefault="009820B4" w:rsidP="005B6B5F">
      <w:pPr>
        <w:pStyle w:val="FootnoteText"/>
      </w:pPr>
      <w:r>
        <w:rPr>
          <w:rStyle w:val="FootnoteReference"/>
        </w:rPr>
        <w:footnoteRef/>
      </w:r>
      <w:r>
        <w:t xml:space="preserve"> f.203r. R. Marks, ‘Sir Geoffrey Luttrell and Some Companions: Images of Chivalry c.1320-</w:t>
      </w:r>
    </w:p>
    <w:p w:rsidR="009820B4" w:rsidRDefault="009820B4" w:rsidP="00C551AA">
      <w:pPr>
        <w:pStyle w:val="FootnoteText"/>
      </w:pPr>
      <w:r>
        <w:t xml:space="preserve">50’, </w:t>
      </w:r>
      <w:r w:rsidRPr="005B6B5F">
        <w:rPr>
          <w:i/>
        </w:rPr>
        <w:t>Wiener Jahrbuch für Kunslgeschichte</w:t>
      </w:r>
      <w:r>
        <w:t>, 46/47: (1993/4), pp. 343-55 (p.324). The importance of this portrait and its position should not be underestimated. Its place opposite Psalm 109 is described as ‘unique’ by Richard Emmerson and Jeremy Goldberg (</w:t>
      </w:r>
      <w:r w:rsidRPr="005B6B5F">
        <w:t>R.K</w:t>
      </w:r>
      <w:r>
        <w:t>. Emmerson and P.J.P Goldberg, ‘</w:t>
      </w:r>
      <w:r w:rsidRPr="005B6B5F">
        <w:t>The Lord Geoffrey had me made’</w:t>
      </w:r>
      <w:r>
        <w:t>, p.55).</w:t>
      </w:r>
    </w:p>
  </w:footnote>
  <w:footnote w:id="12">
    <w:p w:rsidR="009820B4" w:rsidRDefault="009820B4" w:rsidP="00C551AA">
      <w:pPr>
        <w:pStyle w:val="FootnoteText"/>
      </w:pPr>
      <w:r>
        <w:rPr>
          <w:rStyle w:val="FootnoteReference"/>
        </w:rPr>
        <w:footnoteRef/>
      </w:r>
      <w:r>
        <w:t xml:space="preserve"> M. Camille, </w:t>
      </w:r>
      <w:r w:rsidRPr="00FD170A">
        <w:rPr>
          <w:i/>
        </w:rPr>
        <w:t>Mirror in Parchment</w:t>
      </w:r>
      <w:r>
        <w:t>, p.49</w:t>
      </w:r>
    </w:p>
  </w:footnote>
  <w:footnote w:id="13">
    <w:p w:rsidR="009820B4" w:rsidRPr="00EF2914" w:rsidRDefault="009820B4">
      <w:pPr>
        <w:pStyle w:val="FootnoteText"/>
        <w:rPr>
          <w:highlight w:val="yellow"/>
        </w:rPr>
      </w:pPr>
      <w:r w:rsidRPr="008A12FD">
        <w:rPr>
          <w:rStyle w:val="FootnoteReference"/>
        </w:rPr>
        <w:footnoteRef/>
      </w:r>
      <w:r w:rsidRPr="008A12FD">
        <w:t xml:space="preserve"> The scene from 'The Book of the Queen' </w:t>
      </w:r>
      <w:r w:rsidR="008A12FD" w:rsidRPr="008A12FD">
        <w:t xml:space="preserve">(Harley MS 4431, f.135r) </w:t>
      </w:r>
      <w:r w:rsidRPr="008A12FD">
        <w:t>is not contemporary to the Luttrell Psalter, but the idea of the family associated with a knight in full armour is similar. The main difference is in the coats of arms; it clearly highlights how important the display of arms must have</w:t>
      </w:r>
      <w:r w:rsidR="00FA69D4">
        <w:t xml:space="preserve"> been</w:t>
      </w:r>
      <w:r w:rsidRPr="008A12FD">
        <w:t xml:space="preserve"> to Geoffrey.</w:t>
      </w:r>
      <w:r>
        <w:t xml:space="preserve"> </w:t>
      </w:r>
    </w:p>
  </w:footnote>
  <w:footnote w:id="14">
    <w:p w:rsidR="009820B4" w:rsidRDefault="009820B4" w:rsidP="00C551AA">
      <w:pPr>
        <w:pStyle w:val="FootnoteText"/>
      </w:pPr>
      <w:r>
        <w:rPr>
          <w:rStyle w:val="FootnoteReference"/>
        </w:rPr>
        <w:footnoteRef/>
      </w:r>
      <w:r>
        <w:t xml:space="preserve"> Geoffrey of Monmouth says of Arthur’s plenary court: ‘every knight in the country who was in any way famed for his bravery wore livery and arms showing his own distinctive colour; and women of fashion often displayed the sa</w:t>
      </w:r>
      <w:r w:rsidR="00DA08E3">
        <w:t xml:space="preserve">me colours’ (L. Thorpe, trans., </w:t>
      </w:r>
      <w:r w:rsidRPr="00E41265">
        <w:rPr>
          <w:i/>
        </w:rPr>
        <w:t>The History of the Kings of Britain</w:t>
      </w:r>
      <w:r>
        <w:t xml:space="preserve"> (London: Penguin Books, 1966), ix.15, p.229).</w:t>
      </w:r>
    </w:p>
  </w:footnote>
  <w:footnote w:id="15">
    <w:p w:rsidR="009820B4" w:rsidRDefault="009820B4" w:rsidP="008A12FD">
      <w:pPr>
        <w:pStyle w:val="FootnoteText"/>
        <w:tabs>
          <w:tab w:val="left" w:pos="720"/>
          <w:tab w:val="left" w:pos="1440"/>
          <w:tab w:val="left" w:pos="2160"/>
          <w:tab w:val="left" w:pos="2880"/>
          <w:tab w:val="left" w:pos="3600"/>
          <w:tab w:val="left" w:pos="4320"/>
          <w:tab w:val="left" w:pos="5040"/>
          <w:tab w:val="left" w:pos="5760"/>
          <w:tab w:val="left" w:pos="6480"/>
          <w:tab w:val="left" w:pos="7481"/>
        </w:tabs>
      </w:pPr>
      <w:r w:rsidRPr="008A12FD">
        <w:rPr>
          <w:rStyle w:val="FootnoteReference"/>
        </w:rPr>
        <w:footnoteRef/>
      </w:r>
      <w:r w:rsidR="008A12FD" w:rsidRPr="008A12FD">
        <w:t xml:space="preserve"> </w:t>
      </w:r>
      <w:r w:rsidRPr="008A12FD">
        <w:t xml:space="preserve">The </w:t>
      </w:r>
      <w:r w:rsidR="008A12FD" w:rsidRPr="008A12FD">
        <w:t>bas-du-page</w:t>
      </w:r>
      <w:r w:rsidRPr="008A12FD">
        <w:t xml:space="preserve"> </w:t>
      </w:r>
      <w:r w:rsidR="008A12FD" w:rsidRPr="008A12FD">
        <w:t xml:space="preserve">images illustrations in Meliadus, or Guiron le Courtois (Add MS 12228, f.157v-158r), </w:t>
      </w:r>
      <w:r w:rsidRPr="008A12FD">
        <w:t>show the importance of identification when multiple knights are present. They also show how elaborate the theatre of tournament could be.</w:t>
      </w:r>
    </w:p>
  </w:footnote>
  <w:footnote w:id="16">
    <w:p w:rsidR="009820B4" w:rsidRDefault="009820B4">
      <w:pPr>
        <w:pStyle w:val="FootnoteText"/>
      </w:pPr>
      <w:r>
        <w:rPr>
          <w:rStyle w:val="FootnoteReference"/>
        </w:rPr>
        <w:footnoteRef/>
      </w:r>
      <w:r>
        <w:t xml:space="preserve"> P. Coss, </w:t>
      </w:r>
      <w:r w:rsidRPr="005B6B5F">
        <w:t>‘Knighthood, Heraldry and Social Exclusion</w:t>
      </w:r>
      <w:r>
        <w:t>’,</w:t>
      </w:r>
      <w:r w:rsidRPr="005B6B5F">
        <w:t xml:space="preserve"> </w:t>
      </w:r>
      <w:r>
        <w:t>p.43.</w:t>
      </w:r>
    </w:p>
  </w:footnote>
  <w:footnote w:id="17">
    <w:p w:rsidR="009820B4" w:rsidRDefault="009820B4">
      <w:pPr>
        <w:pStyle w:val="FootnoteText"/>
      </w:pPr>
      <w:r>
        <w:rPr>
          <w:rStyle w:val="FootnoteReference"/>
        </w:rPr>
        <w:footnoteRef/>
      </w:r>
      <w:r>
        <w:t xml:space="preserve"> The </w:t>
      </w:r>
      <w:r w:rsidR="00FA69D4">
        <w:t>Luttrell arms (</w:t>
      </w:r>
      <w:r>
        <w:t>f</w:t>
      </w:r>
      <w:r w:rsidR="00C44154">
        <w:t>.59r, f.157r, f.157v, f.163r,</w:t>
      </w:r>
      <w:r>
        <w:t xml:space="preserve"> f.171r</w:t>
      </w:r>
      <w:r w:rsidR="00C44154">
        <w:t xml:space="preserve"> and f.203r</w:t>
      </w:r>
      <w:r>
        <w:t>) feature more prominently than the Sutton arms (f.41r</w:t>
      </w:r>
      <w:r w:rsidR="00C44154">
        <w:t xml:space="preserve"> and f.203r</w:t>
      </w:r>
      <w:r>
        <w:t>) and the le Scrope arms (f.161r).</w:t>
      </w:r>
    </w:p>
  </w:footnote>
  <w:footnote w:id="18">
    <w:p w:rsidR="009820B4" w:rsidRDefault="009820B4">
      <w:pPr>
        <w:pStyle w:val="FootnoteText"/>
      </w:pPr>
      <w:r>
        <w:rPr>
          <w:rStyle w:val="FootnoteReference"/>
        </w:rPr>
        <w:footnoteRef/>
      </w:r>
      <w:r w:rsidR="00FA69D4">
        <w:t xml:space="preserve"> </w:t>
      </w:r>
      <w:r>
        <w:t>f.208r.</w:t>
      </w:r>
    </w:p>
  </w:footnote>
  <w:footnote w:id="19">
    <w:p w:rsidR="009820B4" w:rsidRDefault="009820B4" w:rsidP="00751D60">
      <w:pPr>
        <w:pStyle w:val="FootnoteText"/>
      </w:pPr>
      <w:r>
        <w:rPr>
          <w:rStyle w:val="FootnoteReference"/>
        </w:rPr>
        <w:footnoteRef/>
      </w:r>
      <w:r>
        <w:t xml:space="preserve"> Servants are shown roasting meats (f.206v), cooking and preparing (f.207r), and carving and serving (f.207v).</w:t>
      </w:r>
    </w:p>
  </w:footnote>
  <w:footnote w:id="20">
    <w:p w:rsidR="009820B4" w:rsidRDefault="009820B4">
      <w:pPr>
        <w:pStyle w:val="FootnoteText"/>
      </w:pPr>
      <w:r>
        <w:rPr>
          <w:rStyle w:val="FootnoteReference"/>
        </w:rPr>
        <w:footnoteRef/>
      </w:r>
      <w:r w:rsidR="00FA69D4">
        <w:t xml:space="preserve"> f</w:t>
      </w:r>
      <w:r>
        <w:t>.90v.</w:t>
      </w:r>
    </w:p>
  </w:footnote>
  <w:footnote w:id="21">
    <w:p w:rsidR="009820B4" w:rsidRDefault="009820B4">
      <w:pPr>
        <w:pStyle w:val="FootnoteText"/>
      </w:pPr>
      <w:r>
        <w:rPr>
          <w:rStyle w:val="FootnoteReference"/>
        </w:rPr>
        <w:footnoteRef/>
      </w:r>
      <w:r>
        <w:t xml:space="preserve"> In historiated initials, for instance, Christ can be seen blessing (f.14v), displaying his wounds (f.20v) and has a man kneeling before him in prayer (f.177v). The scenes of Christ’s life (ff.86r-96v) show his birth surrounded by animals (f.86v), shepherds with an angel witnessing the star (f.87r), three kings following the star (f.87v), through to the crucifixion (ff.93v-94v) and beyond. </w:t>
      </w:r>
    </w:p>
  </w:footnote>
  <w:footnote w:id="22">
    <w:p w:rsidR="009820B4" w:rsidRDefault="009820B4" w:rsidP="00C57E34">
      <w:pPr>
        <w:pStyle w:val="FootnoteText"/>
      </w:pPr>
      <w:r>
        <w:rPr>
          <w:rStyle w:val="FootnoteReference"/>
        </w:rPr>
        <w:footnoteRef/>
      </w:r>
      <w:r w:rsidR="00BA2A01">
        <w:t xml:space="preserve"> f.56r. </w:t>
      </w:r>
      <w:r w:rsidR="004C26AB">
        <w:t>It resembles the</w:t>
      </w:r>
      <w:r>
        <w:t xml:space="preserve"> earlier </w:t>
      </w:r>
      <w:r w:rsidRPr="00C04115">
        <w:t xml:space="preserve">Queen Mary Psalter </w:t>
      </w:r>
      <w:r>
        <w:t>(</w:t>
      </w:r>
      <w:r w:rsidRPr="00C04115">
        <w:t>Royal MS 2 B VII</w:t>
      </w:r>
      <w:r>
        <w:t>, f.43v).</w:t>
      </w:r>
    </w:p>
  </w:footnote>
  <w:footnote w:id="23">
    <w:p w:rsidR="009820B4" w:rsidRDefault="009820B4">
      <w:pPr>
        <w:pStyle w:val="FootnoteText"/>
      </w:pPr>
      <w:r>
        <w:rPr>
          <w:rStyle w:val="FootnoteReference"/>
        </w:rPr>
        <w:footnoteRef/>
      </w:r>
      <w:r>
        <w:t xml:space="preserve"> Some examples include St Francis with five bleeding wounds, possibly preaching to the birds, in the company of a grey beast, presumably a wolf (f.60v), St John with a lamb (f.40v) and being beheaded (f.53v), St Andrew tied to a cross (f.40r), Thomas Becket (f.51r) and St Bartholomew being crucified, flayed and beheaded (ff.107r-108r).</w:t>
      </w:r>
    </w:p>
  </w:footnote>
  <w:footnote w:id="24">
    <w:p w:rsidR="009820B4" w:rsidRDefault="009820B4">
      <w:pPr>
        <w:pStyle w:val="FootnoteText"/>
      </w:pPr>
      <w:r>
        <w:rPr>
          <w:rStyle w:val="FootnoteReference"/>
        </w:rPr>
        <w:footnoteRef/>
      </w:r>
      <w:r>
        <w:t xml:space="preserve"> </w:t>
      </w:r>
      <w:r w:rsidRPr="00BA2A01">
        <w:t>Richard Emmerson and Jeremy Goldberg suggest the combination of Geoffrey’s tomb, will and psalter represent ‘dea</w:t>
      </w:r>
      <w:r w:rsidR="003236A6" w:rsidRPr="00BA2A01">
        <w:t xml:space="preserve">th, remembrance and salvation’ </w:t>
      </w:r>
      <w:r w:rsidRPr="00BA2A01">
        <w:t>(R.K. Emmerson and P.J.P Goldberg, ‘The Lord Geoffrey had me made’, p.48).</w:t>
      </w:r>
    </w:p>
  </w:footnote>
  <w:footnote w:id="25">
    <w:p w:rsidR="009820B4" w:rsidRDefault="009820B4">
      <w:pPr>
        <w:pStyle w:val="FootnoteText"/>
      </w:pPr>
      <w:r>
        <w:rPr>
          <w:rStyle w:val="FootnoteReference"/>
        </w:rPr>
        <w:footnoteRef/>
      </w:r>
      <w:r>
        <w:t xml:space="preserve"> f.186r.</w:t>
      </w:r>
    </w:p>
  </w:footnote>
  <w:footnote w:id="26">
    <w:p w:rsidR="009820B4" w:rsidRDefault="009820B4" w:rsidP="00C3034E">
      <w:pPr>
        <w:pStyle w:val="FootnoteText"/>
      </w:pPr>
      <w:r>
        <w:rPr>
          <w:rStyle w:val="FootnoteReference"/>
        </w:rPr>
        <w:footnoteRef/>
      </w:r>
      <w:r>
        <w:t xml:space="preserve"> f.53r. </w:t>
      </w:r>
      <w:r w:rsidRPr="00C3034E">
        <w:t>Lucy Freeman Sandler</w:t>
      </w:r>
      <w:r>
        <w:t xml:space="preserve"> links the man to the wicked going down into the pit and a lesson against the wickedness of pride (L.F. Sandler, ‘The Word in the Text and the Image in the Margin: The Case of the </w:t>
      </w:r>
    </w:p>
    <w:p w:rsidR="009820B4" w:rsidRDefault="009820B4">
      <w:pPr>
        <w:pStyle w:val="FootnoteText"/>
      </w:pPr>
      <w:r>
        <w:t xml:space="preserve">Luttrell Psalter’ Journal of the Walters Art Gallery, 54: (1996), pp. 87-99 (p.94)). </w:t>
      </w:r>
    </w:p>
  </w:footnote>
  <w:footnote w:id="27">
    <w:p w:rsidR="009820B4" w:rsidRDefault="009820B4">
      <w:pPr>
        <w:pStyle w:val="FootnoteText"/>
      </w:pPr>
      <w:r>
        <w:rPr>
          <w:rStyle w:val="FootnoteReference"/>
        </w:rPr>
        <w:footnoteRef/>
      </w:r>
      <w:r>
        <w:t xml:space="preserve"> f.70v. For the connection between sirens, mirrors and combs, and vanity and pride see C. Brown, ‘Bestiary Lessons on Pride and Lust’, in D. Hassig, ed., </w:t>
      </w:r>
      <w:r w:rsidRPr="00781CE1">
        <w:rPr>
          <w:i/>
        </w:rPr>
        <w:t>The Mark of the Beast: The Medieval Bestiary in Art, Life, and Literature</w:t>
      </w:r>
      <w:r>
        <w:t xml:space="preserve"> (New York: Garland, 1999), pp. 53-70 (especially, p.60).</w:t>
      </w:r>
    </w:p>
  </w:footnote>
  <w:footnote w:id="28">
    <w:p w:rsidR="009820B4" w:rsidRDefault="009820B4">
      <w:pPr>
        <w:pStyle w:val="FootnoteText"/>
      </w:pPr>
      <w:r>
        <w:rPr>
          <w:rStyle w:val="FootnoteReference"/>
        </w:rPr>
        <w:footnoteRef/>
      </w:r>
      <w:r>
        <w:t xml:space="preserve"> f.157v. </w:t>
      </w:r>
      <w:r w:rsidRPr="00BA2A01">
        <w:t>The mouth is very similar to the monster’s mouth representing hell on the Tympanum at t</w:t>
      </w:r>
      <w:r w:rsidR="004C26AB" w:rsidRPr="00BA2A01">
        <w:t>he Church of St. Foy in Conques.</w:t>
      </w:r>
    </w:p>
  </w:footnote>
  <w:footnote w:id="29">
    <w:p w:rsidR="009820B4" w:rsidRDefault="009820B4">
      <w:pPr>
        <w:pStyle w:val="FootnoteText"/>
      </w:pPr>
      <w:r>
        <w:rPr>
          <w:rStyle w:val="FootnoteReference"/>
        </w:rPr>
        <w:footnoteRef/>
      </w:r>
      <w:r>
        <w:t xml:space="preserve"> M. Camille, </w:t>
      </w:r>
      <w:r w:rsidRPr="00263363">
        <w:rPr>
          <w:i/>
        </w:rPr>
        <w:t>Mirror in Parchment</w:t>
      </w:r>
      <w:r>
        <w:t>, p.173.</w:t>
      </w:r>
    </w:p>
  </w:footnote>
  <w:footnote w:id="30">
    <w:p w:rsidR="009820B4" w:rsidRDefault="009820B4">
      <w:pPr>
        <w:pStyle w:val="FootnoteText"/>
      </w:pPr>
      <w:r>
        <w:rPr>
          <w:rStyle w:val="FootnoteReference"/>
        </w:rPr>
        <w:footnoteRef/>
      </w:r>
      <w:r>
        <w:t xml:space="preserve"> f.167r.</w:t>
      </w:r>
    </w:p>
  </w:footnote>
  <w:footnote w:id="31">
    <w:p w:rsidR="009820B4" w:rsidRDefault="009820B4">
      <w:pPr>
        <w:pStyle w:val="FootnoteText"/>
      </w:pPr>
      <w:r>
        <w:rPr>
          <w:rStyle w:val="FootnoteReference"/>
        </w:rPr>
        <w:footnoteRef/>
      </w:r>
      <w:r>
        <w:t xml:space="preserve"> f.186v. </w:t>
      </w:r>
    </w:p>
  </w:footnote>
  <w:footnote w:id="32">
    <w:p w:rsidR="009820B4" w:rsidRDefault="009820B4">
      <w:pPr>
        <w:pStyle w:val="FootnoteText"/>
      </w:pPr>
      <w:r>
        <w:rPr>
          <w:rStyle w:val="FootnoteReference"/>
        </w:rPr>
        <w:footnoteRef/>
      </w:r>
      <w:r>
        <w:t xml:space="preserve"> J. Backhouse, </w:t>
      </w:r>
      <w:r w:rsidRPr="00015BBB">
        <w:rPr>
          <w:i/>
        </w:rPr>
        <w:t>The Luttrell Psalter</w:t>
      </w:r>
      <w:r>
        <w:t>, p.53.</w:t>
      </w:r>
    </w:p>
  </w:footnote>
  <w:footnote w:id="33">
    <w:p w:rsidR="009820B4" w:rsidRDefault="009820B4" w:rsidP="001D7EB7">
      <w:pPr>
        <w:pStyle w:val="FootnoteText"/>
      </w:pPr>
      <w:r>
        <w:rPr>
          <w:rStyle w:val="FootnoteReference"/>
        </w:rPr>
        <w:footnoteRef/>
      </w:r>
      <w:r>
        <w:t xml:space="preserve"> f.174r. The detail of musical notation in the book the monks are gathered round confirms that the monks are open-mouthed in song.</w:t>
      </w:r>
      <w:r w:rsidR="007F3E2E">
        <w:t xml:space="preserve"> f.174v.</w:t>
      </w:r>
    </w:p>
  </w:footnote>
  <w:footnote w:id="34">
    <w:p w:rsidR="009820B4" w:rsidRDefault="009820B4">
      <w:pPr>
        <w:pStyle w:val="FootnoteText"/>
      </w:pPr>
      <w:r>
        <w:rPr>
          <w:rStyle w:val="FootnoteReference"/>
        </w:rPr>
        <w:footnoteRef/>
      </w:r>
      <w:r>
        <w:t xml:space="preserve"> f.164r.</w:t>
      </w:r>
    </w:p>
  </w:footnote>
  <w:footnote w:id="35">
    <w:p w:rsidR="009820B4" w:rsidRDefault="009820B4">
      <w:pPr>
        <w:pStyle w:val="FootnoteText"/>
      </w:pPr>
      <w:r>
        <w:rPr>
          <w:rStyle w:val="FootnoteReference"/>
        </w:rPr>
        <w:footnoteRef/>
      </w:r>
      <w:r>
        <w:t xml:space="preserve"> </w:t>
      </w:r>
      <w:r w:rsidRPr="009E4A14">
        <w:t>M</w:t>
      </w:r>
      <w:r>
        <w:t>.P.</w:t>
      </w:r>
      <w:r w:rsidRPr="009E4A14">
        <w:t xml:space="preserve"> Brown, </w:t>
      </w:r>
      <w:r w:rsidRPr="009E4A14">
        <w:rPr>
          <w:i/>
        </w:rPr>
        <w:t>The Luttrell Psalter: A Facsimile</w:t>
      </w:r>
      <w:r w:rsidRPr="009E4A14">
        <w:t xml:space="preserve"> (London: The Folio Society, 2006)</w:t>
      </w:r>
      <w:r>
        <w:t>, p.27</w:t>
      </w:r>
      <w:r w:rsidRPr="009E4A14">
        <w:t>.</w:t>
      </w:r>
    </w:p>
  </w:footnote>
  <w:footnote w:id="36">
    <w:p w:rsidR="009820B4" w:rsidRDefault="009820B4">
      <w:pPr>
        <w:pStyle w:val="FootnoteText"/>
      </w:pPr>
      <w:r>
        <w:rPr>
          <w:rStyle w:val="FootnoteReference"/>
        </w:rPr>
        <w:footnoteRef/>
      </w:r>
      <w:r>
        <w:t xml:space="preserve"> </w:t>
      </w:r>
      <w:r w:rsidRPr="009C099D">
        <w:t>L.F. Sandler, ‘The Word in the Text</w:t>
      </w:r>
      <w:r>
        <w:t>’, p.97.</w:t>
      </w:r>
    </w:p>
  </w:footnote>
  <w:footnote w:id="37">
    <w:p w:rsidR="009820B4" w:rsidRDefault="009820B4">
      <w:pPr>
        <w:pStyle w:val="FootnoteText"/>
      </w:pPr>
      <w:r>
        <w:rPr>
          <w:rStyle w:val="FootnoteReference"/>
        </w:rPr>
        <w:footnoteRef/>
      </w:r>
      <w:r>
        <w:t xml:space="preserve"> ff.181v-182r. The four gold crowns suggest it is a royal carriage</w:t>
      </w:r>
      <w:r w:rsidR="007F3E2E">
        <w:t>.</w:t>
      </w:r>
    </w:p>
  </w:footnote>
  <w:footnote w:id="38">
    <w:p w:rsidR="009820B4" w:rsidRDefault="009820B4">
      <w:pPr>
        <w:pStyle w:val="FootnoteText"/>
      </w:pPr>
      <w:r>
        <w:rPr>
          <w:rStyle w:val="FootnoteReference"/>
        </w:rPr>
        <w:footnoteRef/>
      </w:r>
      <w:r>
        <w:t xml:space="preserve"> Various games are featured in the psalter with some obvious, such as board games (f.76v), and many other</w:t>
      </w:r>
      <w:r w:rsidR="007F3E2E">
        <w:t>s</w:t>
      </w:r>
      <w:r>
        <w:t xml:space="preserve"> less so (</w:t>
      </w:r>
      <w:r w:rsidR="00C75BE9">
        <w:t xml:space="preserve">f.62r, </w:t>
      </w:r>
      <w:r>
        <w:t xml:space="preserve">152v, 193v, 197v and 198r). There are several scenes suggestive of torture, but one of a man being bled, possibly under the watchful eye of a version of a caladrius bird, is clearly medical (f.61r). There are many images of hawking (f.41r, f.159r and f.163r), hunting (f.64v) and one of bear-baiting (f.161r). </w:t>
      </w:r>
    </w:p>
  </w:footnote>
  <w:footnote w:id="39">
    <w:p w:rsidR="009820B4" w:rsidRDefault="009820B4">
      <w:pPr>
        <w:pStyle w:val="FootnoteText"/>
      </w:pPr>
      <w:r>
        <w:rPr>
          <w:rStyle w:val="FootnoteReference"/>
        </w:rPr>
        <w:footnoteRef/>
      </w:r>
      <w:r>
        <w:t xml:space="preserve"> ff.170r-173v.</w:t>
      </w:r>
    </w:p>
  </w:footnote>
  <w:footnote w:id="40">
    <w:p w:rsidR="009820B4" w:rsidRDefault="009820B4" w:rsidP="00E671AE">
      <w:pPr>
        <w:pStyle w:val="FootnoteText"/>
      </w:pPr>
      <w:r>
        <w:rPr>
          <w:rStyle w:val="FootnoteReference"/>
        </w:rPr>
        <w:footnoteRef/>
      </w:r>
      <w:r>
        <w:t xml:space="preserve"> M. Camille, ‘Labouring for the Lord: The Ploughman and the Social Order in The Luttrell Psalter’, </w:t>
      </w:r>
      <w:r w:rsidRPr="00E671AE">
        <w:rPr>
          <w:i/>
        </w:rPr>
        <w:t>Art History</w:t>
      </w:r>
      <w:r>
        <w:t>, 10: (1987), pp. 423-454 (p.428-9).</w:t>
      </w:r>
    </w:p>
  </w:footnote>
  <w:footnote w:id="41">
    <w:p w:rsidR="009820B4" w:rsidRDefault="009820B4">
      <w:pPr>
        <w:pStyle w:val="FootnoteText"/>
      </w:pPr>
      <w:r>
        <w:rPr>
          <w:rStyle w:val="FootnoteReference"/>
        </w:rPr>
        <w:footnoteRef/>
      </w:r>
      <w:r>
        <w:t xml:space="preserve"> </w:t>
      </w:r>
      <w:r w:rsidRPr="00E671AE">
        <w:t>Brigitte</w:t>
      </w:r>
      <w:r>
        <w:t xml:space="preserve"> Buettner suggests the peasants in the </w:t>
      </w:r>
      <w:r w:rsidRPr="00E671AE">
        <w:rPr>
          <w:i/>
        </w:rPr>
        <w:t>Très Riches Heures du Duc de Berry</w:t>
      </w:r>
      <w:r>
        <w:t xml:space="preserve"> provide ‘faceless productivity, they represent a fantasy of absolute social domination’ (</w:t>
      </w:r>
      <w:r w:rsidRPr="00E671AE">
        <w:t>B. Buettner, ‘Profane Illumination</w:t>
      </w:r>
      <w:r>
        <w:t>s’, p.89</w:t>
      </w:r>
      <w:r w:rsidRPr="003F697A">
        <w:t xml:space="preserve">). Richard Emmerson and Jeremy Goldberg even suggest that the peasant dwellings are not represented in favour of the windmill (f.158r) and the watermill (f.181r) as provided by </w:t>
      </w:r>
      <w:r w:rsidR="003236A6" w:rsidRPr="003F697A">
        <w:t xml:space="preserve">Geoffrey for </w:t>
      </w:r>
      <w:r w:rsidR="003F697A">
        <w:t>the</w:t>
      </w:r>
      <w:r w:rsidR="003236A6" w:rsidRPr="003F697A">
        <w:t xml:space="preserve"> benefit </w:t>
      </w:r>
      <w:r w:rsidR="003F697A">
        <w:t xml:space="preserve">of his workers </w:t>
      </w:r>
      <w:r w:rsidR="003236A6" w:rsidRPr="003F697A">
        <w:t>(</w:t>
      </w:r>
      <w:r w:rsidRPr="003F697A">
        <w:t>R.K. Emmerson and P.J.P Goldberg, ‘The Lord Geoffrey had me made’, p.61</w:t>
      </w:r>
      <w:r w:rsidR="003236A6" w:rsidRPr="003F697A">
        <w:t>)</w:t>
      </w:r>
      <w:r w:rsidRPr="003F697A">
        <w:t>.</w:t>
      </w:r>
    </w:p>
  </w:footnote>
  <w:footnote w:id="42">
    <w:p w:rsidR="009820B4" w:rsidRDefault="009820B4">
      <w:pPr>
        <w:pStyle w:val="FootnoteText"/>
      </w:pPr>
      <w:r>
        <w:rPr>
          <w:rStyle w:val="FootnoteReference"/>
        </w:rPr>
        <w:footnoteRef/>
      </w:r>
      <w:r>
        <w:t xml:space="preserve"> Examples of loss can </w:t>
      </w:r>
      <w:r w:rsidR="00C90EB2">
        <w:t xml:space="preserve">be </w:t>
      </w:r>
      <w:r>
        <w:t xml:space="preserve">witnessed throughout the psalter, for instance the young thief in the cherry tree unable to resist the tempting fruit (196v). This scene is linked with the words of the psalm above, but should be noted for its elements of realism. The boy, with his hands busy and cheeks full, uses his hood as a temporary bag, and the bark of the tree and shoe laces add realistic details. </w:t>
      </w:r>
    </w:p>
  </w:footnote>
  <w:footnote w:id="43">
    <w:p w:rsidR="009820B4" w:rsidRDefault="009820B4">
      <w:pPr>
        <w:pStyle w:val="FootnoteText"/>
      </w:pPr>
      <w:r>
        <w:rPr>
          <w:rStyle w:val="FootnoteReference"/>
        </w:rPr>
        <w:footnoteRef/>
      </w:r>
      <w:r>
        <w:t xml:space="preserve"> A bird of prey swoops over their geese (f.169v), and a crow eats grain from a sack (170v).</w:t>
      </w:r>
    </w:p>
  </w:footnote>
  <w:footnote w:id="44">
    <w:p w:rsidR="009820B4" w:rsidRDefault="009820B4">
      <w:pPr>
        <w:pStyle w:val="FootnoteText"/>
      </w:pPr>
      <w:r>
        <w:rPr>
          <w:rStyle w:val="FootnoteReference"/>
        </w:rPr>
        <w:footnoteRef/>
      </w:r>
      <w:r>
        <w:t xml:space="preserve"> f.171r. The words of the psalm, ‘the heights of the mountains are his’, and the Luttrell arms leave no doubt who owns the land and who the work is for.</w:t>
      </w:r>
    </w:p>
  </w:footnote>
  <w:footnote w:id="45">
    <w:p w:rsidR="009820B4" w:rsidRDefault="009820B4">
      <w:pPr>
        <w:pStyle w:val="FootnoteText"/>
      </w:pPr>
      <w:r>
        <w:rPr>
          <w:rStyle w:val="FootnoteReference"/>
        </w:rPr>
        <w:footnoteRef/>
      </w:r>
      <w:r>
        <w:t xml:space="preserve"> f.56r. The inscription ‘lancastres’ appears faintly under the executioner’s sword. Joyce Coleman highlights the similarities between this scene and the account given in the Vita Edwardi Secundi which mentions a ‘shower of arrows’ and links </w:t>
      </w:r>
      <w:r w:rsidRPr="00874C78">
        <w:t xml:space="preserve">Samson to </w:t>
      </w:r>
      <w:r>
        <w:t>Thomas. The psalter’s illustration depicts two men preparing bows and has Samson fighting a lion. See</w:t>
      </w:r>
      <w:r w:rsidRPr="00874C78">
        <w:t xml:space="preserve"> J. Coleman, ‘New Evidence about Sir Geoffrey Luttrell's Raid on Sempringham Priory, 1312’, The British Library Journal, 25: (1999), pp. 103-28 (</w:t>
      </w:r>
      <w:r>
        <w:t>especially, p.112)</w:t>
      </w:r>
      <w:r w:rsidRPr="00874C78">
        <w:t>.</w:t>
      </w:r>
    </w:p>
  </w:footnote>
  <w:footnote w:id="46">
    <w:p w:rsidR="009820B4" w:rsidRPr="003F697A" w:rsidRDefault="009820B4">
      <w:pPr>
        <w:pStyle w:val="FootnoteText"/>
      </w:pPr>
      <w:r w:rsidRPr="003F697A">
        <w:rPr>
          <w:rStyle w:val="FootnoteReference"/>
        </w:rPr>
        <w:footnoteRef/>
      </w:r>
      <w:r w:rsidRPr="003F697A">
        <w:t xml:space="preserve"> St John the Baptist (f.53v) and St Bartholomew (f.108r).</w:t>
      </w:r>
    </w:p>
  </w:footnote>
  <w:footnote w:id="47">
    <w:p w:rsidR="009820B4" w:rsidRDefault="009820B4">
      <w:pPr>
        <w:pStyle w:val="FootnoteText"/>
      </w:pPr>
      <w:r w:rsidRPr="003F697A">
        <w:rPr>
          <w:rStyle w:val="FootnoteReference"/>
        </w:rPr>
        <w:footnoteRef/>
      </w:r>
      <w:r w:rsidRPr="003F697A">
        <w:t xml:space="preserve"> On his sympathy for Thomas Lancaster, Joyce Coleman concludes ‘Sir Geoffrey Luttrell nursed a secret admiration for the arch-rebel Thomas of Lancaster – while managing, unlike John Giffard and Roger de Birthorpe, to keep himself alive and his manors intact’ (J. Coleman, ‘New Evidence’, </w:t>
      </w:r>
      <w:proofErr w:type="gramStart"/>
      <w:r w:rsidRPr="003F697A">
        <w:t>p.120</w:t>
      </w:r>
      <w:proofErr w:type="gramEnd"/>
      <w:r w:rsidR="00C90EB2">
        <w:t>)</w:t>
      </w:r>
      <w:r w:rsidRPr="003F697A">
        <w:t>.</w:t>
      </w:r>
    </w:p>
  </w:footnote>
  <w:footnote w:id="48">
    <w:p w:rsidR="009820B4" w:rsidRDefault="009820B4">
      <w:pPr>
        <w:pStyle w:val="FootnoteText"/>
      </w:pPr>
      <w:r>
        <w:rPr>
          <w:rStyle w:val="FootnoteReference"/>
        </w:rPr>
        <w:footnoteRef/>
      </w:r>
      <w:r>
        <w:t xml:space="preserve"> M. Camille, </w:t>
      </w:r>
      <w:r w:rsidRPr="00874C78">
        <w:rPr>
          <w:i/>
        </w:rPr>
        <w:t>Mirror in Parchment</w:t>
      </w:r>
      <w:r w:rsidRPr="00874C78">
        <w:t>, p</w:t>
      </w:r>
      <w:r>
        <w:t>.284-5. It should also be remembered that, as with so many of the psalter’s illustrations, it may have been linked to the words of the psalm; reflecting the slaying of the widow, the stranger and the fatherless.</w:t>
      </w:r>
    </w:p>
  </w:footnote>
  <w:footnote w:id="49">
    <w:p w:rsidR="009820B4" w:rsidRDefault="009820B4" w:rsidP="00070D77">
      <w:pPr>
        <w:pStyle w:val="FootnoteText"/>
      </w:pPr>
      <w:r>
        <w:rPr>
          <w:rStyle w:val="FootnoteReference"/>
        </w:rPr>
        <w:footnoteRef/>
      </w:r>
      <w:r>
        <w:t xml:space="preserve"> f.82r. Commenting on French images of Saladin, Richard Leson argues the grey tinted skin and the use of brown in heraldry ‘serves as a marker of alterity’ (R.A. Leson,</w:t>
      </w:r>
      <w:r w:rsidRPr="00280A61">
        <w:t xml:space="preserve"> </w:t>
      </w:r>
      <w:r>
        <w:t xml:space="preserve">‘Chivalry and Alterity: Saladin and The Remembrance of Crusade in a Walters </w:t>
      </w:r>
      <w:r w:rsidRPr="00070D77">
        <w:rPr>
          <w:i/>
        </w:rPr>
        <w:t>Histoire d’Outremer</w:t>
      </w:r>
      <w:r>
        <w:t xml:space="preserve">’, </w:t>
      </w:r>
      <w:r w:rsidRPr="00070D77">
        <w:rPr>
          <w:i/>
        </w:rPr>
        <w:t>The Journal of the Walters Art Museum</w:t>
      </w:r>
      <w:r>
        <w:t xml:space="preserve">, 68: (2010/1), pp. 87-96 (p.89). </w:t>
      </w:r>
    </w:p>
  </w:footnote>
  <w:footnote w:id="50">
    <w:p w:rsidR="009820B4" w:rsidRDefault="009820B4">
      <w:pPr>
        <w:pStyle w:val="FootnoteText"/>
      </w:pPr>
      <w:r>
        <w:rPr>
          <w:rStyle w:val="FootnoteReference"/>
        </w:rPr>
        <w:footnoteRef/>
      </w:r>
      <w:r>
        <w:t xml:space="preserve"> Some of the examples include a blue-skinned man with wild hair (f.53v), a blue-skinned man on horseback with a loose headdress (f.83v), a</w:t>
      </w:r>
      <w:r w:rsidR="00AE7D71">
        <w:t>nd a game of balance featuring both a blue and a dark-skinned ma</w:t>
      </w:r>
      <w:r>
        <w:t>n (f.162v).</w:t>
      </w:r>
    </w:p>
  </w:footnote>
  <w:footnote w:id="51">
    <w:p w:rsidR="009820B4" w:rsidRDefault="009820B4">
      <w:pPr>
        <w:pStyle w:val="FootnoteText"/>
      </w:pPr>
      <w:r>
        <w:rPr>
          <w:rStyle w:val="FootnoteReference"/>
        </w:rPr>
        <w:footnoteRef/>
      </w:r>
      <w:r>
        <w:t xml:space="preserve"> f.157r. </w:t>
      </w:r>
    </w:p>
  </w:footnote>
  <w:footnote w:id="52">
    <w:p w:rsidR="009820B4" w:rsidRPr="003F697A" w:rsidRDefault="009820B4">
      <w:pPr>
        <w:pStyle w:val="FootnoteText"/>
      </w:pPr>
      <w:r>
        <w:rPr>
          <w:rStyle w:val="FootnoteReference"/>
        </w:rPr>
        <w:footnoteRef/>
      </w:r>
      <w:r>
        <w:t xml:space="preserve"> </w:t>
      </w:r>
      <w:r w:rsidRPr="00E8384C">
        <w:t xml:space="preserve">D.H. Strickland, </w:t>
      </w:r>
      <w:r w:rsidRPr="00AE7D71">
        <w:rPr>
          <w:i/>
        </w:rPr>
        <w:t>Saracens, Demons, &amp; Jews: Making Monsters in Medieval Art</w:t>
      </w:r>
      <w:r w:rsidRPr="00E8384C">
        <w:t xml:space="preserve"> (Woodstock: Princeton University Press, </w:t>
      </w:r>
      <w:r w:rsidRPr="003F697A">
        <w:t>2003), p.89.</w:t>
      </w:r>
    </w:p>
  </w:footnote>
  <w:footnote w:id="53">
    <w:p w:rsidR="009820B4" w:rsidRPr="003F697A" w:rsidRDefault="009820B4">
      <w:pPr>
        <w:pStyle w:val="FootnoteText"/>
      </w:pPr>
      <w:r w:rsidRPr="003F697A">
        <w:rPr>
          <w:rStyle w:val="FootnoteReference"/>
        </w:rPr>
        <w:footnoteRef/>
      </w:r>
      <w:r w:rsidRPr="003F697A">
        <w:t xml:space="preserve"> For example, Pontius Pilate has an exaggerated nose (f.91v) and Jesus is beaten by two ugly men, one with a large nose and grey skin (f.92v).</w:t>
      </w:r>
    </w:p>
  </w:footnote>
  <w:footnote w:id="54">
    <w:p w:rsidR="009820B4" w:rsidRDefault="009820B4">
      <w:pPr>
        <w:pStyle w:val="FootnoteText"/>
      </w:pPr>
      <w:r w:rsidRPr="003F697A">
        <w:rPr>
          <w:rStyle w:val="FootnoteReference"/>
        </w:rPr>
        <w:footnoteRef/>
      </w:r>
      <w:r w:rsidRPr="003F697A">
        <w:t xml:space="preserve"> An obvious example of this is the two hybrids fighting with jugs (f.153r).</w:t>
      </w:r>
    </w:p>
  </w:footnote>
  <w:footnote w:id="55">
    <w:p w:rsidR="009820B4" w:rsidRDefault="009820B4">
      <w:pPr>
        <w:pStyle w:val="FootnoteText"/>
      </w:pPr>
      <w:r>
        <w:rPr>
          <w:rStyle w:val="FootnoteReference"/>
        </w:rPr>
        <w:footnoteRef/>
      </w:r>
      <w:r>
        <w:t xml:space="preserve"> Such as the </w:t>
      </w:r>
      <w:r w:rsidRPr="00F608E4">
        <w:t>five monks singing</w:t>
      </w:r>
      <w:r>
        <w:t xml:space="preserve"> with Psalm 97 (f.174r).</w:t>
      </w:r>
    </w:p>
  </w:footnote>
  <w:footnote w:id="56">
    <w:p w:rsidR="009820B4" w:rsidRDefault="009820B4" w:rsidP="00F608E4">
      <w:pPr>
        <w:pStyle w:val="FootnoteText"/>
      </w:pPr>
      <w:r>
        <w:rPr>
          <w:rStyle w:val="FootnoteReference"/>
        </w:rPr>
        <w:footnoteRef/>
      </w:r>
      <w:r>
        <w:t xml:space="preserve"> R. Buckland, ‘Sounds of the Psalter: Orality and Musical Symbolism in the Luttrell Psalter’, </w:t>
      </w:r>
      <w:r w:rsidRPr="00C800AD">
        <w:rPr>
          <w:i/>
        </w:rPr>
        <w:t>Music in Art</w:t>
      </w:r>
      <w:r>
        <w:t>, 28: (2003), pp. 71-97 (p.88).</w:t>
      </w:r>
    </w:p>
  </w:footnote>
  <w:footnote w:id="57">
    <w:p w:rsidR="009820B4" w:rsidRDefault="009820B4" w:rsidP="00EE0589">
      <w:pPr>
        <w:pStyle w:val="FootnoteText"/>
      </w:pPr>
      <w:r>
        <w:rPr>
          <w:rStyle w:val="FootnoteReference"/>
        </w:rPr>
        <w:footnoteRef/>
      </w:r>
      <w:r>
        <w:t xml:space="preserve"> E.A. Bowles, ‘Were Musical Instruments used in the Liturgical Service during the Middle Ages?’, </w:t>
      </w:r>
      <w:r w:rsidRPr="00AA2A53">
        <w:rPr>
          <w:i/>
        </w:rPr>
        <w:t>The Galpin Society Journal</w:t>
      </w:r>
      <w:r>
        <w:t>, 10: (1957), pp. 40-56 (p.47). Edmund Bowles also highlights congregations were warned against the influences of noisy instruments, hand-clapping and dancing.</w:t>
      </w:r>
    </w:p>
  </w:footnote>
  <w:footnote w:id="58">
    <w:p w:rsidR="009820B4" w:rsidRDefault="009820B4">
      <w:pPr>
        <w:pStyle w:val="FootnoteText"/>
      </w:pPr>
      <w:r>
        <w:rPr>
          <w:rStyle w:val="FootnoteReference"/>
        </w:rPr>
        <w:footnoteRef/>
      </w:r>
      <w:r w:rsidR="00581F26">
        <w:t xml:space="preserve"> f</w:t>
      </w:r>
      <w:r>
        <w:t xml:space="preserve">.61r. Michael Camille suggests the figure’s headdress symbolises wantonness (M. Camille, </w:t>
      </w:r>
      <w:r w:rsidRPr="006C4B70">
        <w:rPr>
          <w:i/>
        </w:rPr>
        <w:t>Mirror in Parchment</w:t>
      </w:r>
      <w:r>
        <w:t>, p.144).</w:t>
      </w:r>
    </w:p>
  </w:footnote>
  <w:footnote w:id="59">
    <w:p w:rsidR="009820B4" w:rsidRDefault="009820B4">
      <w:pPr>
        <w:pStyle w:val="FootnoteText"/>
      </w:pPr>
      <w:r>
        <w:rPr>
          <w:rStyle w:val="FootnoteReference"/>
        </w:rPr>
        <w:footnoteRef/>
      </w:r>
      <w:r w:rsidR="00581F26">
        <w:t xml:space="preserve"> f</w:t>
      </w:r>
      <w:r>
        <w:t xml:space="preserve">.13r and f.59r. Also in another illustration an organ competes against figures with bagpipes, a drum and possibly a hurdy-gurdy (f.176r).  </w:t>
      </w:r>
    </w:p>
  </w:footnote>
  <w:footnote w:id="60">
    <w:p w:rsidR="009820B4" w:rsidRDefault="009820B4">
      <w:pPr>
        <w:pStyle w:val="FootnoteText"/>
      </w:pPr>
      <w:r>
        <w:rPr>
          <w:rStyle w:val="FootnoteReference"/>
        </w:rPr>
        <w:footnoteRef/>
      </w:r>
      <w:r>
        <w:t xml:space="preserve"> Heavenly instruments include the angelic fanfare (f.101v) and the ungodly include the hybrid w</w:t>
      </w:r>
      <w:r w:rsidR="00B74C4D">
        <w:t>ith bagpipes at the front and</w:t>
      </w:r>
      <w:r>
        <w:t xml:space="preserve"> trumpet at the back (f.185v). </w:t>
      </w:r>
    </w:p>
  </w:footnote>
  <w:footnote w:id="61">
    <w:p w:rsidR="009820B4" w:rsidRDefault="009820B4">
      <w:pPr>
        <w:pStyle w:val="FootnoteText"/>
      </w:pPr>
      <w:r>
        <w:rPr>
          <w:rStyle w:val="FootnoteReference"/>
        </w:rPr>
        <w:footnoteRef/>
      </w:r>
      <w:r>
        <w:t xml:space="preserve"> The detail on the dragonfly’s wings is more naturalistic than simple shading or cross-hatching (f.36v). It gives the impression of having been observed at some point rather than a generic recreation. The strawberries include details of seeds and veins in the leaves (f.196v).  </w:t>
      </w:r>
    </w:p>
  </w:footnote>
  <w:footnote w:id="62">
    <w:p w:rsidR="009820B4" w:rsidRDefault="009820B4">
      <w:pPr>
        <w:pStyle w:val="FootnoteText"/>
      </w:pPr>
      <w:r>
        <w:rPr>
          <w:rStyle w:val="FootnoteReference"/>
        </w:rPr>
        <w:footnoteRef/>
      </w:r>
      <w:r>
        <w:t xml:space="preserve"> Cat and mouse (f.190),</w:t>
      </w:r>
      <w:r w:rsidR="006309B5">
        <w:t xml:space="preserve"> </w:t>
      </w:r>
      <w:r>
        <w:t>fox and goose (f.31r)</w:t>
      </w:r>
      <w:r w:rsidR="006309B5">
        <w:t>, and possibly a hound and hare (f.306v)</w:t>
      </w:r>
      <w:r>
        <w:t>.</w:t>
      </w:r>
    </w:p>
  </w:footnote>
  <w:footnote w:id="63">
    <w:p w:rsidR="009820B4" w:rsidRDefault="009820B4">
      <w:pPr>
        <w:pStyle w:val="FootnoteText"/>
      </w:pPr>
      <w:r>
        <w:rPr>
          <w:rStyle w:val="FootnoteReference"/>
        </w:rPr>
        <w:footnoteRef/>
      </w:r>
      <w:r>
        <w:t xml:space="preserve"> Some of these hybrids combine humans and animals (f.30r, f.34r</w:t>
      </w:r>
      <w:r w:rsidR="00265323">
        <w:t>, f.202r</w:t>
      </w:r>
      <w:r>
        <w:t>), some consist of different animal parts (f.30r</w:t>
      </w:r>
      <w:r w:rsidR="00265323">
        <w:t>, f.210r</w:t>
      </w:r>
      <w:r>
        <w:t xml:space="preserve">) and others combine human, animal and plant features (f.182v). Some simply defy classification (f.27r). </w:t>
      </w:r>
    </w:p>
    <w:p w:rsidR="009820B4" w:rsidRDefault="009820B4">
      <w:pPr>
        <w:pStyle w:val="FootnoteText"/>
      </w:pPr>
    </w:p>
  </w:footnote>
  <w:footnote w:id="64">
    <w:p w:rsidR="009820B4" w:rsidRPr="00075410" w:rsidRDefault="009820B4" w:rsidP="00075410">
      <w:pPr>
        <w:pStyle w:val="FootnoteText"/>
      </w:pPr>
      <w:r>
        <w:rPr>
          <w:rStyle w:val="FootnoteReference"/>
        </w:rPr>
        <w:footnoteRef/>
      </w:r>
      <w:r>
        <w:t xml:space="preserve"> Michael Camille suggests this kind of manic marginal art ‘can be seen in all levels of society in the early fourteenth century’ (M. Camille, </w:t>
      </w:r>
      <w:r w:rsidRPr="00075410">
        <w:t>‘Play, Piety and Perversity in Medieval Marginal Manuscript Illumination’</w:t>
      </w:r>
    </w:p>
    <w:p w:rsidR="009820B4" w:rsidRDefault="009820B4">
      <w:pPr>
        <w:pStyle w:val="FootnoteText"/>
      </w:pPr>
      <w:r w:rsidRPr="00075410">
        <w:t>in Katrin Kröll and Hugo Steger</w:t>
      </w:r>
      <w:r w:rsidR="00CC2857">
        <w:t>,</w:t>
      </w:r>
      <w:r w:rsidRPr="00075410">
        <w:t xml:space="preserve"> ed., </w:t>
      </w:r>
      <w:r w:rsidRPr="00075410">
        <w:rPr>
          <w:i/>
        </w:rPr>
        <w:t>Mein ganzer Körper ist Gesicht: groteske</w:t>
      </w:r>
      <w:r>
        <w:rPr>
          <w:i/>
        </w:rPr>
        <w:t xml:space="preserve"> </w:t>
      </w:r>
      <w:r w:rsidRPr="00075410">
        <w:rPr>
          <w:i/>
        </w:rPr>
        <w:t>Darstellungen in der europäischen Kunst und Literatur des Mittelalters</w:t>
      </w:r>
      <w:r w:rsidRPr="00075410">
        <w:t xml:space="preserve"> (Freiburg: Rombach Verlay, 1994)</w:t>
      </w:r>
      <w:r>
        <w:t xml:space="preserve">, pp. 171-192 (p.176). </w:t>
      </w:r>
    </w:p>
  </w:footnote>
  <w:footnote w:id="65">
    <w:p w:rsidR="009820B4" w:rsidRDefault="009820B4">
      <w:pPr>
        <w:pStyle w:val="FootnoteText"/>
      </w:pPr>
      <w:r>
        <w:rPr>
          <w:rStyle w:val="FootnoteReference"/>
        </w:rPr>
        <w:footnoteRef/>
      </w:r>
      <w:r>
        <w:t xml:space="preserve"> M.P. Brown, </w:t>
      </w:r>
      <w:r w:rsidRPr="005020AB">
        <w:rPr>
          <w:i/>
        </w:rPr>
        <w:t>The Luttrell Psalter: A Facsimile</w:t>
      </w:r>
      <w:r>
        <w:t>, p.80.</w:t>
      </w:r>
    </w:p>
  </w:footnote>
  <w:footnote w:id="66">
    <w:p w:rsidR="009820B4" w:rsidRDefault="009820B4">
      <w:pPr>
        <w:pStyle w:val="FootnoteText"/>
      </w:pPr>
      <w:r>
        <w:rPr>
          <w:rStyle w:val="FootnoteReference"/>
        </w:rPr>
        <w:footnoteRef/>
      </w:r>
      <w:r>
        <w:t xml:space="preserve"> </w:t>
      </w:r>
      <w:r w:rsidR="007B48D8">
        <w:t>f</w:t>
      </w:r>
      <w:r>
        <w:t>.52v</w:t>
      </w:r>
      <w:r w:rsidR="007B48D8">
        <w:t xml:space="preserve"> and f.76r.</w:t>
      </w:r>
    </w:p>
  </w:footnote>
  <w:footnote w:id="67">
    <w:p w:rsidR="009820B4" w:rsidRDefault="009820B4">
      <w:pPr>
        <w:pStyle w:val="FootnoteText"/>
      </w:pPr>
      <w:r>
        <w:rPr>
          <w:rStyle w:val="FootnoteReference"/>
        </w:rPr>
        <w:footnoteRef/>
      </w:r>
      <w:r>
        <w:t xml:space="preserve"> </w:t>
      </w:r>
      <w:r w:rsidR="001A3BFB">
        <w:t>There is an obscene-looking monkey which may have been considered entertaining (f.189v). Some of the humour clearly revolves around the idea of role reversal as a monkey is depicted driving a cart (f.162r).</w:t>
      </w:r>
    </w:p>
  </w:footnote>
  <w:footnote w:id="68">
    <w:p w:rsidR="009820B4" w:rsidRDefault="009820B4">
      <w:pPr>
        <w:pStyle w:val="FootnoteText"/>
      </w:pPr>
      <w:r>
        <w:rPr>
          <w:rStyle w:val="FootnoteReference"/>
        </w:rPr>
        <w:footnoteRef/>
      </w:r>
      <w:r>
        <w:t xml:space="preserve"> </w:t>
      </w:r>
      <w:r w:rsidR="007B48D8">
        <w:t>f</w:t>
      </w:r>
      <w:r>
        <w:t>.38r.</w:t>
      </w:r>
    </w:p>
  </w:footnote>
  <w:footnote w:id="69">
    <w:p w:rsidR="009820B4" w:rsidRDefault="009820B4">
      <w:pPr>
        <w:pStyle w:val="FootnoteText"/>
      </w:pPr>
      <w:r>
        <w:rPr>
          <w:rStyle w:val="FootnoteReference"/>
        </w:rPr>
        <w:footnoteRef/>
      </w:r>
      <w:r>
        <w:t xml:space="preserve"> M. Camille, </w:t>
      </w:r>
      <w:r w:rsidRPr="00142B71">
        <w:rPr>
          <w:i/>
        </w:rPr>
        <w:t>Mirror in Parchment</w:t>
      </w:r>
      <w:r>
        <w:t>, p.330.</w:t>
      </w:r>
    </w:p>
  </w:footnote>
  <w:footnote w:id="70">
    <w:p w:rsidR="009820B4" w:rsidRDefault="009820B4">
      <w:pPr>
        <w:pStyle w:val="FootnoteText"/>
      </w:pPr>
      <w:r>
        <w:rPr>
          <w:rStyle w:val="FootnoteReference"/>
        </w:rPr>
        <w:footnoteRef/>
      </w:r>
      <w:r>
        <w:t xml:space="preserve"> Man on stilts </w:t>
      </w:r>
      <w:r w:rsidRPr="007B48D8">
        <w:t>(</w:t>
      </w:r>
      <w:r w:rsidR="007B48D8" w:rsidRPr="007B48D8">
        <w:t>f.70v</w:t>
      </w:r>
      <w:r w:rsidRPr="007B48D8">
        <w:t>),</w:t>
      </w:r>
      <w:r>
        <w:t xml:space="preserve"> dancers (f.164v) and fool (f.98v). </w:t>
      </w:r>
      <w:r w:rsidR="00265323">
        <w:t>Other</w:t>
      </w:r>
      <w:r>
        <w:t xml:space="preserve"> example</w:t>
      </w:r>
      <w:r w:rsidR="00265323">
        <w:t>s</w:t>
      </w:r>
      <w:r>
        <w:t xml:space="preserve"> may be seen in the </w:t>
      </w:r>
      <w:r w:rsidR="00265323">
        <w:t>colourful entertainer with</w:t>
      </w:r>
      <w:r>
        <w:t xml:space="preserve"> a dog jumping through a hoop (f.84r)</w:t>
      </w:r>
      <w:r w:rsidR="00265323">
        <w:t xml:space="preserve"> or the image of a man riding a bird (f.198v)</w:t>
      </w:r>
      <w:r>
        <w:t xml:space="preserve">. </w:t>
      </w:r>
    </w:p>
  </w:footnote>
  <w:footnote w:id="71">
    <w:p w:rsidR="009820B4" w:rsidRDefault="009820B4">
      <w:pPr>
        <w:pStyle w:val="FootnoteText"/>
      </w:pPr>
      <w:r>
        <w:rPr>
          <w:rStyle w:val="FootnoteReference"/>
        </w:rPr>
        <w:footnoteRef/>
      </w:r>
      <w:r>
        <w:t xml:space="preserve"> Dragon (184r). The psalter features several dragons, boars and snakes – all common motifs in folklore and prophecy.</w:t>
      </w:r>
      <w:r w:rsidR="007B48D8">
        <w:t xml:space="preserve"> There are also images </w:t>
      </w:r>
      <w:r w:rsidR="007B48D8" w:rsidRPr="007B48D8">
        <w:t xml:space="preserve">from </w:t>
      </w:r>
      <w:r w:rsidRPr="007B48D8">
        <w:t>myth and legend</w:t>
      </w:r>
      <w:r w:rsidR="007B48D8">
        <w:t xml:space="preserve">: </w:t>
      </w:r>
      <w:r w:rsidR="00C44154">
        <w:t>a</w:t>
      </w:r>
      <w:r w:rsidR="007B48D8" w:rsidRPr="007B48D8">
        <w:t xml:space="preserve"> </w:t>
      </w:r>
      <w:r w:rsidR="00750668">
        <w:t>unicorn (f.</w:t>
      </w:r>
      <w:r w:rsidR="00C44154">
        <w:t>15r</w:t>
      </w:r>
      <w:r w:rsidR="00750668">
        <w:t>)</w:t>
      </w:r>
      <w:r w:rsidR="00C44154">
        <w:t xml:space="preserve">, a </w:t>
      </w:r>
      <w:r w:rsidR="007B48D8">
        <w:t>g</w:t>
      </w:r>
      <w:r w:rsidRPr="007B48D8">
        <w:t>riffin</w:t>
      </w:r>
      <w:r w:rsidR="007B48D8" w:rsidRPr="007B48D8">
        <w:t xml:space="preserve"> (f.61v)</w:t>
      </w:r>
      <w:r w:rsidRPr="007B48D8">
        <w:t>,</w:t>
      </w:r>
      <w:r w:rsidR="00C44154">
        <w:t xml:space="preserve"> a</w:t>
      </w:r>
      <w:r w:rsidRPr="007B48D8">
        <w:t xml:space="preserve"> mermaid</w:t>
      </w:r>
      <w:r w:rsidR="007B48D8" w:rsidRPr="007B48D8">
        <w:t xml:space="preserve"> (f.70v)</w:t>
      </w:r>
      <w:r w:rsidR="00C44154">
        <w:t>,</w:t>
      </w:r>
      <w:r w:rsidRPr="007B48D8">
        <w:t xml:space="preserve"> and a merman</w:t>
      </w:r>
      <w:r>
        <w:t xml:space="preserve"> with trident (f.32v).</w:t>
      </w:r>
    </w:p>
  </w:footnote>
  <w:footnote w:id="72">
    <w:p w:rsidR="009820B4" w:rsidRDefault="009820B4">
      <w:pPr>
        <w:pStyle w:val="FootnoteText"/>
      </w:pPr>
      <w:r>
        <w:rPr>
          <w:rStyle w:val="FootnoteReference"/>
        </w:rPr>
        <w:footnoteRef/>
      </w:r>
      <w:r w:rsidR="00703AA6">
        <w:t xml:space="preserve"> Merlin tells of foxes</w:t>
      </w:r>
      <w:r>
        <w:t xml:space="preserve"> changing into boar</w:t>
      </w:r>
      <w:r w:rsidR="00703AA6">
        <w:t>s</w:t>
      </w:r>
      <w:r>
        <w:t>, lions with goats’ heads, an ox with a wolf’s head, an ass changing shape into a long-bearded goat (L. Thorpe,</w:t>
      </w:r>
      <w:r w:rsidRPr="009820B4">
        <w:t xml:space="preserve"> trans., </w:t>
      </w:r>
      <w:r w:rsidRPr="009820B4">
        <w:rPr>
          <w:i/>
        </w:rPr>
        <w:t>The History of the Kings of Britain</w:t>
      </w:r>
      <w:r>
        <w:t>, vii.4, p.180). There are also three bulls that turn into trees and amid the chaos ‘roots and branches shall change their places’ (vii.4, pp.183-4).</w:t>
      </w:r>
    </w:p>
  </w:footnote>
  <w:footnote w:id="73">
    <w:p w:rsidR="009820B4" w:rsidRDefault="009820B4">
      <w:pPr>
        <w:pStyle w:val="FootnoteText"/>
      </w:pPr>
      <w:r>
        <w:rPr>
          <w:rStyle w:val="FootnoteReference"/>
        </w:rPr>
        <w:footnoteRef/>
      </w:r>
      <w:r>
        <w:t xml:space="preserve"> For ex</w:t>
      </w:r>
      <w:r w:rsidR="00703AA6">
        <w:t>ample f.19v, f.23r and f.36r.</w:t>
      </w:r>
      <w:r>
        <w:t xml:space="preserve">  </w:t>
      </w:r>
    </w:p>
  </w:footnote>
  <w:footnote w:id="74">
    <w:p w:rsidR="007B48D8" w:rsidRDefault="009820B4">
      <w:pPr>
        <w:pStyle w:val="FootnoteText"/>
      </w:pPr>
      <w:r>
        <w:rPr>
          <w:rStyle w:val="FootnoteReference"/>
        </w:rPr>
        <w:footnoteRef/>
      </w:r>
      <w:r>
        <w:t xml:space="preserve"> Merlin </w:t>
      </w:r>
      <w:r w:rsidR="007B48D8">
        <w:t>foretells a snake poisoning the land and ruining the harvest (</w:t>
      </w:r>
      <w:r w:rsidR="007B48D8" w:rsidRPr="007B48D8">
        <w:t>L. Thorpe, trans., The History of th</w:t>
      </w:r>
      <w:r w:rsidR="001A3BFB">
        <w:t>e Kings of Britain, vii.4, p.</w:t>
      </w:r>
      <w:r w:rsidR="007B48D8">
        <w:t>183).</w:t>
      </w:r>
    </w:p>
  </w:footnote>
  <w:footnote w:id="75">
    <w:p w:rsidR="009820B4" w:rsidRDefault="009820B4">
      <w:pPr>
        <w:pStyle w:val="FootnoteText"/>
      </w:pPr>
      <w:r>
        <w:rPr>
          <w:rStyle w:val="FootnoteReference"/>
        </w:rPr>
        <w:footnoteRef/>
      </w:r>
      <w:r>
        <w:t xml:space="preserve"> St Margaret </w:t>
      </w:r>
      <w:r w:rsidR="00581F26">
        <w:t>features on f</w:t>
      </w:r>
      <w:r>
        <w:t>.37r.</w:t>
      </w:r>
      <w:r w:rsidRPr="00BA03D9">
        <w:t xml:space="preserve"> Margaret of Antioch’s emergence from the dragon may also be represented in</w:t>
      </w:r>
      <w:r>
        <w:t xml:space="preserve"> f.52v</w:t>
      </w:r>
      <w:r w:rsidR="00265323">
        <w:t>, f.58r</w:t>
      </w:r>
      <w:r>
        <w:t xml:space="preserve"> and f.82r</w:t>
      </w:r>
      <w:r w:rsidR="00265323">
        <w:t xml:space="preserve">. </w:t>
      </w:r>
      <w:r w:rsidRPr="00AC1C72">
        <w:t>There are s</w:t>
      </w:r>
      <w:r>
        <w:t>o many</w:t>
      </w:r>
      <w:r w:rsidRPr="00AC1C72">
        <w:t xml:space="preserve"> examples of women emerging from dragons or snakes</w:t>
      </w:r>
      <w:r>
        <w:t xml:space="preserve"> in the psalter</w:t>
      </w:r>
      <w:r w:rsidRPr="00AC1C72">
        <w:t xml:space="preserve"> (for instance f.20r, f.21v, f.22v, f.23r, f.23v, f.31v, f.35r </w:t>
      </w:r>
      <w:r>
        <w:t>and f.60v). These snake-maidens</w:t>
      </w:r>
      <w:r w:rsidRPr="00AC1C72">
        <w:t xml:space="preserve"> were obviously a popular decorative motif, but the number of them may also suggest there was a deeper meaning.</w:t>
      </w:r>
    </w:p>
  </w:footnote>
  <w:footnote w:id="76">
    <w:p w:rsidR="009820B4" w:rsidRDefault="009820B4">
      <w:pPr>
        <w:pStyle w:val="FootnoteText"/>
      </w:pPr>
      <w:r>
        <w:rPr>
          <w:rStyle w:val="FootnoteReference"/>
        </w:rPr>
        <w:footnoteRef/>
      </w:r>
      <w:r>
        <w:t xml:space="preserve"> The tale of a young noble women imprisoned by a suitor before escaping may have had direct relevance to Geoffrey, through his daughter Elizabeth (possibly pictured in the psalter with a mirror and comb (f.63r)).  </w:t>
      </w:r>
    </w:p>
  </w:footnote>
  <w:footnote w:id="77">
    <w:p w:rsidR="00F02EC8" w:rsidRDefault="00F02EC8">
      <w:pPr>
        <w:pStyle w:val="FootnoteText"/>
      </w:pPr>
      <w:r w:rsidRPr="00AB3CE1">
        <w:rPr>
          <w:rStyle w:val="FootnoteReference"/>
        </w:rPr>
        <w:footnoteRef/>
      </w:r>
      <w:r w:rsidRPr="00AB3CE1">
        <w:t xml:space="preserve"> Richard Emmerson and Jeremy Goldberg suggest that</w:t>
      </w:r>
      <w:r w:rsidR="00AB3CE1" w:rsidRPr="00AB3CE1">
        <w:t xml:space="preserve"> it may have been used for ‘public reading by a group of clerks at a funeral and on</w:t>
      </w:r>
      <w:r w:rsidR="00703AA6">
        <w:t xml:space="preserve"> other</w:t>
      </w:r>
      <w:r w:rsidR="00AB3CE1" w:rsidRPr="00AB3CE1">
        <w:t xml:space="preserve"> occasions’</w:t>
      </w:r>
      <w:r w:rsidRPr="00AB3CE1">
        <w:t xml:space="preserve"> (</w:t>
      </w:r>
      <w:r w:rsidR="00AB3CE1" w:rsidRPr="00AB3CE1">
        <w:t>R.K. Emmerson and P.J.P Goldberg, ‘The Lord Geoffrey had me made’, p.50).</w:t>
      </w:r>
    </w:p>
  </w:footnote>
  <w:footnote w:id="78">
    <w:p w:rsidR="00AB3CE1" w:rsidRDefault="00556986">
      <w:pPr>
        <w:pStyle w:val="FootnoteText"/>
      </w:pPr>
      <w:r>
        <w:rPr>
          <w:rStyle w:val="FootnoteReference"/>
        </w:rPr>
        <w:footnoteRef/>
      </w:r>
      <w:r>
        <w:t xml:space="preserve"> </w:t>
      </w:r>
      <w:r w:rsidRPr="00556986">
        <w:t xml:space="preserve">They preserve details of </w:t>
      </w:r>
      <w:r w:rsidR="007553B1">
        <w:t xml:space="preserve">daily life, </w:t>
      </w:r>
      <w:r w:rsidRPr="00556986">
        <w:t>agricultural methods</w:t>
      </w:r>
      <w:r w:rsidR="00660F3C">
        <w:t xml:space="preserve"> and</w:t>
      </w:r>
      <w:r w:rsidRPr="00556986">
        <w:t xml:space="preserve"> tools</w:t>
      </w:r>
      <w:r w:rsidR="00660F3C">
        <w:t>,</w:t>
      </w:r>
      <w:r w:rsidRPr="00556986">
        <w:t xml:space="preserve"> and can be used to trace </w:t>
      </w:r>
      <w:r w:rsidR="007553B1">
        <w:t xml:space="preserve">fashion </w:t>
      </w:r>
      <w:r w:rsidRPr="00556986">
        <w:t>developments in the clothing of the wealthy.</w:t>
      </w:r>
      <w:r>
        <w:t xml:space="preserve"> </w:t>
      </w:r>
      <w:r w:rsidR="00AB3CE1">
        <w:t>A man can be seen up a tree beating acorns down for hungry prigs below (f.59v)</w:t>
      </w:r>
      <w:r w:rsidR="007553B1">
        <w:t>. This</w:t>
      </w:r>
      <w:r w:rsidR="00AB3CE1">
        <w:t xml:space="preserve"> </w:t>
      </w:r>
      <w:r w:rsidR="007553B1">
        <w:t>tradition</w:t>
      </w:r>
      <w:r w:rsidR="00AB3CE1">
        <w:t xml:space="preserve"> features in Aelfric’s homilies, with herdsmen climbing oaks to feed their livestock. See </w:t>
      </w:r>
      <w:r w:rsidR="00660F3C">
        <w:t xml:space="preserve">H. Meritt, ‘Beating the Oaks; An Interpretation of Christ 678-9’, </w:t>
      </w:r>
      <w:r w:rsidR="00660F3C">
        <w:rPr>
          <w:i/>
        </w:rPr>
        <w:t xml:space="preserve">The American Journal </w:t>
      </w:r>
      <w:r w:rsidR="00660F3C" w:rsidRPr="00660F3C">
        <w:rPr>
          <w:i/>
        </w:rPr>
        <w:t>of Philology</w:t>
      </w:r>
      <w:r w:rsidR="00660F3C">
        <w:t xml:space="preserve">, 66: (1945), pp. 1-12. </w:t>
      </w:r>
      <w:r w:rsidR="007553B1">
        <w:t>In terms of clothing</w:t>
      </w:r>
      <w:r w:rsidR="00AB3CE1">
        <w:t>, the sleeves on Beatrice le Scrope’s gown</w:t>
      </w:r>
      <w:r w:rsidR="009E1A09">
        <w:t xml:space="preserve"> (f.208r)</w:t>
      </w:r>
      <w:r w:rsidR="00AB3CE1">
        <w:t xml:space="preserve"> or the flowing sleeves on the </w:t>
      </w:r>
      <w:r w:rsidR="009E1A09">
        <w:t xml:space="preserve">clothes of the charitable man (f.101v) presumably reflect fashion trends. </w:t>
      </w:r>
    </w:p>
  </w:footnote>
  <w:footnote w:id="79">
    <w:p w:rsidR="00556986" w:rsidRDefault="00556986">
      <w:pPr>
        <w:pStyle w:val="FootnoteText"/>
      </w:pPr>
      <w:r>
        <w:rPr>
          <w:rStyle w:val="FootnoteReference"/>
        </w:rPr>
        <w:footnoteRef/>
      </w:r>
      <w:r>
        <w:t xml:space="preserve"> M. Camille, Mirror in Parchment, p.54.</w:t>
      </w:r>
      <w:r w:rsidR="0038285C">
        <w:t xml:space="preserve"> </w:t>
      </w:r>
    </w:p>
  </w:footnote>
  <w:footnote w:id="80">
    <w:p w:rsidR="00556986" w:rsidRDefault="00556986">
      <w:pPr>
        <w:pStyle w:val="FootnoteText"/>
      </w:pPr>
      <w:r>
        <w:rPr>
          <w:rStyle w:val="FootnoteReference"/>
        </w:rPr>
        <w:footnoteRef/>
      </w:r>
      <w:r>
        <w:t xml:space="preserve"> </w:t>
      </w:r>
      <w:r w:rsidR="007553B1">
        <w:t xml:space="preserve">Elements of chivalry can be seen throughout the psalter including the </w:t>
      </w:r>
      <w:r>
        <w:t>Castle of Love</w:t>
      </w:r>
      <w:r w:rsidR="007553B1">
        <w:t xml:space="preserve"> (f.75v) with its links to romance themes.</w:t>
      </w:r>
    </w:p>
  </w:footnote>
  <w:footnote w:id="81">
    <w:p w:rsidR="0048303C" w:rsidRDefault="0048303C">
      <w:pPr>
        <w:pStyle w:val="FootnoteText"/>
      </w:pPr>
      <w:r>
        <w:rPr>
          <w:rStyle w:val="FootnoteReference"/>
        </w:rPr>
        <w:footnoteRef/>
      </w:r>
      <w:r>
        <w:t xml:space="preserve"> </w:t>
      </w:r>
      <w:r w:rsidR="007553B1">
        <w:t xml:space="preserve">In 1334, </w:t>
      </w:r>
      <w:r>
        <w:t>Edward III</w:t>
      </w:r>
      <w:r w:rsidR="007553B1">
        <w:t xml:space="preserve"> appeared at the tournament in Dunstable as a knight named Sir Lionel. This may have come from heraldry</w:t>
      </w:r>
      <w:r w:rsidR="00095C53">
        <w:t xml:space="preserve"> rather than being</w:t>
      </w:r>
      <w:r w:rsidR="007553B1">
        <w:t xml:space="preserve"> an Arthurian allusion, but his tour of sites connected to King Arthur in 1331 and his</w:t>
      </w:r>
      <w:r>
        <w:t xml:space="preserve"> ‘Round Table’ project </w:t>
      </w:r>
      <w:r w:rsidR="007553B1">
        <w:t xml:space="preserve">at Windsor </w:t>
      </w:r>
      <w:r>
        <w:t>of 1344</w:t>
      </w:r>
      <w:r w:rsidR="007553B1">
        <w:t xml:space="preserve"> show heraldry, chivalry and tournaments were all </w:t>
      </w:r>
      <w:r w:rsidR="0038285C">
        <w:t xml:space="preserve">still </w:t>
      </w:r>
      <w:r w:rsidR="007553B1">
        <w:t xml:space="preserve">important at the time the Luttrell Psalter </w:t>
      </w:r>
      <w:r w:rsidR="00095C53">
        <w:t>was conceived and produced. Geoffrey’s royal support may be suggested by the carriage with gold decoration (</w:t>
      </w:r>
      <w:r w:rsidR="00095C53" w:rsidRPr="00095C53">
        <w:t>ff.181v-182r</w:t>
      </w:r>
      <w:r w:rsidR="00095C53">
        <w:t>) or the golden lion with a crown (f.29v).</w:t>
      </w:r>
    </w:p>
  </w:footnote>
  <w:footnote w:id="82">
    <w:p w:rsidR="0036109F" w:rsidRDefault="0036109F">
      <w:pPr>
        <w:pStyle w:val="FootnoteText"/>
      </w:pPr>
      <w:r>
        <w:rPr>
          <w:rStyle w:val="FootnoteReference"/>
        </w:rPr>
        <w:footnoteRef/>
      </w:r>
      <w:r>
        <w:t xml:space="preserve"> </w:t>
      </w:r>
      <w:r w:rsidR="00973BBE">
        <w:t xml:space="preserve">The references to </w:t>
      </w:r>
      <w:r>
        <w:t>Margaret of Antioch</w:t>
      </w:r>
      <w:r w:rsidR="00973BBE">
        <w:t>, and her association with re-birth and children, may indicate his fears.</w:t>
      </w:r>
    </w:p>
  </w:footnote>
  <w:footnote w:id="83">
    <w:p w:rsidR="00F16F52" w:rsidRDefault="0036109F">
      <w:pPr>
        <w:pStyle w:val="FootnoteText"/>
      </w:pPr>
      <w:r>
        <w:rPr>
          <w:rStyle w:val="FootnoteReference"/>
        </w:rPr>
        <w:footnoteRef/>
      </w:r>
      <w:r>
        <w:t xml:space="preserve"> </w:t>
      </w:r>
      <w:r w:rsidR="00973BBE">
        <w:t>Eric</w:t>
      </w:r>
      <w:r w:rsidR="004742AD">
        <w:t xml:space="preserve"> Millar commented</w:t>
      </w:r>
      <w:r w:rsidR="00F16F52" w:rsidRPr="00F16F52">
        <w:t xml:space="preserve"> ‘the mind of a man who could deliberately set himself to ornament a book with such subjects</w:t>
      </w:r>
      <w:r w:rsidR="00973BBE">
        <w:t xml:space="preserve"> </w:t>
      </w:r>
      <w:r w:rsidR="00F16F52" w:rsidRPr="00F16F52">
        <w:t>… can hardly have been normal’</w:t>
      </w:r>
      <w:r w:rsidR="00F16F52">
        <w:t xml:space="preserve"> (</w:t>
      </w:r>
      <w:r w:rsidR="00F16F52" w:rsidRPr="00F16F52">
        <w:t xml:space="preserve">E. G. Millar, </w:t>
      </w:r>
      <w:r w:rsidR="00F16F52" w:rsidRPr="00F16F52">
        <w:rPr>
          <w:i/>
        </w:rPr>
        <w:t>The Luttrell Psalter</w:t>
      </w:r>
      <w:r w:rsidR="004742AD">
        <w:t xml:space="preserve"> (</w:t>
      </w:r>
      <w:r w:rsidR="00F16F52" w:rsidRPr="00F16F52">
        <w:t>L</w:t>
      </w:r>
      <w:r w:rsidR="004742AD">
        <w:t>ondon: British Museum, 1932), p.</w:t>
      </w:r>
      <w:r w:rsidR="00F16F52" w:rsidRPr="00F16F52">
        <w:t>16.</w:t>
      </w:r>
      <w:r w:rsidR="00F16F52">
        <w:t>).</w:t>
      </w:r>
      <w:r w:rsidR="004742AD">
        <w:t xml:space="preserve"> </w:t>
      </w:r>
      <w:r w:rsidR="00F65831">
        <w:t>This</w:t>
      </w:r>
      <w:r w:rsidR="004742AD">
        <w:t xml:space="preserve"> artistic</w:t>
      </w:r>
      <w:r w:rsidR="00F65831">
        <w:t xml:space="preserve"> skill may not have been confined to illustrations. As </w:t>
      </w:r>
      <w:r w:rsidR="00F16F52">
        <w:t>Lucy Freeman</w:t>
      </w:r>
      <w:r w:rsidR="00F65831">
        <w:t xml:space="preserve"> Sandler </w:t>
      </w:r>
      <w:r w:rsidR="004742AD">
        <w:t>argue</w:t>
      </w:r>
      <w:r w:rsidR="00F65831">
        <w:t xml:space="preserve">s changing ‘notos’ to ‘nota’ could provide the clue for the appearance of some wine jugs (f.158v) and </w:t>
      </w:r>
      <w:r w:rsidR="004742AD">
        <w:t>links the word ‘passer’ with the two feet (f.152v) to suggest an ability to handle puns in more than one language (</w:t>
      </w:r>
      <w:r w:rsidR="00F65831">
        <w:t>L.F. Sandler, ‘The Word in the Text’,</w:t>
      </w:r>
      <w:r w:rsidR="004742AD">
        <w:t xml:space="preserve"> pp.91-2). It is not clear whether Geoffrey or other readers could follow these, but, if correct, it shows a skill in words and pictures.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122"/>
    <w:rsid w:val="000144F3"/>
    <w:rsid w:val="00015BBB"/>
    <w:rsid w:val="000275F7"/>
    <w:rsid w:val="00032466"/>
    <w:rsid w:val="000372AD"/>
    <w:rsid w:val="00061CE0"/>
    <w:rsid w:val="00070D77"/>
    <w:rsid w:val="00075410"/>
    <w:rsid w:val="00076EC9"/>
    <w:rsid w:val="000809A7"/>
    <w:rsid w:val="00095C53"/>
    <w:rsid w:val="000A113A"/>
    <w:rsid w:val="000A3A1D"/>
    <w:rsid w:val="000B44BA"/>
    <w:rsid w:val="000C1087"/>
    <w:rsid w:val="000E04CB"/>
    <w:rsid w:val="000F0FF3"/>
    <w:rsid w:val="000F14ED"/>
    <w:rsid w:val="00101FB3"/>
    <w:rsid w:val="00120890"/>
    <w:rsid w:val="00121681"/>
    <w:rsid w:val="00126CEC"/>
    <w:rsid w:val="00142B71"/>
    <w:rsid w:val="00152A5E"/>
    <w:rsid w:val="00165B08"/>
    <w:rsid w:val="001A3BFB"/>
    <w:rsid w:val="001D38CC"/>
    <w:rsid w:val="001D6CFA"/>
    <w:rsid w:val="001D7EB7"/>
    <w:rsid w:val="001E236C"/>
    <w:rsid w:val="001F0AB4"/>
    <w:rsid w:val="002018F6"/>
    <w:rsid w:val="00201D72"/>
    <w:rsid w:val="00222D65"/>
    <w:rsid w:val="00227A7A"/>
    <w:rsid w:val="0024331F"/>
    <w:rsid w:val="00263363"/>
    <w:rsid w:val="00265323"/>
    <w:rsid w:val="00265B34"/>
    <w:rsid w:val="00280A61"/>
    <w:rsid w:val="0029241B"/>
    <w:rsid w:val="002934CB"/>
    <w:rsid w:val="002A0072"/>
    <w:rsid w:val="002B0EEC"/>
    <w:rsid w:val="002D00E0"/>
    <w:rsid w:val="002D15AA"/>
    <w:rsid w:val="002E1312"/>
    <w:rsid w:val="00304B29"/>
    <w:rsid w:val="00312DFC"/>
    <w:rsid w:val="003218EA"/>
    <w:rsid w:val="003236A6"/>
    <w:rsid w:val="003250FF"/>
    <w:rsid w:val="00326391"/>
    <w:rsid w:val="003417E2"/>
    <w:rsid w:val="00346073"/>
    <w:rsid w:val="00346C11"/>
    <w:rsid w:val="00350485"/>
    <w:rsid w:val="00355ABB"/>
    <w:rsid w:val="0036109F"/>
    <w:rsid w:val="003777C3"/>
    <w:rsid w:val="0038285C"/>
    <w:rsid w:val="00385C4B"/>
    <w:rsid w:val="00393550"/>
    <w:rsid w:val="00397370"/>
    <w:rsid w:val="003B09A4"/>
    <w:rsid w:val="003B3740"/>
    <w:rsid w:val="003F2B41"/>
    <w:rsid w:val="003F697A"/>
    <w:rsid w:val="004016DF"/>
    <w:rsid w:val="00412C41"/>
    <w:rsid w:val="00415EED"/>
    <w:rsid w:val="00421B3B"/>
    <w:rsid w:val="00422499"/>
    <w:rsid w:val="004249A5"/>
    <w:rsid w:val="00431E4F"/>
    <w:rsid w:val="004431C0"/>
    <w:rsid w:val="004504B8"/>
    <w:rsid w:val="00454638"/>
    <w:rsid w:val="00455635"/>
    <w:rsid w:val="00461118"/>
    <w:rsid w:val="004658EF"/>
    <w:rsid w:val="00466F07"/>
    <w:rsid w:val="00466FE6"/>
    <w:rsid w:val="004742AD"/>
    <w:rsid w:val="00474A74"/>
    <w:rsid w:val="0048303C"/>
    <w:rsid w:val="00497886"/>
    <w:rsid w:val="004B5C25"/>
    <w:rsid w:val="004C26AB"/>
    <w:rsid w:val="004C3782"/>
    <w:rsid w:val="004E1CE5"/>
    <w:rsid w:val="004E2295"/>
    <w:rsid w:val="004F012F"/>
    <w:rsid w:val="004F608E"/>
    <w:rsid w:val="005020AB"/>
    <w:rsid w:val="00504EED"/>
    <w:rsid w:val="0052126E"/>
    <w:rsid w:val="00526CB7"/>
    <w:rsid w:val="00552578"/>
    <w:rsid w:val="00552D99"/>
    <w:rsid w:val="00554F92"/>
    <w:rsid w:val="00556986"/>
    <w:rsid w:val="005615C8"/>
    <w:rsid w:val="00581F26"/>
    <w:rsid w:val="00584D52"/>
    <w:rsid w:val="005B3D0F"/>
    <w:rsid w:val="005B6B5F"/>
    <w:rsid w:val="005B7F37"/>
    <w:rsid w:val="00602229"/>
    <w:rsid w:val="0060237E"/>
    <w:rsid w:val="00603D90"/>
    <w:rsid w:val="00604709"/>
    <w:rsid w:val="00610DDB"/>
    <w:rsid w:val="00616096"/>
    <w:rsid w:val="006309B5"/>
    <w:rsid w:val="00632807"/>
    <w:rsid w:val="00641B7E"/>
    <w:rsid w:val="00644A8F"/>
    <w:rsid w:val="00660F3C"/>
    <w:rsid w:val="00673A46"/>
    <w:rsid w:val="0067639B"/>
    <w:rsid w:val="00684E5D"/>
    <w:rsid w:val="006943FA"/>
    <w:rsid w:val="00694F96"/>
    <w:rsid w:val="00695E91"/>
    <w:rsid w:val="006B2142"/>
    <w:rsid w:val="006C1791"/>
    <w:rsid w:val="006C4B70"/>
    <w:rsid w:val="006C6E0E"/>
    <w:rsid w:val="006D050A"/>
    <w:rsid w:val="006D2EB9"/>
    <w:rsid w:val="00703AA6"/>
    <w:rsid w:val="00723E82"/>
    <w:rsid w:val="00734639"/>
    <w:rsid w:val="00741E18"/>
    <w:rsid w:val="00750668"/>
    <w:rsid w:val="00751D60"/>
    <w:rsid w:val="007553B1"/>
    <w:rsid w:val="00755D0D"/>
    <w:rsid w:val="0076539E"/>
    <w:rsid w:val="007732C5"/>
    <w:rsid w:val="00781CE1"/>
    <w:rsid w:val="00797590"/>
    <w:rsid w:val="007A2AC9"/>
    <w:rsid w:val="007B48D8"/>
    <w:rsid w:val="007D0423"/>
    <w:rsid w:val="007D0636"/>
    <w:rsid w:val="007F08A1"/>
    <w:rsid w:val="007F3E2E"/>
    <w:rsid w:val="008010C4"/>
    <w:rsid w:val="00802013"/>
    <w:rsid w:val="00821AD1"/>
    <w:rsid w:val="0083782E"/>
    <w:rsid w:val="00842494"/>
    <w:rsid w:val="0085527F"/>
    <w:rsid w:val="00855666"/>
    <w:rsid w:val="00865EF0"/>
    <w:rsid w:val="0087149E"/>
    <w:rsid w:val="00871817"/>
    <w:rsid w:val="00874C78"/>
    <w:rsid w:val="00897322"/>
    <w:rsid w:val="00897F7D"/>
    <w:rsid w:val="008A12FD"/>
    <w:rsid w:val="008A3312"/>
    <w:rsid w:val="008B792B"/>
    <w:rsid w:val="008D06D2"/>
    <w:rsid w:val="008D14C5"/>
    <w:rsid w:val="008D160A"/>
    <w:rsid w:val="009550BB"/>
    <w:rsid w:val="00966033"/>
    <w:rsid w:val="00973BBE"/>
    <w:rsid w:val="009820B4"/>
    <w:rsid w:val="0099097D"/>
    <w:rsid w:val="009929A8"/>
    <w:rsid w:val="00996233"/>
    <w:rsid w:val="009978CC"/>
    <w:rsid w:val="009A1592"/>
    <w:rsid w:val="009A29D6"/>
    <w:rsid w:val="009A319F"/>
    <w:rsid w:val="009A4468"/>
    <w:rsid w:val="009C001A"/>
    <w:rsid w:val="009C099D"/>
    <w:rsid w:val="009C4F04"/>
    <w:rsid w:val="009C6645"/>
    <w:rsid w:val="009D74E7"/>
    <w:rsid w:val="009E1A09"/>
    <w:rsid w:val="009E2F5B"/>
    <w:rsid w:val="009E3055"/>
    <w:rsid w:val="009E4A14"/>
    <w:rsid w:val="009E5122"/>
    <w:rsid w:val="00A17529"/>
    <w:rsid w:val="00A4458D"/>
    <w:rsid w:val="00A52D53"/>
    <w:rsid w:val="00A553F3"/>
    <w:rsid w:val="00A60C23"/>
    <w:rsid w:val="00A860DC"/>
    <w:rsid w:val="00AA2A53"/>
    <w:rsid w:val="00AA5576"/>
    <w:rsid w:val="00AB0C6B"/>
    <w:rsid w:val="00AB3118"/>
    <w:rsid w:val="00AB3CE1"/>
    <w:rsid w:val="00AC1C72"/>
    <w:rsid w:val="00AD0431"/>
    <w:rsid w:val="00AE6ECE"/>
    <w:rsid w:val="00AE7D71"/>
    <w:rsid w:val="00AF1F20"/>
    <w:rsid w:val="00AF22A8"/>
    <w:rsid w:val="00B06190"/>
    <w:rsid w:val="00B10DB8"/>
    <w:rsid w:val="00B211CB"/>
    <w:rsid w:val="00B3061C"/>
    <w:rsid w:val="00B4137B"/>
    <w:rsid w:val="00B51CA4"/>
    <w:rsid w:val="00B55D6B"/>
    <w:rsid w:val="00B57B97"/>
    <w:rsid w:val="00B74C4D"/>
    <w:rsid w:val="00BA03D9"/>
    <w:rsid w:val="00BA0809"/>
    <w:rsid w:val="00BA2A01"/>
    <w:rsid w:val="00BA71FA"/>
    <w:rsid w:val="00BC5737"/>
    <w:rsid w:val="00BD24A5"/>
    <w:rsid w:val="00BD6973"/>
    <w:rsid w:val="00BD72ED"/>
    <w:rsid w:val="00BF2203"/>
    <w:rsid w:val="00BF5EF1"/>
    <w:rsid w:val="00C04115"/>
    <w:rsid w:val="00C12C06"/>
    <w:rsid w:val="00C231FF"/>
    <w:rsid w:val="00C3034E"/>
    <w:rsid w:val="00C44154"/>
    <w:rsid w:val="00C526C7"/>
    <w:rsid w:val="00C541E7"/>
    <w:rsid w:val="00C551AA"/>
    <w:rsid w:val="00C57E34"/>
    <w:rsid w:val="00C643DC"/>
    <w:rsid w:val="00C64B93"/>
    <w:rsid w:val="00C67717"/>
    <w:rsid w:val="00C75BE9"/>
    <w:rsid w:val="00C7752C"/>
    <w:rsid w:val="00C800AD"/>
    <w:rsid w:val="00C90EB2"/>
    <w:rsid w:val="00CA4BBE"/>
    <w:rsid w:val="00CB4F13"/>
    <w:rsid w:val="00CC2857"/>
    <w:rsid w:val="00CC6EA3"/>
    <w:rsid w:val="00CD4650"/>
    <w:rsid w:val="00CE26A9"/>
    <w:rsid w:val="00CE2786"/>
    <w:rsid w:val="00CF791D"/>
    <w:rsid w:val="00D11AC0"/>
    <w:rsid w:val="00D16A94"/>
    <w:rsid w:val="00D210A5"/>
    <w:rsid w:val="00D213A2"/>
    <w:rsid w:val="00D835FB"/>
    <w:rsid w:val="00D94911"/>
    <w:rsid w:val="00DA08E3"/>
    <w:rsid w:val="00DC4A7F"/>
    <w:rsid w:val="00DF142A"/>
    <w:rsid w:val="00DF6048"/>
    <w:rsid w:val="00E0790A"/>
    <w:rsid w:val="00E23E55"/>
    <w:rsid w:val="00E26D1B"/>
    <w:rsid w:val="00E331E6"/>
    <w:rsid w:val="00E34760"/>
    <w:rsid w:val="00E41265"/>
    <w:rsid w:val="00E57B9C"/>
    <w:rsid w:val="00E6080D"/>
    <w:rsid w:val="00E65308"/>
    <w:rsid w:val="00E671AE"/>
    <w:rsid w:val="00E75320"/>
    <w:rsid w:val="00E8384C"/>
    <w:rsid w:val="00E85912"/>
    <w:rsid w:val="00E9123C"/>
    <w:rsid w:val="00E95C36"/>
    <w:rsid w:val="00EA7AAE"/>
    <w:rsid w:val="00EB20D1"/>
    <w:rsid w:val="00EB48BC"/>
    <w:rsid w:val="00EB5ADF"/>
    <w:rsid w:val="00ED29B6"/>
    <w:rsid w:val="00EE0589"/>
    <w:rsid w:val="00EE5018"/>
    <w:rsid w:val="00EF2914"/>
    <w:rsid w:val="00F02EC8"/>
    <w:rsid w:val="00F03DD2"/>
    <w:rsid w:val="00F07202"/>
    <w:rsid w:val="00F16F52"/>
    <w:rsid w:val="00F25BCA"/>
    <w:rsid w:val="00F31B6F"/>
    <w:rsid w:val="00F46E56"/>
    <w:rsid w:val="00F50798"/>
    <w:rsid w:val="00F608E4"/>
    <w:rsid w:val="00F63C52"/>
    <w:rsid w:val="00F65831"/>
    <w:rsid w:val="00F716E4"/>
    <w:rsid w:val="00F91E0A"/>
    <w:rsid w:val="00FA69D4"/>
    <w:rsid w:val="00FB3952"/>
    <w:rsid w:val="00FB3D5D"/>
    <w:rsid w:val="00FB652B"/>
    <w:rsid w:val="00FC3056"/>
    <w:rsid w:val="00FC59ED"/>
    <w:rsid w:val="00FC649A"/>
    <w:rsid w:val="00FD170A"/>
    <w:rsid w:val="00FD67F7"/>
    <w:rsid w:val="00FE60AF"/>
    <w:rsid w:val="00FE6B2E"/>
    <w:rsid w:val="00FF5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1F4B1BB-C9A7-4D27-B611-397DFF98F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740"/>
    <w:rPr>
      <w:color w:val="0563C1" w:themeColor="hyperlink"/>
      <w:u w:val="single"/>
    </w:rPr>
  </w:style>
  <w:style w:type="character" w:styleId="FollowedHyperlink">
    <w:name w:val="FollowedHyperlink"/>
    <w:basedOn w:val="DefaultParagraphFont"/>
    <w:uiPriority w:val="99"/>
    <w:semiHidden/>
    <w:unhideWhenUsed/>
    <w:rsid w:val="00604709"/>
    <w:rPr>
      <w:color w:val="954F72" w:themeColor="followedHyperlink"/>
      <w:u w:val="single"/>
    </w:rPr>
  </w:style>
  <w:style w:type="paragraph" w:styleId="Header">
    <w:name w:val="header"/>
    <w:basedOn w:val="Normal"/>
    <w:link w:val="HeaderChar"/>
    <w:uiPriority w:val="99"/>
    <w:unhideWhenUsed/>
    <w:rsid w:val="009A2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9D6"/>
  </w:style>
  <w:style w:type="paragraph" w:styleId="Footer">
    <w:name w:val="footer"/>
    <w:basedOn w:val="Normal"/>
    <w:link w:val="FooterChar"/>
    <w:uiPriority w:val="99"/>
    <w:unhideWhenUsed/>
    <w:rsid w:val="009A2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9D6"/>
  </w:style>
  <w:style w:type="paragraph" w:styleId="FootnoteText">
    <w:name w:val="footnote text"/>
    <w:basedOn w:val="Normal"/>
    <w:link w:val="FootnoteTextChar"/>
    <w:uiPriority w:val="99"/>
    <w:unhideWhenUsed/>
    <w:rsid w:val="009A29D6"/>
    <w:pPr>
      <w:spacing w:after="0" w:line="240" w:lineRule="auto"/>
    </w:pPr>
    <w:rPr>
      <w:sz w:val="20"/>
      <w:szCs w:val="20"/>
    </w:rPr>
  </w:style>
  <w:style w:type="character" w:customStyle="1" w:styleId="FootnoteTextChar">
    <w:name w:val="Footnote Text Char"/>
    <w:basedOn w:val="DefaultParagraphFont"/>
    <w:link w:val="FootnoteText"/>
    <w:uiPriority w:val="99"/>
    <w:rsid w:val="009A29D6"/>
    <w:rPr>
      <w:sz w:val="20"/>
      <w:szCs w:val="20"/>
    </w:rPr>
  </w:style>
  <w:style w:type="character" w:styleId="FootnoteReference">
    <w:name w:val="footnote reference"/>
    <w:basedOn w:val="DefaultParagraphFont"/>
    <w:uiPriority w:val="99"/>
    <w:semiHidden/>
    <w:unhideWhenUsed/>
    <w:rsid w:val="009A29D6"/>
    <w:rPr>
      <w:vertAlign w:val="superscript"/>
    </w:rPr>
  </w:style>
  <w:style w:type="paragraph" w:styleId="BalloonText">
    <w:name w:val="Balloon Text"/>
    <w:basedOn w:val="Normal"/>
    <w:link w:val="BalloonTextChar"/>
    <w:uiPriority w:val="99"/>
    <w:semiHidden/>
    <w:unhideWhenUsed/>
    <w:rsid w:val="00DA08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08E3"/>
    <w:rPr>
      <w:rFonts w:ascii="Segoe UI" w:hAnsi="Segoe UI" w:cs="Segoe UI"/>
      <w:sz w:val="18"/>
      <w:szCs w:val="18"/>
    </w:rPr>
  </w:style>
  <w:style w:type="paragraph" w:styleId="NormalWeb">
    <w:name w:val="Normal (Web)"/>
    <w:basedOn w:val="Normal"/>
    <w:uiPriority w:val="99"/>
    <w:semiHidden/>
    <w:unhideWhenUsed/>
    <w:rsid w:val="0079759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manuscripts/Viewer.aspx?ref=harley_ms_4431_f001r" TargetMode="External"/><Relationship Id="rId13" Type="http://schemas.openxmlformats.org/officeDocument/2006/relationships/hyperlink" Target="http://www.christianiconography.info/conques/tympanum.lowest3.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bl.uk/manuscripts/Viewer.aspx?ref=add_ms_12228_fs001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l.uk/manuscripts/Viewer.aspx?ref=add_ms_42130_fs001ar"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igi.ub.uni-heidelberg.de/diglit/cpg848/0469" TargetMode="External"/><Relationship Id="rId4" Type="http://schemas.openxmlformats.org/officeDocument/2006/relationships/webSettings" Target="webSettings.xml"/><Relationship Id="rId9" Type="http://schemas.openxmlformats.org/officeDocument/2006/relationships/hyperlink" Target="https://www.bl.uk/catalogues/illuminatedmanuscripts/ILLUMIN.ASP?Size=mid&amp;IllID=42522" TargetMode="External"/><Relationship Id="rId14" Type="http://schemas.openxmlformats.org/officeDocument/2006/relationships/hyperlink" Target="http://www.bl.uk/manuscripts/Viewer.aspx?ref=royal_ms_2_b_vii_f001r"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bl.uk/manuscripts/Viewer.aspx?ref=add_ms_42130_fs001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D298FBE-0CF2-4B6B-ABFA-1FEBDEC78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16</Pages>
  <Words>4206</Words>
  <Characters>23977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7</cp:revision>
  <cp:lastPrinted>2019-01-20T17:52:00Z</cp:lastPrinted>
  <dcterms:created xsi:type="dcterms:W3CDTF">2019-01-22T06:08:00Z</dcterms:created>
  <dcterms:modified xsi:type="dcterms:W3CDTF">2019-01-23T17:16:00Z</dcterms:modified>
</cp:coreProperties>
</file>