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5097387"/>
        <w:docPartObj>
          <w:docPartGallery w:val="Cover Pages"/>
          <w:docPartUnique/>
        </w:docPartObj>
      </w:sdtPr>
      <w:sdtEndPr>
        <w:rPr>
          <w:b/>
          <w:bCs/>
        </w:rPr>
      </w:sdtEndPr>
      <w:sdtContent>
        <w:p w14:paraId="6BE836BB" w14:textId="26A6BCA5" w:rsidR="00980FF6" w:rsidRDefault="00980FF6">
          <w:r>
            <w:rPr>
              <w:noProof/>
            </w:rPr>
            <mc:AlternateContent>
              <mc:Choice Requires="wpg">
                <w:drawing>
                  <wp:anchor distT="0" distB="0" distL="114300" distR="114300" simplePos="0" relativeHeight="251659264" behindDoc="0" locked="0" layoutInCell="1" allowOverlap="1" wp14:anchorId="46889E24" wp14:editId="298CDDC0">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AF628F0" w14:textId="5CE292B0" w:rsidR="00980FF6" w:rsidRDefault="00980FF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LCBB5000 A2 Data Handling and Business Intelligence</w:t>
                                      </w:r>
                                    </w:p>
                                  </w:sdtContent>
                                </w:sdt>
                                <w:sdt>
                                  <w:sdtPr>
                                    <w:rPr>
                                      <w:color w:val="E7E6E6" w:themeColor="background2"/>
                                      <w:spacing w:val="20"/>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08D4013" w14:textId="3E65778C" w:rsidR="00980FF6" w:rsidRPr="00317C80" w:rsidRDefault="00317C80">
                                      <w:pPr>
                                        <w:pStyle w:val="NoSpacing"/>
                                        <w:spacing w:line="264" w:lineRule="auto"/>
                                        <w:rPr>
                                          <w:color w:val="E7E6E6" w:themeColor="background2"/>
                                          <w:spacing w:val="20"/>
                                          <w:sz w:val="28"/>
                                          <w:szCs w:val="28"/>
                                        </w:rPr>
                                      </w:pPr>
                                      <w:r w:rsidRPr="00317C80">
                                        <w:rPr>
                                          <w:color w:val="E7E6E6" w:themeColor="background2"/>
                                          <w:spacing w:val="20"/>
                                          <w:sz w:val="28"/>
                                          <w:szCs w:val="28"/>
                                        </w:rPr>
                                        <w:t>Module Leader: Anupam Mazumdar- GP1 Amitave Banik-GP2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D2AE0DB" w14:textId="320815C7" w:rsidR="00980FF6" w:rsidRDefault="00980FF6">
                                      <w:pPr>
                                        <w:pStyle w:val="NoSpacing"/>
                                        <w:spacing w:after="180"/>
                                        <w:rPr>
                                          <w:color w:val="E7E6E6" w:themeColor="background2"/>
                                          <w:spacing w:val="20"/>
                                          <w:sz w:val="36"/>
                                          <w:szCs w:val="36"/>
                                        </w:rPr>
                                      </w:pPr>
                                      <w:r>
                                        <w:rPr>
                                          <w:color w:val="E7E6E6" w:themeColor="background2"/>
                                          <w:spacing w:val="20"/>
                                          <w:sz w:val="36"/>
                                          <w:szCs w:val="36"/>
                                        </w:rPr>
                                        <w:t>Student Name: Nikolinka Nedelcheva</w:t>
                                      </w:r>
                                    </w:p>
                                  </w:sdtContent>
                                </w:sdt>
                                <w:p w14:paraId="6100FD29" w14:textId="27E9A2AD" w:rsidR="00980FF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80FF6">
                                        <w:rPr>
                                          <w:color w:val="E7E6E6" w:themeColor="background2"/>
                                          <w:spacing w:val="20"/>
                                          <w:sz w:val="36"/>
                                          <w:szCs w:val="36"/>
                                        </w:rPr>
                                        <w:t>Student ID:</w:t>
                                      </w:r>
                                    </w:sdtContent>
                                  </w:sdt>
                                  <w:r w:rsidR="006E187B">
                                    <w:rPr>
                                      <w:color w:val="E7E6E6" w:themeColor="background2"/>
                                      <w:spacing w:val="20"/>
                                      <w:sz w:val="36"/>
                                      <w:szCs w:val="36"/>
                                    </w:rPr>
                                    <w:t xml:space="preserve"> </w:t>
                                  </w:r>
                                  <w:r w:rsidR="006E187B" w:rsidRPr="00E05DDC">
                                    <w:rPr>
                                      <w:color w:val="E7E6E6" w:themeColor="background2"/>
                                      <w:spacing w:val="20"/>
                                      <w:sz w:val="36"/>
                                      <w:szCs w:val="36"/>
                                    </w:rPr>
                                    <w:t>2115610</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6889E24"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AF628F0" w14:textId="5CE292B0" w:rsidR="00980FF6" w:rsidRDefault="00980FF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LCBB5000 A2 Data Handling and Business Intelligence</w:t>
                                </w:r>
                              </w:p>
                            </w:sdtContent>
                          </w:sdt>
                          <w:sdt>
                            <w:sdtPr>
                              <w:rPr>
                                <w:color w:val="E7E6E6" w:themeColor="background2"/>
                                <w:spacing w:val="20"/>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08D4013" w14:textId="3E65778C" w:rsidR="00980FF6" w:rsidRPr="00317C80" w:rsidRDefault="00317C80">
                                <w:pPr>
                                  <w:pStyle w:val="NoSpacing"/>
                                  <w:spacing w:line="264" w:lineRule="auto"/>
                                  <w:rPr>
                                    <w:color w:val="E7E6E6" w:themeColor="background2"/>
                                    <w:spacing w:val="20"/>
                                    <w:sz w:val="28"/>
                                    <w:szCs w:val="28"/>
                                  </w:rPr>
                                </w:pPr>
                                <w:r w:rsidRPr="00317C80">
                                  <w:rPr>
                                    <w:color w:val="E7E6E6" w:themeColor="background2"/>
                                    <w:spacing w:val="20"/>
                                    <w:sz w:val="28"/>
                                    <w:szCs w:val="28"/>
                                  </w:rPr>
                                  <w:t>Module Leader: Anupam Mazumdar- GP1 Amitave Banik-GP2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D2AE0DB" w14:textId="320815C7" w:rsidR="00980FF6" w:rsidRDefault="00980FF6">
                                <w:pPr>
                                  <w:pStyle w:val="NoSpacing"/>
                                  <w:spacing w:after="180"/>
                                  <w:rPr>
                                    <w:color w:val="E7E6E6" w:themeColor="background2"/>
                                    <w:spacing w:val="20"/>
                                    <w:sz w:val="36"/>
                                    <w:szCs w:val="36"/>
                                  </w:rPr>
                                </w:pPr>
                                <w:r>
                                  <w:rPr>
                                    <w:color w:val="E7E6E6" w:themeColor="background2"/>
                                    <w:spacing w:val="20"/>
                                    <w:sz w:val="36"/>
                                    <w:szCs w:val="36"/>
                                  </w:rPr>
                                  <w:t>Student Name: Nikolinka Nedelcheva</w:t>
                                </w:r>
                              </w:p>
                            </w:sdtContent>
                          </w:sdt>
                          <w:p w14:paraId="6100FD29" w14:textId="27E9A2AD" w:rsidR="00980FF6"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80FF6">
                                  <w:rPr>
                                    <w:color w:val="E7E6E6" w:themeColor="background2"/>
                                    <w:spacing w:val="20"/>
                                    <w:sz w:val="36"/>
                                    <w:szCs w:val="36"/>
                                  </w:rPr>
                                  <w:t>Student ID:</w:t>
                                </w:r>
                              </w:sdtContent>
                            </w:sdt>
                            <w:r w:rsidR="006E187B">
                              <w:rPr>
                                <w:color w:val="E7E6E6" w:themeColor="background2"/>
                                <w:spacing w:val="20"/>
                                <w:sz w:val="36"/>
                                <w:szCs w:val="36"/>
                              </w:rPr>
                              <w:t xml:space="preserve"> </w:t>
                            </w:r>
                            <w:r w:rsidR="006E187B" w:rsidRPr="00E05DDC">
                              <w:rPr>
                                <w:color w:val="E7E6E6" w:themeColor="background2"/>
                                <w:spacing w:val="20"/>
                                <w:sz w:val="36"/>
                                <w:szCs w:val="36"/>
                              </w:rPr>
                              <w:t>2115610</w:t>
                            </w:r>
                          </w:p>
                        </w:txbxContent>
                      </v:textbox>
                    </v:shape>
                    <w10:wrap anchorx="page" anchory="page"/>
                  </v:group>
                </w:pict>
              </mc:Fallback>
            </mc:AlternateContent>
          </w:r>
        </w:p>
        <w:p w14:paraId="7D292759" w14:textId="476A0BF9" w:rsidR="00980FF6" w:rsidRDefault="00980FF6">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638008244"/>
        <w:docPartObj>
          <w:docPartGallery w:val="Table of Contents"/>
          <w:docPartUnique/>
        </w:docPartObj>
      </w:sdtPr>
      <w:sdtEndPr>
        <w:rPr>
          <w:noProof/>
        </w:rPr>
      </w:sdtEndPr>
      <w:sdtContent>
        <w:p w14:paraId="696AC2C0" w14:textId="419145A2" w:rsidR="00980FF6" w:rsidRDefault="00980FF6">
          <w:pPr>
            <w:pStyle w:val="TOCHeading"/>
          </w:pPr>
          <w:r>
            <w:t>Table of Contents</w:t>
          </w:r>
        </w:p>
        <w:p w14:paraId="6B04DB3E" w14:textId="1CAC98BD" w:rsidR="00980FF6" w:rsidRDefault="00980FF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4526069" w:history="1">
            <w:r w:rsidRPr="00B93393">
              <w:rPr>
                <w:rStyle w:val="Hyperlink"/>
                <w:noProof/>
              </w:rPr>
              <w:t>Task 1</w:t>
            </w:r>
            <w:r>
              <w:rPr>
                <w:noProof/>
                <w:webHidden/>
              </w:rPr>
              <w:tab/>
            </w:r>
            <w:r>
              <w:rPr>
                <w:noProof/>
                <w:webHidden/>
              </w:rPr>
              <w:fldChar w:fldCharType="begin"/>
            </w:r>
            <w:r>
              <w:rPr>
                <w:noProof/>
                <w:webHidden/>
              </w:rPr>
              <w:instrText xml:space="preserve"> PAGEREF _Toc124526069 \h </w:instrText>
            </w:r>
            <w:r>
              <w:rPr>
                <w:noProof/>
                <w:webHidden/>
              </w:rPr>
            </w:r>
            <w:r>
              <w:rPr>
                <w:noProof/>
                <w:webHidden/>
              </w:rPr>
              <w:fldChar w:fldCharType="separate"/>
            </w:r>
            <w:r w:rsidR="006973D9">
              <w:rPr>
                <w:noProof/>
                <w:webHidden/>
              </w:rPr>
              <w:t>2</w:t>
            </w:r>
            <w:r>
              <w:rPr>
                <w:noProof/>
                <w:webHidden/>
              </w:rPr>
              <w:fldChar w:fldCharType="end"/>
            </w:r>
          </w:hyperlink>
        </w:p>
        <w:p w14:paraId="345BC1F9" w14:textId="73C2422C" w:rsidR="00980FF6" w:rsidRDefault="00000000">
          <w:pPr>
            <w:pStyle w:val="TOC1"/>
            <w:tabs>
              <w:tab w:val="right" w:leader="dot" w:pos="9016"/>
            </w:tabs>
            <w:rPr>
              <w:noProof/>
            </w:rPr>
          </w:pPr>
          <w:hyperlink w:anchor="_Toc124526070" w:history="1">
            <w:r w:rsidR="00980FF6" w:rsidRPr="00B93393">
              <w:rPr>
                <w:rStyle w:val="Hyperlink"/>
                <w:noProof/>
              </w:rPr>
              <w:t>Task 2</w:t>
            </w:r>
            <w:r w:rsidR="00980FF6">
              <w:rPr>
                <w:noProof/>
                <w:webHidden/>
              </w:rPr>
              <w:tab/>
            </w:r>
            <w:r w:rsidR="00980FF6">
              <w:rPr>
                <w:noProof/>
                <w:webHidden/>
              </w:rPr>
              <w:fldChar w:fldCharType="begin"/>
            </w:r>
            <w:r w:rsidR="00980FF6">
              <w:rPr>
                <w:noProof/>
                <w:webHidden/>
              </w:rPr>
              <w:instrText xml:space="preserve"> PAGEREF _Toc124526070 \h </w:instrText>
            </w:r>
            <w:r w:rsidR="00980FF6">
              <w:rPr>
                <w:noProof/>
                <w:webHidden/>
              </w:rPr>
            </w:r>
            <w:r w:rsidR="00980FF6">
              <w:rPr>
                <w:noProof/>
                <w:webHidden/>
              </w:rPr>
              <w:fldChar w:fldCharType="separate"/>
            </w:r>
            <w:r w:rsidR="006973D9">
              <w:rPr>
                <w:noProof/>
                <w:webHidden/>
              </w:rPr>
              <w:t>3</w:t>
            </w:r>
            <w:r w:rsidR="00980FF6">
              <w:rPr>
                <w:noProof/>
                <w:webHidden/>
              </w:rPr>
              <w:fldChar w:fldCharType="end"/>
            </w:r>
          </w:hyperlink>
        </w:p>
        <w:p w14:paraId="3F2D4F64" w14:textId="1E54581E" w:rsidR="00980FF6" w:rsidRDefault="00000000">
          <w:pPr>
            <w:pStyle w:val="TOC2"/>
            <w:tabs>
              <w:tab w:val="right" w:leader="dot" w:pos="9016"/>
            </w:tabs>
            <w:rPr>
              <w:noProof/>
            </w:rPr>
          </w:pPr>
          <w:hyperlink w:anchor="_Toc124526071" w:history="1">
            <w:r w:rsidR="00980FF6" w:rsidRPr="00B93393">
              <w:rPr>
                <w:rStyle w:val="Hyperlink"/>
                <w:noProof/>
              </w:rPr>
              <w:t>A description of the data in Excel for ice cream</w:t>
            </w:r>
            <w:r w:rsidR="00980FF6">
              <w:rPr>
                <w:noProof/>
                <w:webHidden/>
              </w:rPr>
              <w:tab/>
            </w:r>
            <w:r w:rsidR="00980FF6">
              <w:rPr>
                <w:noProof/>
                <w:webHidden/>
              </w:rPr>
              <w:fldChar w:fldCharType="begin"/>
            </w:r>
            <w:r w:rsidR="00980FF6">
              <w:rPr>
                <w:noProof/>
                <w:webHidden/>
              </w:rPr>
              <w:instrText xml:space="preserve"> PAGEREF _Toc124526071 \h </w:instrText>
            </w:r>
            <w:r w:rsidR="00980FF6">
              <w:rPr>
                <w:noProof/>
                <w:webHidden/>
              </w:rPr>
            </w:r>
            <w:r w:rsidR="00980FF6">
              <w:rPr>
                <w:noProof/>
                <w:webHidden/>
              </w:rPr>
              <w:fldChar w:fldCharType="separate"/>
            </w:r>
            <w:r w:rsidR="006973D9">
              <w:rPr>
                <w:noProof/>
                <w:webHidden/>
              </w:rPr>
              <w:t>4</w:t>
            </w:r>
            <w:r w:rsidR="00980FF6">
              <w:rPr>
                <w:noProof/>
                <w:webHidden/>
              </w:rPr>
              <w:fldChar w:fldCharType="end"/>
            </w:r>
          </w:hyperlink>
        </w:p>
        <w:p w14:paraId="484B7250" w14:textId="6F0C85C7" w:rsidR="00980FF6" w:rsidRDefault="00000000">
          <w:pPr>
            <w:pStyle w:val="TOC2"/>
            <w:tabs>
              <w:tab w:val="right" w:leader="dot" w:pos="9016"/>
            </w:tabs>
            <w:rPr>
              <w:noProof/>
            </w:rPr>
          </w:pPr>
          <w:hyperlink w:anchor="_Toc124526072" w:history="1">
            <w:r w:rsidR="00980FF6" w:rsidRPr="00B93393">
              <w:rPr>
                <w:rStyle w:val="Hyperlink"/>
                <w:noProof/>
              </w:rPr>
              <w:t>Text-Mining techniques</w:t>
            </w:r>
            <w:r w:rsidR="00980FF6">
              <w:rPr>
                <w:noProof/>
                <w:webHidden/>
              </w:rPr>
              <w:tab/>
            </w:r>
            <w:r w:rsidR="00980FF6">
              <w:rPr>
                <w:noProof/>
                <w:webHidden/>
              </w:rPr>
              <w:fldChar w:fldCharType="begin"/>
            </w:r>
            <w:r w:rsidR="00980FF6">
              <w:rPr>
                <w:noProof/>
                <w:webHidden/>
              </w:rPr>
              <w:instrText xml:space="preserve"> PAGEREF _Toc124526072 \h </w:instrText>
            </w:r>
            <w:r w:rsidR="00980FF6">
              <w:rPr>
                <w:noProof/>
                <w:webHidden/>
              </w:rPr>
            </w:r>
            <w:r w:rsidR="00980FF6">
              <w:rPr>
                <w:noProof/>
                <w:webHidden/>
              </w:rPr>
              <w:fldChar w:fldCharType="separate"/>
            </w:r>
            <w:r w:rsidR="006973D9">
              <w:rPr>
                <w:noProof/>
                <w:webHidden/>
              </w:rPr>
              <w:t>6</w:t>
            </w:r>
            <w:r w:rsidR="00980FF6">
              <w:rPr>
                <w:noProof/>
                <w:webHidden/>
              </w:rPr>
              <w:fldChar w:fldCharType="end"/>
            </w:r>
          </w:hyperlink>
        </w:p>
        <w:p w14:paraId="116D4FBE" w14:textId="7532FEB6" w:rsidR="00980FF6" w:rsidRDefault="00000000">
          <w:pPr>
            <w:pStyle w:val="TOC2"/>
            <w:tabs>
              <w:tab w:val="right" w:leader="dot" w:pos="9016"/>
            </w:tabs>
            <w:rPr>
              <w:noProof/>
            </w:rPr>
          </w:pPr>
          <w:hyperlink w:anchor="_Toc124526073" w:history="1">
            <w:r w:rsidR="00980FF6" w:rsidRPr="00B93393">
              <w:rPr>
                <w:rStyle w:val="Hyperlink"/>
                <w:noProof/>
              </w:rPr>
              <w:t>Utilizing Excel for data Pre-processing</w:t>
            </w:r>
            <w:r w:rsidR="00980FF6">
              <w:rPr>
                <w:noProof/>
                <w:webHidden/>
              </w:rPr>
              <w:tab/>
            </w:r>
            <w:r w:rsidR="00980FF6">
              <w:rPr>
                <w:noProof/>
                <w:webHidden/>
              </w:rPr>
              <w:fldChar w:fldCharType="begin"/>
            </w:r>
            <w:r w:rsidR="00980FF6">
              <w:rPr>
                <w:noProof/>
                <w:webHidden/>
              </w:rPr>
              <w:instrText xml:space="preserve"> PAGEREF _Toc124526073 \h </w:instrText>
            </w:r>
            <w:r w:rsidR="00980FF6">
              <w:rPr>
                <w:noProof/>
                <w:webHidden/>
              </w:rPr>
            </w:r>
            <w:r w:rsidR="00980FF6">
              <w:rPr>
                <w:noProof/>
                <w:webHidden/>
              </w:rPr>
              <w:fldChar w:fldCharType="separate"/>
            </w:r>
            <w:r w:rsidR="006973D9">
              <w:rPr>
                <w:noProof/>
                <w:webHidden/>
              </w:rPr>
              <w:t>7</w:t>
            </w:r>
            <w:r w:rsidR="00980FF6">
              <w:rPr>
                <w:noProof/>
                <w:webHidden/>
              </w:rPr>
              <w:fldChar w:fldCharType="end"/>
            </w:r>
          </w:hyperlink>
        </w:p>
        <w:p w14:paraId="2998D5FC" w14:textId="150F1810" w:rsidR="00980FF6" w:rsidRDefault="00000000">
          <w:pPr>
            <w:pStyle w:val="TOC2"/>
            <w:tabs>
              <w:tab w:val="right" w:leader="dot" w:pos="9016"/>
            </w:tabs>
            <w:rPr>
              <w:noProof/>
            </w:rPr>
          </w:pPr>
          <w:hyperlink w:anchor="_Toc124526074" w:history="1">
            <w:r w:rsidR="00980FF6" w:rsidRPr="00B93393">
              <w:rPr>
                <w:rStyle w:val="Hyperlink"/>
                <w:noProof/>
              </w:rPr>
              <w:t>Excel is utilised for the process of data analysis</w:t>
            </w:r>
            <w:r w:rsidR="00980FF6">
              <w:rPr>
                <w:noProof/>
                <w:webHidden/>
              </w:rPr>
              <w:tab/>
            </w:r>
            <w:r w:rsidR="00980FF6">
              <w:rPr>
                <w:noProof/>
                <w:webHidden/>
              </w:rPr>
              <w:fldChar w:fldCharType="begin"/>
            </w:r>
            <w:r w:rsidR="00980FF6">
              <w:rPr>
                <w:noProof/>
                <w:webHidden/>
              </w:rPr>
              <w:instrText xml:space="preserve"> PAGEREF _Toc124526074 \h </w:instrText>
            </w:r>
            <w:r w:rsidR="00980FF6">
              <w:rPr>
                <w:noProof/>
                <w:webHidden/>
              </w:rPr>
            </w:r>
            <w:r w:rsidR="00980FF6">
              <w:rPr>
                <w:noProof/>
                <w:webHidden/>
              </w:rPr>
              <w:fldChar w:fldCharType="separate"/>
            </w:r>
            <w:r w:rsidR="006973D9">
              <w:rPr>
                <w:noProof/>
                <w:webHidden/>
              </w:rPr>
              <w:t>8</w:t>
            </w:r>
            <w:r w:rsidR="00980FF6">
              <w:rPr>
                <w:noProof/>
                <w:webHidden/>
              </w:rPr>
              <w:fldChar w:fldCharType="end"/>
            </w:r>
          </w:hyperlink>
        </w:p>
        <w:p w14:paraId="6755F398" w14:textId="03F7EDB1" w:rsidR="00980FF6" w:rsidRDefault="00000000">
          <w:pPr>
            <w:pStyle w:val="TOC2"/>
            <w:tabs>
              <w:tab w:val="right" w:leader="dot" w:pos="9016"/>
            </w:tabs>
            <w:rPr>
              <w:noProof/>
            </w:rPr>
          </w:pPr>
          <w:hyperlink w:anchor="_Toc124526075" w:history="1">
            <w:r w:rsidR="00980FF6" w:rsidRPr="00B93393">
              <w:rPr>
                <w:rStyle w:val="Hyperlink"/>
                <w:noProof/>
              </w:rPr>
              <w:t>Excel utilised in the process of data visualisation</w:t>
            </w:r>
            <w:r w:rsidR="00980FF6">
              <w:rPr>
                <w:noProof/>
                <w:webHidden/>
              </w:rPr>
              <w:tab/>
            </w:r>
            <w:r w:rsidR="00980FF6">
              <w:rPr>
                <w:noProof/>
                <w:webHidden/>
              </w:rPr>
              <w:fldChar w:fldCharType="begin"/>
            </w:r>
            <w:r w:rsidR="00980FF6">
              <w:rPr>
                <w:noProof/>
                <w:webHidden/>
              </w:rPr>
              <w:instrText xml:space="preserve"> PAGEREF _Toc124526075 \h </w:instrText>
            </w:r>
            <w:r w:rsidR="00980FF6">
              <w:rPr>
                <w:noProof/>
                <w:webHidden/>
              </w:rPr>
            </w:r>
            <w:r w:rsidR="00980FF6">
              <w:rPr>
                <w:noProof/>
                <w:webHidden/>
              </w:rPr>
              <w:fldChar w:fldCharType="separate"/>
            </w:r>
            <w:r w:rsidR="006973D9">
              <w:rPr>
                <w:noProof/>
                <w:webHidden/>
              </w:rPr>
              <w:t>8</w:t>
            </w:r>
            <w:r w:rsidR="00980FF6">
              <w:rPr>
                <w:noProof/>
                <w:webHidden/>
              </w:rPr>
              <w:fldChar w:fldCharType="end"/>
            </w:r>
          </w:hyperlink>
        </w:p>
        <w:p w14:paraId="676F0042" w14:textId="7D9290A3" w:rsidR="00980FF6" w:rsidRDefault="00000000">
          <w:pPr>
            <w:pStyle w:val="TOC2"/>
            <w:tabs>
              <w:tab w:val="right" w:leader="dot" w:pos="9016"/>
            </w:tabs>
            <w:rPr>
              <w:noProof/>
            </w:rPr>
          </w:pPr>
          <w:hyperlink w:anchor="_Toc124526076" w:history="1">
            <w:r w:rsidR="00980FF6" w:rsidRPr="00B93393">
              <w:rPr>
                <w:rStyle w:val="Hyperlink"/>
                <w:noProof/>
              </w:rPr>
              <w:t>An analysis of Excel and SPSS, followed by a conclusion</w:t>
            </w:r>
            <w:r w:rsidR="00980FF6">
              <w:rPr>
                <w:noProof/>
                <w:webHidden/>
              </w:rPr>
              <w:tab/>
            </w:r>
            <w:r w:rsidR="00980FF6">
              <w:rPr>
                <w:noProof/>
                <w:webHidden/>
              </w:rPr>
              <w:fldChar w:fldCharType="begin"/>
            </w:r>
            <w:r w:rsidR="00980FF6">
              <w:rPr>
                <w:noProof/>
                <w:webHidden/>
              </w:rPr>
              <w:instrText xml:space="preserve"> PAGEREF _Toc124526076 \h </w:instrText>
            </w:r>
            <w:r w:rsidR="00980FF6">
              <w:rPr>
                <w:noProof/>
                <w:webHidden/>
              </w:rPr>
            </w:r>
            <w:r w:rsidR="00980FF6">
              <w:rPr>
                <w:noProof/>
                <w:webHidden/>
              </w:rPr>
              <w:fldChar w:fldCharType="separate"/>
            </w:r>
            <w:r w:rsidR="006973D9">
              <w:rPr>
                <w:noProof/>
                <w:webHidden/>
              </w:rPr>
              <w:t>8</w:t>
            </w:r>
            <w:r w:rsidR="00980FF6">
              <w:rPr>
                <w:noProof/>
                <w:webHidden/>
              </w:rPr>
              <w:fldChar w:fldCharType="end"/>
            </w:r>
          </w:hyperlink>
        </w:p>
        <w:p w14:paraId="2869CF5A" w14:textId="7A56DD5A" w:rsidR="00980FF6" w:rsidRDefault="00000000">
          <w:pPr>
            <w:pStyle w:val="TOC1"/>
            <w:tabs>
              <w:tab w:val="right" w:leader="dot" w:pos="9016"/>
            </w:tabs>
            <w:rPr>
              <w:noProof/>
            </w:rPr>
          </w:pPr>
          <w:hyperlink w:anchor="_Toc124526077" w:history="1">
            <w:r w:rsidR="00980FF6" w:rsidRPr="00B93393">
              <w:rPr>
                <w:rStyle w:val="Hyperlink"/>
                <w:noProof/>
              </w:rPr>
              <w:t>References</w:t>
            </w:r>
            <w:r w:rsidR="00980FF6">
              <w:rPr>
                <w:noProof/>
                <w:webHidden/>
              </w:rPr>
              <w:tab/>
            </w:r>
            <w:r w:rsidR="00980FF6">
              <w:rPr>
                <w:noProof/>
                <w:webHidden/>
              </w:rPr>
              <w:fldChar w:fldCharType="begin"/>
            </w:r>
            <w:r w:rsidR="00980FF6">
              <w:rPr>
                <w:noProof/>
                <w:webHidden/>
              </w:rPr>
              <w:instrText xml:space="preserve"> PAGEREF _Toc124526077 \h </w:instrText>
            </w:r>
            <w:r w:rsidR="00980FF6">
              <w:rPr>
                <w:noProof/>
                <w:webHidden/>
              </w:rPr>
            </w:r>
            <w:r w:rsidR="00980FF6">
              <w:rPr>
                <w:noProof/>
                <w:webHidden/>
              </w:rPr>
              <w:fldChar w:fldCharType="separate"/>
            </w:r>
            <w:r w:rsidR="006973D9">
              <w:rPr>
                <w:noProof/>
                <w:webHidden/>
              </w:rPr>
              <w:t>10</w:t>
            </w:r>
            <w:r w:rsidR="00980FF6">
              <w:rPr>
                <w:noProof/>
                <w:webHidden/>
              </w:rPr>
              <w:fldChar w:fldCharType="end"/>
            </w:r>
          </w:hyperlink>
        </w:p>
        <w:p w14:paraId="3FBE21FB" w14:textId="7B3DFE08" w:rsidR="00980FF6" w:rsidRDefault="00980FF6">
          <w:r>
            <w:rPr>
              <w:b/>
              <w:bCs/>
              <w:noProof/>
            </w:rPr>
            <w:fldChar w:fldCharType="end"/>
          </w:r>
        </w:p>
      </w:sdtContent>
    </w:sdt>
    <w:p w14:paraId="0CB36C72" w14:textId="19C1398E" w:rsidR="006E2F64" w:rsidRDefault="006E2F64"/>
    <w:p w14:paraId="24C9C292" w14:textId="77777777" w:rsidR="006E2F64" w:rsidRDefault="006E2F64">
      <w:pPr>
        <w:spacing w:after="0" w:line="240" w:lineRule="auto"/>
      </w:pPr>
      <w:r>
        <w:br w:type="page"/>
      </w:r>
    </w:p>
    <w:p w14:paraId="6159D2B5" w14:textId="0F13D1A2" w:rsidR="008D2DDF" w:rsidRDefault="006E2F64" w:rsidP="00980FF6">
      <w:pPr>
        <w:pStyle w:val="Heading1"/>
      </w:pPr>
      <w:bookmarkStart w:id="0" w:name="_Toc124526069"/>
      <w:r>
        <w:lastRenderedPageBreak/>
        <w:t>Task 1</w:t>
      </w:r>
      <w:bookmarkEnd w:id="0"/>
    </w:p>
    <w:p w14:paraId="4DF56310" w14:textId="77777777" w:rsidR="008D2DDF" w:rsidRDefault="008D2DDF" w:rsidP="008D2DDF">
      <w:r>
        <w:t xml:space="preserve">The information that was provided by the Superstore is going to be analysed in the following report. Descriptive analytics will be applied to the data in order to learn how things like sales, profit, and product quantity have evolved over the course of time. The purpose of the study is to provide a response to the organization's enquiry regarding potential patterns that could be detected in order to enhance operations, boost sales, and encourage expansion. The trend in annual sales, the trend in profits, as well as regional and category-specific data patterns, will all be investigated in this article. </w:t>
      </w:r>
    </w:p>
    <w:p w14:paraId="59E63993" w14:textId="77777777" w:rsidR="008D2DDF" w:rsidRDefault="008D2DDF" w:rsidP="008D2DDF">
      <w:r>
        <w:t xml:space="preserve">We will get started by looking at the facts regarding the sales. From 2015 to 2018, an analysis of the data and a breakdown by year indicates that sales have been on an upward trend that is variable but typically increasing. When we break down the sales data even further by region, we discover that the West region had the highest sales overall for the year. In 2015, the West region was responsible for 20% of all sales, which equaled a total of $147,883.03 in sales for the year. In 2016, sales fell 2.83 percent. This year, the East region brought in the greatest money, totaling $156,332.06, which is equivalent to 23% of the overall revenue for the year. 2017 had a rise in sales that was 22.76% more than the growth seen in 2016. In 2017, the most sales were made in the Western region, which brought in a total of $187,480.18 and accounted for 26% of all sales. In that year, sales were up by 16.91% compared to the previous year, 2017. The West area had the most sales in 2018, bringing in $250,128.37, which is equivalent to 35 percent of the overall sales for the year. In spite of the fact that sales in 2016 were lower than sales in 2015, an analysis of all sales for each region per year revealed that sales have consistently climbed ever since then. In addition, the Western region had the highest overall sales and had the most sales of any region over the course of the four years. </w:t>
      </w:r>
    </w:p>
    <w:p w14:paraId="703B914B" w14:textId="77777777" w:rsidR="008D2DDF" w:rsidRDefault="008D2DDF" w:rsidP="008D2DDF">
      <w:r>
        <w:t xml:space="preserve">We will first compare annual sales by region, and then we will evaluate the profitability of each region individually. As of the end of the year 2015, the West area has accumulated a total profit of $20,065.69, making it the most profitable and largest region overall. This falls in line with the data from 2015, which showed that the West area had the highest sales volume. The East area's annual profit of $21,091.01 in 2016 was the highest of any other region. again maintaining the same level of overall sales as in 2016. When we think back to 2017, we can see that the Western region made the most money overall, with a grand total of $24,051.61 earned. As a result, the West region was the most profitable, as it produced a total profit of $108,418.45 over a period of four years. </w:t>
      </w:r>
    </w:p>
    <w:p w14:paraId="3841E2BB" w14:textId="77777777" w:rsidR="008D2DDF" w:rsidRDefault="008D2DDF" w:rsidP="008D2DDF">
      <w:r>
        <w:t xml:space="preserve">In light of the fact that you are familiar with the geographical area that produces the largest annual incomes, Our last piece of study will concentrate on sales broken down into categories and regions. In terms of revenue generated from the sale of furniture over the course of the previous four years, the Western region has been the most successful, with a total of $252,612.74 in revenue. Between the years 2015 </w:t>
      </w:r>
      <w:r>
        <w:lastRenderedPageBreak/>
        <w:t xml:space="preserve">and 2018, sales of office supplies in the Western region brought in the most revenue overall (a total of $135,310.36). The East area dominated the market for furniture sales in both 2016 and 2017, bringing in a combined total of $104,456.46. The third and final category of our investigation will focus on technological considerations. The market for technology experiences consistent annual shifts. The South area was the most active in 2015, with a total of $50,918.96 in sales despite having the fewest transactions. Both in 2016 and 2017, the highest number of sales came from the East region, which brought in a combined total of $ 132,356.82. Although the contributions of different regions to the total sales of technological products varied from one year to the next, in 2018 the West led the pack with a total of $95,959.15, followed by the East with a total of $264,979.98. </w:t>
      </w:r>
    </w:p>
    <w:p w14:paraId="3B252795" w14:textId="77777777" w:rsidR="006973D9" w:rsidRDefault="008D2DDF" w:rsidP="008D2DDF">
      <w:r>
        <w:t>After conducting an in-depth analysis of all of the data that was supplied by the Superstore, we came to the conclusion that the organization's total sales in 2018 were the highest they've ever been. In addition to this, we came to the conclusion that the Western region was mostly responsible for sales. According to the findings of a study that analysed profits by region each year, the West region brought in the most money for the organisation</w:t>
      </w:r>
      <w:r w:rsidR="00980FF6" w:rsidRPr="00980FF6">
        <w:t xml:space="preserve"> (Božič and Dimovski, 2019)</w:t>
      </w:r>
      <w:r>
        <w:t xml:space="preserve">. </w:t>
      </w:r>
    </w:p>
    <w:tbl>
      <w:tblPr>
        <w:tblStyle w:val="GridTable4-Accent2"/>
        <w:tblW w:w="3415" w:type="dxa"/>
        <w:tblLook w:val="04A0" w:firstRow="1" w:lastRow="0" w:firstColumn="1" w:lastColumn="0" w:noHBand="0" w:noVBand="1"/>
      </w:tblPr>
      <w:tblGrid>
        <w:gridCol w:w="1525"/>
        <w:gridCol w:w="1890"/>
      </w:tblGrid>
      <w:tr w:rsidR="006973D9" w:rsidRPr="00E75B3E" w14:paraId="21AC588E" w14:textId="77777777" w:rsidTr="006973D9">
        <w:trPr>
          <w:cnfStyle w:val="100000000000" w:firstRow="1" w:lastRow="0" w:firstColumn="0" w:lastColumn="0" w:oddVBand="0" w:evenVBand="0" w:oddHBand="0"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3415" w:type="dxa"/>
            <w:gridSpan w:val="2"/>
            <w:vMerge w:val="restart"/>
            <w:hideMark/>
          </w:tcPr>
          <w:p w14:paraId="6F0804C8" w14:textId="5B348AF2" w:rsidR="006973D9" w:rsidRPr="00E75B3E" w:rsidRDefault="006973D9" w:rsidP="008D191D">
            <w:pPr>
              <w:spacing w:line="240" w:lineRule="auto"/>
              <w:jc w:val="center"/>
              <w:rPr>
                <w:rFonts w:eastAsia="Times New Roman"/>
                <w:szCs w:val="24"/>
                <w:lang w:val="en-US"/>
              </w:rPr>
            </w:pPr>
            <w:r>
              <w:rPr>
                <w:rFonts w:eastAsia="Times New Roman"/>
                <w:szCs w:val="24"/>
                <w:lang w:val="en-US"/>
              </w:rPr>
              <w:t>D</w:t>
            </w:r>
            <w:r w:rsidRPr="00E75B3E">
              <w:rPr>
                <w:rFonts w:eastAsia="Times New Roman"/>
                <w:szCs w:val="24"/>
                <w:lang w:val="en-US"/>
              </w:rPr>
              <w:t xml:space="preserve">ecreased </w:t>
            </w:r>
            <w:r>
              <w:rPr>
                <w:rFonts w:eastAsia="Times New Roman"/>
                <w:szCs w:val="24"/>
                <w:lang w:val="en-US"/>
              </w:rPr>
              <w:t>/</w:t>
            </w:r>
            <w:r w:rsidRPr="00E75B3E">
              <w:rPr>
                <w:rFonts w:eastAsia="Times New Roman"/>
                <w:szCs w:val="24"/>
                <w:lang w:val="en-US"/>
              </w:rPr>
              <w:t xml:space="preserve"> </w:t>
            </w:r>
            <w:r>
              <w:rPr>
                <w:rFonts w:eastAsia="Times New Roman"/>
                <w:szCs w:val="24"/>
                <w:lang w:val="en-US"/>
              </w:rPr>
              <w:t>I</w:t>
            </w:r>
            <w:r w:rsidRPr="00E75B3E">
              <w:rPr>
                <w:rFonts w:eastAsia="Times New Roman"/>
                <w:szCs w:val="24"/>
                <w:lang w:val="en-US"/>
              </w:rPr>
              <w:t xml:space="preserve">ncreased </w:t>
            </w:r>
            <w:r>
              <w:rPr>
                <w:rFonts w:eastAsia="Times New Roman"/>
                <w:szCs w:val="24"/>
                <w:lang w:val="en-US"/>
              </w:rPr>
              <w:t>V</w:t>
            </w:r>
            <w:r w:rsidRPr="00E75B3E">
              <w:rPr>
                <w:rFonts w:eastAsia="Times New Roman"/>
                <w:szCs w:val="24"/>
                <w:lang w:val="en-US"/>
              </w:rPr>
              <w:t xml:space="preserve">alue of </w:t>
            </w:r>
            <w:r>
              <w:rPr>
                <w:rFonts w:eastAsia="Times New Roman"/>
                <w:szCs w:val="24"/>
                <w:lang w:val="en-US"/>
              </w:rPr>
              <w:t>S</w:t>
            </w:r>
            <w:r w:rsidRPr="00E75B3E">
              <w:rPr>
                <w:rFonts w:eastAsia="Times New Roman"/>
                <w:szCs w:val="24"/>
                <w:lang w:val="en-US"/>
              </w:rPr>
              <w:t xml:space="preserve">ales and </w:t>
            </w:r>
            <w:r>
              <w:rPr>
                <w:rFonts w:eastAsia="Times New Roman"/>
                <w:szCs w:val="24"/>
                <w:lang w:val="en-US"/>
              </w:rPr>
              <w:t>P</w:t>
            </w:r>
            <w:r w:rsidRPr="00E75B3E">
              <w:rPr>
                <w:rFonts w:eastAsia="Times New Roman"/>
                <w:szCs w:val="24"/>
                <w:lang w:val="en-US"/>
              </w:rPr>
              <w:t xml:space="preserve">rofit for </w:t>
            </w:r>
            <w:r>
              <w:rPr>
                <w:rFonts w:eastAsia="Times New Roman"/>
                <w:szCs w:val="24"/>
                <w:lang w:val="en-US"/>
              </w:rPr>
              <w:t>E</w:t>
            </w:r>
            <w:r w:rsidRPr="00E75B3E">
              <w:rPr>
                <w:rFonts w:eastAsia="Times New Roman"/>
                <w:szCs w:val="24"/>
                <w:lang w:val="en-US"/>
              </w:rPr>
              <w:t xml:space="preserve">ach </w:t>
            </w:r>
            <w:r>
              <w:rPr>
                <w:rFonts w:eastAsia="Times New Roman"/>
                <w:szCs w:val="24"/>
                <w:lang w:val="en-US"/>
              </w:rPr>
              <w:t>Y</w:t>
            </w:r>
            <w:r w:rsidRPr="00E75B3E">
              <w:rPr>
                <w:rFonts w:eastAsia="Times New Roman"/>
                <w:szCs w:val="24"/>
                <w:lang w:val="en-US"/>
              </w:rPr>
              <w:t>ear</w:t>
            </w:r>
          </w:p>
        </w:tc>
      </w:tr>
      <w:tr w:rsidR="006973D9" w:rsidRPr="00E75B3E" w14:paraId="5A2E593D" w14:textId="77777777" w:rsidTr="006973D9">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415" w:type="dxa"/>
            <w:gridSpan w:val="2"/>
            <w:vMerge/>
            <w:hideMark/>
          </w:tcPr>
          <w:p w14:paraId="6BCE08A4" w14:textId="77777777" w:rsidR="006973D9" w:rsidRPr="00E75B3E" w:rsidRDefault="006973D9" w:rsidP="008D191D">
            <w:pPr>
              <w:spacing w:line="240" w:lineRule="auto"/>
              <w:rPr>
                <w:rFonts w:eastAsia="Times New Roman"/>
                <w:szCs w:val="24"/>
                <w:lang w:val="en-US"/>
              </w:rPr>
            </w:pPr>
          </w:p>
        </w:tc>
      </w:tr>
      <w:tr w:rsidR="006973D9" w:rsidRPr="00E75B3E" w14:paraId="3BC24CD0" w14:textId="77777777" w:rsidTr="006973D9">
        <w:trPr>
          <w:trHeight w:val="300"/>
        </w:trPr>
        <w:tc>
          <w:tcPr>
            <w:cnfStyle w:val="001000000000" w:firstRow="0" w:lastRow="0" w:firstColumn="1" w:lastColumn="0" w:oddVBand="0" w:evenVBand="0" w:oddHBand="0" w:evenHBand="0" w:firstRowFirstColumn="0" w:firstRowLastColumn="0" w:lastRowFirstColumn="0" w:lastRowLastColumn="0"/>
            <w:tcW w:w="1525" w:type="dxa"/>
            <w:noWrap/>
            <w:hideMark/>
          </w:tcPr>
          <w:p w14:paraId="3F225519" w14:textId="77777777" w:rsidR="006973D9" w:rsidRPr="00E75B3E" w:rsidRDefault="006973D9" w:rsidP="008D191D">
            <w:pPr>
              <w:spacing w:line="240" w:lineRule="auto"/>
              <w:jc w:val="center"/>
              <w:rPr>
                <w:rFonts w:ascii="Calibri" w:eastAsia="Times New Roman" w:hAnsi="Calibri" w:cs="Calibri"/>
                <w:sz w:val="22"/>
                <w:lang w:val="en-US"/>
              </w:rPr>
            </w:pPr>
            <w:r w:rsidRPr="00E75B3E">
              <w:rPr>
                <w:rFonts w:ascii="Calibri" w:eastAsia="Times New Roman" w:hAnsi="Calibri" w:cs="Calibri"/>
                <w:sz w:val="22"/>
                <w:lang w:val="en-US"/>
              </w:rPr>
              <w:t>sales</w:t>
            </w:r>
          </w:p>
        </w:tc>
        <w:tc>
          <w:tcPr>
            <w:tcW w:w="1890" w:type="dxa"/>
            <w:noWrap/>
            <w:hideMark/>
          </w:tcPr>
          <w:p w14:paraId="2327750E" w14:textId="77777777" w:rsidR="006973D9" w:rsidRPr="00E75B3E" w:rsidRDefault="006973D9" w:rsidP="008D191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val="en-US"/>
              </w:rPr>
            </w:pPr>
            <w:r w:rsidRPr="00E75B3E">
              <w:rPr>
                <w:rFonts w:ascii="Calibri" w:eastAsia="Times New Roman" w:hAnsi="Calibri" w:cs="Calibri"/>
                <w:sz w:val="22"/>
                <w:lang w:val="en-US"/>
              </w:rPr>
              <w:t>profit</w:t>
            </w:r>
          </w:p>
        </w:tc>
      </w:tr>
      <w:tr w:rsidR="006973D9" w:rsidRPr="00E75B3E" w14:paraId="5A461D62" w14:textId="77777777" w:rsidTr="006973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25" w:type="dxa"/>
            <w:noWrap/>
            <w:hideMark/>
          </w:tcPr>
          <w:p w14:paraId="2809A048" w14:textId="77777777" w:rsidR="006973D9" w:rsidRPr="00E75B3E" w:rsidRDefault="006973D9" w:rsidP="008D191D">
            <w:pPr>
              <w:spacing w:line="240" w:lineRule="auto"/>
              <w:jc w:val="center"/>
              <w:rPr>
                <w:rFonts w:ascii="Calibri" w:eastAsia="Times New Roman" w:hAnsi="Calibri" w:cs="Calibri"/>
                <w:sz w:val="22"/>
                <w:lang w:val="en-US"/>
              </w:rPr>
            </w:pPr>
            <w:r w:rsidRPr="00E75B3E">
              <w:rPr>
                <w:rFonts w:ascii="Calibri" w:eastAsia="Times New Roman" w:hAnsi="Calibri" w:cs="Calibri"/>
                <w:sz w:val="22"/>
                <w:lang w:val="en-US"/>
              </w:rPr>
              <w:t>0</w:t>
            </w:r>
          </w:p>
        </w:tc>
        <w:tc>
          <w:tcPr>
            <w:tcW w:w="1890" w:type="dxa"/>
            <w:noWrap/>
            <w:hideMark/>
          </w:tcPr>
          <w:p w14:paraId="1456A008" w14:textId="77777777" w:rsidR="006973D9" w:rsidRPr="00E75B3E" w:rsidRDefault="006973D9" w:rsidP="008D191D">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val="en-US"/>
              </w:rPr>
            </w:pPr>
            <w:r w:rsidRPr="00E75B3E">
              <w:rPr>
                <w:rFonts w:ascii="Calibri" w:eastAsia="Times New Roman" w:hAnsi="Calibri" w:cs="Calibri"/>
                <w:sz w:val="22"/>
                <w:lang w:val="en-US"/>
              </w:rPr>
              <w:t>0</w:t>
            </w:r>
          </w:p>
        </w:tc>
      </w:tr>
      <w:tr w:rsidR="006973D9" w:rsidRPr="00E75B3E" w14:paraId="1DD219C4" w14:textId="77777777" w:rsidTr="006973D9">
        <w:trPr>
          <w:trHeight w:val="300"/>
        </w:trPr>
        <w:tc>
          <w:tcPr>
            <w:cnfStyle w:val="001000000000" w:firstRow="0" w:lastRow="0" w:firstColumn="1" w:lastColumn="0" w:oddVBand="0" w:evenVBand="0" w:oddHBand="0" w:evenHBand="0" w:firstRowFirstColumn="0" w:firstRowLastColumn="0" w:lastRowFirstColumn="0" w:lastRowLastColumn="0"/>
            <w:tcW w:w="1525" w:type="dxa"/>
            <w:noWrap/>
            <w:hideMark/>
          </w:tcPr>
          <w:p w14:paraId="4EE22792" w14:textId="77777777" w:rsidR="006973D9" w:rsidRPr="00E75B3E" w:rsidRDefault="006973D9" w:rsidP="008D191D">
            <w:pPr>
              <w:spacing w:line="240" w:lineRule="auto"/>
              <w:jc w:val="center"/>
              <w:rPr>
                <w:rFonts w:ascii="Calibri" w:eastAsia="Times New Roman" w:hAnsi="Calibri" w:cs="Calibri"/>
                <w:sz w:val="22"/>
                <w:lang w:val="en-US"/>
              </w:rPr>
            </w:pPr>
            <w:r w:rsidRPr="00E75B3E">
              <w:rPr>
                <w:rFonts w:ascii="Calibri" w:eastAsia="Times New Roman" w:hAnsi="Calibri" w:cs="Calibri"/>
                <w:sz w:val="22"/>
                <w:lang w:val="en-US"/>
              </w:rPr>
              <w:t>-649810</w:t>
            </w:r>
          </w:p>
        </w:tc>
        <w:tc>
          <w:tcPr>
            <w:tcW w:w="1890" w:type="dxa"/>
            <w:noWrap/>
            <w:hideMark/>
          </w:tcPr>
          <w:p w14:paraId="5514E640" w14:textId="77777777" w:rsidR="006973D9" w:rsidRPr="00E75B3E" w:rsidRDefault="006973D9" w:rsidP="008D191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val="en-US"/>
              </w:rPr>
            </w:pPr>
            <w:r w:rsidRPr="00E75B3E">
              <w:rPr>
                <w:rFonts w:ascii="Calibri" w:eastAsia="Times New Roman" w:hAnsi="Calibri" w:cs="Calibri"/>
                <w:sz w:val="22"/>
                <w:lang w:val="en-US"/>
              </w:rPr>
              <w:t>-69178.7</w:t>
            </w:r>
          </w:p>
        </w:tc>
      </w:tr>
      <w:tr w:rsidR="006973D9" w:rsidRPr="00E75B3E" w14:paraId="64A5B73B" w14:textId="77777777" w:rsidTr="006973D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25" w:type="dxa"/>
            <w:noWrap/>
            <w:hideMark/>
          </w:tcPr>
          <w:p w14:paraId="203338FD" w14:textId="77777777" w:rsidR="006973D9" w:rsidRPr="00E75B3E" w:rsidRDefault="006973D9" w:rsidP="008D191D">
            <w:pPr>
              <w:spacing w:line="240" w:lineRule="auto"/>
              <w:jc w:val="center"/>
              <w:rPr>
                <w:rFonts w:ascii="Calibri" w:eastAsia="Times New Roman" w:hAnsi="Calibri" w:cs="Calibri"/>
                <w:sz w:val="22"/>
                <w:lang w:val="en-US"/>
              </w:rPr>
            </w:pPr>
            <w:r w:rsidRPr="00E75B3E">
              <w:rPr>
                <w:rFonts w:ascii="Calibri" w:eastAsia="Times New Roman" w:hAnsi="Calibri" w:cs="Calibri"/>
                <w:sz w:val="22"/>
                <w:lang w:val="en-US"/>
              </w:rPr>
              <w:t>-130142</w:t>
            </w:r>
          </w:p>
        </w:tc>
        <w:tc>
          <w:tcPr>
            <w:tcW w:w="1890" w:type="dxa"/>
            <w:noWrap/>
            <w:hideMark/>
          </w:tcPr>
          <w:p w14:paraId="681E1202" w14:textId="77777777" w:rsidR="006973D9" w:rsidRPr="00E75B3E" w:rsidRDefault="006973D9" w:rsidP="008D191D">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val="en-US"/>
              </w:rPr>
            </w:pPr>
            <w:r w:rsidRPr="00E75B3E">
              <w:rPr>
                <w:rFonts w:ascii="Calibri" w:eastAsia="Times New Roman" w:hAnsi="Calibri" w:cs="Calibri"/>
                <w:sz w:val="22"/>
                <w:lang w:val="en-US"/>
              </w:rPr>
              <w:t>15393.17</w:t>
            </w:r>
          </w:p>
        </w:tc>
      </w:tr>
      <w:tr w:rsidR="006973D9" w:rsidRPr="00E75B3E" w14:paraId="3865D87B" w14:textId="77777777" w:rsidTr="006973D9">
        <w:trPr>
          <w:trHeight w:val="300"/>
        </w:trPr>
        <w:tc>
          <w:tcPr>
            <w:cnfStyle w:val="001000000000" w:firstRow="0" w:lastRow="0" w:firstColumn="1" w:lastColumn="0" w:oddVBand="0" w:evenVBand="0" w:oddHBand="0" w:evenHBand="0" w:firstRowFirstColumn="0" w:firstRowLastColumn="0" w:lastRowFirstColumn="0" w:lastRowLastColumn="0"/>
            <w:tcW w:w="1525" w:type="dxa"/>
            <w:noWrap/>
            <w:hideMark/>
          </w:tcPr>
          <w:p w14:paraId="447350D6" w14:textId="77777777" w:rsidR="006973D9" w:rsidRPr="00E75B3E" w:rsidRDefault="006973D9" w:rsidP="008D191D">
            <w:pPr>
              <w:spacing w:line="240" w:lineRule="auto"/>
              <w:jc w:val="center"/>
              <w:rPr>
                <w:rFonts w:ascii="Calibri" w:eastAsia="Times New Roman" w:hAnsi="Calibri" w:cs="Calibri"/>
                <w:sz w:val="22"/>
                <w:lang w:val="en-US"/>
              </w:rPr>
            </w:pPr>
            <w:r w:rsidRPr="00E75B3E">
              <w:rPr>
                <w:rFonts w:ascii="Calibri" w:eastAsia="Times New Roman" w:hAnsi="Calibri" w:cs="Calibri"/>
                <w:sz w:val="22"/>
                <w:lang w:val="en-US"/>
              </w:rPr>
              <w:t>285727</w:t>
            </w:r>
          </w:p>
        </w:tc>
        <w:tc>
          <w:tcPr>
            <w:tcW w:w="1890" w:type="dxa"/>
            <w:noWrap/>
            <w:hideMark/>
          </w:tcPr>
          <w:p w14:paraId="16F10BFE" w14:textId="77777777" w:rsidR="006973D9" w:rsidRPr="00E75B3E" w:rsidRDefault="006973D9" w:rsidP="008D191D">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val="en-US"/>
              </w:rPr>
            </w:pPr>
            <w:r w:rsidRPr="00E75B3E">
              <w:rPr>
                <w:rFonts w:ascii="Calibri" w:eastAsia="Times New Roman" w:hAnsi="Calibri" w:cs="Calibri"/>
                <w:sz w:val="22"/>
                <w:lang w:val="en-US"/>
              </w:rPr>
              <w:t>-37866.4</w:t>
            </w:r>
          </w:p>
        </w:tc>
      </w:tr>
    </w:tbl>
    <w:p w14:paraId="279A8C60" w14:textId="77777777" w:rsidR="006973D9" w:rsidRDefault="006973D9" w:rsidP="008D2DDF"/>
    <w:p w14:paraId="7824ED6D" w14:textId="1B6C5F8E" w:rsidR="008D2DDF" w:rsidRDefault="008D2DDF" w:rsidP="008D2DDF">
      <w:r>
        <w:t xml:space="preserve">According to the findings of a later analysis of sales figures broken down by both category and region, the technology sector was the one that brought in the most revenue. Despite the fact that sales in each region changed over time, the East region continued to generate the highest revenue from technological products. The organisation was able to use this study to determine which region generates the most revenue and sales, as well as which product category is the most regularly sold in each region, according to the information provided by the study. </w:t>
      </w:r>
    </w:p>
    <w:p w14:paraId="3BB562F6" w14:textId="77777777" w:rsidR="008D2DDF" w:rsidRDefault="008D2DDF" w:rsidP="00980FF6">
      <w:pPr>
        <w:pStyle w:val="Heading1"/>
      </w:pPr>
      <w:bookmarkStart w:id="1" w:name="_Toc124526070"/>
      <w:r>
        <w:t>Task 2</w:t>
      </w:r>
      <w:bookmarkEnd w:id="1"/>
      <w:r>
        <w:t xml:space="preserve"> </w:t>
      </w:r>
    </w:p>
    <w:p w14:paraId="38A254A7" w14:textId="2B84E595" w:rsidR="008D2DDF" w:rsidRDefault="008D2DDF" w:rsidP="008D2DDF">
      <w:r>
        <w:t xml:space="preserve">The purpose of this essay is to examine and discuss the process by which two hundred students chose one flavour of ice cream from among three possible options. In addition, by providing motivating descriptive statistics, the conversation would build a favourable relationship with the data collecting for video and puzzle game </w:t>
      </w:r>
      <w:r>
        <w:lastRenderedPageBreak/>
        <w:t xml:space="preserve">scores </w:t>
      </w:r>
      <w:r w:rsidR="00980FF6" w:rsidRPr="00980FF6">
        <w:t>(Božič and Dimovski, 2019)</w:t>
      </w:r>
      <w:r w:rsidR="00980FF6">
        <w:t xml:space="preserve">. </w:t>
      </w:r>
      <w:r>
        <w:t>The investigation would connect to a subsequent discussion of how Excel's cutting-edge capabilities and instructions, when used to the process of making business decisions, can ease the administration of the current business environment</w:t>
      </w:r>
      <w:r w:rsidR="00DD522E">
        <w:t>.</w:t>
      </w:r>
    </w:p>
    <w:p w14:paraId="24683EFA" w14:textId="6AA8AC7F" w:rsidR="00DD522E" w:rsidRDefault="00DD522E" w:rsidP="008D2DDF">
      <w:r>
        <w:fldChar w:fldCharType="begin"/>
      </w:r>
      <w:r>
        <w:instrText xml:space="preserve"> INCLUDEPICTURE "/Users/anniek/Library/Group Containers/UBF8T346G9.ms/WebArchiveCopyPasteTempFiles/com.microsoft.Word/images?q=tbnANd9GcSKajqD3azghaf37ZXoCqDIQW-dXtTSg7WrKg&amp;usqp=CAU" \* MERGEFORMATINET </w:instrText>
      </w:r>
      <w:r>
        <w:fldChar w:fldCharType="separate"/>
      </w:r>
      <w:r>
        <w:rPr>
          <w:noProof/>
        </w:rPr>
        <w:drawing>
          <wp:inline distT="0" distB="0" distL="0" distR="0" wp14:anchorId="4D1A3276" wp14:editId="3D36640A">
            <wp:extent cx="3752850" cy="2161540"/>
            <wp:effectExtent l="0" t="0" r="6350" b="0"/>
            <wp:docPr id="3" name="Picture 3" descr="An Introduction to Data Analysis using SP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Data Analysis using SP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2161540"/>
                    </a:xfrm>
                    <a:prstGeom prst="rect">
                      <a:avLst/>
                    </a:prstGeom>
                    <a:noFill/>
                    <a:ln>
                      <a:noFill/>
                    </a:ln>
                  </pic:spPr>
                </pic:pic>
              </a:graphicData>
            </a:graphic>
          </wp:inline>
        </w:drawing>
      </w:r>
      <w:r>
        <w:fldChar w:fldCharType="end"/>
      </w:r>
    </w:p>
    <w:p w14:paraId="469669FA" w14:textId="77777777" w:rsidR="008D2DDF" w:rsidRDefault="008D2DDF" w:rsidP="00980FF6">
      <w:pPr>
        <w:pStyle w:val="Heading2"/>
      </w:pPr>
      <w:bookmarkStart w:id="2" w:name="_Toc124526071"/>
      <w:r>
        <w:t>A description of the data in Excel for ice cream</w:t>
      </w:r>
      <w:bookmarkEnd w:id="2"/>
      <w:r>
        <w:t xml:space="preserve"> </w:t>
      </w:r>
    </w:p>
    <w:p w14:paraId="136C7776" w14:textId="41FBEAA1" w:rsidR="008D2DDF" w:rsidRDefault="008D2DDF" w:rsidP="008D2DDF">
      <w:r>
        <w:t xml:space="preserve">The basic data elements contained in the Excel data set that was made available have been partitioned and organised into two primary categories. These categories are the flavour of ice cream and the gaming scores achieved by male and female school children when they play video and puzzle games. For the purpose of performing efficient calculations, the replies of male and female students from a total of 200 students were recorded and displayed on an Excel sheet with values of 0 and 1, respectively. Each student was given the task of recording and selecting their preferred flavour of ice cream for the dataset, based on their individual preferences, which were quantified as values of 1, 2, and 3, respectively, for vanilla, chocolate, and strawberry ice cream </w:t>
      </w:r>
      <w:r w:rsidR="00980FF6" w:rsidRPr="00980FF6">
        <w:t>(S Christian Albright et al., 2015)</w:t>
      </w:r>
      <w:r w:rsidR="00980FF6">
        <w:t xml:space="preserve">. </w:t>
      </w:r>
      <w:r>
        <w:t xml:space="preserve">The ID-based notation was used to report each student's gaming score when it came time to document the worth of the gaming scores in two distinct games, including Video and Puzzle. These games were played independently of one another. Each individual respondent's one-of-a-kind identifier has been incorporated into every single piece of data. </w:t>
      </w:r>
    </w:p>
    <w:p w14:paraId="2C2A2146" w14:textId="4DBC25F5" w:rsidR="00980FF6" w:rsidRDefault="00980FF6" w:rsidP="008D2DDF">
      <w:r>
        <w:rPr>
          <w:noProof/>
        </w:rPr>
        <w:lastRenderedPageBreak/>
        <w:drawing>
          <wp:inline distT="0" distB="0" distL="0" distR="0" wp14:anchorId="4608FF5F" wp14:editId="75FCAE20">
            <wp:extent cx="5731510" cy="3429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429635"/>
                    </a:xfrm>
                    <a:prstGeom prst="rect">
                      <a:avLst/>
                    </a:prstGeom>
                  </pic:spPr>
                </pic:pic>
              </a:graphicData>
            </a:graphic>
          </wp:inline>
        </w:drawing>
      </w:r>
    </w:p>
    <w:p w14:paraId="158BA0F2" w14:textId="1B03528C" w:rsidR="008D2DDF" w:rsidRDefault="008D2DDF" w:rsidP="008D2DDF">
      <w:r>
        <w:t xml:space="preserve">According to the graph that was just discussed, out of the total of 200 students who were used to compile the information, 91 of them identified as male and 109 as female. This leads one to the conclusion that the number of male respondents to the survey is much lower than the number of female respondents or students. Relationship and Correlation Outcomes </w:t>
      </w:r>
    </w:p>
    <w:tbl>
      <w:tblPr>
        <w:tblStyle w:val="GridTable2"/>
        <w:tblW w:w="6899" w:type="dxa"/>
        <w:tblLayout w:type="fixed"/>
        <w:tblLook w:val="0000" w:firstRow="0" w:lastRow="0" w:firstColumn="0" w:lastColumn="0" w:noHBand="0" w:noVBand="0"/>
      </w:tblPr>
      <w:tblGrid>
        <w:gridCol w:w="932"/>
        <w:gridCol w:w="527"/>
        <w:gridCol w:w="1056"/>
        <w:gridCol w:w="1371"/>
        <w:gridCol w:w="1261"/>
        <w:gridCol w:w="1752"/>
      </w:tblGrid>
      <w:tr w:rsidR="006973D9" w14:paraId="79BD042E" w14:textId="77777777" w:rsidTr="006973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459" w:type="dxa"/>
            <w:gridSpan w:val="2"/>
          </w:tcPr>
          <w:p w14:paraId="4F380DEE" w14:textId="77777777" w:rsidR="006973D9" w:rsidRDefault="006973D9" w:rsidP="008D191D">
            <w:pPr>
              <w:pStyle w:val="Standard"/>
              <w:shd w:val="clear" w:color="auto" w:fill="FFFFFF"/>
              <w:spacing w:after="0" w:line="360" w:lineRule="auto"/>
              <w:ind w:right="60"/>
              <w:rPr>
                <w:rFonts w:ascii="Times New Roman" w:hAnsi="Times New Roman" w:cs="Times New Roman"/>
                <w:b/>
                <w:bCs/>
                <w:color w:val="000000"/>
                <w:sz w:val="24"/>
                <w:szCs w:val="24"/>
              </w:rPr>
            </w:pPr>
          </w:p>
        </w:tc>
        <w:tc>
          <w:tcPr>
            <w:tcW w:w="5440" w:type="dxa"/>
            <w:gridSpan w:val="4"/>
          </w:tcPr>
          <w:p w14:paraId="347B501C" w14:textId="77777777" w:rsidR="006973D9" w:rsidRDefault="006973D9" w:rsidP="008D191D">
            <w:pPr>
              <w:pStyle w:val="Standard"/>
              <w:shd w:val="clear" w:color="auto" w:fill="FFFFFF"/>
              <w:spacing w:line="360" w:lineRule="auto"/>
              <w:cnfStyle w:val="000000100000" w:firstRow="0" w:lastRow="0" w:firstColumn="0" w:lastColumn="0" w:oddVBand="0" w:evenVBand="0" w:oddHBand="1" w:evenHBand="0" w:firstRowFirstColumn="0" w:firstRowLastColumn="0" w:lastRowFirstColumn="0" w:lastRowLastColumn="0"/>
              <w:rPr>
                <w:noProof/>
              </w:rPr>
            </w:pPr>
          </w:p>
        </w:tc>
      </w:tr>
      <w:tr w:rsidR="006973D9" w14:paraId="50041289" w14:textId="77777777" w:rsidTr="006973D9">
        <w:tc>
          <w:tcPr>
            <w:cnfStyle w:val="000010000000" w:firstRow="0" w:lastRow="0" w:firstColumn="0" w:lastColumn="0" w:oddVBand="1" w:evenVBand="0" w:oddHBand="0" w:evenHBand="0" w:firstRowFirstColumn="0" w:firstRowLastColumn="0" w:lastRowFirstColumn="0" w:lastRowLastColumn="0"/>
            <w:tcW w:w="2515" w:type="dxa"/>
            <w:gridSpan w:val="3"/>
          </w:tcPr>
          <w:p w14:paraId="635659E3" w14:textId="77777777" w:rsidR="006973D9" w:rsidRDefault="006973D9" w:rsidP="008D191D">
            <w:pPr>
              <w:pStyle w:val="Standard"/>
              <w:shd w:val="clear" w:color="auto" w:fill="FFFFFF"/>
              <w:spacing w:after="0" w:line="360" w:lineRule="auto"/>
              <w:ind w:left="60" w:right="60"/>
              <w:rPr>
                <w:rFonts w:ascii="Times New Roman" w:hAnsi="Times New Roman" w:cs="Times New Roman"/>
                <w:color w:val="000000"/>
                <w:sz w:val="24"/>
                <w:szCs w:val="24"/>
              </w:rPr>
            </w:pPr>
          </w:p>
        </w:tc>
        <w:tc>
          <w:tcPr>
            <w:tcW w:w="1371" w:type="dxa"/>
          </w:tcPr>
          <w:p w14:paraId="02C33901" w14:textId="77777777" w:rsidR="006973D9" w:rsidRDefault="006973D9" w:rsidP="008D191D">
            <w:pPr>
              <w:pStyle w:val="Standard"/>
              <w:shd w:val="clear" w:color="auto" w:fill="FFFFFF"/>
              <w:spacing w:after="0"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Frequency</w:t>
            </w:r>
          </w:p>
        </w:tc>
        <w:tc>
          <w:tcPr>
            <w:cnfStyle w:val="000010000000" w:firstRow="0" w:lastRow="0" w:firstColumn="0" w:lastColumn="0" w:oddVBand="1" w:evenVBand="0" w:oddHBand="0" w:evenHBand="0" w:firstRowFirstColumn="0" w:firstRowLastColumn="0" w:lastRowFirstColumn="0" w:lastRowLastColumn="0"/>
            <w:tcW w:w="1261" w:type="dxa"/>
          </w:tcPr>
          <w:p w14:paraId="166E7F2F" w14:textId="77777777" w:rsidR="006973D9" w:rsidRDefault="006973D9" w:rsidP="008D191D">
            <w:pPr>
              <w:pStyle w:val="Standard"/>
              <w:shd w:val="clear" w:color="auto" w:fill="FFFFFF"/>
              <w:spacing w:after="0" w:line="360" w:lineRule="auto"/>
              <w:ind w:left="60" w:right="60"/>
              <w:jc w:val="center"/>
              <w:rPr>
                <w:rFonts w:ascii="Times New Roman" w:hAnsi="Times New Roman" w:cs="Times New Roman"/>
                <w:color w:val="000000"/>
                <w:sz w:val="24"/>
                <w:szCs w:val="24"/>
              </w:rPr>
            </w:pPr>
            <w:r>
              <w:rPr>
                <w:rFonts w:ascii="Times New Roman" w:hAnsi="Times New Roman" w:cs="Times New Roman"/>
                <w:color w:val="000000"/>
                <w:sz w:val="24"/>
                <w:szCs w:val="24"/>
              </w:rPr>
              <w:t>Percent</w:t>
            </w:r>
          </w:p>
        </w:tc>
        <w:tc>
          <w:tcPr>
            <w:tcW w:w="1752" w:type="dxa"/>
          </w:tcPr>
          <w:p w14:paraId="2811DACF" w14:textId="77777777" w:rsidR="006973D9" w:rsidRDefault="006973D9" w:rsidP="008D191D">
            <w:pPr>
              <w:pStyle w:val="Standard"/>
              <w:shd w:val="clear" w:color="auto" w:fill="FFFFFF"/>
              <w:spacing w:after="0"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Valid Percent</w:t>
            </w:r>
          </w:p>
        </w:tc>
      </w:tr>
      <w:tr w:rsidR="006973D9" w14:paraId="39E1D550" w14:textId="77777777" w:rsidTr="006973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32" w:type="dxa"/>
            <w:vMerge w:val="restart"/>
          </w:tcPr>
          <w:p w14:paraId="4747FBB8" w14:textId="77777777" w:rsidR="006973D9" w:rsidRDefault="006973D9" w:rsidP="008D191D">
            <w:pPr>
              <w:pStyle w:val="Standard"/>
              <w:shd w:val="clear" w:color="auto" w:fill="FFFFFF"/>
              <w:spacing w:after="0" w:line="360" w:lineRule="auto"/>
              <w:ind w:left="60" w:right="60"/>
              <w:rPr>
                <w:rFonts w:ascii="Times New Roman" w:hAnsi="Times New Roman" w:cs="Times New Roman"/>
                <w:color w:val="000000"/>
                <w:sz w:val="24"/>
                <w:szCs w:val="24"/>
              </w:rPr>
            </w:pPr>
            <w:r>
              <w:rPr>
                <w:rFonts w:ascii="Times New Roman" w:hAnsi="Times New Roman" w:cs="Times New Roman"/>
                <w:color w:val="000000"/>
                <w:sz w:val="24"/>
                <w:szCs w:val="24"/>
              </w:rPr>
              <w:t>Valid</w:t>
            </w:r>
          </w:p>
        </w:tc>
        <w:tc>
          <w:tcPr>
            <w:tcW w:w="1583" w:type="dxa"/>
            <w:gridSpan w:val="2"/>
          </w:tcPr>
          <w:p w14:paraId="2F90958A" w14:textId="77777777" w:rsidR="006973D9" w:rsidRDefault="006973D9" w:rsidP="008D191D">
            <w:pPr>
              <w:pStyle w:val="Standard"/>
              <w:shd w:val="clear" w:color="auto" w:fill="FFFFFF"/>
              <w:spacing w:after="0"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vanilla</w:t>
            </w:r>
          </w:p>
        </w:tc>
        <w:tc>
          <w:tcPr>
            <w:cnfStyle w:val="000010000000" w:firstRow="0" w:lastRow="0" w:firstColumn="0" w:lastColumn="0" w:oddVBand="1" w:evenVBand="0" w:oddHBand="0" w:evenHBand="0" w:firstRowFirstColumn="0" w:firstRowLastColumn="0" w:lastRowFirstColumn="0" w:lastRowLastColumn="0"/>
            <w:tcW w:w="1371" w:type="dxa"/>
          </w:tcPr>
          <w:p w14:paraId="58C5A4D9"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95</w:t>
            </w:r>
          </w:p>
        </w:tc>
        <w:tc>
          <w:tcPr>
            <w:tcW w:w="1261" w:type="dxa"/>
          </w:tcPr>
          <w:p w14:paraId="3152113E" w14:textId="77777777" w:rsidR="006973D9" w:rsidRDefault="006973D9" w:rsidP="008D191D">
            <w:pPr>
              <w:pStyle w:val="Standard"/>
              <w:shd w:val="clear" w:color="auto" w:fill="FFFFFF"/>
              <w:spacing w:after="0"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47.5</w:t>
            </w:r>
          </w:p>
        </w:tc>
        <w:tc>
          <w:tcPr>
            <w:cnfStyle w:val="000010000000" w:firstRow="0" w:lastRow="0" w:firstColumn="0" w:lastColumn="0" w:oddVBand="1" w:evenVBand="0" w:oddHBand="0" w:evenHBand="0" w:firstRowFirstColumn="0" w:firstRowLastColumn="0" w:lastRowFirstColumn="0" w:lastRowLastColumn="0"/>
            <w:tcW w:w="1752" w:type="dxa"/>
          </w:tcPr>
          <w:p w14:paraId="346C4D64"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47.5</w:t>
            </w:r>
          </w:p>
        </w:tc>
      </w:tr>
      <w:tr w:rsidR="006973D9" w14:paraId="1D2FC01D" w14:textId="77777777" w:rsidTr="006973D9">
        <w:tc>
          <w:tcPr>
            <w:cnfStyle w:val="000010000000" w:firstRow="0" w:lastRow="0" w:firstColumn="0" w:lastColumn="0" w:oddVBand="1" w:evenVBand="0" w:oddHBand="0" w:evenHBand="0" w:firstRowFirstColumn="0" w:firstRowLastColumn="0" w:lastRowFirstColumn="0" w:lastRowLastColumn="0"/>
            <w:tcW w:w="932" w:type="dxa"/>
            <w:vMerge/>
          </w:tcPr>
          <w:p w14:paraId="27C12BB1" w14:textId="77777777" w:rsidR="006973D9" w:rsidRDefault="006973D9" w:rsidP="008D191D"/>
        </w:tc>
        <w:tc>
          <w:tcPr>
            <w:tcW w:w="1583" w:type="dxa"/>
            <w:gridSpan w:val="2"/>
          </w:tcPr>
          <w:p w14:paraId="38B5DFAC" w14:textId="77777777" w:rsidR="006973D9" w:rsidRDefault="006973D9" w:rsidP="008D191D">
            <w:pPr>
              <w:pStyle w:val="Standard"/>
              <w:shd w:val="clear" w:color="auto" w:fill="FFFFFF"/>
              <w:spacing w:after="0"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Chocolate</w:t>
            </w:r>
          </w:p>
        </w:tc>
        <w:tc>
          <w:tcPr>
            <w:cnfStyle w:val="000010000000" w:firstRow="0" w:lastRow="0" w:firstColumn="0" w:lastColumn="0" w:oddVBand="1" w:evenVBand="0" w:oddHBand="0" w:evenHBand="0" w:firstRowFirstColumn="0" w:firstRowLastColumn="0" w:lastRowFirstColumn="0" w:lastRowLastColumn="0"/>
            <w:tcW w:w="1371" w:type="dxa"/>
          </w:tcPr>
          <w:p w14:paraId="34529011"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47</w:t>
            </w:r>
          </w:p>
        </w:tc>
        <w:tc>
          <w:tcPr>
            <w:tcW w:w="1261" w:type="dxa"/>
          </w:tcPr>
          <w:p w14:paraId="5E6DBA0F" w14:textId="77777777" w:rsidR="006973D9" w:rsidRDefault="006973D9" w:rsidP="008D191D">
            <w:pPr>
              <w:pStyle w:val="Standard"/>
              <w:shd w:val="clear" w:color="auto" w:fill="FFFFFF"/>
              <w:spacing w:after="0"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23.5</w:t>
            </w:r>
          </w:p>
        </w:tc>
        <w:tc>
          <w:tcPr>
            <w:cnfStyle w:val="000010000000" w:firstRow="0" w:lastRow="0" w:firstColumn="0" w:lastColumn="0" w:oddVBand="1" w:evenVBand="0" w:oddHBand="0" w:evenHBand="0" w:firstRowFirstColumn="0" w:firstRowLastColumn="0" w:lastRowFirstColumn="0" w:lastRowLastColumn="0"/>
            <w:tcW w:w="1752" w:type="dxa"/>
          </w:tcPr>
          <w:p w14:paraId="3287C224"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23.5</w:t>
            </w:r>
          </w:p>
        </w:tc>
      </w:tr>
      <w:tr w:rsidR="006973D9" w14:paraId="499A1606" w14:textId="77777777" w:rsidTr="006973D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32" w:type="dxa"/>
            <w:vMerge/>
          </w:tcPr>
          <w:p w14:paraId="4BE9D4A1" w14:textId="77777777" w:rsidR="006973D9" w:rsidRDefault="006973D9" w:rsidP="008D191D"/>
        </w:tc>
        <w:tc>
          <w:tcPr>
            <w:tcW w:w="1583" w:type="dxa"/>
            <w:gridSpan w:val="2"/>
          </w:tcPr>
          <w:p w14:paraId="648EF1E3" w14:textId="77777777" w:rsidR="006973D9" w:rsidRDefault="006973D9" w:rsidP="008D191D">
            <w:pPr>
              <w:pStyle w:val="Standard"/>
              <w:shd w:val="clear" w:color="auto" w:fill="FFFFFF"/>
              <w:spacing w:after="0"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Strawberry</w:t>
            </w:r>
          </w:p>
        </w:tc>
        <w:tc>
          <w:tcPr>
            <w:cnfStyle w:val="000010000000" w:firstRow="0" w:lastRow="0" w:firstColumn="0" w:lastColumn="0" w:oddVBand="1" w:evenVBand="0" w:oddHBand="0" w:evenHBand="0" w:firstRowFirstColumn="0" w:firstRowLastColumn="0" w:lastRowFirstColumn="0" w:lastRowLastColumn="0"/>
            <w:tcW w:w="1371" w:type="dxa"/>
          </w:tcPr>
          <w:p w14:paraId="5AE283A7"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58</w:t>
            </w:r>
          </w:p>
        </w:tc>
        <w:tc>
          <w:tcPr>
            <w:tcW w:w="1261" w:type="dxa"/>
          </w:tcPr>
          <w:p w14:paraId="3EE196FA" w14:textId="77777777" w:rsidR="006973D9" w:rsidRDefault="006973D9" w:rsidP="008D191D">
            <w:pPr>
              <w:pStyle w:val="Standard"/>
              <w:shd w:val="clear" w:color="auto" w:fill="FFFFFF"/>
              <w:spacing w:after="0"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29.0</w:t>
            </w:r>
          </w:p>
        </w:tc>
        <w:tc>
          <w:tcPr>
            <w:cnfStyle w:val="000010000000" w:firstRow="0" w:lastRow="0" w:firstColumn="0" w:lastColumn="0" w:oddVBand="1" w:evenVBand="0" w:oddHBand="0" w:evenHBand="0" w:firstRowFirstColumn="0" w:firstRowLastColumn="0" w:lastRowFirstColumn="0" w:lastRowLastColumn="0"/>
            <w:tcW w:w="1752" w:type="dxa"/>
          </w:tcPr>
          <w:p w14:paraId="6F69D194"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29.0</w:t>
            </w:r>
          </w:p>
        </w:tc>
      </w:tr>
      <w:tr w:rsidR="006973D9" w14:paraId="2FF44D12" w14:textId="77777777" w:rsidTr="006973D9">
        <w:tc>
          <w:tcPr>
            <w:cnfStyle w:val="000010000000" w:firstRow="0" w:lastRow="0" w:firstColumn="0" w:lastColumn="0" w:oddVBand="1" w:evenVBand="0" w:oddHBand="0" w:evenHBand="0" w:firstRowFirstColumn="0" w:firstRowLastColumn="0" w:lastRowFirstColumn="0" w:lastRowLastColumn="0"/>
            <w:tcW w:w="932" w:type="dxa"/>
            <w:vMerge/>
          </w:tcPr>
          <w:p w14:paraId="374BB660" w14:textId="77777777" w:rsidR="006973D9" w:rsidRDefault="006973D9" w:rsidP="008D191D"/>
        </w:tc>
        <w:tc>
          <w:tcPr>
            <w:tcW w:w="1583" w:type="dxa"/>
            <w:gridSpan w:val="2"/>
          </w:tcPr>
          <w:p w14:paraId="6EA064AD" w14:textId="77777777" w:rsidR="006973D9" w:rsidRDefault="006973D9" w:rsidP="008D191D">
            <w:pPr>
              <w:pStyle w:val="Standard"/>
              <w:shd w:val="clear" w:color="auto" w:fill="FFFFFF"/>
              <w:spacing w:after="0"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Total</w:t>
            </w:r>
          </w:p>
        </w:tc>
        <w:tc>
          <w:tcPr>
            <w:cnfStyle w:val="000010000000" w:firstRow="0" w:lastRow="0" w:firstColumn="0" w:lastColumn="0" w:oddVBand="1" w:evenVBand="0" w:oddHBand="0" w:evenHBand="0" w:firstRowFirstColumn="0" w:firstRowLastColumn="0" w:lastRowFirstColumn="0" w:lastRowLastColumn="0"/>
            <w:tcW w:w="1371" w:type="dxa"/>
          </w:tcPr>
          <w:p w14:paraId="1A433EF4"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200</w:t>
            </w:r>
          </w:p>
        </w:tc>
        <w:tc>
          <w:tcPr>
            <w:tcW w:w="1261" w:type="dxa"/>
          </w:tcPr>
          <w:p w14:paraId="20D2E518" w14:textId="77777777" w:rsidR="006973D9" w:rsidRDefault="006973D9" w:rsidP="008D191D">
            <w:pPr>
              <w:pStyle w:val="Standard"/>
              <w:shd w:val="clear" w:color="auto" w:fill="FFFFFF"/>
              <w:spacing w:after="0"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100.0</w:t>
            </w:r>
          </w:p>
        </w:tc>
        <w:tc>
          <w:tcPr>
            <w:cnfStyle w:val="000010000000" w:firstRow="0" w:lastRow="0" w:firstColumn="0" w:lastColumn="0" w:oddVBand="1" w:evenVBand="0" w:oddHBand="0" w:evenHBand="0" w:firstRowFirstColumn="0" w:firstRowLastColumn="0" w:lastRowFirstColumn="0" w:lastRowLastColumn="0"/>
            <w:tcW w:w="1752" w:type="dxa"/>
          </w:tcPr>
          <w:p w14:paraId="55AB8403" w14:textId="77777777" w:rsidR="006973D9" w:rsidRDefault="006973D9" w:rsidP="008D191D">
            <w:pPr>
              <w:pStyle w:val="Standard"/>
              <w:shd w:val="clear" w:color="auto" w:fill="FFFFFF"/>
              <w:spacing w:after="0" w:line="360" w:lineRule="auto"/>
              <w:ind w:left="60" w:right="60"/>
              <w:jc w:val="right"/>
              <w:rPr>
                <w:rFonts w:ascii="Times New Roman" w:hAnsi="Times New Roman" w:cs="Times New Roman"/>
                <w:color w:val="000000"/>
                <w:sz w:val="24"/>
                <w:szCs w:val="24"/>
              </w:rPr>
            </w:pPr>
            <w:r>
              <w:rPr>
                <w:rFonts w:ascii="Times New Roman" w:hAnsi="Times New Roman" w:cs="Times New Roman"/>
                <w:color w:val="000000"/>
                <w:sz w:val="24"/>
                <w:szCs w:val="24"/>
              </w:rPr>
              <w:t>100.0</w:t>
            </w:r>
          </w:p>
        </w:tc>
      </w:tr>
    </w:tbl>
    <w:p w14:paraId="69828513" w14:textId="77777777" w:rsidR="006973D9" w:rsidRDefault="006973D9" w:rsidP="008D2DDF"/>
    <w:p w14:paraId="28AA14C5" w14:textId="1AB4A4FE" w:rsidR="008D2DDF" w:rsidRDefault="008D2DDF" w:rsidP="008D2DDF">
      <w:r>
        <w:t xml:space="preserve">In this section, the relationship between male and female participants' preferred ice cream flavours was investigated, along with a comparison of which participant group preferred each flavour the most. Also included in this section was a comparison of which participant group preferred each flavour the least. According to the findings of the survey, the three flavours of ice cream that were purchased the most frequently were strawberry, chocolate, and vanilla </w:t>
      </w:r>
      <w:r w:rsidRPr="008D2DDF">
        <w:t>(Wang, 2022)</w:t>
      </w:r>
      <w:r>
        <w:t xml:space="preserve">. According to the data set, 29% of students thought strawberry was their favourite ice cream flavour, while the lowest percentage of respondents (24%) said chocolate was their favourite. The percentage of students who said strawberry was their favourite was the lowest in the </w:t>
      </w:r>
      <w:r>
        <w:lastRenderedPageBreak/>
        <w:t xml:space="preserve">calculation. Vanilla was selected as the preferred flavour of ice cream by 47% of those who participated in the survey. </w:t>
      </w:r>
    </w:p>
    <w:p w14:paraId="14AEAA37" w14:textId="13C96551" w:rsidR="00980FF6" w:rsidRDefault="00980FF6" w:rsidP="008D2DDF">
      <w:r>
        <w:rPr>
          <w:noProof/>
        </w:rPr>
        <w:drawing>
          <wp:inline distT="0" distB="0" distL="0" distR="0" wp14:anchorId="3040983D" wp14:editId="4F3A9F7A">
            <wp:extent cx="5731510" cy="2103755"/>
            <wp:effectExtent l="0" t="0" r="0" b="444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103755"/>
                    </a:xfrm>
                    <a:prstGeom prst="rect">
                      <a:avLst/>
                    </a:prstGeom>
                  </pic:spPr>
                </pic:pic>
              </a:graphicData>
            </a:graphic>
          </wp:inline>
        </w:drawing>
      </w:r>
    </w:p>
    <w:p w14:paraId="2AA14438" w14:textId="79B0F4DD" w:rsidR="008D2DDF" w:rsidRDefault="008D2DDF" w:rsidP="008D2DDF">
      <w:r>
        <w:t xml:space="preserve">According to the results of the survey, male students' top choice for ice cream flavour was strawberry, followed by chocolate (16%) and vanilla (16%). Only 16% of male students said that chocolate was their favourite flavour. The majority of students, 52%, have decided that Vanilla should be their primary educational establishment of attendance. Vanilla is, as a result, the flavour of ice cream that male students like the most when given a choice. </w:t>
      </w:r>
    </w:p>
    <w:p w14:paraId="07C2D976" w14:textId="77777777" w:rsidR="008D2DDF" w:rsidRDefault="008D2DDF" w:rsidP="008D2DDF">
      <w:r>
        <w:t xml:space="preserve">These are the three flavours of ice cream that the female student chose to purchase. The majority of people who participated in the survey were female, and of those women, 44% selected Vanilla as their preferred flavour. On the other hand, 27% chose Strawberry, which garnered the least amount of votes. As a direct result of this, 29% more female students have stated that chocolate is their preferred flavour of ice cream. The findings of the survey indicate that vanilla ice cream is the flavour of choice for the vast majority of female students. </w:t>
      </w:r>
    </w:p>
    <w:p w14:paraId="591D316C" w14:textId="77777777" w:rsidR="008D2DDF" w:rsidRDefault="008D2DDF" w:rsidP="008D2DDF">
      <w:r>
        <w:t xml:space="preserve">In order to bring to a close the inquiry into the preferences of the students for ice cream flavours such as vanilla, chocolate, strawberry, etc., the relationship between males and flavours was taken into consideration. Vanilla is the flavour that is preferred the most by both male and female students, however the majority of male students prefer strawberry above chocolate, and vice versa. Chocolate is the flavour that is preferred the least by male students. Then, according to the case trendline for the gaming scores for the Video and Puzzle games, the students with the highest gaming score among male students won the Video game, while the students with the highest gaming score among female students won the Puzzle game. While the findings of the students' performance in puzzle gaming were positively connected, the students' performance in video games was very strong. </w:t>
      </w:r>
    </w:p>
    <w:p w14:paraId="4FFDE6DB" w14:textId="30B5D4A1" w:rsidR="008D2DDF" w:rsidRDefault="008D2DDF" w:rsidP="00980FF6">
      <w:pPr>
        <w:pStyle w:val="Heading2"/>
      </w:pPr>
      <w:bookmarkStart w:id="3" w:name="_Toc124526072"/>
      <w:r>
        <w:t xml:space="preserve">Text-Mining </w:t>
      </w:r>
      <w:r w:rsidR="00980FF6">
        <w:t>t</w:t>
      </w:r>
      <w:r>
        <w:t>echniques</w:t>
      </w:r>
      <w:bookmarkEnd w:id="3"/>
      <w:r>
        <w:t xml:space="preserve"> </w:t>
      </w:r>
    </w:p>
    <w:p w14:paraId="5A8E4B9B" w14:textId="0E35183A" w:rsidR="008D2DDF" w:rsidRDefault="008D2DDF" w:rsidP="008D2DDF">
      <w:r>
        <w:t xml:space="preserve">According to </w:t>
      </w:r>
      <w:r w:rsidRPr="008D2DDF">
        <w:t>Baryannis et al.</w:t>
      </w:r>
      <w:r>
        <w:t xml:space="preserve"> (</w:t>
      </w:r>
      <w:r w:rsidRPr="008D2DDF">
        <w:t>2018</w:t>
      </w:r>
      <w:r>
        <w:t xml:space="preserve">), a method is a strategy that is used to construct a large collection of texts with a specific term and individual subject, and in this strategy, a specific command is used to define a collection of texts. For instance, the </w:t>
      </w:r>
      <w:r>
        <w:lastRenderedPageBreak/>
        <w:t xml:space="preserve">terms "Site on" and "Site off" are frequently used in the manufacturing sector of the United Kingdom, which has reduced the amount of operational complexity and increased the amount of time it takes to execute orders by utilising a single global order. </w:t>
      </w:r>
    </w:p>
    <w:p w14:paraId="1FF7504D" w14:textId="77777777" w:rsidR="008D2DDF" w:rsidRDefault="008D2DDF" w:rsidP="008D2DDF">
      <w:r>
        <w:t xml:space="preserve">Phrase technique </w:t>
      </w:r>
    </w:p>
    <w:p w14:paraId="6DD06F63" w14:textId="5728AE55" w:rsidR="008D2DDF" w:rsidRDefault="008D2DDF" w:rsidP="008D2DDF">
      <w:r>
        <w:t xml:space="preserve">During the process of text mining, a group of terms will be put together to make a phrase, and the semantic tools will be arranged in such a way as to eliminate as much ambiguity as possible </w:t>
      </w:r>
      <w:r w:rsidR="00980FF6" w:rsidRPr="00980FF6">
        <w:t>(Božič and Dimovski, 2019)</w:t>
      </w:r>
      <w:r w:rsidR="00980FF6">
        <w:t xml:space="preserve">. </w:t>
      </w:r>
      <w:r>
        <w:t xml:space="preserve">When determining the percentage of participants in the monthly training session included in the data set, trainers at UK retail firms, for example, will often refer to on-site and off-site training. </w:t>
      </w:r>
    </w:p>
    <w:p w14:paraId="704E2BDD" w14:textId="400F11BC" w:rsidR="008D2DDF" w:rsidRDefault="00980FF6" w:rsidP="008D2DDF">
      <w:r>
        <w:t>C</w:t>
      </w:r>
      <w:r w:rsidR="008D2DDF">
        <w:t xml:space="preserve">oncept approach </w:t>
      </w:r>
    </w:p>
    <w:p w14:paraId="01F5A3B7" w14:textId="6FB59246" w:rsidR="008D2DDF" w:rsidRDefault="008D2DDF" w:rsidP="008D2DDF">
      <w:r>
        <w:t xml:space="preserve">Clustering, which involves combining linguistic and literary traditions to form a notion that is likely to be used in conceptual development, is connected to the idea approach </w:t>
      </w:r>
      <w:r w:rsidRPr="008D2DDF">
        <w:t>(Raut et al., 2019)</w:t>
      </w:r>
      <w:r>
        <w:t xml:space="preserve">. It is possible, in the field of company management, to establish a notion that assists managers in comprehending the fundamental reason behind consumer dissatisfaction by grouping together causes of customer discontentment that are equivalent for a specific product. </w:t>
      </w:r>
    </w:p>
    <w:p w14:paraId="479662A5" w14:textId="7D48FCAB" w:rsidR="008D2DDF" w:rsidRDefault="008D2DDF" w:rsidP="008D2DDF">
      <w:r>
        <w:t xml:space="preserve">Model Taxonomy is a strategy for text mining that is based on rules and standards. In this technique, a huge number of rules and programmes are established in order to ensure that the text flows coherently </w:t>
      </w:r>
      <w:r w:rsidRPr="008D2DDF">
        <w:t>(Modgil, Singh and Hannibal, 2021)</w:t>
      </w:r>
      <w:r>
        <w:t xml:space="preserve">. For instance, managers can use the SPSS flowchart to evaluate customer requests for refunds and decide whether or not to comply with those requests. </w:t>
      </w:r>
    </w:p>
    <w:p w14:paraId="6F533280" w14:textId="3941C08D" w:rsidR="008D2DDF" w:rsidRDefault="008D2DDF" w:rsidP="008D2DDF">
      <w:r>
        <w:t>An analysis of how Excel is utilised</w:t>
      </w:r>
    </w:p>
    <w:p w14:paraId="65C5522E" w14:textId="10F37AC2" w:rsidR="008D2DDF" w:rsidRDefault="008D2DDF" w:rsidP="008D2DDF">
      <w:r>
        <w:t>Excel is a statistical tool that incorporates computations and allows users to utilise the descriptive and analytical capabilities to uncover the relationship between quantifiable variables</w:t>
      </w:r>
      <w:r w:rsidRPr="008D2DDF">
        <w:t xml:space="preserve"> (Maroufkhani, Wan Ismail and Ghobakhloo, 2020)</w:t>
      </w:r>
      <w:r>
        <w:t xml:space="preserve">. Excel is often utilised in the preparation, analysis, and visualisation of the outcomes phases in business management. These three phases are as follows: </w:t>
      </w:r>
    </w:p>
    <w:p w14:paraId="5DEEAE50" w14:textId="77777777" w:rsidR="008D2DDF" w:rsidRDefault="008D2DDF" w:rsidP="00980FF6">
      <w:pPr>
        <w:pStyle w:val="Heading2"/>
      </w:pPr>
      <w:bookmarkStart w:id="4" w:name="_Toc124526073"/>
      <w:r>
        <w:t>Utilizing Excel for data Pre-processing</w:t>
      </w:r>
      <w:bookmarkEnd w:id="4"/>
      <w:r>
        <w:t xml:space="preserve"> </w:t>
      </w:r>
    </w:p>
    <w:p w14:paraId="28A219B7" w14:textId="06EB89D0" w:rsidR="008D2DDF" w:rsidRDefault="00980FF6" w:rsidP="008D2DDF">
      <w:r>
        <w:t>P</w:t>
      </w:r>
      <w:r w:rsidR="008D2DDF">
        <w:t>re-processing is the process of organising and structuring the data set from the enormous amount of data in order to assist business managers in implementing the instructions and tools connected to the analysis's conclusions</w:t>
      </w:r>
      <w:r w:rsidRPr="00980FF6">
        <w:t xml:space="preserve"> (Pustokhina et al., 2021)</w:t>
      </w:r>
      <w:r>
        <w:t xml:space="preserve">. </w:t>
      </w:r>
      <w:r w:rsidR="008D2DDF">
        <w:t xml:space="preserve">This is done to aid in the implementation of the conclusions of the analysis. Processing the data for use in business management, gathering information about potential purchases, and putting together a number of bids for the company's initial tender </w:t>
      </w:r>
      <w:r w:rsidR="008D2DDF" w:rsidRPr="008D2DDF">
        <w:t>(Liu et al., 2019)</w:t>
      </w:r>
      <w:r w:rsidR="008D2DDF">
        <w:t xml:space="preserve">. For instance, Tesco, a retailer, may recommend to its management that they pre-process the data in order to acquire relevant information </w:t>
      </w:r>
      <w:r w:rsidR="008D2DDF">
        <w:lastRenderedPageBreak/>
        <w:t xml:space="preserve">prior to conducting the study. This may involve sorting the data from lowest to highest bidder and classifying the quotes as tender costs, among other things. </w:t>
      </w:r>
    </w:p>
    <w:p w14:paraId="6DC15579" w14:textId="5F447C2C" w:rsidR="008D2DDF" w:rsidRDefault="008D2DDF" w:rsidP="00980FF6">
      <w:pPr>
        <w:pStyle w:val="Heading2"/>
      </w:pPr>
      <w:bookmarkStart w:id="5" w:name="_Toc124526074"/>
      <w:r>
        <w:t>Excel is utilised for the process of data analysis</w:t>
      </w:r>
      <w:bookmarkEnd w:id="5"/>
    </w:p>
    <w:p w14:paraId="2CF8F48D" w14:textId="0C6DC5F2" w:rsidR="008D2DDF" w:rsidRDefault="008D2DDF" w:rsidP="008D2DDF">
      <w:r>
        <w:t>A motion or issue description is converted through the process of analysis into a specific statistical and mathematical model for the purpose of computing or establishing the relationship between variables</w:t>
      </w:r>
      <w:r w:rsidRPr="008D2DDF">
        <w:t xml:space="preserve"> (Todaro et al., 2019)</w:t>
      </w:r>
      <w:r>
        <w:t xml:space="preserve">. Sainsbury is one of the many companies whose managers make use of Excel's tools for trend analysis and correlation analysis by employing the command Data analytics and real-time pivot charts dashboard. This gives them the ability to determine the bivariate relationship between the monthly sales data and the production cost data. As a result, modern businesses are able to determine almost instantly whether or not the costs of their production are higher than the sales data reported by regional managers. </w:t>
      </w:r>
    </w:p>
    <w:p w14:paraId="65CA86C8" w14:textId="7C0E7654" w:rsidR="008D2DDF" w:rsidRDefault="008D2DDF" w:rsidP="00980FF6">
      <w:pPr>
        <w:pStyle w:val="Heading2"/>
      </w:pPr>
      <w:bookmarkStart w:id="6" w:name="_Toc124526075"/>
      <w:r>
        <w:t>Excel utilised in the process of data visualisation</w:t>
      </w:r>
      <w:bookmarkEnd w:id="6"/>
    </w:p>
    <w:p w14:paraId="25A1A463" w14:textId="14C12BDD" w:rsidR="008D2DDF" w:rsidRDefault="008D2DDF" w:rsidP="008D2DDF">
      <w:r>
        <w:t xml:space="preserve">The act of displaying huge amounts of data in a manner that is logical and consistent, with the purpose of assisting management or the board of directors in making an informed decision, is known as visualisation </w:t>
      </w:r>
      <w:r w:rsidR="00980FF6" w:rsidRPr="00980FF6">
        <w:t>(Pustokhina et al., 2021)</w:t>
      </w:r>
      <w:r w:rsidR="00980FF6">
        <w:t xml:space="preserve">. </w:t>
      </w:r>
      <w:r>
        <w:t xml:space="preserve">The most widely used Excel tools and menus for data visualisation are pie charts, bar charts, and line graphs. These tools and menus give managers the ability to present the percentage of sales for a variety of product categories using data that is segmented according to category. Bar charts and column charts make it easier to demonstrate the sales success of various retail locations. In addition to exhibiting the highest to lowest company sales, bar charts and column charts also display the sales performance of the company overall. </w:t>
      </w:r>
    </w:p>
    <w:p w14:paraId="452C3BDD" w14:textId="77777777" w:rsidR="008D2DDF" w:rsidRDefault="008D2DDF" w:rsidP="008D2DDF">
      <w:r>
        <w:t xml:space="preserve">As a direct result of the evaluation that was conducted earlier, it was determined that Excel is a statistical tool that can be used for data preprocessing, analysis, and visualisation of the findings of the analysis. This discovery came about as a direct result of the evaluation that was conducted earlier. In order for business managers to easily convert large amounts of data pertaining to their company's finances, sales, purchases, workers' performance, production, etc., Excel's aligned commands and functions, such as IF, Count, Mean, Max, Pivot functions, etc., can be utilised. This enables business managers to make educated decisions regarding their company's operations. In addition, the speedy and customizable features of graphs, charts, and other data visualizers can assist managers and board members in gaining insights or fast generating sales performance insights for the purpose of investing in product development. This can be a useful tool. </w:t>
      </w:r>
    </w:p>
    <w:p w14:paraId="4D015537" w14:textId="77777777" w:rsidR="008D2DDF" w:rsidRDefault="008D2DDF" w:rsidP="00980FF6">
      <w:pPr>
        <w:pStyle w:val="Heading2"/>
      </w:pPr>
      <w:bookmarkStart w:id="7" w:name="_Toc124526076"/>
      <w:r>
        <w:t>An analysis of Excel and SPSS, followed by a conclusion</w:t>
      </w:r>
      <w:bookmarkEnd w:id="7"/>
      <w:r>
        <w:t xml:space="preserve"> </w:t>
      </w:r>
    </w:p>
    <w:p w14:paraId="3D590315" w14:textId="3069D277" w:rsidR="006E2F64" w:rsidRDefault="008D2DDF" w:rsidP="008D2DDF">
      <w:r>
        <w:t xml:space="preserve">When significant amounts of sales and marketing data need to be processed, as well as when several regional managers need to provide daily sales statistics, SPSS is an effective tool. In addition to this, it provides managers with assistance in selecting advanced analytical methods, such as crosstab analysis, data transformation, and </w:t>
      </w:r>
      <w:r>
        <w:lastRenderedPageBreak/>
        <w:t xml:space="preserve">correlation analysis. It is therefore difficult for inexperienced managers to utilise due to the system's convoluted commands and constrained user interface </w:t>
      </w:r>
      <w:r w:rsidR="00980FF6" w:rsidRPr="00980FF6">
        <w:t>(Pustokhina et al., 2021)</w:t>
      </w:r>
      <w:r w:rsidR="00980FF6">
        <w:t xml:space="preserve">. </w:t>
      </w:r>
      <w:r>
        <w:t>Business managers are able to make decisions based on a limited amount of data pertaining to marketing and human resources by utilising the straightforward commands and functions offered by Excel, such as sum, minimum, maximum, mode, and descriptive analysis. In addition to this, it makes less of a demand on the storage space of the tablet and launches programmes more quickly than SPSS. Excel's inability to do complex correlations between marketing and purchase data, such as partial, canonical, and mixed model studies, is one of the reasons why the programme has these restrictions. will look into the details that have been supplied by the Superstore. Descriptive analytics will be applied to the data in order to learn how things like sales, profit, and product quantity have evolved over the course of time. The purpose of the study is to provide a response to the organization's enquiry regarding potential patterns that could be detected in order to enhance operations, boost sales, and encourage expansion.</w:t>
      </w:r>
    </w:p>
    <w:p w14:paraId="43A15621" w14:textId="1F71FAD8" w:rsidR="006E2F64" w:rsidRDefault="006E2F64" w:rsidP="006E2F64"/>
    <w:p w14:paraId="72B0F58D" w14:textId="09C90E33" w:rsidR="006E2F64" w:rsidRDefault="006E2F64" w:rsidP="006E2F64"/>
    <w:p w14:paraId="01326444" w14:textId="053D3EDA" w:rsidR="006E2F64" w:rsidRDefault="006E2F64" w:rsidP="006E2F64"/>
    <w:p w14:paraId="19A0E2E0" w14:textId="30AC4008" w:rsidR="006E2F64" w:rsidRDefault="006E2F64" w:rsidP="006E2F64"/>
    <w:p w14:paraId="5B213118" w14:textId="23655CC8" w:rsidR="006973D9" w:rsidRDefault="006973D9" w:rsidP="006E2F64"/>
    <w:p w14:paraId="02A53030" w14:textId="16365883" w:rsidR="006973D9" w:rsidRDefault="006973D9" w:rsidP="006E2F64"/>
    <w:p w14:paraId="3DEE607A" w14:textId="7CF7EC5A" w:rsidR="006973D9" w:rsidRDefault="006973D9" w:rsidP="006E2F64"/>
    <w:p w14:paraId="4E333633" w14:textId="1DB325F6" w:rsidR="006973D9" w:rsidRDefault="006973D9" w:rsidP="006E2F64"/>
    <w:p w14:paraId="7CC40343" w14:textId="06BE2AB0" w:rsidR="006973D9" w:rsidRDefault="006973D9" w:rsidP="006E2F64"/>
    <w:p w14:paraId="48785377" w14:textId="4B26D88B" w:rsidR="006973D9" w:rsidRDefault="006973D9" w:rsidP="006E2F64"/>
    <w:p w14:paraId="2C4E1DF2" w14:textId="4BDF9166" w:rsidR="006973D9" w:rsidRDefault="006973D9" w:rsidP="006E2F64"/>
    <w:p w14:paraId="5AD9D0A4" w14:textId="71261491" w:rsidR="006973D9" w:rsidRDefault="006973D9" w:rsidP="006E2F64"/>
    <w:p w14:paraId="5CEFFB94" w14:textId="7D93552C" w:rsidR="006973D9" w:rsidRDefault="006973D9" w:rsidP="006E2F64"/>
    <w:p w14:paraId="18377538" w14:textId="77777777" w:rsidR="006973D9" w:rsidRDefault="006973D9" w:rsidP="006E2F64"/>
    <w:p w14:paraId="616E34B4" w14:textId="5BE8D3B3" w:rsidR="006E2F64" w:rsidRDefault="006E2F64" w:rsidP="006E2F64"/>
    <w:p w14:paraId="0E0E72F7" w14:textId="5B5D27A6" w:rsidR="006E2F64" w:rsidRDefault="006E2F64" w:rsidP="006E2F64"/>
    <w:p w14:paraId="79FCD9BA" w14:textId="39E9D0B6" w:rsidR="006E2F64" w:rsidRDefault="00980FF6" w:rsidP="00980FF6">
      <w:pPr>
        <w:pStyle w:val="Heading1"/>
      </w:pPr>
      <w:bookmarkStart w:id="8" w:name="_Toc124526077"/>
      <w:r>
        <w:lastRenderedPageBreak/>
        <w:t>References</w:t>
      </w:r>
      <w:bookmarkEnd w:id="8"/>
    </w:p>
    <w:p w14:paraId="33AEB0CA" w14:textId="77777777" w:rsidR="008D2DDF" w:rsidRDefault="008D2DDF" w:rsidP="006E2F64">
      <w:r w:rsidRPr="008D2DDF">
        <w:t xml:space="preserve">Raut, R.D., Mangla, S.K., Narwane, V.S., Gardas, B.B., Priyadarshinee, P. and Narkhede, B.E. (2019). Linking big data analytics and operational sustainability practices for sustainable business management. </w:t>
      </w:r>
      <w:r w:rsidRPr="00980FF6">
        <w:rPr>
          <w:i/>
          <w:iCs/>
        </w:rPr>
        <w:t>Journal of Cleaner Production</w:t>
      </w:r>
      <w:r w:rsidRPr="008D2DDF">
        <w:t>, 224, pp.10–24. doi:10.1016/j.jclepro.2019.03.181.</w:t>
      </w:r>
    </w:p>
    <w:p w14:paraId="3924B567" w14:textId="46921CCC" w:rsidR="008D2DDF" w:rsidRDefault="008D2DDF" w:rsidP="006E2F64">
      <w:r w:rsidRPr="008D2DDF">
        <w:t>Wang, H. (2022). Linking AI supply chain strength to sustainable development and innovation: A country</w:t>
      </w:r>
      <w:r w:rsidRPr="008D2DDF">
        <w:rPr>
          <w:rFonts w:ascii="Cambria Math" w:hAnsi="Cambria Math" w:cs="Cambria Math"/>
        </w:rPr>
        <w:t>‐</w:t>
      </w:r>
      <w:r w:rsidRPr="008D2DDF">
        <w:t xml:space="preserve">level analysis. </w:t>
      </w:r>
      <w:r w:rsidRPr="00980FF6">
        <w:rPr>
          <w:i/>
          <w:iCs/>
        </w:rPr>
        <w:t>Expert Systems</w:t>
      </w:r>
      <w:r w:rsidRPr="008D2DDF">
        <w:t>. doi:10.1111/exsy.12973.</w:t>
      </w:r>
    </w:p>
    <w:p w14:paraId="3F648DA3" w14:textId="043017C8" w:rsidR="008D2DDF" w:rsidRDefault="008D2DDF" w:rsidP="006E2F64">
      <w:r w:rsidRPr="008D2DDF">
        <w:t xml:space="preserve">Modgil, S., Singh, R.K. and Hannibal, C. (2021). Artificial intelligence for supply chain resilience: learning from Covid-19. </w:t>
      </w:r>
      <w:r w:rsidRPr="00980FF6">
        <w:rPr>
          <w:i/>
          <w:iCs/>
        </w:rPr>
        <w:t>The International Journal of Logistics Management</w:t>
      </w:r>
      <w:r w:rsidRPr="008D2DDF">
        <w:t>. [online] doi:10.1108/ijlm-02-2021-0094.</w:t>
      </w:r>
    </w:p>
    <w:p w14:paraId="35352A80" w14:textId="7B5F6D26" w:rsidR="008D2DDF" w:rsidRDefault="008D2DDF" w:rsidP="006E2F64">
      <w:r w:rsidRPr="008D2DDF">
        <w:t xml:space="preserve">Baryannis, G., Validi, S., Dani, S. and Antoniou, G. (2018). Supply Chain Risk Management and Artificial intelligence: State of the Art and Future Research Directions. </w:t>
      </w:r>
      <w:r w:rsidRPr="00980FF6">
        <w:rPr>
          <w:i/>
          <w:iCs/>
        </w:rPr>
        <w:t>International Journal of Production Research</w:t>
      </w:r>
      <w:r w:rsidRPr="008D2DDF">
        <w:t>, 57(</w:t>
      </w:r>
      <w:r w:rsidRPr="00980FF6">
        <w:rPr>
          <w:b/>
          <w:bCs/>
        </w:rPr>
        <w:t>7</w:t>
      </w:r>
      <w:r w:rsidRPr="008D2DDF">
        <w:t>), pp.1–24. doi:10.1080/00207543.2018.1530476.</w:t>
      </w:r>
    </w:p>
    <w:p w14:paraId="796070B4" w14:textId="17ACBABB" w:rsidR="008D2DDF" w:rsidRDefault="008D2DDF" w:rsidP="006E2F64">
      <w:r w:rsidRPr="008D2DDF">
        <w:t xml:space="preserve">Todaro, N.M., Daddi, T., Testa, F. and Iraldo, F. (2019). Organization and management theories in environmental management systems research: A systematic literature review. </w:t>
      </w:r>
      <w:r w:rsidRPr="00980FF6">
        <w:rPr>
          <w:i/>
          <w:iCs/>
        </w:rPr>
        <w:t>BUSINESS STRATEGY &amp; DEVELOPMENT</w:t>
      </w:r>
      <w:r w:rsidRPr="008D2DDF">
        <w:t>, 3(</w:t>
      </w:r>
      <w:r w:rsidRPr="00980FF6">
        <w:rPr>
          <w:b/>
          <w:bCs/>
        </w:rPr>
        <w:t>1</w:t>
      </w:r>
      <w:r w:rsidRPr="008D2DDF">
        <w:t>), pp.39–54. doi:10.1002/bsd2.77.</w:t>
      </w:r>
    </w:p>
    <w:p w14:paraId="46ED8A2B" w14:textId="7B15A72A" w:rsidR="008D2DDF" w:rsidRDefault="008D2DDF" w:rsidP="006E2F64">
      <w:r w:rsidRPr="008D2DDF">
        <w:t xml:space="preserve">Maroufkhani, P., Wan Ismail, W.K. and Ghobakhloo, M. (2020). Big data analytics adoption model for small and medium enterprises. </w:t>
      </w:r>
      <w:r w:rsidRPr="00980FF6">
        <w:rPr>
          <w:i/>
          <w:iCs/>
        </w:rPr>
        <w:t>Journal of Science and Technology Policy Management</w:t>
      </w:r>
      <w:r w:rsidRPr="008D2DDF">
        <w:t>, ahead-of-print(ahead-of-print). doi:10.1108/jstpm-02-2020-0018.</w:t>
      </w:r>
    </w:p>
    <w:p w14:paraId="553E472C" w14:textId="1E2B1BB1" w:rsidR="008D2DDF" w:rsidRDefault="00980FF6" w:rsidP="006E2F64">
      <w:r w:rsidRPr="00980FF6">
        <w:t xml:space="preserve">Liu, Y., Soroka, A., Han, L., Jian, J. and Tang, M. (2019). Cloud-based big data analytics for customer insight-driven design innovation in SMEs. </w:t>
      </w:r>
      <w:r w:rsidRPr="00980FF6">
        <w:rPr>
          <w:i/>
          <w:iCs/>
        </w:rPr>
        <w:t>International Journal of Information Management</w:t>
      </w:r>
      <w:r w:rsidRPr="00980FF6">
        <w:t>, [online] 51. doi:10.1016/j.ijinfomgt.2019.11.002.</w:t>
      </w:r>
    </w:p>
    <w:p w14:paraId="7F117629" w14:textId="77777777" w:rsidR="008D2DDF" w:rsidRDefault="008D2DDF" w:rsidP="006E2F64"/>
    <w:p w14:paraId="452322EE" w14:textId="77777777" w:rsidR="008D2DDF" w:rsidRDefault="008D2DDF" w:rsidP="006E2F64"/>
    <w:p w14:paraId="18E9210C" w14:textId="482CC77A" w:rsidR="00980FF6" w:rsidRDefault="00980FF6" w:rsidP="006E2F64">
      <w:r w:rsidRPr="00980FF6">
        <w:t xml:space="preserve">S Christian Albright, Winston, W.L., Broadie, M., Kolesar, P., Lapin, L.L. and Whisler, W.D. (2015). </w:t>
      </w:r>
      <w:r w:rsidRPr="00980FF6">
        <w:rPr>
          <w:i/>
          <w:iCs/>
        </w:rPr>
        <w:t>Business analytics data analysis and decision making</w:t>
      </w:r>
      <w:r w:rsidRPr="00980FF6">
        <w:t>. Stamford, Conn. Cengage Learning.</w:t>
      </w:r>
    </w:p>
    <w:p w14:paraId="535F4923" w14:textId="04F56612" w:rsidR="00980FF6" w:rsidRDefault="00980FF6" w:rsidP="006E2F64">
      <w:r w:rsidRPr="00980FF6">
        <w:t xml:space="preserve">Pustokhina, I.V., Pustokhin, D.A., RH, A., Jayasankar, T., Jeyalakshmi, C., Díaz, V.G. and Shankar, K. (2021). Dynamic customer churn prediction strategy for business intelligence using text analytics with evolutionary optimization algorithms. </w:t>
      </w:r>
      <w:r w:rsidRPr="00980FF6">
        <w:rPr>
          <w:i/>
          <w:iCs/>
        </w:rPr>
        <w:t>Information Processing &amp; Management</w:t>
      </w:r>
      <w:r w:rsidRPr="00980FF6">
        <w:t>, 58(</w:t>
      </w:r>
      <w:r w:rsidRPr="00980FF6">
        <w:rPr>
          <w:b/>
          <w:bCs/>
        </w:rPr>
        <w:t>6</w:t>
      </w:r>
      <w:r w:rsidRPr="00980FF6">
        <w:t>), p.102706. doi:10.1016/j.ipm.2021.102706.</w:t>
      </w:r>
    </w:p>
    <w:p w14:paraId="65FB348A" w14:textId="3A532E0E" w:rsidR="006E2F64" w:rsidRDefault="00980FF6" w:rsidP="006E2F64">
      <w:r w:rsidRPr="00980FF6">
        <w:lastRenderedPageBreak/>
        <w:t xml:space="preserve">Božič, K. and Dimovski, V. (2019). Business intelligence and analytics use, innovation ambidexterity, and firm performance: A dynamic capabilities perspective. </w:t>
      </w:r>
      <w:r w:rsidRPr="00980FF6">
        <w:rPr>
          <w:i/>
          <w:iCs/>
        </w:rPr>
        <w:t>The Journal of Strategic Information Systems</w:t>
      </w:r>
      <w:r w:rsidRPr="00980FF6">
        <w:t>, [online] 28(</w:t>
      </w:r>
      <w:r w:rsidRPr="00980FF6">
        <w:rPr>
          <w:b/>
          <w:bCs/>
        </w:rPr>
        <w:t>4</w:t>
      </w:r>
      <w:r w:rsidRPr="00980FF6">
        <w:t>), p.101578. doi:10.1016/j.jsis.2019.101578.</w:t>
      </w:r>
    </w:p>
    <w:p w14:paraId="66D4D469" w14:textId="77777777" w:rsidR="00980FF6" w:rsidRDefault="00980FF6" w:rsidP="006E2F64"/>
    <w:sectPr w:rsidR="00980FF6" w:rsidSect="00980FF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193A5" w14:textId="77777777" w:rsidR="00E3142C" w:rsidRDefault="00E3142C" w:rsidP="00980FF6">
      <w:pPr>
        <w:spacing w:after="0" w:line="240" w:lineRule="auto"/>
      </w:pPr>
      <w:r>
        <w:separator/>
      </w:r>
    </w:p>
  </w:endnote>
  <w:endnote w:type="continuationSeparator" w:id="0">
    <w:p w14:paraId="053AE2AF" w14:textId="77777777" w:rsidR="00E3142C" w:rsidRDefault="00E3142C" w:rsidP="00980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Noto Sans CJK SC">
    <w:panose1 w:val="020B0604020202020204"/>
    <w:charset w:val="00"/>
    <w:family w:val="auto"/>
    <w:pitch w:val="variable"/>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6352908"/>
      <w:docPartObj>
        <w:docPartGallery w:val="Page Numbers (Bottom of Page)"/>
        <w:docPartUnique/>
      </w:docPartObj>
    </w:sdtPr>
    <w:sdtContent>
      <w:p w14:paraId="18F509B1" w14:textId="0533A414" w:rsidR="00980FF6" w:rsidRDefault="00980FF6" w:rsidP="00F73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976F3" w14:textId="77777777" w:rsidR="00980FF6" w:rsidRDefault="00980FF6" w:rsidP="00980F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465297"/>
      <w:docPartObj>
        <w:docPartGallery w:val="Page Numbers (Bottom of Page)"/>
        <w:docPartUnique/>
      </w:docPartObj>
    </w:sdtPr>
    <w:sdtContent>
      <w:p w14:paraId="0F35810C" w14:textId="74D0BDF9" w:rsidR="00980FF6" w:rsidRDefault="00980FF6" w:rsidP="00F73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A4614B" w14:textId="77777777" w:rsidR="00980FF6" w:rsidRDefault="00980FF6" w:rsidP="00980F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99E80" w14:textId="77777777" w:rsidR="00E3142C" w:rsidRDefault="00E3142C" w:rsidP="00980FF6">
      <w:pPr>
        <w:spacing w:after="0" w:line="240" w:lineRule="auto"/>
      </w:pPr>
      <w:r>
        <w:separator/>
      </w:r>
    </w:p>
  </w:footnote>
  <w:footnote w:type="continuationSeparator" w:id="0">
    <w:p w14:paraId="4A31DA73" w14:textId="77777777" w:rsidR="00E3142C" w:rsidRDefault="00E3142C" w:rsidP="00980F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64"/>
    <w:rsid w:val="00317C80"/>
    <w:rsid w:val="005433BA"/>
    <w:rsid w:val="006973D9"/>
    <w:rsid w:val="006E187B"/>
    <w:rsid w:val="006E2F64"/>
    <w:rsid w:val="007A3D60"/>
    <w:rsid w:val="008950D3"/>
    <w:rsid w:val="008D2DDF"/>
    <w:rsid w:val="00980FF6"/>
    <w:rsid w:val="00C87CB7"/>
    <w:rsid w:val="00DD522E"/>
    <w:rsid w:val="00E3142C"/>
    <w:rsid w:val="00EB0A82"/>
    <w:rsid w:val="00F56F0C"/>
    <w:rsid w:val="00F8010B"/>
    <w:rsid w:val="00FA5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B800"/>
  <w15:chartTrackingRefBased/>
  <w15:docId w15:val="{6B6C928E-53FB-5543-863C-1BA8D0DF3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80F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0F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FF6"/>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980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FF6"/>
    <w:rPr>
      <w:rFonts w:ascii="Arial" w:hAnsi="Arial"/>
      <w:szCs w:val="22"/>
    </w:rPr>
  </w:style>
  <w:style w:type="character" w:styleId="PageNumber">
    <w:name w:val="page number"/>
    <w:basedOn w:val="DefaultParagraphFont"/>
    <w:uiPriority w:val="99"/>
    <w:semiHidden/>
    <w:unhideWhenUsed/>
    <w:rsid w:val="00980FF6"/>
  </w:style>
  <w:style w:type="character" w:customStyle="1" w:styleId="Heading2Char">
    <w:name w:val="Heading 2 Char"/>
    <w:basedOn w:val="DefaultParagraphFont"/>
    <w:link w:val="Heading2"/>
    <w:uiPriority w:val="9"/>
    <w:rsid w:val="00980F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80FF6"/>
    <w:pPr>
      <w:spacing w:before="480"/>
      <w:outlineLvl w:val="9"/>
    </w:pPr>
    <w:rPr>
      <w:b/>
      <w:bCs/>
      <w:sz w:val="28"/>
      <w:szCs w:val="28"/>
      <w:lang w:val="en-US"/>
    </w:rPr>
  </w:style>
  <w:style w:type="paragraph" w:styleId="TOC1">
    <w:name w:val="toc 1"/>
    <w:basedOn w:val="Normal"/>
    <w:next w:val="Normal"/>
    <w:autoRedefine/>
    <w:uiPriority w:val="39"/>
    <w:unhideWhenUsed/>
    <w:rsid w:val="00980FF6"/>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980FF6"/>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980FF6"/>
    <w:rPr>
      <w:color w:val="0563C1" w:themeColor="hyperlink"/>
      <w:u w:val="single"/>
    </w:rPr>
  </w:style>
  <w:style w:type="paragraph" w:styleId="TOC3">
    <w:name w:val="toc 3"/>
    <w:basedOn w:val="Normal"/>
    <w:next w:val="Normal"/>
    <w:autoRedefine/>
    <w:uiPriority w:val="39"/>
    <w:semiHidden/>
    <w:unhideWhenUsed/>
    <w:rsid w:val="00980FF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80FF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80FF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80FF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80FF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80FF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80FF6"/>
    <w:pPr>
      <w:spacing w:after="0"/>
      <w:ind w:left="1920"/>
    </w:pPr>
    <w:rPr>
      <w:rFonts w:asciiTheme="minorHAnsi" w:hAnsiTheme="minorHAnsi" w:cstheme="minorHAnsi"/>
      <w:sz w:val="20"/>
      <w:szCs w:val="20"/>
    </w:rPr>
  </w:style>
  <w:style w:type="paragraph" w:styleId="NoSpacing">
    <w:name w:val="No Spacing"/>
    <w:link w:val="NoSpacingChar"/>
    <w:uiPriority w:val="1"/>
    <w:qFormat/>
    <w:rsid w:val="00980FF6"/>
    <w:rPr>
      <w:rFonts w:eastAsiaTheme="minorEastAsia"/>
      <w:sz w:val="22"/>
      <w:szCs w:val="22"/>
      <w:lang w:val="en-US" w:eastAsia="zh-CN"/>
    </w:rPr>
  </w:style>
  <w:style w:type="character" w:customStyle="1" w:styleId="NoSpacingChar">
    <w:name w:val="No Spacing Char"/>
    <w:basedOn w:val="DefaultParagraphFont"/>
    <w:link w:val="NoSpacing"/>
    <w:uiPriority w:val="1"/>
    <w:rsid w:val="00980FF6"/>
    <w:rPr>
      <w:rFonts w:eastAsiaTheme="minorEastAsia"/>
      <w:sz w:val="22"/>
      <w:szCs w:val="22"/>
      <w:lang w:val="en-US" w:eastAsia="zh-CN"/>
    </w:rPr>
  </w:style>
  <w:style w:type="table" w:styleId="GridTable4-Accent2">
    <w:name w:val="Grid Table 4 Accent 2"/>
    <w:basedOn w:val="TableNormal"/>
    <w:uiPriority w:val="49"/>
    <w:rsid w:val="006973D9"/>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Standard">
    <w:name w:val="Standard"/>
    <w:rsid w:val="006973D9"/>
    <w:pPr>
      <w:suppressAutoHyphens/>
      <w:autoSpaceDN w:val="0"/>
      <w:spacing w:after="160" w:line="256" w:lineRule="auto"/>
      <w:textAlignment w:val="baseline"/>
    </w:pPr>
    <w:rPr>
      <w:rFonts w:ascii="Calibri" w:eastAsia="Noto Sans CJK SC" w:hAnsi="Calibri" w:cs="Calibri"/>
      <w:kern w:val="3"/>
      <w:sz w:val="22"/>
      <w:szCs w:val="22"/>
      <w:lang w:val="en-US"/>
    </w:rPr>
  </w:style>
  <w:style w:type="table" w:styleId="GridTable2">
    <w:name w:val="Grid Table 2"/>
    <w:basedOn w:val="TableNormal"/>
    <w:uiPriority w:val="47"/>
    <w:rsid w:val="006973D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5CB98-135C-AD41-8B5C-FD5BC634E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12</Pages>
  <Words>3234</Words>
  <Characters>17177</Characters>
  <Application>Microsoft Office Word</Application>
  <DocSecurity>0</DocSecurity>
  <Lines>341</Lines>
  <Paragraphs>86</Paragraphs>
  <ScaleCrop>false</ScaleCrop>
  <HeadingPairs>
    <vt:vector size="2" baseType="variant">
      <vt:variant>
        <vt:lpstr>Title</vt:lpstr>
      </vt:variant>
      <vt:variant>
        <vt:i4>1</vt:i4>
      </vt:variant>
    </vt:vector>
  </HeadingPairs>
  <TitlesOfParts>
    <vt:vector size="1" baseType="lpstr">
      <vt:lpstr>LCBB5000 A2 Data Handling and Business Intelligence</vt:lpstr>
    </vt:vector>
  </TitlesOfParts>
  <Manager/>
  <Company>Student ID:</Company>
  <LinksUpToDate>false</LinksUpToDate>
  <CharactersWithSpaces>20350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A2 Data Handling and Business Intelligence</dc:title>
  <dc:subject>Module Leader: Anupam Mazumdar- GP1 Amitave Banik-GP2</dc:subject>
  <dc:creator>Student Name: Nikolinka Nedelcheva</dc:creator>
  <cp:keywords/>
  <dc:description/>
  <cp:lastModifiedBy>Anna Kuseva</cp:lastModifiedBy>
  <cp:revision>7</cp:revision>
  <dcterms:created xsi:type="dcterms:W3CDTF">2023-01-13T17:46:00Z</dcterms:created>
  <dcterms:modified xsi:type="dcterms:W3CDTF">2023-01-13T20:22:00Z</dcterms:modified>
  <cp:category/>
</cp:coreProperties>
</file>