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E6530AD" w14:textId="77777777" w:rsidR="005907A0" w:rsidRPr="002A00D8" w:rsidRDefault="005907A0" w:rsidP="001816FD">
      <w:pPr>
        <w:jc w:val="center"/>
        <w:rPr>
          <w:rFonts w:ascii="Arial" w:hAnsi="Arial" w:cs="Arial"/>
          <w:b/>
          <w:bCs/>
          <w:sz w:val="20"/>
          <w:szCs w:val="20"/>
        </w:rPr>
      </w:pPr>
      <w:r w:rsidRPr="002A00D8">
        <w:rPr>
          <w:rFonts w:ascii="Arial" w:hAnsi="Arial" w:cs="Arial"/>
          <w:noProof/>
          <w:color w:val="000000" w:themeColor="text1"/>
          <w:sz w:val="20"/>
          <w:szCs w:val="20"/>
        </w:rPr>
        <w:drawing>
          <wp:inline distT="0" distB="0" distL="0" distR="0" wp14:anchorId="08FE015F" wp14:editId="138742E0">
            <wp:extent cx="4897377" cy="1296237"/>
            <wp:effectExtent l="0" t="0" r="5080" b="0"/>
            <wp:docPr id="44786923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869236" name="Picture 447869236"/>
                    <pic:cNvPicPr/>
                  </pic:nvPicPr>
                  <pic:blipFill>
                    <a:blip r:embed="rId8">
                      <a:extLst>
                        <a:ext uri="{28A0092B-C50C-407E-A947-70E740481C1C}">
                          <a14:useLocalDpi xmlns:a14="http://schemas.microsoft.com/office/drawing/2010/main" val="0"/>
                        </a:ext>
                      </a:extLst>
                    </a:blip>
                    <a:stretch>
                      <a:fillRect/>
                    </a:stretch>
                  </pic:blipFill>
                  <pic:spPr>
                    <a:xfrm>
                      <a:off x="0" y="0"/>
                      <a:ext cx="5049562" cy="1336517"/>
                    </a:xfrm>
                    <a:prstGeom prst="rect">
                      <a:avLst/>
                    </a:prstGeom>
                  </pic:spPr>
                </pic:pic>
              </a:graphicData>
            </a:graphic>
          </wp:inline>
        </w:drawing>
      </w:r>
    </w:p>
    <w:p w14:paraId="2BF6CA70" w14:textId="77777777" w:rsidR="005907A0" w:rsidRPr="002A00D8" w:rsidRDefault="005907A0" w:rsidP="002A00D8">
      <w:pPr>
        <w:jc w:val="both"/>
        <w:rPr>
          <w:rFonts w:ascii="Arial" w:hAnsi="Arial" w:cs="Arial"/>
          <w:b/>
          <w:bCs/>
          <w:sz w:val="20"/>
          <w:szCs w:val="20"/>
        </w:rPr>
      </w:pPr>
    </w:p>
    <w:p w14:paraId="47115526" w14:textId="77777777" w:rsidR="005907A0" w:rsidRPr="002A00D8" w:rsidRDefault="005907A0" w:rsidP="002A00D8">
      <w:pPr>
        <w:jc w:val="both"/>
        <w:rPr>
          <w:rFonts w:ascii="Arial" w:hAnsi="Arial" w:cs="Arial"/>
          <w:b/>
          <w:bCs/>
          <w:sz w:val="20"/>
          <w:szCs w:val="20"/>
        </w:rPr>
      </w:pPr>
    </w:p>
    <w:p w14:paraId="1FE6020E" w14:textId="35C0F8B0" w:rsidR="00F65CF9" w:rsidRPr="001816FD" w:rsidRDefault="00B51257" w:rsidP="001816FD">
      <w:pPr>
        <w:jc w:val="center"/>
        <w:rPr>
          <w:rFonts w:ascii="Arial" w:hAnsi="Arial" w:cs="Arial"/>
          <w:b/>
          <w:bCs/>
          <w:sz w:val="32"/>
          <w:szCs w:val="32"/>
        </w:rPr>
      </w:pPr>
      <w:r w:rsidRPr="001816FD">
        <w:rPr>
          <w:rFonts w:ascii="Arial" w:hAnsi="Arial" w:cs="Arial"/>
          <w:b/>
          <w:bCs/>
          <w:sz w:val="32"/>
          <w:szCs w:val="32"/>
        </w:rPr>
        <w:t>Technology advances - specifically in the areas of e-Commerce and e-Business have rendered traditional models of organisational structure and theories of management roles obsolete in the light of the changing nature of 21st century corporations.</w:t>
      </w:r>
    </w:p>
    <w:p w14:paraId="5FA5FA16" w14:textId="77777777" w:rsidR="00B51257" w:rsidRPr="001816FD" w:rsidRDefault="00B51257" w:rsidP="001816FD">
      <w:pPr>
        <w:jc w:val="center"/>
        <w:rPr>
          <w:rFonts w:ascii="Arial" w:hAnsi="Arial" w:cs="Arial"/>
          <w:b/>
          <w:bCs/>
          <w:sz w:val="32"/>
          <w:szCs w:val="32"/>
        </w:rPr>
      </w:pPr>
    </w:p>
    <w:p w14:paraId="01487714" w14:textId="77777777" w:rsidR="00B51257" w:rsidRPr="002A00D8" w:rsidRDefault="00B51257" w:rsidP="002A00D8">
      <w:pPr>
        <w:jc w:val="both"/>
        <w:rPr>
          <w:rFonts w:ascii="Arial" w:hAnsi="Arial" w:cs="Arial"/>
          <w:sz w:val="20"/>
          <w:szCs w:val="20"/>
        </w:rPr>
      </w:pPr>
    </w:p>
    <w:p w14:paraId="5EE5166F" w14:textId="77777777" w:rsidR="005907A0" w:rsidRPr="001816FD" w:rsidRDefault="005907A0" w:rsidP="001816FD">
      <w:pPr>
        <w:spacing w:line="360" w:lineRule="auto"/>
        <w:jc w:val="center"/>
        <w:rPr>
          <w:rFonts w:ascii="Arial" w:hAnsi="Arial" w:cs="Arial"/>
          <w:color w:val="000000" w:themeColor="text1"/>
          <w:sz w:val="28"/>
          <w:szCs w:val="28"/>
        </w:rPr>
      </w:pPr>
      <w:r w:rsidRPr="001816FD">
        <w:rPr>
          <w:rFonts w:ascii="Arial" w:hAnsi="Arial" w:cs="Arial"/>
          <w:color w:val="000000" w:themeColor="text1"/>
          <w:sz w:val="28"/>
          <w:szCs w:val="28"/>
        </w:rPr>
        <w:t>Doctor of Business Administration (DBA) Term 1</w:t>
      </w:r>
    </w:p>
    <w:p w14:paraId="159A96DD" w14:textId="320EDD78" w:rsidR="005907A0" w:rsidRPr="001816FD" w:rsidRDefault="005907A0" w:rsidP="001816FD">
      <w:pPr>
        <w:spacing w:line="360" w:lineRule="auto"/>
        <w:jc w:val="center"/>
        <w:rPr>
          <w:rFonts w:ascii="Arial" w:hAnsi="Arial" w:cs="Arial"/>
          <w:color w:val="000000" w:themeColor="text1"/>
          <w:sz w:val="28"/>
          <w:szCs w:val="28"/>
        </w:rPr>
      </w:pPr>
      <w:r w:rsidRPr="001816FD">
        <w:rPr>
          <w:rFonts w:ascii="Arial" w:hAnsi="Arial" w:cs="Arial"/>
          <w:color w:val="000000" w:themeColor="text1"/>
          <w:sz w:val="28"/>
          <w:szCs w:val="28"/>
        </w:rPr>
        <w:t>LCDB700</w:t>
      </w:r>
      <w:r w:rsidR="0048362F">
        <w:rPr>
          <w:rFonts w:ascii="Arial" w:hAnsi="Arial" w:cs="Arial"/>
          <w:color w:val="000000" w:themeColor="text1"/>
          <w:sz w:val="28"/>
          <w:szCs w:val="28"/>
        </w:rPr>
        <w:t>8</w:t>
      </w:r>
      <w:r w:rsidRPr="001816FD">
        <w:rPr>
          <w:rFonts w:ascii="Arial" w:hAnsi="Arial" w:cs="Arial"/>
          <w:color w:val="000000" w:themeColor="text1"/>
          <w:sz w:val="28"/>
          <w:szCs w:val="28"/>
        </w:rPr>
        <w:t xml:space="preserve"> </w:t>
      </w:r>
      <w:r w:rsidR="005F112F" w:rsidRPr="001816FD">
        <w:rPr>
          <w:rFonts w:ascii="Arial" w:hAnsi="Arial" w:cs="Arial"/>
          <w:color w:val="000000" w:themeColor="text1"/>
          <w:sz w:val="28"/>
          <w:szCs w:val="28"/>
        </w:rPr>
        <w:t>–</w:t>
      </w:r>
      <w:r w:rsidRPr="001816FD">
        <w:rPr>
          <w:rFonts w:ascii="Arial" w:hAnsi="Arial" w:cs="Arial"/>
          <w:color w:val="000000" w:themeColor="text1"/>
          <w:sz w:val="28"/>
          <w:szCs w:val="28"/>
        </w:rPr>
        <w:t xml:space="preserve"> </w:t>
      </w:r>
      <w:r w:rsidR="005F112F" w:rsidRPr="001816FD">
        <w:rPr>
          <w:rFonts w:ascii="Arial" w:hAnsi="Arial" w:cs="Arial"/>
          <w:color w:val="000000" w:themeColor="text1"/>
          <w:sz w:val="28"/>
          <w:szCs w:val="28"/>
        </w:rPr>
        <w:t>Vision of Future</w:t>
      </w:r>
    </w:p>
    <w:p w14:paraId="669A5D65" w14:textId="2421D87B" w:rsidR="005907A0" w:rsidRPr="001816FD" w:rsidRDefault="005907A0" w:rsidP="001816FD">
      <w:pPr>
        <w:spacing w:line="360" w:lineRule="auto"/>
        <w:jc w:val="center"/>
        <w:rPr>
          <w:rFonts w:ascii="Arial" w:hAnsi="Arial" w:cs="Arial"/>
          <w:color w:val="000000" w:themeColor="text1"/>
          <w:sz w:val="28"/>
          <w:szCs w:val="28"/>
        </w:rPr>
      </w:pPr>
      <w:r w:rsidRPr="001816FD">
        <w:rPr>
          <w:rFonts w:ascii="Arial" w:hAnsi="Arial" w:cs="Arial"/>
          <w:color w:val="000000" w:themeColor="text1"/>
          <w:sz w:val="28"/>
          <w:szCs w:val="28"/>
        </w:rPr>
        <w:t xml:space="preserve">Professor </w:t>
      </w:r>
      <w:r w:rsidR="005F112F" w:rsidRPr="001816FD">
        <w:rPr>
          <w:rFonts w:ascii="Arial" w:hAnsi="Arial" w:cs="Arial"/>
          <w:color w:val="000000" w:themeColor="text1"/>
          <w:sz w:val="28"/>
          <w:szCs w:val="28"/>
        </w:rPr>
        <w:t>Xavier Matlani</w:t>
      </w:r>
    </w:p>
    <w:p w14:paraId="4AFDE5F9" w14:textId="77777777" w:rsidR="005907A0" w:rsidRPr="001816FD" w:rsidRDefault="005907A0" w:rsidP="001816FD">
      <w:pPr>
        <w:spacing w:line="360" w:lineRule="auto"/>
        <w:jc w:val="center"/>
        <w:rPr>
          <w:rFonts w:ascii="Arial" w:hAnsi="Arial" w:cs="Arial"/>
          <w:color w:val="000000" w:themeColor="text1"/>
          <w:sz w:val="28"/>
          <w:szCs w:val="28"/>
        </w:rPr>
      </w:pPr>
      <w:r w:rsidRPr="001816FD">
        <w:rPr>
          <w:rFonts w:ascii="Arial" w:hAnsi="Arial" w:cs="Arial"/>
          <w:color w:val="000000" w:themeColor="text1"/>
          <w:sz w:val="28"/>
          <w:szCs w:val="28"/>
        </w:rPr>
        <w:t>Student ID: 2541133</w:t>
      </w:r>
    </w:p>
    <w:p w14:paraId="096C6C15" w14:textId="77777777" w:rsidR="005907A0" w:rsidRPr="001816FD" w:rsidRDefault="005907A0" w:rsidP="001816FD">
      <w:pPr>
        <w:spacing w:line="360" w:lineRule="auto"/>
        <w:jc w:val="center"/>
        <w:rPr>
          <w:rFonts w:ascii="Arial" w:hAnsi="Arial" w:cs="Arial"/>
          <w:color w:val="000000" w:themeColor="text1"/>
          <w:sz w:val="28"/>
          <w:szCs w:val="28"/>
        </w:rPr>
      </w:pPr>
      <w:r w:rsidRPr="001816FD">
        <w:rPr>
          <w:rFonts w:ascii="Arial" w:hAnsi="Arial" w:cs="Arial"/>
          <w:color w:val="000000" w:themeColor="text1"/>
          <w:sz w:val="28"/>
          <w:szCs w:val="28"/>
        </w:rPr>
        <w:t>Word count: 7470</w:t>
      </w:r>
    </w:p>
    <w:p w14:paraId="1F7B2751" w14:textId="115E56EF" w:rsidR="005907A0" w:rsidRPr="001816FD" w:rsidRDefault="005907A0" w:rsidP="001816FD">
      <w:pPr>
        <w:spacing w:line="360" w:lineRule="auto"/>
        <w:jc w:val="center"/>
        <w:rPr>
          <w:rFonts w:ascii="Arial" w:hAnsi="Arial" w:cs="Arial"/>
          <w:color w:val="000000" w:themeColor="text1"/>
          <w:sz w:val="28"/>
          <w:szCs w:val="28"/>
        </w:rPr>
      </w:pPr>
      <w:r w:rsidRPr="001816FD">
        <w:rPr>
          <w:rFonts w:ascii="Arial" w:hAnsi="Arial" w:cs="Arial"/>
          <w:color w:val="000000" w:themeColor="text1"/>
          <w:sz w:val="28"/>
          <w:szCs w:val="28"/>
        </w:rPr>
        <w:t>Excluding tables and references</w:t>
      </w:r>
    </w:p>
    <w:p w14:paraId="387440C2" w14:textId="77777777" w:rsidR="005907A0" w:rsidRPr="002A00D8" w:rsidRDefault="005907A0" w:rsidP="002A00D8">
      <w:pPr>
        <w:jc w:val="both"/>
        <w:rPr>
          <w:rFonts w:ascii="Arial" w:hAnsi="Arial" w:cs="Arial"/>
          <w:sz w:val="20"/>
          <w:szCs w:val="20"/>
        </w:rPr>
      </w:pPr>
    </w:p>
    <w:p w14:paraId="6F5432FC" w14:textId="77777777" w:rsidR="00930092" w:rsidRPr="002A00D8" w:rsidRDefault="00930092" w:rsidP="002A00D8">
      <w:pPr>
        <w:jc w:val="both"/>
        <w:rPr>
          <w:rFonts w:ascii="Arial" w:hAnsi="Arial" w:cs="Arial"/>
          <w:sz w:val="20"/>
          <w:szCs w:val="20"/>
        </w:rPr>
      </w:pPr>
    </w:p>
    <w:p w14:paraId="65D3CD72" w14:textId="77777777" w:rsidR="00930092" w:rsidRPr="002A00D8" w:rsidRDefault="00930092" w:rsidP="002A00D8">
      <w:pPr>
        <w:jc w:val="both"/>
        <w:rPr>
          <w:rFonts w:ascii="Arial" w:hAnsi="Arial" w:cs="Arial"/>
          <w:sz w:val="20"/>
          <w:szCs w:val="20"/>
        </w:rPr>
      </w:pPr>
    </w:p>
    <w:p w14:paraId="2E0F1504" w14:textId="77777777" w:rsidR="00930092" w:rsidRPr="002A00D8" w:rsidRDefault="00930092" w:rsidP="002A00D8">
      <w:pPr>
        <w:jc w:val="both"/>
        <w:rPr>
          <w:rFonts w:ascii="Arial" w:hAnsi="Arial" w:cs="Arial"/>
          <w:sz w:val="20"/>
          <w:szCs w:val="20"/>
        </w:rPr>
      </w:pPr>
    </w:p>
    <w:p w14:paraId="62A5129A" w14:textId="77777777" w:rsidR="00930092" w:rsidRPr="002A00D8" w:rsidRDefault="00930092" w:rsidP="002A00D8">
      <w:pPr>
        <w:jc w:val="both"/>
        <w:rPr>
          <w:rFonts w:ascii="Arial" w:hAnsi="Arial" w:cs="Arial"/>
          <w:sz w:val="20"/>
          <w:szCs w:val="20"/>
        </w:rPr>
      </w:pPr>
    </w:p>
    <w:p w14:paraId="0E0E7764" w14:textId="77777777" w:rsidR="00930092" w:rsidRPr="002A00D8" w:rsidRDefault="00930092" w:rsidP="002A00D8">
      <w:pPr>
        <w:jc w:val="both"/>
        <w:rPr>
          <w:rFonts w:ascii="Arial" w:hAnsi="Arial" w:cs="Arial"/>
          <w:sz w:val="20"/>
          <w:szCs w:val="20"/>
        </w:rPr>
      </w:pPr>
    </w:p>
    <w:p w14:paraId="1122AA3C" w14:textId="77777777" w:rsidR="00930092" w:rsidRPr="002A00D8" w:rsidRDefault="00930092" w:rsidP="002A00D8">
      <w:pPr>
        <w:jc w:val="both"/>
        <w:rPr>
          <w:rFonts w:ascii="Arial" w:hAnsi="Arial" w:cs="Arial"/>
          <w:sz w:val="20"/>
          <w:szCs w:val="20"/>
        </w:rPr>
      </w:pPr>
    </w:p>
    <w:p w14:paraId="74D95814" w14:textId="77777777" w:rsidR="000E114F" w:rsidRPr="002A00D8" w:rsidRDefault="000E114F" w:rsidP="002A00D8">
      <w:pPr>
        <w:jc w:val="both"/>
        <w:rPr>
          <w:rFonts w:ascii="Arial" w:hAnsi="Arial" w:cs="Arial"/>
          <w:sz w:val="20"/>
          <w:szCs w:val="20"/>
        </w:rPr>
      </w:pPr>
    </w:p>
    <w:p w14:paraId="2D271F9A" w14:textId="77777777" w:rsidR="000E114F" w:rsidRPr="002A00D8" w:rsidRDefault="000E114F" w:rsidP="002A00D8">
      <w:pPr>
        <w:jc w:val="both"/>
        <w:rPr>
          <w:rFonts w:ascii="Arial" w:hAnsi="Arial" w:cs="Arial"/>
          <w:sz w:val="20"/>
          <w:szCs w:val="20"/>
        </w:rPr>
      </w:pPr>
    </w:p>
    <w:p w14:paraId="279ED682" w14:textId="77777777" w:rsidR="006164ED" w:rsidRPr="00392CC9" w:rsidRDefault="006164ED" w:rsidP="006164ED">
      <w:pPr>
        <w:pStyle w:val="Title"/>
        <w:spacing w:after="200"/>
        <w:rPr>
          <w:color w:val="000000" w:themeColor="text1"/>
        </w:rPr>
      </w:pPr>
      <w:r w:rsidRPr="00392CC9">
        <w:rPr>
          <w:b/>
          <w:color w:val="000000" w:themeColor="text1"/>
        </w:rPr>
        <w:lastRenderedPageBreak/>
        <w:t>Table of Contents</w:t>
      </w:r>
    </w:p>
    <w:p w14:paraId="13980847" w14:textId="77777777" w:rsidR="006164ED" w:rsidRPr="00392CC9" w:rsidRDefault="006164ED" w:rsidP="006164ED">
      <w:pPr>
        <w:tabs>
          <w:tab w:val="right" w:leader="dot" w:pos="9432"/>
        </w:tabs>
        <w:spacing w:after="24" w:line="240" w:lineRule="auto"/>
        <w:ind w:right="29"/>
        <w:rPr>
          <w:color w:val="000000" w:themeColor="text1"/>
        </w:rPr>
      </w:pPr>
      <w:r w:rsidRPr="00392CC9">
        <w:rPr>
          <w:rFonts w:ascii="Calibri" w:hAnsi="Calibri"/>
          <w:b/>
          <w:color w:val="000000" w:themeColor="text1"/>
          <w:sz w:val="18"/>
        </w:rPr>
        <w:t>1. Introduction</w:t>
      </w:r>
      <w:r w:rsidRPr="00392CC9">
        <w:rPr>
          <w:color w:val="000000" w:themeColor="text1"/>
          <w:sz w:val="17"/>
        </w:rPr>
        <w:tab/>
      </w:r>
      <w:r w:rsidRPr="00392CC9">
        <w:rPr>
          <w:b/>
          <w:color w:val="000000" w:themeColor="text1"/>
          <w:sz w:val="17"/>
        </w:rPr>
        <w:t>3</w:t>
      </w:r>
    </w:p>
    <w:p w14:paraId="4A825778" w14:textId="77777777" w:rsidR="006164ED" w:rsidRPr="00392CC9" w:rsidRDefault="006164ED" w:rsidP="006164ED">
      <w:pPr>
        <w:tabs>
          <w:tab w:val="right" w:leader="dot" w:pos="9432"/>
        </w:tabs>
        <w:spacing w:after="24" w:line="240" w:lineRule="auto"/>
        <w:ind w:right="29"/>
        <w:rPr>
          <w:color w:val="000000" w:themeColor="text1"/>
        </w:rPr>
      </w:pPr>
      <w:r w:rsidRPr="00392CC9">
        <w:rPr>
          <w:rFonts w:ascii="Calibri" w:hAnsi="Calibri"/>
          <w:b/>
          <w:color w:val="000000" w:themeColor="text1"/>
          <w:sz w:val="18"/>
        </w:rPr>
        <w:t>2. Background and Context</w:t>
      </w:r>
      <w:r w:rsidRPr="00392CC9">
        <w:rPr>
          <w:color w:val="000000" w:themeColor="text1"/>
          <w:sz w:val="17"/>
        </w:rPr>
        <w:tab/>
      </w:r>
      <w:r w:rsidRPr="00392CC9">
        <w:rPr>
          <w:b/>
          <w:color w:val="000000" w:themeColor="text1"/>
          <w:sz w:val="17"/>
        </w:rPr>
        <w:t>4</w:t>
      </w:r>
    </w:p>
    <w:p w14:paraId="056281F8" w14:textId="77777777"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2.1 The UK Retail Environment</w:t>
      </w:r>
      <w:r w:rsidRPr="00392CC9">
        <w:rPr>
          <w:color w:val="000000" w:themeColor="text1"/>
          <w:sz w:val="17"/>
        </w:rPr>
        <w:tab/>
        <w:t>4</w:t>
      </w:r>
    </w:p>
    <w:p w14:paraId="2F20C5BC" w14:textId="77777777"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2.2 Conceptual Scope: E-Commerce, E-Business and Digital Transformation</w:t>
      </w:r>
      <w:r w:rsidRPr="00392CC9">
        <w:rPr>
          <w:color w:val="000000" w:themeColor="text1"/>
          <w:sz w:val="17"/>
        </w:rPr>
        <w:tab/>
        <w:t>4</w:t>
      </w:r>
    </w:p>
    <w:p w14:paraId="174E9172" w14:textId="77777777"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2.3 Organisational and Managerial Significance</w:t>
      </w:r>
      <w:r w:rsidRPr="00392CC9">
        <w:rPr>
          <w:color w:val="000000" w:themeColor="text1"/>
          <w:sz w:val="17"/>
        </w:rPr>
        <w:tab/>
        <w:t>5</w:t>
      </w:r>
    </w:p>
    <w:p w14:paraId="3C2E7537" w14:textId="77777777" w:rsidR="006164ED" w:rsidRPr="00392CC9" w:rsidRDefault="006164ED" w:rsidP="006164ED">
      <w:pPr>
        <w:tabs>
          <w:tab w:val="right" w:leader="dot" w:pos="9432"/>
        </w:tabs>
        <w:spacing w:after="24" w:line="240" w:lineRule="auto"/>
        <w:ind w:right="29"/>
        <w:rPr>
          <w:color w:val="000000" w:themeColor="text1"/>
        </w:rPr>
      </w:pPr>
      <w:r w:rsidRPr="00392CC9">
        <w:rPr>
          <w:rFonts w:ascii="Calibri" w:hAnsi="Calibri"/>
          <w:b/>
          <w:color w:val="000000" w:themeColor="text1"/>
          <w:sz w:val="18"/>
        </w:rPr>
        <w:t>3. Critical Literature Review</w:t>
      </w:r>
      <w:r w:rsidRPr="00392CC9">
        <w:rPr>
          <w:color w:val="000000" w:themeColor="text1"/>
          <w:sz w:val="17"/>
        </w:rPr>
        <w:tab/>
      </w:r>
      <w:r w:rsidRPr="00392CC9">
        <w:rPr>
          <w:b/>
          <w:color w:val="000000" w:themeColor="text1"/>
          <w:sz w:val="17"/>
        </w:rPr>
        <w:t>6</w:t>
      </w:r>
    </w:p>
    <w:p w14:paraId="5D539EAA" w14:textId="77777777"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3.1 Classical Organisation and Management Theory</w:t>
      </w:r>
      <w:r w:rsidRPr="00392CC9">
        <w:rPr>
          <w:color w:val="000000" w:themeColor="text1"/>
          <w:sz w:val="17"/>
        </w:rPr>
        <w:tab/>
        <w:t>6</w:t>
      </w:r>
    </w:p>
    <w:p w14:paraId="6BFAB7DF" w14:textId="77777777"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3.2 Contingency and Information-Processing Perspectives</w:t>
      </w:r>
      <w:r w:rsidRPr="00392CC9">
        <w:rPr>
          <w:color w:val="000000" w:themeColor="text1"/>
          <w:sz w:val="17"/>
        </w:rPr>
        <w:tab/>
        <w:t>6</w:t>
      </w:r>
    </w:p>
    <w:p w14:paraId="0C6CD73B" w14:textId="77777777"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3.3 Digital Transformation and Organisational Change</w:t>
      </w:r>
      <w:r w:rsidRPr="00392CC9">
        <w:rPr>
          <w:color w:val="000000" w:themeColor="text1"/>
          <w:sz w:val="17"/>
        </w:rPr>
        <w:tab/>
        <w:t>7</w:t>
      </w:r>
    </w:p>
    <w:p w14:paraId="4689B798" w14:textId="77777777"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3.4 Networks, Platforms and Omnichannel Retailing</w:t>
      </w:r>
      <w:r w:rsidRPr="00392CC9">
        <w:rPr>
          <w:color w:val="000000" w:themeColor="text1"/>
          <w:sz w:val="17"/>
        </w:rPr>
        <w:tab/>
        <w:t>8</w:t>
      </w:r>
    </w:p>
    <w:p w14:paraId="2C550ECC" w14:textId="47270987"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3.5 Less-Hierarchical Organisation and the Changing Managerial Role</w:t>
      </w:r>
      <w:r w:rsidRPr="00392CC9">
        <w:rPr>
          <w:color w:val="000000" w:themeColor="text1"/>
          <w:sz w:val="17"/>
        </w:rPr>
        <w:tab/>
      </w:r>
      <w:r w:rsidR="00DC39AD">
        <w:rPr>
          <w:color w:val="000000" w:themeColor="text1"/>
          <w:sz w:val="17"/>
        </w:rPr>
        <w:t>11</w:t>
      </w:r>
    </w:p>
    <w:p w14:paraId="56257403" w14:textId="7B3B38FF"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3.6 Synthesis: Past Theories, Current Theories and the Literature Gap</w:t>
      </w:r>
      <w:r w:rsidRPr="00392CC9">
        <w:rPr>
          <w:color w:val="000000" w:themeColor="text1"/>
          <w:sz w:val="17"/>
        </w:rPr>
        <w:tab/>
        <w:t>1</w:t>
      </w:r>
      <w:r w:rsidR="00DC39AD">
        <w:rPr>
          <w:color w:val="000000" w:themeColor="text1"/>
          <w:sz w:val="17"/>
        </w:rPr>
        <w:t>3</w:t>
      </w:r>
    </w:p>
    <w:p w14:paraId="75E07100" w14:textId="58AE4910" w:rsidR="006164ED" w:rsidRPr="00392CC9" w:rsidRDefault="006164ED" w:rsidP="006164ED">
      <w:pPr>
        <w:tabs>
          <w:tab w:val="right" w:leader="dot" w:pos="9432"/>
        </w:tabs>
        <w:spacing w:after="24" w:line="240" w:lineRule="auto"/>
        <w:ind w:right="29"/>
        <w:rPr>
          <w:color w:val="000000" w:themeColor="text1"/>
        </w:rPr>
      </w:pPr>
      <w:r w:rsidRPr="00392CC9">
        <w:rPr>
          <w:rFonts w:ascii="Calibri" w:hAnsi="Calibri"/>
          <w:b/>
          <w:color w:val="000000" w:themeColor="text1"/>
          <w:sz w:val="18"/>
        </w:rPr>
        <w:t>4. Critical Analysis and Discussion</w:t>
      </w:r>
      <w:r w:rsidRPr="00392CC9">
        <w:rPr>
          <w:color w:val="000000" w:themeColor="text1"/>
          <w:sz w:val="17"/>
        </w:rPr>
        <w:tab/>
      </w:r>
      <w:r w:rsidRPr="00392CC9">
        <w:rPr>
          <w:b/>
          <w:color w:val="000000" w:themeColor="text1"/>
          <w:sz w:val="17"/>
        </w:rPr>
        <w:t>1</w:t>
      </w:r>
      <w:r w:rsidR="00DC39AD">
        <w:rPr>
          <w:b/>
          <w:color w:val="000000" w:themeColor="text1"/>
          <w:sz w:val="17"/>
        </w:rPr>
        <w:t>3</w:t>
      </w:r>
    </w:p>
    <w:p w14:paraId="3E5C0C01" w14:textId="74D80293"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4.1 Competing Theoretical Arguments and Evidential Test</w:t>
      </w:r>
      <w:r w:rsidRPr="00392CC9">
        <w:rPr>
          <w:color w:val="000000" w:themeColor="text1"/>
          <w:sz w:val="17"/>
        </w:rPr>
        <w:tab/>
        <w:t>1</w:t>
      </w:r>
      <w:r w:rsidR="00DC39AD">
        <w:rPr>
          <w:color w:val="000000" w:themeColor="text1"/>
          <w:sz w:val="17"/>
        </w:rPr>
        <w:t>3</w:t>
      </w:r>
    </w:p>
    <w:p w14:paraId="6C4557B4" w14:textId="5D6B9AF5"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4.2 Tesco: Digital Scale Within an Integrated Hierarchy</w:t>
      </w:r>
      <w:r w:rsidRPr="00392CC9">
        <w:rPr>
          <w:color w:val="000000" w:themeColor="text1"/>
          <w:sz w:val="17"/>
        </w:rPr>
        <w:tab/>
        <w:t>1</w:t>
      </w:r>
      <w:r w:rsidR="00DC39AD">
        <w:rPr>
          <w:color w:val="000000" w:themeColor="text1"/>
          <w:sz w:val="17"/>
        </w:rPr>
        <w:t>4</w:t>
      </w:r>
    </w:p>
    <w:p w14:paraId="3B429053" w14:textId="07468F72"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4.3 M&amp;S: Hybrid Accountability and Transformation Fragility</w:t>
      </w:r>
      <w:r w:rsidRPr="00392CC9">
        <w:rPr>
          <w:color w:val="000000" w:themeColor="text1"/>
          <w:sz w:val="17"/>
        </w:rPr>
        <w:tab/>
        <w:t>1</w:t>
      </w:r>
      <w:r w:rsidR="00DC39AD">
        <w:rPr>
          <w:color w:val="000000" w:themeColor="text1"/>
          <w:sz w:val="17"/>
        </w:rPr>
        <w:t>5</w:t>
      </w:r>
    </w:p>
    <w:p w14:paraId="03A78444" w14:textId="31AEFFCF"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4.4 Ocado: Platform Organisation and Algorithmic Control</w:t>
      </w:r>
      <w:r w:rsidRPr="00392CC9">
        <w:rPr>
          <w:color w:val="000000" w:themeColor="text1"/>
          <w:sz w:val="17"/>
        </w:rPr>
        <w:tab/>
        <w:t>1</w:t>
      </w:r>
      <w:r w:rsidR="00DC39AD">
        <w:rPr>
          <w:color w:val="000000" w:themeColor="text1"/>
          <w:sz w:val="17"/>
        </w:rPr>
        <w:t>6</w:t>
      </w:r>
    </w:p>
    <w:p w14:paraId="4C89DC73" w14:textId="7CB6B8A6"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4.5 Cross-Case Evaluation of Competing Explanations</w:t>
      </w:r>
      <w:r w:rsidRPr="00392CC9">
        <w:rPr>
          <w:color w:val="000000" w:themeColor="text1"/>
          <w:sz w:val="17"/>
        </w:rPr>
        <w:tab/>
        <w:t>1</w:t>
      </w:r>
      <w:r w:rsidR="00DC39AD">
        <w:rPr>
          <w:color w:val="000000" w:themeColor="text1"/>
          <w:sz w:val="17"/>
        </w:rPr>
        <w:t>7</w:t>
      </w:r>
    </w:p>
    <w:p w14:paraId="5FDB0702" w14:textId="15EF39A3" w:rsidR="006164ED" w:rsidRPr="00392CC9" w:rsidRDefault="006164ED" w:rsidP="006164ED">
      <w:pPr>
        <w:tabs>
          <w:tab w:val="right" w:leader="dot" w:pos="9432"/>
        </w:tabs>
        <w:spacing w:after="10" w:line="240" w:lineRule="auto"/>
        <w:ind w:left="634" w:right="29"/>
        <w:rPr>
          <w:color w:val="000000" w:themeColor="text1"/>
        </w:rPr>
      </w:pPr>
      <w:r w:rsidRPr="00392CC9">
        <w:rPr>
          <w:rFonts w:ascii="Calibri" w:hAnsi="Calibri"/>
          <w:color w:val="000000" w:themeColor="text1"/>
          <w:sz w:val="17"/>
        </w:rPr>
        <w:t xml:space="preserve">4.5.1 Managerial Displacement or </w:t>
      </w:r>
      <w:r w:rsidR="00DC39AD" w:rsidRPr="00392CC9">
        <w:rPr>
          <w:rFonts w:ascii="Calibri" w:hAnsi="Calibri"/>
          <w:color w:val="000000" w:themeColor="text1"/>
          <w:sz w:val="17"/>
        </w:rPr>
        <w:t>Recompositing</w:t>
      </w:r>
      <w:r w:rsidRPr="00392CC9">
        <w:rPr>
          <w:color w:val="000000" w:themeColor="text1"/>
          <w:sz w:val="17"/>
        </w:rPr>
        <w:tab/>
        <w:t>14</w:t>
      </w:r>
    </w:p>
    <w:p w14:paraId="70A8D2C2" w14:textId="77777777" w:rsidR="006164ED" w:rsidRPr="00392CC9" w:rsidRDefault="006164ED" w:rsidP="006164ED">
      <w:pPr>
        <w:tabs>
          <w:tab w:val="right" w:leader="dot" w:pos="9432"/>
        </w:tabs>
        <w:spacing w:after="10" w:line="240" w:lineRule="auto"/>
        <w:ind w:left="634" w:right="29"/>
        <w:rPr>
          <w:color w:val="000000" w:themeColor="text1"/>
        </w:rPr>
      </w:pPr>
      <w:r w:rsidRPr="00392CC9">
        <w:rPr>
          <w:rFonts w:ascii="Calibri" w:hAnsi="Calibri"/>
          <w:color w:val="000000" w:themeColor="text1"/>
          <w:sz w:val="17"/>
        </w:rPr>
        <w:t>4.5.2 What Performance Evidence Can—and Cannot—Establish</w:t>
      </w:r>
      <w:r w:rsidRPr="00392CC9">
        <w:rPr>
          <w:color w:val="000000" w:themeColor="text1"/>
          <w:sz w:val="17"/>
        </w:rPr>
        <w:tab/>
        <w:t>15</w:t>
      </w:r>
    </w:p>
    <w:p w14:paraId="17AA400F" w14:textId="77777777" w:rsidR="006164ED" w:rsidRPr="00392CC9" w:rsidRDefault="006164ED" w:rsidP="006164ED">
      <w:pPr>
        <w:tabs>
          <w:tab w:val="right" w:leader="dot" w:pos="9432"/>
        </w:tabs>
        <w:spacing w:after="10" w:line="240" w:lineRule="auto"/>
        <w:ind w:left="634" w:right="29"/>
        <w:rPr>
          <w:color w:val="000000" w:themeColor="text1"/>
        </w:rPr>
      </w:pPr>
      <w:r w:rsidRPr="00392CC9">
        <w:rPr>
          <w:rFonts w:ascii="Calibri" w:hAnsi="Calibri"/>
          <w:color w:val="000000" w:themeColor="text1"/>
          <w:sz w:val="17"/>
        </w:rPr>
        <w:t>4.5.3 Governance or Digitally Reinforced Bureaucracy</w:t>
      </w:r>
      <w:r w:rsidRPr="00392CC9">
        <w:rPr>
          <w:color w:val="000000" w:themeColor="text1"/>
          <w:sz w:val="17"/>
        </w:rPr>
        <w:tab/>
        <w:t>15</w:t>
      </w:r>
    </w:p>
    <w:p w14:paraId="7968425B" w14:textId="77777777"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4.6 Integrated Judgement: Which Argument Best Fits the Evidence?</w:t>
      </w:r>
      <w:r w:rsidRPr="00392CC9">
        <w:rPr>
          <w:color w:val="000000" w:themeColor="text1"/>
          <w:sz w:val="17"/>
        </w:rPr>
        <w:tab/>
        <w:t>15</w:t>
      </w:r>
    </w:p>
    <w:p w14:paraId="2FC6A521" w14:textId="30FDFE90" w:rsidR="006164ED" w:rsidRPr="00392CC9" w:rsidRDefault="006164ED" w:rsidP="006164ED">
      <w:pPr>
        <w:tabs>
          <w:tab w:val="right" w:leader="dot" w:pos="9432"/>
        </w:tabs>
        <w:spacing w:after="24" w:line="240" w:lineRule="auto"/>
        <w:ind w:right="29"/>
        <w:rPr>
          <w:color w:val="000000" w:themeColor="text1"/>
        </w:rPr>
      </w:pPr>
      <w:r w:rsidRPr="00392CC9">
        <w:rPr>
          <w:rFonts w:ascii="Calibri" w:hAnsi="Calibri"/>
          <w:b/>
          <w:color w:val="000000" w:themeColor="text1"/>
          <w:sz w:val="18"/>
        </w:rPr>
        <w:t>5. Managerial Implications and Application to Practice</w:t>
      </w:r>
      <w:r w:rsidRPr="00392CC9">
        <w:rPr>
          <w:color w:val="000000" w:themeColor="text1"/>
          <w:sz w:val="17"/>
        </w:rPr>
        <w:tab/>
      </w:r>
      <w:r w:rsidRPr="00392CC9">
        <w:rPr>
          <w:b/>
          <w:color w:val="000000" w:themeColor="text1"/>
          <w:sz w:val="17"/>
        </w:rPr>
        <w:t>1</w:t>
      </w:r>
      <w:r w:rsidR="00DC39AD">
        <w:rPr>
          <w:b/>
          <w:color w:val="000000" w:themeColor="text1"/>
          <w:sz w:val="17"/>
        </w:rPr>
        <w:t>8</w:t>
      </w:r>
    </w:p>
    <w:p w14:paraId="72B9B76E" w14:textId="01930BC7"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5.1 Design Explicit Decision Rights, Not Generic Flatness</w:t>
      </w:r>
      <w:r w:rsidRPr="00392CC9">
        <w:rPr>
          <w:color w:val="000000" w:themeColor="text1"/>
          <w:sz w:val="17"/>
        </w:rPr>
        <w:tab/>
      </w:r>
      <w:r w:rsidR="00DC39AD">
        <w:rPr>
          <w:color w:val="000000" w:themeColor="text1"/>
          <w:sz w:val="17"/>
        </w:rPr>
        <w:t>20</w:t>
      </w:r>
    </w:p>
    <w:p w14:paraId="59BEEBFF" w14:textId="337655DE"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5.2 Make Digital Resilience and Responsible AI Board-Level Design Issues</w:t>
      </w:r>
      <w:r w:rsidRPr="00392CC9">
        <w:rPr>
          <w:color w:val="000000" w:themeColor="text1"/>
          <w:sz w:val="17"/>
        </w:rPr>
        <w:tab/>
      </w:r>
      <w:r w:rsidR="00DC39AD">
        <w:rPr>
          <w:color w:val="000000" w:themeColor="text1"/>
          <w:sz w:val="17"/>
        </w:rPr>
        <w:t>20</w:t>
      </w:r>
    </w:p>
    <w:p w14:paraId="0C708B34" w14:textId="5A6387A0"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5.3 Redesign Managerial Roles Around Orchestration and Judgement</w:t>
      </w:r>
      <w:r w:rsidRPr="00392CC9">
        <w:rPr>
          <w:color w:val="000000" w:themeColor="text1"/>
          <w:sz w:val="17"/>
        </w:rPr>
        <w:tab/>
      </w:r>
      <w:r w:rsidR="00DC39AD">
        <w:rPr>
          <w:color w:val="000000" w:themeColor="text1"/>
          <w:sz w:val="17"/>
        </w:rPr>
        <w:t>21</w:t>
      </w:r>
    </w:p>
    <w:p w14:paraId="0C343136" w14:textId="5BE0AF6F" w:rsidR="006164ED" w:rsidRPr="00392CC9" w:rsidRDefault="006164ED" w:rsidP="00DC39A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5.4 Implement Through Controlled Experiments and Outcome Measures</w:t>
      </w:r>
      <w:r w:rsidRPr="00392CC9">
        <w:rPr>
          <w:color w:val="000000" w:themeColor="text1"/>
          <w:sz w:val="17"/>
        </w:rPr>
        <w:tab/>
      </w:r>
      <w:r w:rsidR="00DC39AD">
        <w:rPr>
          <w:color w:val="000000" w:themeColor="text1"/>
          <w:sz w:val="17"/>
        </w:rPr>
        <w:t>22</w:t>
      </w:r>
    </w:p>
    <w:p w14:paraId="4950A402" w14:textId="3785AA8F" w:rsidR="006164ED" w:rsidRPr="00392CC9" w:rsidRDefault="006164ED" w:rsidP="006164ED">
      <w:pPr>
        <w:tabs>
          <w:tab w:val="right" w:leader="dot" w:pos="9432"/>
        </w:tabs>
        <w:spacing w:after="24" w:line="240" w:lineRule="auto"/>
        <w:ind w:right="29"/>
        <w:rPr>
          <w:color w:val="000000" w:themeColor="text1"/>
        </w:rPr>
      </w:pPr>
      <w:r w:rsidRPr="00392CC9">
        <w:rPr>
          <w:rFonts w:ascii="Calibri" w:hAnsi="Calibri"/>
          <w:b/>
          <w:color w:val="000000" w:themeColor="text1"/>
          <w:sz w:val="18"/>
        </w:rPr>
        <w:t>6. Conclusion and Recommendations</w:t>
      </w:r>
      <w:r w:rsidRPr="00392CC9">
        <w:rPr>
          <w:color w:val="000000" w:themeColor="text1"/>
          <w:sz w:val="17"/>
        </w:rPr>
        <w:tab/>
      </w:r>
      <w:r w:rsidR="00711B57">
        <w:rPr>
          <w:b/>
          <w:color w:val="000000" w:themeColor="text1"/>
          <w:sz w:val="17"/>
        </w:rPr>
        <w:t>23</w:t>
      </w:r>
    </w:p>
    <w:p w14:paraId="35B0ADD4" w14:textId="57EE961C"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 xml:space="preserve">6.1 </w:t>
      </w:r>
      <w:r w:rsidR="00392CC9">
        <w:rPr>
          <w:rFonts w:ascii="Calibri" w:hAnsi="Calibri"/>
          <w:color w:val="000000" w:themeColor="text1"/>
          <w:sz w:val="17"/>
        </w:rPr>
        <w:t>Conclusion</w:t>
      </w:r>
      <w:r w:rsidRPr="00392CC9">
        <w:rPr>
          <w:color w:val="000000" w:themeColor="text1"/>
          <w:sz w:val="17"/>
        </w:rPr>
        <w:tab/>
      </w:r>
      <w:r w:rsidR="008B1B33">
        <w:rPr>
          <w:color w:val="000000" w:themeColor="text1"/>
          <w:sz w:val="17"/>
        </w:rPr>
        <w:t>23</w:t>
      </w:r>
    </w:p>
    <w:p w14:paraId="56097455" w14:textId="62F346CD"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6.2 Recommendations</w:t>
      </w:r>
      <w:r w:rsidRPr="00392CC9">
        <w:rPr>
          <w:color w:val="000000" w:themeColor="text1"/>
          <w:sz w:val="17"/>
        </w:rPr>
        <w:tab/>
      </w:r>
      <w:r w:rsidR="008B1B33">
        <w:rPr>
          <w:color w:val="000000" w:themeColor="text1"/>
          <w:sz w:val="17"/>
        </w:rPr>
        <w:t>23</w:t>
      </w:r>
    </w:p>
    <w:p w14:paraId="43C0C44F" w14:textId="1B6ED3F3" w:rsidR="006164ED" w:rsidRPr="00392CC9" w:rsidRDefault="006164ED" w:rsidP="006164ED">
      <w:pPr>
        <w:tabs>
          <w:tab w:val="right" w:leader="dot" w:pos="9432"/>
        </w:tabs>
        <w:spacing w:after="10" w:line="240" w:lineRule="auto"/>
        <w:ind w:left="317" w:right="29"/>
        <w:rPr>
          <w:color w:val="000000" w:themeColor="text1"/>
        </w:rPr>
      </w:pPr>
      <w:r w:rsidRPr="00392CC9">
        <w:rPr>
          <w:rFonts w:ascii="Calibri" w:hAnsi="Calibri"/>
          <w:color w:val="000000" w:themeColor="text1"/>
          <w:sz w:val="17"/>
        </w:rPr>
        <w:t>6.3 Limitations</w:t>
      </w:r>
      <w:r w:rsidRPr="00392CC9">
        <w:rPr>
          <w:color w:val="000000" w:themeColor="text1"/>
          <w:sz w:val="17"/>
        </w:rPr>
        <w:tab/>
      </w:r>
      <w:r w:rsidR="008B1B33">
        <w:rPr>
          <w:color w:val="000000" w:themeColor="text1"/>
          <w:sz w:val="17"/>
        </w:rPr>
        <w:t>24</w:t>
      </w:r>
    </w:p>
    <w:p w14:paraId="566E407B" w14:textId="122D8E5A" w:rsidR="000E114F" w:rsidRPr="00392CC9" w:rsidRDefault="006164ED" w:rsidP="005960A2">
      <w:pPr>
        <w:tabs>
          <w:tab w:val="right" w:leader="dot" w:pos="9432"/>
        </w:tabs>
        <w:spacing w:after="24" w:line="240" w:lineRule="auto"/>
        <w:ind w:right="29"/>
        <w:rPr>
          <w:color w:val="000000" w:themeColor="text1"/>
        </w:rPr>
      </w:pPr>
      <w:r w:rsidRPr="00392CC9">
        <w:rPr>
          <w:rFonts w:ascii="Calibri" w:hAnsi="Calibri"/>
          <w:b/>
          <w:color w:val="000000" w:themeColor="text1"/>
          <w:sz w:val="18"/>
        </w:rPr>
        <w:t>Reference List</w:t>
      </w:r>
      <w:r w:rsidRPr="00392CC9">
        <w:rPr>
          <w:color w:val="000000" w:themeColor="text1"/>
          <w:sz w:val="17"/>
        </w:rPr>
        <w:tab/>
      </w:r>
      <w:r w:rsidRPr="00392CC9">
        <w:rPr>
          <w:b/>
          <w:color w:val="000000" w:themeColor="text1"/>
          <w:sz w:val="17"/>
        </w:rPr>
        <w:t>2</w:t>
      </w:r>
      <w:r w:rsidR="008B1B33">
        <w:rPr>
          <w:b/>
          <w:color w:val="000000" w:themeColor="text1"/>
          <w:sz w:val="17"/>
        </w:rPr>
        <w:t>5</w:t>
      </w:r>
    </w:p>
    <w:p w14:paraId="1E0976D1" w14:textId="77777777" w:rsidR="000E114F" w:rsidRPr="00392CC9" w:rsidRDefault="000E114F" w:rsidP="002A00D8">
      <w:pPr>
        <w:jc w:val="both"/>
        <w:rPr>
          <w:rFonts w:ascii="Arial" w:hAnsi="Arial" w:cs="Arial"/>
          <w:color w:val="000000" w:themeColor="text1"/>
          <w:sz w:val="20"/>
          <w:szCs w:val="20"/>
        </w:rPr>
      </w:pPr>
    </w:p>
    <w:p w14:paraId="20E79B1F" w14:textId="77777777" w:rsidR="000E114F" w:rsidRPr="002A00D8" w:rsidRDefault="000E114F" w:rsidP="002A00D8">
      <w:pPr>
        <w:jc w:val="both"/>
        <w:rPr>
          <w:rFonts w:ascii="Arial" w:hAnsi="Arial" w:cs="Arial"/>
          <w:sz w:val="20"/>
          <w:szCs w:val="20"/>
        </w:rPr>
      </w:pPr>
    </w:p>
    <w:p w14:paraId="01205209" w14:textId="77777777" w:rsidR="000E114F" w:rsidRPr="002A00D8" w:rsidRDefault="000E114F" w:rsidP="002A00D8">
      <w:pPr>
        <w:jc w:val="both"/>
        <w:rPr>
          <w:rFonts w:ascii="Arial" w:hAnsi="Arial" w:cs="Arial"/>
          <w:sz w:val="20"/>
          <w:szCs w:val="20"/>
        </w:rPr>
      </w:pPr>
    </w:p>
    <w:p w14:paraId="725DAA67" w14:textId="77777777" w:rsidR="000E114F" w:rsidRPr="002A00D8" w:rsidRDefault="000E114F" w:rsidP="002A00D8">
      <w:pPr>
        <w:jc w:val="both"/>
        <w:rPr>
          <w:rFonts w:ascii="Arial" w:hAnsi="Arial" w:cs="Arial"/>
          <w:sz w:val="20"/>
          <w:szCs w:val="20"/>
        </w:rPr>
      </w:pPr>
    </w:p>
    <w:p w14:paraId="71A9B8D7" w14:textId="77777777" w:rsidR="000E114F" w:rsidRPr="002A00D8" w:rsidRDefault="000E114F" w:rsidP="002A00D8">
      <w:pPr>
        <w:jc w:val="both"/>
        <w:rPr>
          <w:rFonts w:ascii="Arial" w:hAnsi="Arial" w:cs="Arial"/>
          <w:sz w:val="20"/>
          <w:szCs w:val="20"/>
        </w:rPr>
      </w:pPr>
    </w:p>
    <w:p w14:paraId="03515F7D" w14:textId="77777777" w:rsidR="000E114F" w:rsidRPr="002A00D8" w:rsidRDefault="000E114F" w:rsidP="002A00D8">
      <w:pPr>
        <w:jc w:val="both"/>
        <w:rPr>
          <w:rFonts w:ascii="Arial" w:hAnsi="Arial" w:cs="Arial"/>
          <w:sz w:val="20"/>
          <w:szCs w:val="20"/>
        </w:rPr>
      </w:pPr>
    </w:p>
    <w:p w14:paraId="2E5C09FF" w14:textId="77777777" w:rsidR="000E114F" w:rsidRPr="002A00D8" w:rsidRDefault="000E114F" w:rsidP="002A00D8">
      <w:pPr>
        <w:jc w:val="both"/>
        <w:rPr>
          <w:rFonts w:ascii="Arial" w:hAnsi="Arial" w:cs="Arial"/>
          <w:sz w:val="20"/>
          <w:szCs w:val="20"/>
        </w:rPr>
      </w:pPr>
    </w:p>
    <w:p w14:paraId="1CD22A96" w14:textId="77777777" w:rsidR="000E114F" w:rsidRPr="002A00D8" w:rsidRDefault="000E114F" w:rsidP="002A00D8">
      <w:pPr>
        <w:jc w:val="both"/>
        <w:rPr>
          <w:rFonts w:ascii="Arial" w:hAnsi="Arial" w:cs="Arial"/>
          <w:sz w:val="20"/>
          <w:szCs w:val="20"/>
        </w:rPr>
      </w:pPr>
    </w:p>
    <w:p w14:paraId="52A8EC5D" w14:textId="77777777" w:rsidR="000E114F" w:rsidRPr="002A00D8" w:rsidRDefault="000E114F" w:rsidP="002A00D8">
      <w:pPr>
        <w:jc w:val="both"/>
        <w:rPr>
          <w:rFonts w:ascii="Arial" w:hAnsi="Arial" w:cs="Arial"/>
          <w:sz w:val="20"/>
          <w:szCs w:val="20"/>
        </w:rPr>
      </w:pPr>
    </w:p>
    <w:p w14:paraId="20F48162" w14:textId="77777777" w:rsidR="000E114F" w:rsidRPr="002A00D8" w:rsidRDefault="000E114F" w:rsidP="002A00D8">
      <w:pPr>
        <w:jc w:val="both"/>
        <w:rPr>
          <w:rFonts w:ascii="Arial" w:hAnsi="Arial" w:cs="Arial"/>
          <w:sz w:val="20"/>
          <w:szCs w:val="20"/>
        </w:rPr>
      </w:pPr>
    </w:p>
    <w:p w14:paraId="282742B7" w14:textId="77777777" w:rsidR="000E114F" w:rsidRPr="002A00D8" w:rsidRDefault="000E114F" w:rsidP="002A00D8">
      <w:pPr>
        <w:jc w:val="both"/>
        <w:rPr>
          <w:rFonts w:ascii="Arial" w:hAnsi="Arial" w:cs="Arial"/>
          <w:sz w:val="20"/>
          <w:szCs w:val="20"/>
        </w:rPr>
      </w:pPr>
    </w:p>
    <w:p w14:paraId="2EE8924C" w14:textId="77777777" w:rsidR="000E114F" w:rsidRPr="002A00D8" w:rsidRDefault="000E114F" w:rsidP="002A00D8">
      <w:pPr>
        <w:jc w:val="both"/>
        <w:rPr>
          <w:rFonts w:ascii="Arial" w:hAnsi="Arial" w:cs="Arial"/>
          <w:sz w:val="20"/>
          <w:szCs w:val="20"/>
        </w:rPr>
      </w:pPr>
    </w:p>
    <w:p w14:paraId="6A3996BC" w14:textId="77777777" w:rsidR="00222D3E" w:rsidRDefault="00222D3E" w:rsidP="002A00D8">
      <w:pPr>
        <w:jc w:val="both"/>
        <w:rPr>
          <w:rFonts w:ascii="Arial" w:hAnsi="Arial" w:cs="Arial"/>
          <w:sz w:val="20"/>
          <w:szCs w:val="20"/>
        </w:rPr>
      </w:pPr>
    </w:p>
    <w:p w14:paraId="70F0AD42" w14:textId="77777777" w:rsidR="00222D3E" w:rsidRPr="002A00D8" w:rsidRDefault="00222D3E" w:rsidP="002A00D8">
      <w:pPr>
        <w:jc w:val="both"/>
        <w:rPr>
          <w:rFonts w:ascii="Arial" w:hAnsi="Arial" w:cs="Arial"/>
          <w:sz w:val="20"/>
          <w:szCs w:val="20"/>
        </w:rPr>
      </w:pPr>
    </w:p>
    <w:p w14:paraId="23C757BB" w14:textId="325E4B7E" w:rsidR="00930092" w:rsidRPr="002A00D8" w:rsidRDefault="000E114F" w:rsidP="002A00D8">
      <w:pPr>
        <w:pStyle w:val="ListParagraph"/>
        <w:numPr>
          <w:ilvl w:val="0"/>
          <w:numId w:val="1"/>
        </w:numPr>
        <w:jc w:val="both"/>
        <w:rPr>
          <w:rFonts w:ascii="Arial" w:hAnsi="Arial" w:cs="Arial"/>
          <w:b/>
          <w:bCs/>
          <w:sz w:val="20"/>
          <w:szCs w:val="20"/>
        </w:rPr>
      </w:pPr>
      <w:r w:rsidRPr="002A00D8">
        <w:rPr>
          <w:rFonts w:ascii="Arial" w:hAnsi="Arial" w:cs="Arial"/>
          <w:b/>
          <w:bCs/>
          <w:sz w:val="20"/>
          <w:szCs w:val="20"/>
        </w:rPr>
        <w:lastRenderedPageBreak/>
        <w:t>Introduction</w:t>
      </w:r>
    </w:p>
    <w:p w14:paraId="66322ECC" w14:textId="77777777" w:rsidR="00440A25" w:rsidRPr="00440A25" w:rsidRDefault="00440A25" w:rsidP="00440A25">
      <w:pPr>
        <w:jc w:val="both"/>
        <w:rPr>
          <w:rFonts w:ascii="Arial" w:hAnsi="Arial" w:cs="Arial"/>
          <w:sz w:val="20"/>
          <w:szCs w:val="20"/>
        </w:rPr>
      </w:pPr>
    </w:p>
    <w:p w14:paraId="2E3A39ED" w14:textId="72794D97" w:rsidR="00440A25" w:rsidRPr="00440A25" w:rsidRDefault="00440A25" w:rsidP="00FD34A9">
      <w:pPr>
        <w:spacing w:line="360" w:lineRule="auto"/>
        <w:jc w:val="both"/>
        <w:rPr>
          <w:rFonts w:ascii="Arial" w:hAnsi="Arial" w:cs="Arial"/>
          <w:sz w:val="20"/>
          <w:szCs w:val="20"/>
        </w:rPr>
      </w:pPr>
      <w:r w:rsidRPr="00440A25">
        <w:rPr>
          <w:rFonts w:ascii="Arial" w:hAnsi="Arial" w:cs="Arial"/>
          <w:sz w:val="20"/>
          <w:szCs w:val="20"/>
        </w:rPr>
        <w:t xml:space="preserve">Technological progress has transformed the way UK retailers generate value, organize tasks, and manage their operations. E-commerce has become a central part of sales, and e-business systems link customer interactions with inventory management, order </w:t>
      </w:r>
      <w:r w:rsidR="00FD34A9" w:rsidRPr="00440A25">
        <w:rPr>
          <w:rFonts w:ascii="Arial" w:hAnsi="Arial" w:cs="Arial"/>
          <w:sz w:val="20"/>
          <w:szCs w:val="20"/>
        </w:rPr>
        <w:t>fulfilment</w:t>
      </w:r>
      <w:r w:rsidRPr="00440A25">
        <w:rPr>
          <w:rFonts w:ascii="Arial" w:hAnsi="Arial" w:cs="Arial"/>
          <w:sz w:val="20"/>
          <w:szCs w:val="20"/>
        </w:rPr>
        <w:t xml:space="preserve">, marketing efforts, workforce planning, and performance tracking. In June 2026, online transactions made up 29.4% of retail sales in </w:t>
      </w:r>
      <w:r w:rsidR="00E62B94">
        <w:rPr>
          <w:rFonts w:ascii="Arial" w:hAnsi="Arial" w:cs="Arial"/>
          <w:sz w:val="20"/>
          <w:szCs w:val="20"/>
        </w:rPr>
        <w:t>the UK</w:t>
      </w:r>
      <w:r w:rsidRPr="00440A25">
        <w:rPr>
          <w:rFonts w:ascii="Arial" w:hAnsi="Arial" w:cs="Arial"/>
          <w:sz w:val="20"/>
          <w:szCs w:val="20"/>
        </w:rPr>
        <w:t>, which is the highest level since April 2021.</w:t>
      </w:r>
      <w:r w:rsidR="00E62B94">
        <w:rPr>
          <w:rFonts w:ascii="Arial" w:hAnsi="Arial" w:cs="Arial"/>
          <w:sz w:val="20"/>
          <w:szCs w:val="20"/>
        </w:rPr>
        <w:t xml:space="preserve"> </w:t>
      </w:r>
      <w:r w:rsidRPr="00440A25">
        <w:rPr>
          <w:rFonts w:ascii="Arial" w:hAnsi="Arial" w:cs="Arial"/>
          <w:sz w:val="20"/>
          <w:szCs w:val="20"/>
        </w:rPr>
        <w:t xml:space="preserve">Online spending during this period was 14.4% higher compared to June 2025, according to the Office for National Statistics, 2026a. More than two-thirds of the sales still happened through channels that are not online. The sector therefore shows clear signs of major digital transformation, yet it does not </w:t>
      </w:r>
      <w:r w:rsidR="00FD34A9" w:rsidRPr="00440A25">
        <w:rPr>
          <w:rFonts w:ascii="Arial" w:hAnsi="Arial" w:cs="Arial"/>
          <w:sz w:val="20"/>
          <w:szCs w:val="20"/>
        </w:rPr>
        <w:t>eliminate</w:t>
      </w:r>
      <w:r w:rsidRPr="00440A25">
        <w:rPr>
          <w:rFonts w:ascii="Arial" w:hAnsi="Arial" w:cs="Arial"/>
          <w:sz w:val="20"/>
          <w:szCs w:val="20"/>
        </w:rPr>
        <w:t xml:space="preserve"> physical activities or existing coordination systems.</w:t>
      </w:r>
    </w:p>
    <w:p w14:paraId="0ACD0F92" w14:textId="5CFA0B0F" w:rsidR="00440A25" w:rsidRPr="00440A25" w:rsidRDefault="00440A25" w:rsidP="00FD34A9">
      <w:pPr>
        <w:spacing w:line="360" w:lineRule="auto"/>
        <w:jc w:val="both"/>
        <w:rPr>
          <w:rFonts w:ascii="Arial" w:hAnsi="Arial" w:cs="Arial"/>
          <w:sz w:val="20"/>
          <w:szCs w:val="20"/>
        </w:rPr>
      </w:pPr>
      <w:r w:rsidRPr="00440A25">
        <w:rPr>
          <w:rFonts w:ascii="Arial" w:hAnsi="Arial" w:cs="Arial"/>
          <w:sz w:val="20"/>
          <w:szCs w:val="20"/>
        </w:rPr>
        <w:t xml:space="preserve">It is important to differentiate between e-commerce, which mainly involves transactions conducted through digital means, and e-business, which refers to the broader application of digital technologies in various organizational processes and interactions. Digital transformation goes beyond just creating websites or using automation; it can change how businesses define their value, who makes decisions, the boundaries of the organisation, and the abilities they </w:t>
      </w:r>
      <w:r w:rsidR="00FD34A9" w:rsidRPr="00440A25">
        <w:rPr>
          <w:rFonts w:ascii="Arial" w:hAnsi="Arial" w:cs="Arial"/>
          <w:sz w:val="20"/>
          <w:szCs w:val="20"/>
        </w:rPr>
        <w:t>must</w:t>
      </w:r>
      <w:r w:rsidRPr="00440A25">
        <w:rPr>
          <w:rFonts w:ascii="Arial" w:hAnsi="Arial" w:cs="Arial"/>
          <w:sz w:val="20"/>
          <w:szCs w:val="20"/>
        </w:rPr>
        <w:t xml:space="preserve"> deal with change (Verhoef et al., 2021). A systematic review conducted by Hanelt and others in 2021 also indicates that digital transformation is an organizational change process, and its impacts are influenced by the specific context in which it occurs. This calls into question the idea that technology leads to a single, certain result in terms of structure.</w:t>
      </w:r>
    </w:p>
    <w:p w14:paraId="77DAF8AD" w14:textId="42CA9D1D" w:rsidR="00440A25" w:rsidRPr="00440A25" w:rsidRDefault="00440A25" w:rsidP="00FD34A9">
      <w:pPr>
        <w:spacing w:line="360" w:lineRule="auto"/>
        <w:jc w:val="both"/>
        <w:rPr>
          <w:rFonts w:ascii="Arial" w:hAnsi="Arial" w:cs="Arial"/>
          <w:sz w:val="20"/>
          <w:szCs w:val="20"/>
        </w:rPr>
      </w:pPr>
      <w:r w:rsidRPr="00440A25">
        <w:rPr>
          <w:rFonts w:ascii="Arial" w:hAnsi="Arial" w:cs="Arial"/>
          <w:sz w:val="20"/>
          <w:szCs w:val="20"/>
        </w:rPr>
        <w:t xml:space="preserve">The statement </w:t>
      </w:r>
      <w:r w:rsidR="00941F33" w:rsidRPr="00440A25">
        <w:rPr>
          <w:rFonts w:ascii="Arial" w:hAnsi="Arial" w:cs="Arial"/>
          <w:sz w:val="20"/>
          <w:szCs w:val="20"/>
        </w:rPr>
        <w:t>analysed</w:t>
      </w:r>
      <w:r w:rsidRPr="00440A25">
        <w:rPr>
          <w:rFonts w:ascii="Arial" w:hAnsi="Arial" w:cs="Arial"/>
          <w:sz w:val="20"/>
          <w:szCs w:val="20"/>
        </w:rPr>
        <w:t xml:space="preserve"> in this assignment is therefore problematic because the term 'obsolete' suggests that traditional models no longer have practical importance or the ability to explain things effectively. Digital technologies can help minimize the need for many layers of supervision, speed up communication across different areas, and enable more decentralized decision-making. However, large retailers still need a hierarchy to distribute resources, control risks, organize interconnected activities, and create responsibility. Technology can also bring about centralized control by using shared platforms, uniform data standards, and system-wide algorithmic performance frameworks. The more relevant question is not whether hierarchy no longer exists, but rather how different types of structures</w:t>
      </w:r>
      <w:r w:rsidR="00FD34A9">
        <w:rPr>
          <w:rFonts w:ascii="Arial" w:hAnsi="Arial" w:cs="Arial"/>
          <w:sz w:val="20"/>
          <w:szCs w:val="20"/>
        </w:rPr>
        <w:t xml:space="preserve"> </w:t>
      </w:r>
      <w:r w:rsidRPr="00440A25">
        <w:rPr>
          <w:rFonts w:ascii="Arial" w:hAnsi="Arial" w:cs="Arial"/>
          <w:sz w:val="20"/>
          <w:szCs w:val="20"/>
        </w:rPr>
        <w:t>such as hierarchical, functional, cross-functional, network, and platform-based</w:t>
      </w:r>
      <w:r w:rsidR="00FD34A9">
        <w:rPr>
          <w:rFonts w:ascii="Arial" w:hAnsi="Arial" w:cs="Arial"/>
          <w:sz w:val="20"/>
          <w:szCs w:val="20"/>
        </w:rPr>
        <w:t xml:space="preserve"> </w:t>
      </w:r>
      <w:r w:rsidRPr="00440A25">
        <w:rPr>
          <w:rFonts w:ascii="Arial" w:hAnsi="Arial" w:cs="Arial"/>
          <w:sz w:val="20"/>
          <w:szCs w:val="20"/>
        </w:rPr>
        <w:t>are being combined again.</w:t>
      </w:r>
    </w:p>
    <w:p w14:paraId="3F3669B0" w14:textId="7E4B2E93" w:rsidR="00930092" w:rsidRDefault="00440A25" w:rsidP="00FD34A9">
      <w:pPr>
        <w:spacing w:line="360" w:lineRule="auto"/>
        <w:jc w:val="both"/>
        <w:rPr>
          <w:rFonts w:ascii="Arial" w:hAnsi="Arial" w:cs="Arial"/>
          <w:sz w:val="20"/>
          <w:szCs w:val="20"/>
        </w:rPr>
      </w:pPr>
      <w:r w:rsidRPr="00440A25">
        <w:rPr>
          <w:rFonts w:ascii="Arial" w:hAnsi="Arial" w:cs="Arial"/>
          <w:sz w:val="20"/>
          <w:szCs w:val="20"/>
        </w:rPr>
        <w:t xml:space="preserve">Managerial tasks are being reshaped through the same process. In March 2026, Marks &amp; Spencer declared the implementation of 11,000 Microsoft 365 Copilot licenses, providing access to every store manager, to assist with sales analysis, shift planning, handover processes, and reporting (Marks and Spencer Group plc, 2026c). Although this corporate disclosure does not on its own prove better performance, it shows how administrative tasks can be automated while </w:t>
      </w:r>
      <w:r w:rsidR="00FD34A9" w:rsidRPr="00440A25">
        <w:rPr>
          <w:rFonts w:ascii="Arial" w:hAnsi="Arial" w:cs="Arial"/>
          <w:sz w:val="20"/>
          <w:szCs w:val="20"/>
        </w:rPr>
        <w:t>keeping</w:t>
      </w:r>
      <w:r w:rsidRPr="00440A25">
        <w:rPr>
          <w:rFonts w:ascii="Arial" w:hAnsi="Arial" w:cs="Arial"/>
          <w:sz w:val="20"/>
          <w:szCs w:val="20"/>
        </w:rPr>
        <w:t xml:space="preserve"> managers responsible for customers, employees, and operational decisions. Technology can therefore perform multiple roles at the same time, such as replacing certain tasks, supporting managers in their duties, and introducing new requirements for governance.</w:t>
      </w:r>
    </w:p>
    <w:p w14:paraId="557DF857" w14:textId="77777777" w:rsidR="00941F33" w:rsidRPr="00941F33" w:rsidRDefault="00941F33" w:rsidP="00941F33">
      <w:pPr>
        <w:spacing w:line="360" w:lineRule="auto"/>
        <w:jc w:val="both"/>
        <w:rPr>
          <w:rFonts w:ascii="Arial" w:hAnsi="Arial" w:cs="Arial"/>
          <w:sz w:val="20"/>
          <w:szCs w:val="20"/>
        </w:rPr>
      </w:pPr>
      <w:r w:rsidRPr="00941F33">
        <w:rPr>
          <w:rFonts w:ascii="Arial" w:hAnsi="Arial" w:cs="Arial"/>
          <w:sz w:val="20"/>
          <w:szCs w:val="20"/>
        </w:rPr>
        <w:t xml:space="preserve">The specific topic being discussed is: 'Advancements in technology, particularly in e-Commerce and e-Business, have made traditional ways of organizing companies and understanding management roles </w:t>
      </w:r>
      <w:r w:rsidRPr="00941F33">
        <w:rPr>
          <w:rFonts w:ascii="Arial" w:hAnsi="Arial" w:cs="Arial"/>
          <w:sz w:val="20"/>
          <w:szCs w:val="20"/>
        </w:rPr>
        <w:lastRenderedPageBreak/>
        <w:t>irrelevant due to the evolving nature of 21st-century corporations.' The wording includes two connected but separate points. The first point is that traditional ways of organizing companies, such as functional hierarchy, bureaucratic systems, divisional structures, and vertical integration, are no longer relevant. Another point is that existing theories about managerial roles, such as planning, organizing, coordinating, and controlling, are no longer sufficient to explain the actual work that managers perform. UK retail is used as a modern example to examine both claims; it is not a substitute for the main topic of the assignment. Tesco, Marks &amp; Spencer, and Ocado offer different organizational environments where digital and physical operations are carried out together.</w:t>
      </w:r>
    </w:p>
    <w:p w14:paraId="20197908" w14:textId="6C879289" w:rsidR="00440A25" w:rsidRDefault="00941F33" w:rsidP="00941F33">
      <w:pPr>
        <w:spacing w:line="360" w:lineRule="auto"/>
        <w:jc w:val="both"/>
        <w:rPr>
          <w:rFonts w:ascii="Arial" w:hAnsi="Arial" w:cs="Arial"/>
          <w:sz w:val="20"/>
          <w:szCs w:val="20"/>
        </w:rPr>
      </w:pPr>
      <w:r w:rsidRPr="00941F33">
        <w:rPr>
          <w:rFonts w:ascii="Arial" w:hAnsi="Arial" w:cs="Arial"/>
          <w:sz w:val="20"/>
          <w:szCs w:val="20"/>
        </w:rPr>
        <w:t xml:space="preserve">Three different theoretical perspectives are examined during the evaluation process. A classical-continuity perspective suggests that hierarchy and traditional management roles are still </w:t>
      </w:r>
      <w:r w:rsidRPr="00941F33">
        <w:rPr>
          <w:rFonts w:ascii="Arial" w:hAnsi="Arial" w:cs="Arial"/>
          <w:sz w:val="20"/>
          <w:szCs w:val="20"/>
        </w:rPr>
        <w:t>essential. In</w:t>
      </w:r>
      <w:r w:rsidRPr="00941F33">
        <w:rPr>
          <w:rFonts w:ascii="Arial" w:hAnsi="Arial" w:cs="Arial"/>
          <w:sz w:val="20"/>
          <w:szCs w:val="20"/>
        </w:rPr>
        <w:t xml:space="preserve"> contrast, a digital-obsolescence view claims that platforms, networks, automation, and self-organizing teams replace these </w:t>
      </w:r>
      <w:r w:rsidRPr="00941F33">
        <w:rPr>
          <w:rFonts w:ascii="Arial" w:hAnsi="Arial" w:cs="Arial"/>
          <w:sz w:val="20"/>
          <w:szCs w:val="20"/>
        </w:rPr>
        <w:t>structures. Meanwhile</w:t>
      </w:r>
      <w:r w:rsidRPr="00941F33">
        <w:rPr>
          <w:rFonts w:ascii="Arial" w:hAnsi="Arial" w:cs="Arial"/>
          <w:sz w:val="20"/>
          <w:szCs w:val="20"/>
        </w:rPr>
        <w:t xml:space="preserve">, a contingency-based sociotechnical approach argues that technology influences the right mix of hierarchy, teams, algorithms, and external partnerships. The evidence supports the third position. Traditional methods of organizing work through strict structures and regular oversight are becoming less </w:t>
      </w:r>
      <w:r w:rsidRPr="00941F33">
        <w:rPr>
          <w:rFonts w:ascii="Arial" w:hAnsi="Arial" w:cs="Arial"/>
          <w:sz w:val="20"/>
          <w:szCs w:val="20"/>
        </w:rPr>
        <w:t>effective. However</w:t>
      </w:r>
      <w:r w:rsidRPr="00941F33">
        <w:rPr>
          <w:rFonts w:ascii="Arial" w:hAnsi="Arial" w:cs="Arial"/>
          <w:sz w:val="20"/>
          <w:szCs w:val="20"/>
        </w:rPr>
        <w:t>, the core roles of organizing, directing, managing, and making decisions continue to exist, but they are now reshaped and carried out through digital tools and systems (Hanelt et al., 2021; Puranam, 2021; Joseph and Sengul, 2025). The main point is therefore selective obsolescence, structural hybridization, and managerial restructuring.</w:t>
      </w:r>
    </w:p>
    <w:p w14:paraId="542A5059" w14:textId="77777777" w:rsidR="00440A25" w:rsidRPr="002A00D8" w:rsidRDefault="00440A25" w:rsidP="00440A25">
      <w:pPr>
        <w:jc w:val="both"/>
        <w:rPr>
          <w:rFonts w:ascii="Arial" w:hAnsi="Arial" w:cs="Arial"/>
          <w:sz w:val="20"/>
          <w:szCs w:val="20"/>
        </w:rPr>
      </w:pPr>
    </w:p>
    <w:p w14:paraId="6FDB816D" w14:textId="2A3FAA42" w:rsidR="00930092" w:rsidRPr="002A00D8" w:rsidRDefault="00666707" w:rsidP="002A00D8">
      <w:pPr>
        <w:jc w:val="both"/>
        <w:rPr>
          <w:rFonts w:ascii="Arial" w:hAnsi="Arial" w:cs="Arial"/>
          <w:b/>
          <w:bCs/>
          <w:sz w:val="20"/>
          <w:szCs w:val="20"/>
        </w:rPr>
      </w:pPr>
      <w:r w:rsidRPr="002A00D8">
        <w:rPr>
          <w:rFonts w:ascii="Arial" w:hAnsi="Arial" w:cs="Arial"/>
          <w:b/>
          <w:bCs/>
          <w:sz w:val="20"/>
          <w:szCs w:val="20"/>
        </w:rPr>
        <w:t xml:space="preserve">2. </w:t>
      </w:r>
      <w:r w:rsidR="00BD028F" w:rsidRPr="002A00D8">
        <w:rPr>
          <w:rFonts w:ascii="Arial" w:hAnsi="Arial" w:cs="Arial"/>
          <w:b/>
          <w:bCs/>
          <w:sz w:val="20"/>
          <w:szCs w:val="20"/>
        </w:rPr>
        <w:t>Background and context</w:t>
      </w:r>
    </w:p>
    <w:p w14:paraId="6F713AF1" w14:textId="417AB8F5" w:rsidR="00930092" w:rsidRPr="002A00D8" w:rsidRDefault="00172B04" w:rsidP="002A00D8">
      <w:pPr>
        <w:jc w:val="both"/>
        <w:rPr>
          <w:rFonts w:ascii="Arial" w:hAnsi="Arial" w:cs="Arial"/>
          <w:b/>
          <w:bCs/>
          <w:sz w:val="20"/>
          <w:szCs w:val="20"/>
        </w:rPr>
      </w:pPr>
      <w:r w:rsidRPr="002A00D8">
        <w:rPr>
          <w:rFonts w:ascii="Arial" w:hAnsi="Arial" w:cs="Arial"/>
          <w:b/>
          <w:bCs/>
          <w:sz w:val="20"/>
          <w:szCs w:val="20"/>
        </w:rPr>
        <w:t xml:space="preserve">2.1 The UK retail </w:t>
      </w:r>
      <w:r w:rsidR="00BB02B3" w:rsidRPr="002A00D8">
        <w:rPr>
          <w:rFonts w:ascii="Arial" w:hAnsi="Arial" w:cs="Arial"/>
          <w:b/>
          <w:bCs/>
          <w:sz w:val="20"/>
          <w:szCs w:val="20"/>
        </w:rPr>
        <w:t>environment</w:t>
      </w:r>
    </w:p>
    <w:p w14:paraId="2C75234E" w14:textId="6450032A" w:rsidR="00BB02B3" w:rsidRPr="002A00D8" w:rsidRDefault="00BB02B3" w:rsidP="00AC1297">
      <w:pPr>
        <w:spacing w:line="360" w:lineRule="auto"/>
        <w:jc w:val="both"/>
        <w:rPr>
          <w:rFonts w:ascii="Arial" w:hAnsi="Arial" w:cs="Arial"/>
          <w:sz w:val="20"/>
          <w:szCs w:val="20"/>
        </w:rPr>
      </w:pPr>
      <w:r w:rsidRPr="00AC1297">
        <w:rPr>
          <w:rFonts w:ascii="Arial" w:hAnsi="Arial" w:cs="Arial"/>
          <w:sz w:val="20"/>
          <w:szCs w:val="20"/>
        </w:rPr>
        <w:t xml:space="preserve">UK retail is a good place to check if claims about structural obsolescence are true, because both digital and physical activities happen a lot there. </w:t>
      </w:r>
      <w:r w:rsidR="000B0151" w:rsidRPr="00AC1297">
        <w:rPr>
          <w:rFonts w:ascii="Arial" w:hAnsi="Arial" w:cs="Arial"/>
          <w:sz w:val="20"/>
          <w:szCs w:val="20"/>
        </w:rPr>
        <w:t xml:space="preserve">In June 2026, online business accounted for 29.4% of total retail sales in Great Britain, which represents the highest share since April </w:t>
      </w:r>
      <w:r w:rsidR="00F47F5A" w:rsidRPr="00AC1297">
        <w:rPr>
          <w:rFonts w:ascii="Arial" w:hAnsi="Arial" w:cs="Arial"/>
          <w:sz w:val="20"/>
          <w:szCs w:val="20"/>
        </w:rPr>
        <w:t>2021. The</w:t>
      </w:r>
      <w:r w:rsidRPr="00AC1297">
        <w:rPr>
          <w:rFonts w:ascii="Arial" w:hAnsi="Arial" w:cs="Arial"/>
          <w:sz w:val="20"/>
          <w:szCs w:val="20"/>
        </w:rPr>
        <w:t xml:space="preserve"> amount of money spent online was also 14.4% more than in June 2025, according to the Office for National Statistics in 2026. These numbers show that e-commerce is </w:t>
      </w:r>
      <w:r w:rsidRPr="00AC1297">
        <w:rPr>
          <w:rFonts w:ascii="Arial" w:hAnsi="Arial" w:cs="Arial"/>
          <w:sz w:val="20"/>
          <w:szCs w:val="20"/>
        </w:rPr>
        <w:t>importan</w:t>
      </w:r>
      <w:r w:rsidRPr="002A00D8">
        <w:rPr>
          <w:rFonts w:ascii="Arial" w:hAnsi="Arial" w:cs="Arial"/>
          <w:sz w:val="20"/>
          <w:szCs w:val="20"/>
        </w:rPr>
        <w:t>t</w:t>
      </w:r>
      <w:r w:rsidRPr="002A00D8">
        <w:rPr>
          <w:rFonts w:ascii="Arial" w:hAnsi="Arial" w:cs="Arial"/>
          <w:sz w:val="20"/>
          <w:szCs w:val="20"/>
        </w:rPr>
        <w:t xml:space="preserve">, but they also reveal that 70.6% of sales still happen offline. The environment is better described as omnichannel rather than post-physical. Structures need to bring together stores, websites, apps, </w:t>
      </w:r>
      <w:r w:rsidRPr="002A00D8">
        <w:rPr>
          <w:rFonts w:ascii="Arial" w:hAnsi="Arial" w:cs="Arial"/>
          <w:sz w:val="20"/>
          <w:szCs w:val="20"/>
        </w:rPr>
        <w:t>fulfilment</w:t>
      </w:r>
      <w:r w:rsidRPr="002A00D8">
        <w:rPr>
          <w:rFonts w:ascii="Arial" w:hAnsi="Arial" w:cs="Arial"/>
          <w:sz w:val="20"/>
          <w:szCs w:val="20"/>
        </w:rPr>
        <w:t xml:space="preserve"> </w:t>
      </w:r>
      <w:r w:rsidRPr="002A00D8">
        <w:rPr>
          <w:rFonts w:ascii="Arial" w:hAnsi="Arial" w:cs="Arial"/>
          <w:sz w:val="20"/>
          <w:szCs w:val="20"/>
        </w:rPr>
        <w:t>centres</w:t>
      </w:r>
      <w:r w:rsidRPr="002A00D8">
        <w:rPr>
          <w:rFonts w:ascii="Arial" w:hAnsi="Arial" w:cs="Arial"/>
          <w:sz w:val="20"/>
          <w:szCs w:val="20"/>
        </w:rPr>
        <w:t>, suppliers, and last-mile partners instead of swapping out one system for another.</w:t>
      </w:r>
    </w:p>
    <w:p w14:paraId="0A513E65" w14:textId="3038D070" w:rsidR="00BB02B3" w:rsidRPr="002A00D8" w:rsidRDefault="00BB02B3" w:rsidP="002A00D8">
      <w:pPr>
        <w:spacing w:line="360" w:lineRule="auto"/>
        <w:jc w:val="both"/>
        <w:rPr>
          <w:rFonts w:ascii="Arial" w:hAnsi="Arial" w:cs="Arial"/>
          <w:sz w:val="20"/>
          <w:szCs w:val="20"/>
        </w:rPr>
      </w:pPr>
      <w:r w:rsidRPr="002A00D8">
        <w:rPr>
          <w:rFonts w:ascii="Arial" w:hAnsi="Arial" w:cs="Arial"/>
          <w:sz w:val="20"/>
          <w:szCs w:val="20"/>
        </w:rPr>
        <w:t>The sector also contains contrasting organisational trajectories. Tesco says that using retail technology and artificial intelligence is very important for its plan up to 2026 (Tesco PLC, 2026</w:t>
      </w:r>
      <w:r w:rsidRPr="002A00D8">
        <w:rPr>
          <w:rFonts w:ascii="Arial" w:hAnsi="Arial" w:cs="Arial"/>
          <w:sz w:val="20"/>
          <w:szCs w:val="20"/>
        </w:rPr>
        <w:t>). Ocado</w:t>
      </w:r>
      <w:r w:rsidRPr="002A00D8">
        <w:rPr>
          <w:rFonts w:ascii="Arial" w:hAnsi="Arial" w:cs="Arial"/>
          <w:sz w:val="20"/>
          <w:szCs w:val="20"/>
        </w:rPr>
        <w:t xml:space="preserve"> mixes online selling with a business that uses software, robots, and automated delivery systems. Ocado said their total revenue went up by 12.1% in 2025, and their systems can handle a 50-item order in less than five minutes (Ocado Group, 2026a; 2026b). These corporate disclosures show various ways companies are using digital technology, but they don't prove on their own that the technology was the reason for the results that were reported. Their value comes from showing that a store-based company and a platform-based business need different mixes of resources, power, and ways to organize things. It is probably not possible to have just one universal 'digital structure'.</w:t>
      </w:r>
    </w:p>
    <w:p w14:paraId="63CAA0EC" w14:textId="46C1A641" w:rsidR="0044370E" w:rsidRPr="002A00D8" w:rsidRDefault="0044370E" w:rsidP="002A00D8">
      <w:pPr>
        <w:spacing w:line="360" w:lineRule="auto"/>
        <w:jc w:val="both"/>
        <w:rPr>
          <w:rFonts w:ascii="Arial" w:hAnsi="Arial" w:cs="Arial"/>
          <w:sz w:val="20"/>
          <w:szCs w:val="20"/>
        </w:rPr>
      </w:pPr>
      <w:r w:rsidRPr="002A00D8">
        <w:rPr>
          <w:rFonts w:ascii="Arial" w:hAnsi="Arial" w:cs="Arial"/>
          <w:b/>
          <w:bCs/>
          <w:sz w:val="20"/>
          <w:szCs w:val="20"/>
        </w:rPr>
        <w:lastRenderedPageBreak/>
        <w:t>2.2</w:t>
      </w:r>
      <w:r w:rsidRPr="002A00D8">
        <w:rPr>
          <w:rFonts w:ascii="Arial" w:hAnsi="Arial" w:cs="Arial"/>
          <w:sz w:val="20"/>
          <w:szCs w:val="20"/>
        </w:rPr>
        <w:t xml:space="preserve"> </w:t>
      </w:r>
      <w:r w:rsidRPr="002A00D8">
        <w:rPr>
          <w:rFonts w:ascii="Arial" w:hAnsi="Arial" w:cs="Arial"/>
          <w:b/>
          <w:bCs/>
          <w:sz w:val="20"/>
          <w:szCs w:val="20"/>
        </w:rPr>
        <w:t>Conceptual scope: E-commerce, E-business and Digital transformation</w:t>
      </w:r>
    </w:p>
    <w:p w14:paraId="72F6B474" w14:textId="34405870" w:rsidR="00A849B7" w:rsidRPr="00A849B7" w:rsidRDefault="00A849B7" w:rsidP="00A849B7">
      <w:pPr>
        <w:spacing w:line="360" w:lineRule="auto"/>
        <w:jc w:val="both"/>
        <w:rPr>
          <w:rFonts w:ascii="Arial" w:hAnsi="Arial" w:cs="Arial"/>
          <w:sz w:val="20"/>
          <w:szCs w:val="20"/>
        </w:rPr>
      </w:pPr>
      <w:r w:rsidRPr="00A849B7">
        <w:rPr>
          <w:rFonts w:ascii="Arial" w:hAnsi="Arial" w:cs="Arial"/>
          <w:sz w:val="20"/>
          <w:szCs w:val="20"/>
        </w:rPr>
        <w:t xml:space="preserve">E-commerce mainly involves buying and selling products through digital platforms, covering activities like searching for items, placing orders, making payments, and receiving customer support. E-business is a broader concept: it involves using connected technologies and data across various business areas such as procurement, merchandising, inventory management, logistics, workforce processes, financial operations, and interactions between different companies. Digital transformation has a wider scope now as it involves changes in how value is created, the business models used, the capabilities developed, and the way organizations are structured. Verhoef </w:t>
      </w:r>
      <w:r w:rsidR="00741B07">
        <w:rPr>
          <w:rFonts w:ascii="Arial" w:hAnsi="Arial" w:cs="Arial"/>
          <w:sz w:val="20"/>
          <w:szCs w:val="20"/>
        </w:rPr>
        <w:t>et al.</w:t>
      </w:r>
      <w:r w:rsidRPr="00A849B7">
        <w:rPr>
          <w:rFonts w:ascii="Arial" w:hAnsi="Arial" w:cs="Arial"/>
          <w:sz w:val="20"/>
          <w:szCs w:val="20"/>
        </w:rPr>
        <w:t xml:space="preserve"> </w:t>
      </w:r>
      <w:r w:rsidR="00741B07">
        <w:rPr>
          <w:rFonts w:ascii="Arial" w:hAnsi="Arial" w:cs="Arial"/>
          <w:sz w:val="20"/>
          <w:szCs w:val="20"/>
        </w:rPr>
        <w:t>(</w:t>
      </w:r>
      <w:r w:rsidRPr="00A849B7">
        <w:rPr>
          <w:rFonts w:ascii="Arial" w:hAnsi="Arial" w:cs="Arial"/>
          <w:sz w:val="20"/>
          <w:szCs w:val="20"/>
        </w:rPr>
        <w:t>2021</w:t>
      </w:r>
      <w:r w:rsidR="00741B07">
        <w:rPr>
          <w:rFonts w:ascii="Arial" w:hAnsi="Arial" w:cs="Arial"/>
          <w:sz w:val="20"/>
          <w:szCs w:val="20"/>
        </w:rPr>
        <w:t>)</w:t>
      </w:r>
      <w:r w:rsidRPr="00A849B7">
        <w:rPr>
          <w:rFonts w:ascii="Arial" w:hAnsi="Arial" w:cs="Arial"/>
          <w:sz w:val="20"/>
          <w:szCs w:val="20"/>
        </w:rPr>
        <w:t xml:space="preserve"> differentiate between digitisation, digitalisation, and digital </w:t>
      </w:r>
      <w:r w:rsidR="00BC3A72" w:rsidRPr="00A849B7">
        <w:rPr>
          <w:rFonts w:ascii="Arial" w:hAnsi="Arial" w:cs="Arial"/>
          <w:sz w:val="20"/>
          <w:szCs w:val="20"/>
        </w:rPr>
        <w:t>transformation. Meanwhile</w:t>
      </w:r>
      <w:r w:rsidRPr="00A849B7">
        <w:rPr>
          <w:rFonts w:ascii="Arial" w:hAnsi="Arial" w:cs="Arial"/>
          <w:sz w:val="20"/>
          <w:szCs w:val="20"/>
        </w:rPr>
        <w:t xml:space="preserve">, Nadkarni </w:t>
      </w:r>
      <w:r w:rsidR="00BC3A72">
        <w:rPr>
          <w:rFonts w:ascii="Arial" w:hAnsi="Arial" w:cs="Arial"/>
          <w:sz w:val="20"/>
          <w:szCs w:val="20"/>
        </w:rPr>
        <w:t>et al.</w:t>
      </w:r>
      <w:r w:rsidRPr="00A849B7">
        <w:rPr>
          <w:rFonts w:ascii="Arial" w:hAnsi="Arial" w:cs="Arial"/>
          <w:sz w:val="20"/>
          <w:szCs w:val="20"/>
        </w:rPr>
        <w:t xml:space="preserve"> </w:t>
      </w:r>
      <w:r w:rsidR="00BC3A72">
        <w:rPr>
          <w:rFonts w:ascii="Arial" w:hAnsi="Arial" w:cs="Arial"/>
          <w:sz w:val="20"/>
          <w:szCs w:val="20"/>
        </w:rPr>
        <w:t>(</w:t>
      </w:r>
      <w:r w:rsidRPr="00A849B7">
        <w:rPr>
          <w:rFonts w:ascii="Arial" w:hAnsi="Arial" w:cs="Arial"/>
          <w:sz w:val="20"/>
          <w:szCs w:val="20"/>
        </w:rPr>
        <w:t>2021</w:t>
      </w:r>
      <w:r w:rsidR="00BC3A72">
        <w:rPr>
          <w:rFonts w:ascii="Arial" w:hAnsi="Arial" w:cs="Arial"/>
          <w:sz w:val="20"/>
          <w:szCs w:val="20"/>
        </w:rPr>
        <w:t>)</w:t>
      </w:r>
      <w:r w:rsidRPr="00A849B7">
        <w:rPr>
          <w:rFonts w:ascii="Arial" w:hAnsi="Arial" w:cs="Arial"/>
          <w:sz w:val="20"/>
          <w:szCs w:val="20"/>
        </w:rPr>
        <w:t>, as well as Plekhanov</w:t>
      </w:r>
      <w:r w:rsidR="0050657F">
        <w:rPr>
          <w:rFonts w:ascii="Arial" w:hAnsi="Arial" w:cs="Arial"/>
          <w:sz w:val="20"/>
          <w:szCs w:val="20"/>
        </w:rPr>
        <w:t xml:space="preserve"> et al. (2023)</w:t>
      </w:r>
      <w:r w:rsidR="00537CCF">
        <w:rPr>
          <w:rFonts w:ascii="Arial" w:hAnsi="Arial" w:cs="Arial"/>
          <w:sz w:val="20"/>
          <w:szCs w:val="20"/>
        </w:rPr>
        <w:t xml:space="preserve"> </w:t>
      </w:r>
      <w:r w:rsidRPr="00A849B7">
        <w:rPr>
          <w:rFonts w:ascii="Arial" w:hAnsi="Arial" w:cs="Arial"/>
          <w:sz w:val="20"/>
          <w:szCs w:val="20"/>
        </w:rPr>
        <w:t xml:space="preserve">highlight that transformation is a process that occurs at multiple levels within an </w:t>
      </w:r>
      <w:r w:rsidR="006C5185" w:rsidRPr="00A849B7">
        <w:rPr>
          <w:rFonts w:ascii="Arial" w:hAnsi="Arial" w:cs="Arial"/>
          <w:sz w:val="20"/>
          <w:szCs w:val="20"/>
        </w:rPr>
        <w:t>organisation. They</w:t>
      </w:r>
      <w:r w:rsidRPr="00A849B7">
        <w:rPr>
          <w:rFonts w:ascii="Arial" w:hAnsi="Arial" w:cs="Arial"/>
          <w:sz w:val="20"/>
          <w:szCs w:val="20"/>
        </w:rPr>
        <w:t xml:space="preserve"> also note that the definitions and effects of this process are still debated. This difference avoids a category mistake: a successful website does not show that the organization itself has undergone transformation.</w:t>
      </w:r>
    </w:p>
    <w:p w14:paraId="7D75AA8B" w14:textId="12A4069C" w:rsidR="00A849B7" w:rsidRPr="00A849B7" w:rsidRDefault="00A849B7" w:rsidP="00A849B7">
      <w:pPr>
        <w:spacing w:line="360" w:lineRule="auto"/>
        <w:jc w:val="both"/>
        <w:rPr>
          <w:rFonts w:ascii="Arial" w:hAnsi="Arial" w:cs="Arial"/>
          <w:sz w:val="20"/>
          <w:szCs w:val="20"/>
        </w:rPr>
      </w:pPr>
      <w:r w:rsidRPr="00A849B7">
        <w:rPr>
          <w:rFonts w:ascii="Arial" w:hAnsi="Arial" w:cs="Arial"/>
          <w:sz w:val="20"/>
          <w:szCs w:val="20"/>
        </w:rPr>
        <w:t xml:space="preserve">Recent reviews also explain the importance of this hierarchy of terms in analysis. Nadkarni </w:t>
      </w:r>
      <w:r w:rsidR="006D5BBE">
        <w:rPr>
          <w:rFonts w:ascii="Arial" w:hAnsi="Arial" w:cs="Arial"/>
          <w:sz w:val="20"/>
          <w:szCs w:val="20"/>
        </w:rPr>
        <w:t xml:space="preserve">et al. </w:t>
      </w:r>
      <w:r w:rsidRPr="00A849B7">
        <w:rPr>
          <w:rFonts w:ascii="Arial" w:hAnsi="Arial" w:cs="Arial"/>
          <w:sz w:val="20"/>
          <w:szCs w:val="20"/>
        </w:rPr>
        <w:t>(2021) reviewed 58 peer-reviewed studies and discovered that the organizational aspect of transformation, especially concerning managerial roles and structure, was less advanced compared to the technological aspect. Plekhanov</w:t>
      </w:r>
      <w:r w:rsidR="006C5185">
        <w:rPr>
          <w:rFonts w:ascii="Arial" w:hAnsi="Arial" w:cs="Arial"/>
          <w:sz w:val="20"/>
          <w:szCs w:val="20"/>
        </w:rPr>
        <w:t xml:space="preserve"> et al. </w:t>
      </w:r>
      <w:r w:rsidRPr="00A849B7">
        <w:rPr>
          <w:rFonts w:ascii="Arial" w:hAnsi="Arial" w:cs="Arial"/>
          <w:sz w:val="20"/>
          <w:szCs w:val="20"/>
        </w:rPr>
        <w:t xml:space="preserve">(2023) also note that there is no universally agreed-upon definition or certain organizational result. The evidence suggests that the claim is about a process rather than a structural rule: digital technologies exert pressure to reshape how value is created and how coordination </w:t>
      </w:r>
      <w:r w:rsidR="006D5BBE" w:rsidRPr="00A849B7">
        <w:rPr>
          <w:rFonts w:ascii="Arial" w:hAnsi="Arial" w:cs="Arial"/>
          <w:sz w:val="20"/>
          <w:szCs w:val="20"/>
        </w:rPr>
        <w:t>occurs. However</w:t>
      </w:r>
      <w:r w:rsidRPr="00A849B7">
        <w:rPr>
          <w:rFonts w:ascii="Arial" w:hAnsi="Arial" w:cs="Arial"/>
          <w:sz w:val="20"/>
          <w:szCs w:val="20"/>
        </w:rPr>
        <w:t>, whether authority becomes more decentralized, more centralized, or takes on a matrix structure depends on factors such as existing assets, regulatory frameworks, and the level of interdependence among different parts of the system. This clearly undermines the idea that a common 'digital organisation' is necessary to replace traditional structures.</w:t>
      </w:r>
    </w:p>
    <w:p w14:paraId="66457AD4" w14:textId="63CA5B24" w:rsidR="00A849B7" w:rsidRDefault="00A849B7" w:rsidP="00A849B7">
      <w:pPr>
        <w:spacing w:line="360" w:lineRule="auto"/>
        <w:jc w:val="both"/>
        <w:rPr>
          <w:rFonts w:ascii="Arial" w:hAnsi="Arial" w:cs="Arial"/>
          <w:sz w:val="20"/>
          <w:szCs w:val="20"/>
        </w:rPr>
      </w:pPr>
      <w:r w:rsidRPr="00A849B7">
        <w:rPr>
          <w:rFonts w:ascii="Arial" w:hAnsi="Arial" w:cs="Arial"/>
          <w:sz w:val="20"/>
          <w:szCs w:val="20"/>
        </w:rPr>
        <w:t xml:space="preserve">The distinction also changes the structural argument. Digital tools can reduce the costs associated with gathering information and coordinating activities, allowing teams from different areas, external partners, and local groups to work more efficiently and make quicker decisions. However, shared platforms, data standards, and algorithms can at the same time increase visibility and control in a centralized manner. Hanelt </w:t>
      </w:r>
      <w:r w:rsidR="006C5185">
        <w:rPr>
          <w:rFonts w:ascii="Arial" w:hAnsi="Arial" w:cs="Arial"/>
          <w:sz w:val="20"/>
          <w:szCs w:val="20"/>
        </w:rPr>
        <w:t>et al.</w:t>
      </w:r>
      <w:r w:rsidRPr="00A849B7">
        <w:rPr>
          <w:rFonts w:ascii="Arial" w:hAnsi="Arial" w:cs="Arial"/>
          <w:sz w:val="20"/>
          <w:szCs w:val="20"/>
        </w:rPr>
        <w:t xml:space="preserve"> </w:t>
      </w:r>
      <w:r w:rsidR="006C5185">
        <w:rPr>
          <w:rFonts w:ascii="Arial" w:hAnsi="Arial" w:cs="Arial"/>
          <w:sz w:val="20"/>
          <w:szCs w:val="20"/>
        </w:rPr>
        <w:t>(</w:t>
      </w:r>
      <w:r w:rsidRPr="00A849B7">
        <w:rPr>
          <w:rFonts w:ascii="Arial" w:hAnsi="Arial" w:cs="Arial"/>
          <w:sz w:val="20"/>
          <w:szCs w:val="20"/>
        </w:rPr>
        <w:t>2021</w:t>
      </w:r>
      <w:r w:rsidR="006C5185">
        <w:rPr>
          <w:rFonts w:ascii="Arial" w:hAnsi="Arial" w:cs="Arial"/>
          <w:sz w:val="20"/>
          <w:szCs w:val="20"/>
        </w:rPr>
        <w:t>)</w:t>
      </w:r>
      <w:r w:rsidRPr="00A849B7">
        <w:rPr>
          <w:rFonts w:ascii="Arial" w:hAnsi="Arial" w:cs="Arial"/>
          <w:sz w:val="20"/>
          <w:szCs w:val="20"/>
        </w:rPr>
        <w:t xml:space="preserve">, through a systematic review, found that digital transformation is an organizational change process influenced by the specific context in which it occurs, rather than being a standard technological change. As a result, it is possible for an organization to appear </w:t>
      </w:r>
      <w:r w:rsidR="006D5BBE" w:rsidRPr="00A849B7">
        <w:rPr>
          <w:rFonts w:ascii="Arial" w:hAnsi="Arial" w:cs="Arial"/>
          <w:sz w:val="20"/>
          <w:szCs w:val="20"/>
        </w:rPr>
        <w:t>flatter</w:t>
      </w:r>
      <w:r w:rsidRPr="00A849B7">
        <w:rPr>
          <w:rFonts w:ascii="Arial" w:hAnsi="Arial" w:cs="Arial"/>
          <w:sz w:val="20"/>
          <w:szCs w:val="20"/>
        </w:rPr>
        <w:t xml:space="preserve"> while still having a higher level of centralized oversight. The important issue is to determine where decision-making authority shifts, what processes become standardized, and who is held responsible when recommendations generated by digital systems do not work as intended.</w:t>
      </w:r>
    </w:p>
    <w:p w14:paraId="1C4345D6" w14:textId="69831EE7" w:rsidR="00A136F8" w:rsidRPr="002A00D8" w:rsidRDefault="00A136F8" w:rsidP="00A849B7">
      <w:pPr>
        <w:spacing w:line="360" w:lineRule="auto"/>
        <w:jc w:val="both"/>
        <w:rPr>
          <w:rFonts w:ascii="Arial" w:hAnsi="Arial" w:cs="Arial"/>
          <w:b/>
          <w:bCs/>
          <w:sz w:val="20"/>
          <w:szCs w:val="20"/>
        </w:rPr>
      </w:pPr>
      <w:r w:rsidRPr="002A00D8">
        <w:rPr>
          <w:rFonts w:ascii="Arial" w:hAnsi="Arial" w:cs="Arial"/>
          <w:b/>
          <w:bCs/>
          <w:sz w:val="20"/>
          <w:szCs w:val="20"/>
        </w:rPr>
        <w:t>2.3 Organizational and Managerial Significance</w:t>
      </w:r>
    </w:p>
    <w:p w14:paraId="7DA0E851" w14:textId="77777777" w:rsidR="0038145A" w:rsidRDefault="00A136F8" w:rsidP="002A00D8">
      <w:pPr>
        <w:spacing w:line="360" w:lineRule="auto"/>
        <w:jc w:val="both"/>
        <w:rPr>
          <w:rFonts w:ascii="Arial" w:hAnsi="Arial" w:cs="Arial"/>
          <w:sz w:val="20"/>
          <w:szCs w:val="20"/>
        </w:rPr>
      </w:pPr>
      <w:r w:rsidRPr="002A00D8">
        <w:rPr>
          <w:rFonts w:ascii="Arial" w:hAnsi="Arial" w:cs="Arial"/>
          <w:sz w:val="20"/>
          <w:szCs w:val="20"/>
        </w:rPr>
        <w:t>The main problem in organizing a company is handling how different channels rely on each other. A promotion shown on the internet can change how much people want to buy from the store, how much space the warehouse needs, when the supplier restocks items, and how well deliveries are made, all within just a few hours. Functional silos and long chains of communication don't work well with fast-</w:t>
      </w:r>
      <w:r w:rsidRPr="002A00D8">
        <w:rPr>
          <w:rFonts w:ascii="Arial" w:hAnsi="Arial" w:cs="Arial"/>
          <w:sz w:val="20"/>
          <w:szCs w:val="20"/>
        </w:rPr>
        <w:lastRenderedPageBreak/>
        <w:t xml:space="preserve">paced environments, but fully flexible networks can make it hard to know who is responsible for pricing, safety, data, and customer results. Kretschmer </w:t>
      </w:r>
      <w:r w:rsidR="0038145A">
        <w:rPr>
          <w:rFonts w:ascii="Arial" w:hAnsi="Arial" w:cs="Arial"/>
          <w:sz w:val="20"/>
          <w:szCs w:val="20"/>
        </w:rPr>
        <w:t>et al.</w:t>
      </w:r>
      <w:r w:rsidRPr="002A00D8">
        <w:rPr>
          <w:rFonts w:ascii="Arial" w:hAnsi="Arial" w:cs="Arial"/>
          <w:sz w:val="20"/>
          <w:szCs w:val="20"/>
        </w:rPr>
        <w:t xml:space="preserve"> (2020) </w:t>
      </w:r>
      <w:r w:rsidR="0038145A">
        <w:rPr>
          <w:rFonts w:ascii="Arial" w:hAnsi="Arial" w:cs="Arial"/>
          <w:sz w:val="20"/>
          <w:szCs w:val="20"/>
        </w:rPr>
        <w:t xml:space="preserve">argued that </w:t>
      </w:r>
      <w:r w:rsidRPr="002A00D8">
        <w:rPr>
          <w:rFonts w:ascii="Arial" w:hAnsi="Arial" w:cs="Arial"/>
          <w:sz w:val="20"/>
          <w:szCs w:val="20"/>
        </w:rPr>
        <w:t xml:space="preserve">digital transformation changes the way organizations produce their outputs, so they need to make design choices that match these changes. </w:t>
      </w:r>
      <w:r w:rsidR="0038145A" w:rsidRPr="0038145A">
        <w:rPr>
          <w:rFonts w:ascii="Arial" w:hAnsi="Arial" w:cs="Arial"/>
          <w:sz w:val="20"/>
          <w:szCs w:val="20"/>
        </w:rPr>
        <w:t>In retail, this enables hybrid models: combining a stable structure with clear expertise and hierarchy, along with product-focused teams, peer-level coordination, platform oversight, and temporary structures for addressing specific issues.</w:t>
      </w:r>
    </w:p>
    <w:p w14:paraId="74F696F6" w14:textId="77777777" w:rsidR="005D1F61" w:rsidRPr="005D1F61" w:rsidRDefault="005D1F61" w:rsidP="000116C0">
      <w:pPr>
        <w:spacing w:line="360" w:lineRule="auto"/>
        <w:jc w:val="both"/>
        <w:rPr>
          <w:rFonts w:ascii="Arial" w:hAnsi="Arial" w:cs="Arial"/>
          <w:sz w:val="20"/>
          <w:szCs w:val="20"/>
        </w:rPr>
      </w:pPr>
      <w:r w:rsidRPr="005D1F61">
        <w:rPr>
          <w:rFonts w:ascii="Arial" w:hAnsi="Arial" w:cs="Arial"/>
          <w:sz w:val="20"/>
          <w:szCs w:val="20"/>
        </w:rPr>
        <w:t>Managerial work changes accordingly. Routine reporting, forecasting, and scheduling can be automated, but as automation increases, it becomes more important to interpret exceptions, resolve trade-offs, build new capabilities, and make decisions based on data. Digital systems can decrease the need for direct oversight while increasing the use of algorithm-based control over employees and partners. Management is therefore not just taken away; it is spread out among executives, product owners, data specialists, store leaders, and automated systems. Classical responsibilities related to planning, coordination, and control continue to exist, but their implementation now involves more cross-boundary collaboration, reliance on evidence, and significant ethical implications.</w:t>
      </w:r>
    </w:p>
    <w:p w14:paraId="330A4F82" w14:textId="3681F079" w:rsidR="005D1F61" w:rsidRPr="005D1F61" w:rsidRDefault="005D1F61" w:rsidP="000116C0">
      <w:pPr>
        <w:spacing w:line="360" w:lineRule="auto"/>
        <w:jc w:val="both"/>
        <w:rPr>
          <w:rFonts w:ascii="Arial" w:hAnsi="Arial" w:cs="Arial"/>
          <w:sz w:val="20"/>
          <w:szCs w:val="20"/>
        </w:rPr>
      </w:pPr>
      <w:r w:rsidRPr="005D1F61">
        <w:rPr>
          <w:rFonts w:ascii="Arial" w:hAnsi="Arial" w:cs="Arial"/>
          <w:sz w:val="20"/>
          <w:szCs w:val="20"/>
        </w:rPr>
        <w:t xml:space="preserve">Digital dependence also leads to the development of resilience and governance responsibilities, which reduce the validity of any argument that formal authority is no longer relevant. Marks &amp; Spencer </w:t>
      </w:r>
      <w:r w:rsidR="000116C0">
        <w:rPr>
          <w:rFonts w:ascii="Arial" w:hAnsi="Arial" w:cs="Arial"/>
          <w:sz w:val="20"/>
          <w:szCs w:val="20"/>
        </w:rPr>
        <w:t>(2026)</w:t>
      </w:r>
      <w:r w:rsidR="00CE37F7">
        <w:rPr>
          <w:rFonts w:ascii="Arial" w:hAnsi="Arial" w:cs="Arial"/>
          <w:sz w:val="20"/>
          <w:szCs w:val="20"/>
        </w:rPr>
        <w:t xml:space="preserve"> </w:t>
      </w:r>
      <w:r w:rsidRPr="005D1F61">
        <w:rPr>
          <w:rFonts w:ascii="Arial" w:hAnsi="Arial" w:cs="Arial"/>
          <w:sz w:val="20"/>
          <w:szCs w:val="20"/>
        </w:rPr>
        <w:t xml:space="preserve">stated that the financial performance for the year 2025/26 was notably impacted by a cyber </w:t>
      </w:r>
      <w:r w:rsidR="000116C0" w:rsidRPr="005D1F61">
        <w:rPr>
          <w:rFonts w:ascii="Arial" w:hAnsi="Arial" w:cs="Arial"/>
          <w:sz w:val="20"/>
          <w:szCs w:val="20"/>
        </w:rPr>
        <w:t>incident. The</w:t>
      </w:r>
      <w:r w:rsidRPr="005D1F61">
        <w:rPr>
          <w:rFonts w:ascii="Arial" w:hAnsi="Arial" w:cs="Arial"/>
          <w:sz w:val="20"/>
          <w:szCs w:val="20"/>
        </w:rPr>
        <w:t xml:space="preserve"> company reported an adjusted profit before tax of £671.4 million, which is lower than the £881.1 million recorded in the previous </w:t>
      </w:r>
      <w:r w:rsidR="000116C0" w:rsidRPr="005D1F61">
        <w:rPr>
          <w:rFonts w:ascii="Arial" w:hAnsi="Arial" w:cs="Arial"/>
          <w:sz w:val="20"/>
          <w:szCs w:val="20"/>
        </w:rPr>
        <w:t>year. However</w:t>
      </w:r>
      <w:r w:rsidRPr="005D1F61">
        <w:rPr>
          <w:rFonts w:ascii="Arial" w:hAnsi="Arial" w:cs="Arial"/>
          <w:sz w:val="20"/>
          <w:szCs w:val="20"/>
        </w:rPr>
        <w:t>, it was noted that the entire decrease in profit cannot be solely linked to the cyber incident (Marks and Spencer Group plc, 2026b). In a broader sense, 43% of UK businesses reported experiencing a cyber breach or attack during the 2025/26 period, whereas just 25% had a formal plan in place to respond to such incidents (Department for Science, Innovation and Technology and Home Office, 2026). Digitalisation therefore increases the importance of accountability, escalation and organisational learning, rather than decreasing it.</w:t>
      </w:r>
    </w:p>
    <w:p w14:paraId="22A080F4" w14:textId="2D98F689" w:rsidR="00930092" w:rsidRPr="002A00D8" w:rsidRDefault="005D1F61" w:rsidP="000116C0">
      <w:pPr>
        <w:spacing w:line="360" w:lineRule="auto"/>
        <w:jc w:val="both"/>
        <w:rPr>
          <w:rFonts w:ascii="Arial" w:hAnsi="Arial" w:cs="Arial"/>
          <w:b/>
          <w:bCs/>
          <w:sz w:val="20"/>
          <w:szCs w:val="20"/>
        </w:rPr>
      </w:pPr>
      <w:r w:rsidRPr="005D1F61">
        <w:rPr>
          <w:rFonts w:ascii="Arial" w:hAnsi="Arial" w:cs="Arial"/>
          <w:sz w:val="20"/>
          <w:szCs w:val="20"/>
        </w:rPr>
        <w:t>This context supports the need for investigation as technology changes how markets operate and how information, authority, and risk are managed within organizations. The evidence suggests that only certain aspects of old systems become outdated: strict hierarchies and heavy managerial oversight are no longer sufficient, but effective coordination, clear job roles, and responsible decision-making are still essential. The literature review will therefore examine classical, contingency, network, agile, platform, and managerial-role approaches before the claim is evaluated in the context of current retail practices.</w:t>
      </w:r>
    </w:p>
    <w:p w14:paraId="7A27978C" w14:textId="77777777" w:rsidR="005D1F61" w:rsidRDefault="005D1F61" w:rsidP="005D1F61">
      <w:pPr>
        <w:jc w:val="both"/>
        <w:rPr>
          <w:rFonts w:ascii="Arial" w:hAnsi="Arial" w:cs="Arial"/>
          <w:b/>
          <w:bCs/>
          <w:sz w:val="20"/>
          <w:szCs w:val="20"/>
        </w:rPr>
      </w:pPr>
    </w:p>
    <w:p w14:paraId="4AE39EB2" w14:textId="4D5656A0" w:rsidR="00DA787F" w:rsidRPr="005D1F61" w:rsidRDefault="00DA787F" w:rsidP="005D1F61">
      <w:pPr>
        <w:pStyle w:val="ListParagraph"/>
        <w:numPr>
          <w:ilvl w:val="0"/>
          <w:numId w:val="7"/>
        </w:numPr>
        <w:jc w:val="both"/>
        <w:rPr>
          <w:rFonts w:ascii="Arial" w:hAnsi="Arial" w:cs="Arial"/>
          <w:b/>
          <w:bCs/>
          <w:sz w:val="20"/>
          <w:szCs w:val="20"/>
        </w:rPr>
      </w:pPr>
      <w:r w:rsidRPr="005D1F61">
        <w:rPr>
          <w:rFonts w:ascii="Arial" w:hAnsi="Arial" w:cs="Arial"/>
          <w:b/>
          <w:bCs/>
          <w:sz w:val="20"/>
          <w:szCs w:val="20"/>
        </w:rPr>
        <w:t>Critical literature review</w:t>
      </w:r>
    </w:p>
    <w:p w14:paraId="30C8D9A3" w14:textId="77777777" w:rsidR="00090846" w:rsidRPr="005D1F61" w:rsidRDefault="00090846" w:rsidP="00CE37F7">
      <w:pPr>
        <w:spacing w:line="360" w:lineRule="auto"/>
        <w:jc w:val="both"/>
        <w:rPr>
          <w:rFonts w:ascii="Arial" w:hAnsi="Arial" w:cs="Arial"/>
          <w:sz w:val="20"/>
          <w:szCs w:val="20"/>
        </w:rPr>
      </w:pPr>
      <w:r w:rsidRPr="005D1F61">
        <w:rPr>
          <w:rFonts w:ascii="Arial" w:hAnsi="Arial" w:cs="Arial"/>
          <w:sz w:val="20"/>
          <w:szCs w:val="20"/>
        </w:rPr>
        <w:t xml:space="preserve">Recent research does not back the idea of a straightforward shift from traditional to digital organizations. Instead, it provides different explanations on how e-commerce and e-business change aspects such as specialisation, coordination, authority, corporate boundaries, and managerial work. This review examines six different viewpoints supported by evidence from 2020 to 2026: updated views on classical organizational theory, the contingency and information-processing approaches, the impact of digital transformation, the role of platforms and omnichannel integration, less hierarchical ways of organizing, </w:t>
      </w:r>
      <w:r w:rsidRPr="005D1F61">
        <w:rPr>
          <w:rFonts w:ascii="Arial" w:hAnsi="Arial" w:cs="Arial"/>
          <w:sz w:val="20"/>
          <w:szCs w:val="20"/>
        </w:rPr>
        <w:lastRenderedPageBreak/>
        <w:t>and management through algorithmically mediated systems. The main issue is not about whether digital tools appear modern, but whether they eliminate the need for traditional ways of organizing or move those requirements into different positions, systems, and relationships between organizations.</w:t>
      </w:r>
    </w:p>
    <w:p w14:paraId="7F1C524D" w14:textId="1C16536A" w:rsidR="00930092" w:rsidRPr="002A00D8" w:rsidRDefault="00090846" w:rsidP="002A00D8">
      <w:pPr>
        <w:jc w:val="both"/>
        <w:rPr>
          <w:rFonts w:ascii="Arial" w:hAnsi="Arial" w:cs="Arial"/>
          <w:b/>
          <w:bCs/>
          <w:sz w:val="20"/>
          <w:szCs w:val="20"/>
        </w:rPr>
      </w:pPr>
      <w:r w:rsidRPr="002A00D8">
        <w:rPr>
          <w:rFonts w:ascii="Arial" w:hAnsi="Arial" w:cs="Arial"/>
          <w:b/>
          <w:bCs/>
          <w:sz w:val="20"/>
          <w:szCs w:val="20"/>
        </w:rPr>
        <w:t xml:space="preserve">3.1 </w:t>
      </w:r>
      <w:r w:rsidR="00D872A3" w:rsidRPr="002A00D8">
        <w:rPr>
          <w:rFonts w:ascii="Arial" w:hAnsi="Arial" w:cs="Arial"/>
          <w:b/>
          <w:bCs/>
          <w:sz w:val="20"/>
          <w:szCs w:val="20"/>
        </w:rPr>
        <w:t>Classical organization and Management theory</w:t>
      </w:r>
    </w:p>
    <w:p w14:paraId="2D6035A5" w14:textId="6DF6A564" w:rsidR="007A32A7" w:rsidRDefault="00090846" w:rsidP="000A7ED5">
      <w:pPr>
        <w:spacing w:line="360" w:lineRule="auto"/>
        <w:jc w:val="both"/>
        <w:rPr>
          <w:rFonts w:ascii="Arial" w:hAnsi="Arial" w:cs="Arial"/>
          <w:sz w:val="20"/>
          <w:szCs w:val="20"/>
        </w:rPr>
      </w:pPr>
      <w:r w:rsidRPr="004C0CF8">
        <w:rPr>
          <w:rFonts w:ascii="Arial" w:hAnsi="Arial" w:cs="Arial"/>
          <w:sz w:val="20"/>
          <w:szCs w:val="20"/>
        </w:rPr>
        <w:t xml:space="preserve">Classical models are traditionally characterized by Taylorian task specialization, Fayolian planning and coordination, and Weberian hierarchy and rules. A recent analysis of 350 organization design studies indicates that these concepts persist as four common challenges: configuration, control, channelisation, and coordination (Joseph and Sengul, 2025). This serves as a significant correction to the initial assignment proposal. </w:t>
      </w:r>
      <w:r w:rsidR="007A32A7" w:rsidRPr="007A32A7">
        <w:rPr>
          <w:rFonts w:ascii="Arial" w:hAnsi="Arial" w:cs="Arial"/>
          <w:sz w:val="20"/>
          <w:szCs w:val="20"/>
        </w:rPr>
        <w:t xml:space="preserve">UK retailers might switch from using paper-based processes to digital ones, but they still need to assign tasks, deal with any issues that arise, approve spending, and ensure food safety, protect customer privacy, and maintain control over finances. Technology </w:t>
      </w:r>
      <w:r w:rsidR="00020C81" w:rsidRPr="007A32A7">
        <w:rPr>
          <w:rFonts w:ascii="Arial" w:hAnsi="Arial" w:cs="Arial"/>
          <w:sz w:val="20"/>
          <w:szCs w:val="20"/>
        </w:rPr>
        <w:t>can</w:t>
      </w:r>
      <w:r w:rsidR="007A32A7" w:rsidRPr="007A32A7">
        <w:rPr>
          <w:rFonts w:ascii="Arial" w:hAnsi="Arial" w:cs="Arial"/>
          <w:sz w:val="20"/>
          <w:szCs w:val="20"/>
        </w:rPr>
        <w:t xml:space="preserve"> alter how these functions work, but it does not render them unnecessary.</w:t>
      </w:r>
    </w:p>
    <w:p w14:paraId="72C39285" w14:textId="77777777" w:rsidR="003C2CC7" w:rsidRPr="003C2CC7" w:rsidRDefault="003C2CC7" w:rsidP="003C2CC7">
      <w:pPr>
        <w:spacing w:line="360" w:lineRule="auto"/>
        <w:jc w:val="both"/>
        <w:rPr>
          <w:rFonts w:ascii="Arial" w:hAnsi="Arial" w:cs="Arial"/>
          <w:sz w:val="20"/>
          <w:szCs w:val="20"/>
        </w:rPr>
      </w:pPr>
      <w:r w:rsidRPr="003C2CC7">
        <w:rPr>
          <w:rFonts w:ascii="Arial" w:hAnsi="Arial" w:cs="Arial"/>
          <w:sz w:val="20"/>
          <w:szCs w:val="20"/>
        </w:rPr>
        <w:t>The weakness of classical theory is not due to the loss of structure, but because it is applied in a strict and inflexible way. Albert (2024) explains that organisational structure refers to how activities are arranged, how decision-making authority is distributed, or how legal entities are set up. Declaring that 'hierarchy' is obsolete without clearly identifying which aspect has changed is therefore not a strong analytical argument. An omnichannel retailer might simplify its reporting structure while consolidating its data systems in a central location, or it could hand over delivery operations to third parties while still being responsible legally for the results experienced by customers. The chart that is visible becomes less steep, yet control over authority can still be centralized through platform guidelines, budget allocations, and procedures for escalating issues.</w:t>
      </w:r>
    </w:p>
    <w:p w14:paraId="4B79FF61" w14:textId="168A2F3E" w:rsidR="006A4713" w:rsidRPr="003C2CC7" w:rsidRDefault="003C2CC7" w:rsidP="003C2CC7">
      <w:pPr>
        <w:spacing w:line="360" w:lineRule="auto"/>
        <w:jc w:val="both"/>
        <w:rPr>
          <w:rFonts w:ascii="Arial" w:hAnsi="Arial" w:cs="Arial"/>
          <w:sz w:val="20"/>
          <w:szCs w:val="20"/>
        </w:rPr>
      </w:pPr>
      <w:r w:rsidRPr="003C2CC7">
        <w:rPr>
          <w:rFonts w:ascii="Arial" w:hAnsi="Arial" w:cs="Arial"/>
          <w:sz w:val="20"/>
          <w:szCs w:val="20"/>
        </w:rPr>
        <w:t xml:space="preserve">Recent theories also challenge the idea that digitalization provides greater advantages to markets or networks compared to hierarchical structures in all situations. Menz </w:t>
      </w:r>
      <w:r w:rsidR="00E7368A" w:rsidRPr="003C2CC7">
        <w:rPr>
          <w:rFonts w:ascii="Arial" w:hAnsi="Arial" w:cs="Arial"/>
          <w:sz w:val="20"/>
          <w:szCs w:val="20"/>
        </w:rPr>
        <w:t>et al. (</w:t>
      </w:r>
      <w:r w:rsidRPr="003C2CC7">
        <w:rPr>
          <w:rFonts w:ascii="Arial" w:hAnsi="Arial" w:cs="Arial"/>
          <w:sz w:val="20"/>
          <w:szCs w:val="20"/>
        </w:rPr>
        <w:t xml:space="preserve">2021) suggest that reduced costs related to searching, communicating, and coordinating can influence the size and structure of a firm, but they do not claim that one </w:t>
      </w:r>
      <w:r w:rsidR="00E7368A" w:rsidRPr="003C2CC7">
        <w:rPr>
          <w:rFonts w:ascii="Arial" w:hAnsi="Arial" w:cs="Arial"/>
          <w:sz w:val="20"/>
          <w:szCs w:val="20"/>
        </w:rPr>
        <w:t>setup</w:t>
      </w:r>
      <w:r w:rsidRPr="003C2CC7">
        <w:rPr>
          <w:rFonts w:ascii="Arial" w:hAnsi="Arial" w:cs="Arial"/>
          <w:sz w:val="20"/>
          <w:szCs w:val="20"/>
        </w:rPr>
        <w:t xml:space="preserve"> is best for all situations. Formalisation may slow down experimentation and reinforce silos, but it can also help retain knowledge, ensure decisions can be reviewed, and stop local optimizations from harming the overall retail system that relies on interdependence. A more defensible way to differentiate is between enabling and coercive formalization. A digital workflow can make rules clear and exceptions easy to track, or it can simply recreate bureaucratic processes through code. Contemporary evidence suggests that certain outdated practices become obsolete selectively, rather than leading to the complete rejection of hierarchy or managerial coordination.</w:t>
      </w:r>
    </w:p>
    <w:p w14:paraId="794ECA64" w14:textId="14B9A4F6" w:rsidR="00930092" w:rsidRPr="00E7368A" w:rsidRDefault="00DD2E23" w:rsidP="00E7368A">
      <w:pPr>
        <w:pStyle w:val="ListParagraph"/>
        <w:numPr>
          <w:ilvl w:val="1"/>
          <w:numId w:val="8"/>
        </w:numPr>
        <w:jc w:val="both"/>
        <w:rPr>
          <w:rFonts w:ascii="Arial" w:hAnsi="Arial" w:cs="Arial"/>
          <w:b/>
          <w:bCs/>
          <w:sz w:val="20"/>
          <w:szCs w:val="20"/>
        </w:rPr>
      </w:pPr>
      <w:r w:rsidRPr="00E7368A">
        <w:rPr>
          <w:rFonts w:ascii="Arial" w:hAnsi="Arial" w:cs="Arial"/>
          <w:b/>
          <w:bCs/>
          <w:sz w:val="20"/>
          <w:szCs w:val="20"/>
        </w:rPr>
        <w:t>Contingency and information-processing perspective</w:t>
      </w:r>
    </w:p>
    <w:p w14:paraId="1D76E044" w14:textId="77777777" w:rsidR="00A44372" w:rsidRPr="002A00D8" w:rsidRDefault="00A44372" w:rsidP="002A00D8">
      <w:pPr>
        <w:pStyle w:val="ListParagraph"/>
        <w:ind w:left="785"/>
        <w:jc w:val="both"/>
        <w:rPr>
          <w:rFonts w:ascii="Arial" w:hAnsi="Arial" w:cs="Arial"/>
          <w:b/>
          <w:bCs/>
          <w:sz w:val="20"/>
          <w:szCs w:val="20"/>
        </w:rPr>
      </w:pPr>
    </w:p>
    <w:p w14:paraId="6400532D" w14:textId="66C88F2B" w:rsidR="006A4713" w:rsidRPr="002A00D8" w:rsidRDefault="006A4713" w:rsidP="002A00D8">
      <w:pPr>
        <w:spacing w:line="360" w:lineRule="auto"/>
        <w:jc w:val="both"/>
        <w:rPr>
          <w:rFonts w:ascii="Arial" w:hAnsi="Arial" w:cs="Arial"/>
          <w:sz w:val="20"/>
          <w:szCs w:val="20"/>
        </w:rPr>
      </w:pPr>
      <w:r w:rsidRPr="002A00D8">
        <w:rPr>
          <w:rFonts w:ascii="Arial" w:hAnsi="Arial" w:cs="Arial"/>
          <w:sz w:val="20"/>
          <w:szCs w:val="20"/>
        </w:rPr>
        <w:t xml:space="preserve">Contingency and information-processing approaches offer a more solid connection between traditional and digital forms because they view structure as a reaction to uncertainty and mutual reliance, rather than as a belief system. Joseph and Gaba's 2020 review </w:t>
      </w:r>
      <w:r w:rsidR="00635DE5" w:rsidRPr="002A00D8">
        <w:rPr>
          <w:rFonts w:ascii="Arial" w:hAnsi="Arial" w:cs="Arial"/>
          <w:sz w:val="20"/>
          <w:szCs w:val="20"/>
        </w:rPr>
        <w:t>indicate</w:t>
      </w:r>
      <w:r w:rsidRPr="002A00D8">
        <w:rPr>
          <w:rFonts w:ascii="Arial" w:hAnsi="Arial" w:cs="Arial"/>
          <w:sz w:val="20"/>
          <w:szCs w:val="20"/>
        </w:rPr>
        <w:t xml:space="preserve"> that the formal structure influences which information reaches decision-makers, how that information is understood, and where </w:t>
      </w:r>
      <w:r w:rsidRPr="002A00D8">
        <w:rPr>
          <w:rFonts w:ascii="Arial" w:hAnsi="Arial" w:cs="Arial"/>
          <w:sz w:val="20"/>
          <w:szCs w:val="20"/>
        </w:rPr>
        <w:lastRenderedPageBreak/>
        <w:t xml:space="preserve">disagreements are settled. E-commerce leads to a greater amount of information and more reliance on different operations: a promotion can quickly impact inventory levels, physical stores, order </w:t>
      </w:r>
      <w:r w:rsidR="00635DE5" w:rsidRPr="002A00D8">
        <w:rPr>
          <w:rFonts w:ascii="Arial" w:hAnsi="Arial" w:cs="Arial"/>
          <w:sz w:val="20"/>
          <w:szCs w:val="20"/>
        </w:rPr>
        <w:t>fulfilment</w:t>
      </w:r>
      <w:r w:rsidRPr="002A00D8">
        <w:rPr>
          <w:rFonts w:ascii="Arial" w:hAnsi="Arial" w:cs="Arial"/>
          <w:sz w:val="20"/>
          <w:szCs w:val="20"/>
        </w:rPr>
        <w:t>, staffing, and the final delivery to customers. Cross-functional teams and shared data can boost processing capacity, but they do not eliminate the need to clearly define who has the authority to make decisions and the procedures for resolving issues when they arise.</w:t>
      </w:r>
    </w:p>
    <w:p w14:paraId="7B83C4CE" w14:textId="49BB3DFA" w:rsidR="006A4713" w:rsidRPr="002A00D8" w:rsidRDefault="006A4713" w:rsidP="002A00D8">
      <w:pPr>
        <w:spacing w:line="360" w:lineRule="auto"/>
        <w:jc w:val="both"/>
        <w:rPr>
          <w:rFonts w:ascii="Arial" w:hAnsi="Arial" w:cs="Arial"/>
          <w:sz w:val="20"/>
          <w:szCs w:val="20"/>
        </w:rPr>
      </w:pPr>
      <w:r w:rsidRPr="002A00D8">
        <w:rPr>
          <w:rFonts w:ascii="Arial" w:hAnsi="Arial" w:cs="Arial"/>
          <w:sz w:val="20"/>
          <w:szCs w:val="20"/>
        </w:rPr>
        <w:t xml:space="preserve">Retail-specific micro-evidence directly challenges the idea that uncertainty always leads to decentralization. Using data on managers in a large retailer, </w:t>
      </w:r>
      <w:proofErr w:type="spellStart"/>
      <w:r w:rsidRPr="002A00D8">
        <w:rPr>
          <w:rFonts w:ascii="Arial" w:hAnsi="Arial" w:cs="Arial"/>
          <w:sz w:val="20"/>
          <w:szCs w:val="20"/>
        </w:rPr>
        <w:t>Dessein</w:t>
      </w:r>
      <w:proofErr w:type="spellEnd"/>
      <w:r w:rsidR="00016A18">
        <w:rPr>
          <w:rFonts w:ascii="Arial" w:hAnsi="Arial" w:cs="Arial"/>
          <w:sz w:val="20"/>
          <w:szCs w:val="20"/>
        </w:rPr>
        <w:t xml:space="preserve"> et al. </w:t>
      </w:r>
      <w:r w:rsidRPr="002A00D8">
        <w:rPr>
          <w:rFonts w:ascii="Arial" w:hAnsi="Arial" w:cs="Arial"/>
          <w:sz w:val="20"/>
          <w:szCs w:val="20"/>
        </w:rPr>
        <w:t xml:space="preserve">(2022) find that local volatility is linked to higher levels of decentralization, but only when the need for coordination between units is </w:t>
      </w:r>
      <w:r w:rsidR="00635DE5" w:rsidRPr="002A00D8">
        <w:rPr>
          <w:rFonts w:ascii="Arial" w:hAnsi="Arial" w:cs="Arial"/>
          <w:sz w:val="20"/>
          <w:szCs w:val="20"/>
        </w:rPr>
        <w:t>low. In</w:t>
      </w:r>
      <w:r w:rsidRPr="002A00D8">
        <w:rPr>
          <w:rFonts w:ascii="Arial" w:hAnsi="Arial" w:cs="Arial"/>
          <w:sz w:val="20"/>
          <w:szCs w:val="20"/>
        </w:rPr>
        <w:t xml:space="preserve"> situations where coordination between different units is essential, centralization can </w:t>
      </w:r>
      <w:r w:rsidR="00635DE5" w:rsidRPr="002A00D8">
        <w:rPr>
          <w:rFonts w:ascii="Arial" w:hAnsi="Arial" w:cs="Arial"/>
          <w:sz w:val="20"/>
          <w:szCs w:val="20"/>
        </w:rPr>
        <w:t>enhance</w:t>
      </w:r>
      <w:r w:rsidRPr="002A00D8">
        <w:rPr>
          <w:rFonts w:ascii="Arial" w:hAnsi="Arial" w:cs="Arial"/>
          <w:sz w:val="20"/>
          <w:szCs w:val="20"/>
        </w:rPr>
        <w:t xml:space="preserve"> the ability to adapt. This finding holds important theoretical value for omnichannel retailing, as it highlights how local customer insights can exist alongside national-level commitments related to pricing, branding, product availability, and delivery services. Digital visibility can give local managers more power while also helping central authorities maintain better control. Structural hybridisation is thus a reliable result, rather than an incomplete phase in a straight path leading to flatness.</w:t>
      </w:r>
    </w:p>
    <w:p w14:paraId="2F09D1D4" w14:textId="6AE2F27F" w:rsidR="004124DA" w:rsidRPr="002A00D8" w:rsidRDefault="006A4713" w:rsidP="002A00D8">
      <w:pPr>
        <w:spacing w:line="360" w:lineRule="auto"/>
        <w:jc w:val="both"/>
        <w:rPr>
          <w:rFonts w:ascii="Arial" w:hAnsi="Arial" w:cs="Arial"/>
          <w:sz w:val="20"/>
          <w:szCs w:val="20"/>
        </w:rPr>
      </w:pPr>
      <w:r w:rsidRPr="002A00D8">
        <w:rPr>
          <w:rFonts w:ascii="Arial" w:hAnsi="Arial" w:cs="Arial"/>
          <w:sz w:val="20"/>
          <w:szCs w:val="20"/>
        </w:rPr>
        <w:t xml:space="preserve">The perspective, however, has its </w:t>
      </w:r>
      <w:r w:rsidR="00635DE5" w:rsidRPr="002A00D8">
        <w:rPr>
          <w:rFonts w:ascii="Arial" w:hAnsi="Arial" w:cs="Arial"/>
          <w:sz w:val="20"/>
          <w:szCs w:val="20"/>
        </w:rPr>
        <w:t>limitations. The</w:t>
      </w:r>
      <w:r w:rsidRPr="002A00D8">
        <w:rPr>
          <w:rFonts w:ascii="Arial" w:hAnsi="Arial" w:cs="Arial"/>
          <w:sz w:val="20"/>
          <w:szCs w:val="20"/>
        </w:rPr>
        <w:t xml:space="preserve"> concept of 'fit' can become retrospective, as successful structures are later deemed appropriate once their performance is evaluated, whereas unsuccessful cases are often explained </w:t>
      </w:r>
      <w:r w:rsidR="00635DE5" w:rsidRPr="002A00D8">
        <w:rPr>
          <w:rFonts w:ascii="Arial" w:hAnsi="Arial" w:cs="Arial"/>
          <w:sz w:val="20"/>
          <w:szCs w:val="20"/>
        </w:rPr>
        <w:t>because of</w:t>
      </w:r>
      <w:r w:rsidRPr="002A00D8">
        <w:rPr>
          <w:rFonts w:ascii="Arial" w:hAnsi="Arial" w:cs="Arial"/>
          <w:sz w:val="20"/>
          <w:szCs w:val="20"/>
        </w:rPr>
        <w:t xml:space="preserve"> misalignment. Albert (2024) also cautions that studies define structure in various ways, which makes direct comparisons difficult. A thorough evaluation must therefore clearly differentiate between the availability of information and the authority to make decisions, and it should examine how these factors change over time. Dashboards, real-time inventory management, and automated forecasting show the technical capabilities in place; however, these features alone do not confirm that frontline managers can override a model, reallocate resources, or question the priorities set at the central level.</w:t>
      </w:r>
    </w:p>
    <w:p w14:paraId="790BD69D" w14:textId="77777777" w:rsidR="006A4713" w:rsidRPr="002A00D8" w:rsidRDefault="006A4713" w:rsidP="002A00D8">
      <w:pPr>
        <w:pStyle w:val="ListParagraph"/>
        <w:spacing w:line="360" w:lineRule="auto"/>
        <w:ind w:left="785"/>
        <w:jc w:val="both"/>
        <w:rPr>
          <w:rFonts w:ascii="Arial" w:hAnsi="Arial" w:cs="Arial"/>
          <w:sz w:val="20"/>
          <w:szCs w:val="20"/>
        </w:rPr>
      </w:pPr>
    </w:p>
    <w:p w14:paraId="18189DF7" w14:textId="1EACDEED" w:rsidR="004124DA" w:rsidRPr="00BC108B" w:rsidRDefault="004124DA" w:rsidP="00BC108B">
      <w:pPr>
        <w:pStyle w:val="ListParagraph"/>
        <w:numPr>
          <w:ilvl w:val="1"/>
          <w:numId w:val="8"/>
        </w:numPr>
        <w:spacing w:line="360" w:lineRule="auto"/>
        <w:jc w:val="both"/>
        <w:rPr>
          <w:rFonts w:ascii="Arial" w:hAnsi="Arial" w:cs="Arial"/>
          <w:b/>
          <w:bCs/>
          <w:sz w:val="20"/>
          <w:szCs w:val="20"/>
        </w:rPr>
      </w:pPr>
      <w:r w:rsidRPr="00BC108B">
        <w:rPr>
          <w:rFonts w:ascii="Arial" w:hAnsi="Arial" w:cs="Arial"/>
          <w:b/>
          <w:bCs/>
          <w:sz w:val="20"/>
          <w:szCs w:val="20"/>
        </w:rPr>
        <w:t>Digital Transformation and Organizational Change</w:t>
      </w:r>
    </w:p>
    <w:p w14:paraId="37CEEF00" w14:textId="0A518C0E" w:rsidR="00DA609D" w:rsidRPr="00847C99" w:rsidRDefault="00DA609D" w:rsidP="00847C99">
      <w:pPr>
        <w:spacing w:line="360" w:lineRule="auto"/>
        <w:jc w:val="both"/>
        <w:rPr>
          <w:rFonts w:ascii="Arial" w:hAnsi="Arial" w:cs="Arial"/>
          <w:sz w:val="20"/>
          <w:szCs w:val="20"/>
        </w:rPr>
      </w:pPr>
      <w:r w:rsidRPr="00847C99">
        <w:rPr>
          <w:rFonts w:ascii="Arial" w:hAnsi="Arial" w:cs="Arial"/>
          <w:sz w:val="20"/>
          <w:szCs w:val="20"/>
        </w:rPr>
        <w:t xml:space="preserve">Digital transformation research now focuses on how value is created and how organizations operate, rather than just on individual technologies. Verhoef </w:t>
      </w:r>
      <w:r w:rsidR="00972032" w:rsidRPr="00847C99">
        <w:rPr>
          <w:rFonts w:ascii="Arial" w:hAnsi="Arial" w:cs="Arial"/>
          <w:sz w:val="20"/>
          <w:szCs w:val="20"/>
        </w:rPr>
        <w:t>et al. (</w:t>
      </w:r>
      <w:r w:rsidRPr="00847C99">
        <w:rPr>
          <w:rFonts w:ascii="Arial" w:hAnsi="Arial" w:cs="Arial"/>
          <w:sz w:val="20"/>
          <w:szCs w:val="20"/>
        </w:rPr>
        <w:t xml:space="preserve">2021) differentiate between digitisation, digitalisation, and transformation, ensuring that an online channel or automated task is not incorrectly seen as a comprehensive renewal of the entire firm. Hanelt and colleagues' 2021 systematic review of 279 articles also concludes that digital transformation is influenced by the specific context and is linked to arrangements that are flexible, spread out, and oriented toward ecosystems. Wessel </w:t>
      </w:r>
      <w:r w:rsidR="00972032" w:rsidRPr="00847C99">
        <w:rPr>
          <w:rFonts w:ascii="Arial" w:hAnsi="Arial" w:cs="Arial"/>
          <w:sz w:val="20"/>
          <w:szCs w:val="20"/>
        </w:rPr>
        <w:t>et al. (</w:t>
      </w:r>
      <w:r w:rsidRPr="00847C99">
        <w:rPr>
          <w:rFonts w:ascii="Arial" w:hAnsi="Arial" w:cs="Arial"/>
          <w:sz w:val="20"/>
          <w:szCs w:val="20"/>
        </w:rPr>
        <w:t>2021) build on this by examining two longitudinal cases, showing that digital transformation reshapes the value proposition and the organization's identity, while traditional IT-driven changes support the current value proposition. This difference means that structural redesign could happen as a result, but it does not necessarily happen every time technology is adopted.</w:t>
      </w:r>
    </w:p>
    <w:p w14:paraId="18B39324" w14:textId="49477F93" w:rsidR="00DA609D" w:rsidRPr="00847C99" w:rsidRDefault="00DA609D" w:rsidP="00847C99">
      <w:pPr>
        <w:spacing w:line="360" w:lineRule="auto"/>
        <w:jc w:val="both"/>
        <w:rPr>
          <w:rFonts w:ascii="Arial" w:hAnsi="Arial" w:cs="Arial"/>
          <w:sz w:val="20"/>
          <w:szCs w:val="20"/>
        </w:rPr>
      </w:pPr>
      <w:r w:rsidRPr="00847C99">
        <w:rPr>
          <w:rFonts w:ascii="Arial" w:hAnsi="Arial" w:cs="Arial"/>
          <w:sz w:val="20"/>
          <w:szCs w:val="20"/>
        </w:rPr>
        <w:t xml:space="preserve">Kretschmer </w:t>
      </w:r>
      <w:r w:rsidR="008A7715">
        <w:rPr>
          <w:rFonts w:ascii="Arial" w:hAnsi="Arial" w:cs="Arial"/>
          <w:sz w:val="20"/>
          <w:szCs w:val="20"/>
        </w:rPr>
        <w:t xml:space="preserve">et al. </w:t>
      </w:r>
      <w:r w:rsidRPr="00847C99">
        <w:rPr>
          <w:rFonts w:ascii="Arial" w:hAnsi="Arial" w:cs="Arial"/>
          <w:sz w:val="20"/>
          <w:szCs w:val="20"/>
        </w:rPr>
        <w:t xml:space="preserve">(2020) discuss how digital technologies can change the sequence and place where outputs are created, thereby enhancing the value of modularity, delegation, and new ways of coordinating activities. </w:t>
      </w:r>
      <w:proofErr w:type="spellStart"/>
      <w:r w:rsidRPr="00847C99">
        <w:rPr>
          <w:rFonts w:ascii="Arial" w:hAnsi="Arial" w:cs="Arial"/>
          <w:sz w:val="20"/>
          <w:szCs w:val="20"/>
        </w:rPr>
        <w:t>AlNuaimi</w:t>
      </w:r>
      <w:proofErr w:type="spellEnd"/>
      <w:r w:rsidRPr="00847C99">
        <w:rPr>
          <w:rFonts w:ascii="Arial" w:hAnsi="Arial" w:cs="Arial"/>
          <w:sz w:val="20"/>
          <w:szCs w:val="20"/>
        </w:rPr>
        <w:t xml:space="preserve"> </w:t>
      </w:r>
      <w:r w:rsidR="00972032">
        <w:rPr>
          <w:rFonts w:ascii="Arial" w:hAnsi="Arial" w:cs="Arial"/>
          <w:sz w:val="20"/>
          <w:szCs w:val="20"/>
        </w:rPr>
        <w:t>et al. (</w:t>
      </w:r>
      <w:r w:rsidRPr="00847C99">
        <w:rPr>
          <w:rFonts w:ascii="Arial" w:hAnsi="Arial" w:cs="Arial"/>
          <w:sz w:val="20"/>
          <w:szCs w:val="20"/>
        </w:rPr>
        <w:t>2022</w:t>
      </w:r>
      <w:r w:rsidR="00972032">
        <w:rPr>
          <w:rFonts w:ascii="Arial" w:hAnsi="Arial" w:cs="Arial"/>
          <w:sz w:val="20"/>
          <w:szCs w:val="20"/>
        </w:rPr>
        <w:t>)</w:t>
      </w:r>
      <w:r w:rsidRPr="00847C99">
        <w:rPr>
          <w:rFonts w:ascii="Arial" w:hAnsi="Arial" w:cs="Arial"/>
          <w:sz w:val="20"/>
          <w:szCs w:val="20"/>
        </w:rPr>
        <w:t xml:space="preserve"> also connect transformational leadership and </w:t>
      </w:r>
      <w:r w:rsidRPr="00847C99">
        <w:rPr>
          <w:rFonts w:ascii="Arial" w:hAnsi="Arial" w:cs="Arial"/>
          <w:sz w:val="20"/>
          <w:szCs w:val="20"/>
        </w:rPr>
        <w:lastRenderedPageBreak/>
        <w:t xml:space="preserve">organizational agility with digital transformation. These findings maintain that managers should be seen as key creators of renewal rather than considering management as a secondary or leftover role. However, </w:t>
      </w:r>
      <w:proofErr w:type="spellStart"/>
      <w:r w:rsidRPr="00847C99">
        <w:rPr>
          <w:rFonts w:ascii="Arial" w:hAnsi="Arial" w:cs="Arial"/>
          <w:sz w:val="20"/>
          <w:szCs w:val="20"/>
        </w:rPr>
        <w:t>AlNuaimi</w:t>
      </w:r>
      <w:proofErr w:type="spellEnd"/>
      <w:r w:rsidRPr="00847C99">
        <w:rPr>
          <w:rFonts w:ascii="Arial" w:hAnsi="Arial" w:cs="Arial"/>
          <w:sz w:val="20"/>
          <w:szCs w:val="20"/>
        </w:rPr>
        <w:t xml:space="preserve"> et al.</w:t>
      </w:r>
      <w:r w:rsidR="00495C4F">
        <w:rPr>
          <w:rFonts w:ascii="Arial" w:hAnsi="Arial" w:cs="Arial"/>
          <w:sz w:val="20"/>
          <w:szCs w:val="20"/>
        </w:rPr>
        <w:t xml:space="preserve"> (2022) </w:t>
      </w:r>
      <w:r w:rsidRPr="00847C99">
        <w:rPr>
          <w:rFonts w:ascii="Arial" w:hAnsi="Arial" w:cs="Arial"/>
          <w:sz w:val="20"/>
          <w:szCs w:val="20"/>
        </w:rPr>
        <w:t>used survey data collected from public organizations during the COVID-19 pandemic, which limits the ability to establish cause-and-effect relationships and limits the applicability of their findings to other sectors. In general, capability research can become circular because it often treats successful transformation as evidence that the company already had the necessary capability.</w:t>
      </w:r>
    </w:p>
    <w:p w14:paraId="21E0DB88" w14:textId="77777777" w:rsidR="00DA609D" w:rsidRDefault="00DA609D" w:rsidP="00DA609D">
      <w:pPr>
        <w:spacing w:line="360" w:lineRule="auto"/>
        <w:jc w:val="both"/>
        <w:rPr>
          <w:rFonts w:ascii="Arial" w:hAnsi="Arial" w:cs="Arial"/>
          <w:sz w:val="20"/>
          <w:szCs w:val="20"/>
        </w:rPr>
      </w:pPr>
      <w:r w:rsidRPr="00DA609D">
        <w:rPr>
          <w:rFonts w:ascii="Arial" w:hAnsi="Arial" w:cs="Arial"/>
          <w:sz w:val="20"/>
          <w:szCs w:val="20"/>
        </w:rPr>
        <w:t xml:space="preserve">The existing evidence therefore provides stronger support for likely mechanisms compared to general structural impacts. Reviews combine different definitions; case studies usually focus on top leaders; and performance measures are influenced at the same time by customer needs, investments, and rivalry. Companies may also have both flexible digital teams and highly structured bureaucratic processes operating simultaneously. A proper evaluation needs to distinguish between the adoption of technology, shifts in decision-making authority, changes in how managers behave, and the resulting performance outcomes. Otherwise, any retailer that has a successful website can be considered as 'transformed', while the ongoing functions of physical stores, distribution </w:t>
      </w:r>
      <w:proofErr w:type="spellStart"/>
      <w:r w:rsidRPr="00DA609D">
        <w:rPr>
          <w:rFonts w:ascii="Arial" w:hAnsi="Arial" w:cs="Arial"/>
          <w:sz w:val="20"/>
          <w:szCs w:val="20"/>
        </w:rPr>
        <w:t>centers</w:t>
      </w:r>
      <w:proofErr w:type="spellEnd"/>
      <w:r w:rsidRPr="00DA609D">
        <w:rPr>
          <w:rFonts w:ascii="Arial" w:hAnsi="Arial" w:cs="Arial"/>
          <w:sz w:val="20"/>
          <w:szCs w:val="20"/>
        </w:rPr>
        <w:t>, control systems, and older technologies are no longer considered in the analysis.</w:t>
      </w:r>
    </w:p>
    <w:p w14:paraId="754AA11D" w14:textId="01808413" w:rsidR="00847C99" w:rsidRPr="00B07389" w:rsidRDefault="00B07389" w:rsidP="00DA609D">
      <w:pPr>
        <w:spacing w:line="360" w:lineRule="auto"/>
        <w:jc w:val="both"/>
        <w:rPr>
          <w:rFonts w:ascii="Arial" w:hAnsi="Arial" w:cs="Arial"/>
          <w:sz w:val="20"/>
          <w:szCs w:val="20"/>
        </w:rPr>
      </w:pPr>
      <w:r w:rsidRPr="00B07389">
        <w:rPr>
          <w:rFonts w:ascii="Arial" w:hAnsi="Arial" w:cs="Arial"/>
          <w:sz w:val="20"/>
          <w:szCs w:val="20"/>
        </w:rPr>
        <w:t xml:space="preserve">Another difference appears between models that focus on positive capabilities and research that examines multiple levels critically. </w:t>
      </w:r>
      <w:proofErr w:type="spellStart"/>
      <w:r w:rsidRPr="00B07389">
        <w:rPr>
          <w:rFonts w:ascii="Arial" w:hAnsi="Arial" w:cs="Arial"/>
          <w:sz w:val="20"/>
          <w:szCs w:val="20"/>
        </w:rPr>
        <w:t>Appio</w:t>
      </w:r>
      <w:proofErr w:type="spellEnd"/>
      <w:r w:rsidRPr="00B07389">
        <w:rPr>
          <w:rFonts w:ascii="Arial" w:hAnsi="Arial" w:cs="Arial"/>
          <w:sz w:val="20"/>
          <w:szCs w:val="20"/>
        </w:rPr>
        <w:t xml:space="preserve"> et al.</w:t>
      </w:r>
      <w:r>
        <w:rPr>
          <w:rFonts w:ascii="Arial" w:hAnsi="Arial" w:cs="Arial"/>
          <w:sz w:val="20"/>
          <w:szCs w:val="20"/>
        </w:rPr>
        <w:t xml:space="preserve"> </w:t>
      </w:r>
      <w:r w:rsidRPr="00B07389">
        <w:rPr>
          <w:rFonts w:ascii="Arial" w:hAnsi="Arial" w:cs="Arial"/>
          <w:sz w:val="20"/>
          <w:szCs w:val="20"/>
        </w:rPr>
        <w:t>(2021) and Vaska et al.</w:t>
      </w:r>
      <w:r>
        <w:rPr>
          <w:rFonts w:ascii="Arial" w:hAnsi="Arial" w:cs="Arial"/>
          <w:sz w:val="20"/>
          <w:szCs w:val="20"/>
        </w:rPr>
        <w:t xml:space="preserve"> </w:t>
      </w:r>
      <w:r w:rsidRPr="00B07389">
        <w:rPr>
          <w:rFonts w:ascii="Arial" w:hAnsi="Arial" w:cs="Arial"/>
          <w:sz w:val="20"/>
          <w:szCs w:val="20"/>
        </w:rPr>
        <w:t xml:space="preserve">(2021) connect transformation with the renewal of business models and innovation, whereas </w:t>
      </w:r>
      <w:proofErr w:type="spellStart"/>
      <w:r w:rsidRPr="00B07389">
        <w:rPr>
          <w:rFonts w:ascii="Arial" w:hAnsi="Arial" w:cs="Arial"/>
          <w:sz w:val="20"/>
          <w:szCs w:val="20"/>
        </w:rPr>
        <w:t>Mikalef</w:t>
      </w:r>
      <w:proofErr w:type="spellEnd"/>
      <w:r w:rsidRPr="00B07389">
        <w:rPr>
          <w:rFonts w:ascii="Arial" w:hAnsi="Arial" w:cs="Arial"/>
          <w:sz w:val="20"/>
          <w:szCs w:val="20"/>
        </w:rPr>
        <w:t xml:space="preserve"> </w:t>
      </w:r>
      <w:r w:rsidR="00173FE8">
        <w:rPr>
          <w:rFonts w:ascii="Arial" w:hAnsi="Arial" w:cs="Arial"/>
          <w:sz w:val="20"/>
          <w:szCs w:val="20"/>
        </w:rPr>
        <w:t>et al.</w:t>
      </w:r>
      <w:r w:rsidRPr="00B07389">
        <w:rPr>
          <w:rFonts w:ascii="Arial" w:hAnsi="Arial" w:cs="Arial"/>
          <w:sz w:val="20"/>
          <w:szCs w:val="20"/>
        </w:rPr>
        <w:t xml:space="preserve"> (2021) demonstrate that AI capability can aid organisational creativity and enhance performance. Yet </w:t>
      </w:r>
      <w:r w:rsidR="00F56BD9" w:rsidRPr="00B07389">
        <w:rPr>
          <w:rFonts w:ascii="Arial" w:hAnsi="Arial" w:cs="Arial"/>
          <w:sz w:val="20"/>
          <w:szCs w:val="20"/>
        </w:rPr>
        <w:t>Dabrowska</w:t>
      </w:r>
      <w:r w:rsidRPr="00B07389">
        <w:rPr>
          <w:rFonts w:ascii="Arial" w:hAnsi="Arial" w:cs="Arial"/>
          <w:sz w:val="20"/>
          <w:szCs w:val="20"/>
        </w:rPr>
        <w:t xml:space="preserve"> and her team (2022) caution that such transformation can lead to uneven and possibly damaging outcomes for individuals, organizations, and ecosystems. These studies are not conflicting but rather focused on different aspects: capability evidence shows what allows for renewal, while critical research examines who experiences disruption and how the results are shared. A strong retail analysis should therefore consider not just how widely something is adopted and how productive it is, but also who has the authority to make decisions, the quality of the work being done, and the ability to recover from challenges.</w:t>
      </w:r>
    </w:p>
    <w:p w14:paraId="3CECCF2D" w14:textId="38DD6E65" w:rsidR="007B2213" w:rsidRPr="002A00D8" w:rsidRDefault="00D26F89" w:rsidP="00DA609D">
      <w:pPr>
        <w:pStyle w:val="ListParagraph"/>
        <w:numPr>
          <w:ilvl w:val="1"/>
          <w:numId w:val="3"/>
        </w:numPr>
        <w:spacing w:line="360" w:lineRule="auto"/>
        <w:jc w:val="both"/>
        <w:rPr>
          <w:rFonts w:ascii="Arial" w:hAnsi="Arial" w:cs="Arial"/>
          <w:b/>
          <w:bCs/>
          <w:sz w:val="20"/>
          <w:szCs w:val="20"/>
        </w:rPr>
      </w:pPr>
      <w:r w:rsidRPr="002A00D8">
        <w:rPr>
          <w:rFonts w:ascii="Arial" w:hAnsi="Arial" w:cs="Arial"/>
          <w:b/>
          <w:bCs/>
          <w:sz w:val="20"/>
          <w:szCs w:val="20"/>
        </w:rPr>
        <w:t>Networks, Platform and Omnichannel Retailing</w:t>
      </w:r>
    </w:p>
    <w:p w14:paraId="11100543" w14:textId="18E52501" w:rsidR="007B2213" w:rsidRPr="002A00D8" w:rsidRDefault="007B2213" w:rsidP="002A00D8">
      <w:pPr>
        <w:spacing w:line="360" w:lineRule="auto"/>
        <w:jc w:val="both"/>
        <w:rPr>
          <w:rFonts w:ascii="Arial" w:hAnsi="Arial" w:cs="Arial"/>
          <w:b/>
          <w:bCs/>
          <w:sz w:val="20"/>
          <w:szCs w:val="20"/>
        </w:rPr>
      </w:pPr>
      <w:r w:rsidRPr="002A00D8">
        <w:rPr>
          <w:rFonts w:ascii="Arial" w:hAnsi="Arial" w:cs="Arial"/>
          <w:sz w:val="20"/>
          <w:szCs w:val="20"/>
        </w:rPr>
        <w:t xml:space="preserve">Platform and ecosystem analysis illustrates how the generation of digital value occurs beyond the boundaries of individual companies. </w:t>
      </w:r>
      <w:proofErr w:type="spellStart"/>
      <w:r w:rsidRPr="002A00D8">
        <w:rPr>
          <w:rFonts w:ascii="Arial" w:hAnsi="Arial" w:cs="Arial"/>
          <w:sz w:val="20"/>
          <w:szCs w:val="20"/>
        </w:rPr>
        <w:t>Gawer</w:t>
      </w:r>
      <w:proofErr w:type="spellEnd"/>
      <w:r w:rsidRPr="002A00D8">
        <w:rPr>
          <w:rFonts w:ascii="Arial" w:hAnsi="Arial" w:cs="Arial"/>
          <w:sz w:val="20"/>
          <w:szCs w:val="20"/>
        </w:rPr>
        <w:t xml:space="preserve"> (2022) presents platforms and ecosystems as typical organisational forms of the digital </w:t>
      </w:r>
      <w:r w:rsidR="00A0580A" w:rsidRPr="002A00D8">
        <w:rPr>
          <w:rFonts w:ascii="Arial" w:hAnsi="Arial" w:cs="Arial"/>
          <w:sz w:val="20"/>
          <w:szCs w:val="20"/>
        </w:rPr>
        <w:t>age but</w:t>
      </w:r>
      <w:r w:rsidRPr="002A00D8">
        <w:rPr>
          <w:rFonts w:ascii="Arial" w:hAnsi="Arial" w:cs="Arial"/>
          <w:sz w:val="20"/>
          <w:szCs w:val="20"/>
        </w:rPr>
        <w:t xml:space="preserve"> also highlights a paradox: while value creation becomes spread out across different parts, power can remain in the hands of a few. Kretschmer </w:t>
      </w:r>
      <w:r w:rsidR="00E977EE">
        <w:rPr>
          <w:rFonts w:ascii="Arial" w:hAnsi="Arial" w:cs="Arial"/>
          <w:sz w:val="20"/>
          <w:szCs w:val="20"/>
        </w:rPr>
        <w:t>et al. (</w:t>
      </w:r>
      <w:r w:rsidRPr="002A00D8">
        <w:rPr>
          <w:rFonts w:ascii="Arial" w:hAnsi="Arial" w:cs="Arial"/>
          <w:sz w:val="20"/>
          <w:szCs w:val="20"/>
        </w:rPr>
        <w:t>2022</w:t>
      </w:r>
      <w:r w:rsidR="00E977EE">
        <w:rPr>
          <w:rFonts w:ascii="Arial" w:hAnsi="Arial" w:cs="Arial"/>
          <w:sz w:val="20"/>
          <w:szCs w:val="20"/>
        </w:rPr>
        <w:t>)</w:t>
      </w:r>
      <w:r w:rsidRPr="002A00D8">
        <w:rPr>
          <w:rFonts w:ascii="Arial" w:hAnsi="Arial" w:cs="Arial"/>
          <w:sz w:val="20"/>
          <w:szCs w:val="20"/>
        </w:rPr>
        <w:t xml:space="preserve"> describe platform ecosystems as meta-organizations that are managed through authority, incentives, rules, and coordination structures. Platforms can therefore lower the need to own every activity without removing the need for organisation. Control is moving more towards interface standards, data access, ranking systems, contractual agreements, and how roles are distributed within the ecosystem.</w:t>
      </w:r>
    </w:p>
    <w:p w14:paraId="2F23629D" w14:textId="16BD17FB" w:rsidR="00995DBF" w:rsidRPr="00995DBF" w:rsidRDefault="00995DBF" w:rsidP="00995DBF">
      <w:pPr>
        <w:spacing w:line="360" w:lineRule="auto"/>
        <w:jc w:val="both"/>
        <w:rPr>
          <w:rFonts w:ascii="Arial" w:hAnsi="Arial" w:cs="Arial"/>
          <w:sz w:val="20"/>
          <w:szCs w:val="20"/>
        </w:rPr>
      </w:pPr>
      <w:r w:rsidRPr="00995DBF">
        <w:rPr>
          <w:rFonts w:ascii="Arial" w:hAnsi="Arial" w:cs="Arial"/>
          <w:sz w:val="20"/>
          <w:szCs w:val="20"/>
        </w:rPr>
        <w:t xml:space="preserve">Platform scholarship sharpens the power argument. Rietveld and Schilling’s (2021) interdisciplinary review highlights that platforms integrate network effects with choices regarding vertical integration and </w:t>
      </w:r>
      <w:r w:rsidRPr="00995DBF">
        <w:rPr>
          <w:rFonts w:ascii="Arial" w:hAnsi="Arial" w:cs="Arial"/>
          <w:sz w:val="20"/>
          <w:szCs w:val="20"/>
        </w:rPr>
        <w:lastRenderedPageBreak/>
        <w:t xml:space="preserve">ecosystem orchestration; Cennamo (2021) similarly contends that platform markets vary in the ways value and control are structured. The opposing argument suggests that involving external parties increases flexibility and encourages entrepreneurial spirit. Cutolo and Kenney (2021) show how actors who rely on platforms encounter unequal rules, limited data access, and challenges in switching to other platforms. When applied to retail, outsourcing </w:t>
      </w:r>
      <w:r w:rsidR="00B45AAB" w:rsidRPr="00995DBF">
        <w:rPr>
          <w:rFonts w:ascii="Arial" w:hAnsi="Arial" w:cs="Arial"/>
          <w:sz w:val="20"/>
          <w:szCs w:val="20"/>
        </w:rPr>
        <w:t>fulfilment</w:t>
      </w:r>
      <w:r w:rsidRPr="00995DBF">
        <w:rPr>
          <w:rFonts w:ascii="Arial" w:hAnsi="Arial" w:cs="Arial"/>
          <w:sz w:val="20"/>
          <w:szCs w:val="20"/>
        </w:rPr>
        <w:t xml:space="preserve"> or expanding marketplace presence can reduce the formal boundaries of a company without necessarily distributing strategic control. Structural disaggregation can therefore exist alongside a higher level of reliance on the platform owner.</w:t>
      </w:r>
    </w:p>
    <w:p w14:paraId="7B8AFBB2" w14:textId="48B06E82" w:rsidR="00995DBF" w:rsidRPr="00995DBF" w:rsidRDefault="00995DBF" w:rsidP="00995DBF">
      <w:pPr>
        <w:spacing w:line="360" w:lineRule="auto"/>
        <w:jc w:val="both"/>
        <w:rPr>
          <w:rFonts w:ascii="Arial" w:hAnsi="Arial" w:cs="Arial"/>
          <w:sz w:val="20"/>
          <w:szCs w:val="20"/>
        </w:rPr>
      </w:pPr>
      <w:r w:rsidRPr="00995DBF">
        <w:rPr>
          <w:rFonts w:ascii="Arial" w:hAnsi="Arial" w:cs="Arial"/>
          <w:sz w:val="20"/>
          <w:szCs w:val="20"/>
        </w:rPr>
        <w:t xml:space="preserve">Leong </w:t>
      </w:r>
      <w:r w:rsidR="00B45AAB">
        <w:rPr>
          <w:rFonts w:ascii="Arial" w:hAnsi="Arial" w:cs="Arial"/>
          <w:sz w:val="20"/>
          <w:szCs w:val="20"/>
        </w:rPr>
        <w:t>et al.</w:t>
      </w:r>
      <w:r w:rsidRPr="00995DBF">
        <w:rPr>
          <w:rFonts w:ascii="Arial" w:hAnsi="Arial" w:cs="Arial"/>
          <w:sz w:val="20"/>
          <w:szCs w:val="20"/>
        </w:rPr>
        <w:t xml:space="preserve"> </w:t>
      </w:r>
      <w:r w:rsidR="00B45AAB">
        <w:rPr>
          <w:rFonts w:ascii="Arial" w:hAnsi="Arial" w:cs="Arial"/>
          <w:sz w:val="20"/>
          <w:szCs w:val="20"/>
        </w:rPr>
        <w:t>(</w:t>
      </w:r>
      <w:r w:rsidRPr="00995DBF">
        <w:rPr>
          <w:rFonts w:ascii="Arial" w:hAnsi="Arial" w:cs="Arial"/>
          <w:sz w:val="20"/>
          <w:szCs w:val="20"/>
        </w:rPr>
        <w:t>2024</w:t>
      </w:r>
      <w:r w:rsidR="00B45AAB">
        <w:rPr>
          <w:rFonts w:ascii="Arial" w:hAnsi="Arial" w:cs="Arial"/>
          <w:sz w:val="20"/>
          <w:szCs w:val="20"/>
        </w:rPr>
        <w:t>)</w:t>
      </w:r>
      <w:r w:rsidRPr="00995DBF">
        <w:rPr>
          <w:rFonts w:ascii="Arial" w:hAnsi="Arial" w:cs="Arial"/>
          <w:sz w:val="20"/>
          <w:szCs w:val="20"/>
        </w:rPr>
        <w:t xml:space="preserve"> longitudinal study of a digital platform organization supports this idea by demonstrating that coordination is accomplished through a mix of informal interactions, formal structures, and digital tools. The contribution is more significant than a basic network analogy because it explains exactly how coordination takes place. The limitation is context-specific: mechanisms seen in one platform organisation do not necessarily apply in the same way to large UK retailers, which have physical stores, regulated products, and actual supply chains. Nevertheless, it shows that a platform does not eliminate coordination; it simply alters the tools and places where coordination takes place.</w:t>
      </w:r>
    </w:p>
    <w:p w14:paraId="1DE6D3A0" w14:textId="68AE6D36" w:rsidR="00995DBF" w:rsidRPr="00995DBF" w:rsidRDefault="00995DBF" w:rsidP="00995DBF">
      <w:pPr>
        <w:spacing w:line="360" w:lineRule="auto"/>
        <w:jc w:val="both"/>
        <w:rPr>
          <w:rFonts w:ascii="Arial" w:hAnsi="Arial" w:cs="Arial"/>
          <w:sz w:val="20"/>
          <w:szCs w:val="20"/>
        </w:rPr>
      </w:pPr>
      <w:r w:rsidRPr="00995DBF">
        <w:rPr>
          <w:rFonts w:ascii="Arial" w:hAnsi="Arial" w:cs="Arial"/>
          <w:sz w:val="20"/>
          <w:szCs w:val="20"/>
        </w:rPr>
        <w:t xml:space="preserve">Recent retail reviews turn these insights into a unified approach that integrates multiple channels. Cai and Lo (2020) identify seven interconnected areas of omnichannel management, and Raza and </w:t>
      </w:r>
      <w:proofErr w:type="spellStart"/>
      <w:r w:rsidRPr="00995DBF">
        <w:rPr>
          <w:rFonts w:ascii="Arial" w:hAnsi="Arial" w:cs="Arial"/>
          <w:sz w:val="20"/>
          <w:szCs w:val="20"/>
        </w:rPr>
        <w:t>Govindaluri</w:t>
      </w:r>
      <w:proofErr w:type="spellEnd"/>
      <w:r w:rsidRPr="00995DBF">
        <w:rPr>
          <w:rFonts w:ascii="Arial" w:hAnsi="Arial" w:cs="Arial"/>
          <w:sz w:val="20"/>
          <w:szCs w:val="20"/>
        </w:rPr>
        <w:t xml:space="preserve"> (2021) demonstrate that effective supply-chain integration depends on coordination across ordering, fulfilment, delivery, and returns. </w:t>
      </w:r>
      <w:proofErr w:type="spellStart"/>
      <w:r w:rsidRPr="00995DBF">
        <w:rPr>
          <w:rFonts w:ascii="Arial" w:hAnsi="Arial" w:cs="Arial"/>
          <w:sz w:val="20"/>
          <w:szCs w:val="20"/>
        </w:rPr>
        <w:t>Asmare</w:t>
      </w:r>
      <w:proofErr w:type="spellEnd"/>
      <w:r w:rsidRPr="00995DBF">
        <w:rPr>
          <w:rFonts w:ascii="Arial" w:hAnsi="Arial" w:cs="Arial"/>
          <w:sz w:val="20"/>
          <w:szCs w:val="20"/>
        </w:rPr>
        <w:t xml:space="preserve"> and Zewdie (2022) and Nguyen </w:t>
      </w:r>
      <w:r w:rsidR="00B64F4B" w:rsidRPr="00995DBF">
        <w:rPr>
          <w:rFonts w:ascii="Arial" w:hAnsi="Arial" w:cs="Arial"/>
          <w:sz w:val="20"/>
          <w:szCs w:val="20"/>
        </w:rPr>
        <w:t>et al. (</w:t>
      </w:r>
      <w:r w:rsidRPr="00995DBF">
        <w:rPr>
          <w:rFonts w:ascii="Arial" w:hAnsi="Arial" w:cs="Arial"/>
          <w:sz w:val="20"/>
          <w:szCs w:val="20"/>
        </w:rPr>
        <w:t>2022) also define an omnichannel strategy as one that focuses on integrated touchpoints instead of separate, parallel channels. The impact on the organisation has two sides: it helps break down separate departments, but it also demands better data standards, clearer responsibility for processes, and more control across the whole company. Omnichannel retail thus promotes a hybrid approach rather than a complete overhaul of existing structures.</w:t>
      </w:r>
    </w:p>
    <w:p w14:paraId="29291B3D" w14:textId="78131414" w:rsidR="007B2213" w:rsidRDefault="00995DBF" w:rsidP="00995DBF">
      <w:pPr>
        <w:spacing w:line="360" w:lineRule="auto"/>
        <w:jc w:val="both"/>
        <w:rPr>
          <w:rFonts w:ascii="Arial" w:hAnsi="Arial" w:cs="Arial"/>
          <w:sz w:val="20"/>
          <w:szCs w:val="20"/>
        </w:rPr>
      </w:pPr>
      <w:r w:rsidRPr="00995DBF">
        <w:rPr>
          <w:rFonts w:ascii="Arial" w:hAnsi="Arial" w:cs="Arial"/>
          <w:sz w:val="20"/>
          <w:szCs w:val="20"/>
        </w:rPr>
        <w:t xml:space="preserve">Recent evidence from omnichannel sources also questions the idea that customers are the only ones involved. </w:t>
      </w:r>
      <w:proofErr w:type="spellStart"/>
      <w:r w:rsidRPr="00995DBF">
        <w:rPr>
          <w:rFonts w:ascii="Arial" w:hAnsi="Arial" w:cs="Arial"/>
          <w:sz w:val="20"/>
          <w:szCs w:val="20"/>
        </w:rPr>
        <w:t>Bijmolt</w:t>
      </w:r>
      <w:proofErr w:type="spellEnd"/>
      <w:r w:rsidRPr="00995DBF">
        <w:rPr>
          <w:rFonts w:ascii="Arial" w:hAnsi="Arial" w:cs="Arial"/>
          <w:sz w:val="20"/>
          <w:szCs w:val="20"/>
        </w:rPr>
        <w:t xml:space="preserve"> </w:t>
      </w:r>
      <w:r w:rsidR="00B64F4B" w:rsidRPr="00995DBF">
        <w:rPr>
          <w:rFonts w:ascii="Arial" w:hAnsi="Arial" w:cs="Arial"/>
          <w:sz w:val="20"/>
          <w:szCs w:val="20"/>
        </w:rPr>
        <w:t>et al. (</w:t>
      </w:r>
      <w:r w:rsidRPr="00995DBF">
        <w:rPr>
          <w:rFonts w:ascii="Arial" w:hAnsi="Arial" w:cs="Arial"/>
          <w:sz w:val="20"/>
          <w:szCs w:val="20"/>
        </w:rPr>
        <w:t xml:space="preserve">2021) identify the main challenges at the point where marketing and operations meet, as service promises </w:t>
      </w:r>
      <w:r w:rsidR="00B64F4B" w:rsidRPr="00995DBF">
        <w:rPr>
          <w:rFonts w:ascii="Arial" w:hAnsi="Arial" w:cs="Arial"/>
          <w:sz w:val="20"/>
          <w:szCs w:val="20"/>
        </w:rPr>
        <w:t>to need</w:t>
      </w:r>
      <w:r w:rsidRPr="00995DBF">
        <w:rPr>
          <w:rFonts w:ascii="Arial" w:hAnsi="Arial" w:cs="Arial"/>
          <w:sz w:val="20"/>
          <w:szCs w:val="20"/>
        </w:rPr>
        <w:t xml:space="preserve"> to be matched with inventory management, order </w:t>
      </w:r>
      <w:r w:rsidR="00B64F4B" w:rsidRPr="00995DBF">
        <w:rPr>
          <w:rFonts w:ascii="Arial" w:hAnsi="Arial" w:cs="Arial"/>
          <w:sz w:val="20"/>
          <w:szCs w:val="20"/>
        </w:rPr>
        <w:t>fulfilment</w:t>
      </w:r>
      <w:r w:rsidRPr="00995DBF">
        <w:rPr>
          <w:rFonts w:ascii="Arial" w:hAnsi="Arial" w:cs="Arial"/>
          <w:sz w:val="20"/>
          <w:szCs w:val="20"/>
        </w:rPr>
        <w:t xml:space="preserve">, and handling returns. Yang and Hu's (2024) review of 764 articles shows a quick increase in the use of digital tools to integrate different parts of an </w:t>
      </w:r>
      <w:r w:rsidR="00B64F4B" w:rsidRPr="00995DBF">
        <w:rPr>
          <w:rFonts w:ascii="Arial" w:hAnsi="Arial" w:cs="Arial"/>
          <w:sz w:val="20"/>
          <w:szCs w:val="20"/>
        </w:rPr>
        <w:t>organization. However</w:t>
      </w:r>
      <w:r w:rsidRPr="00995DBF">
        <w:rPr>
          <w:rFonts w:ascii="Arial" w:hAnsi="Arial" w:cs="Arial"/>
          <w:sz w:val="20"/>
          <w:szCs w:val="20"/>
        </w:rPr>
        <w:t xml:space="preserve">, Radomska </w:t>
      </w:r>
      <w:r w:rsidR="00831405">
        <w:rPr>
          <w:rFonts w:ascii="Arial" w:hAnsi="Arial" w:cs="Arial"/>
          <w:sz w:val="20"/>
          <w:szCs w:val="20"/>
        </w:rPr>
        <w:t xml:space="preserve">et al. </w:t>
      </w:r>
      <w:r w:rsidRPr="00995DBF">
        <w:rPr>
          <w:rFonts w:ascii="Arial" w:hAnsi="Arial" w:cs="Arial"/>
          <w:sz w:val="20"/>
          <w:szCs w:val="20"/>
        </w:rPr>
        <w:t>(2025) found through their research that there are challenges in areas like how efficiently operations run, how well different channels work together, the overall strategy, and the culture within the organization. The literature therefore suggests that integration is a competitive strength, but it also explains the reasons why it can be costly for an organization. Omnichannel success relies on teams from different functions working together and having aligned motivations; while technology can highlight areas of inefficiency, it alone cannot solve disagreements between increasing sales, product availability, workforce needs, and profit levels.</w:t>
      </w:r>
    </w:p>
    <w:p w14:paraId="539AC353" w14:textId="25E2D67F" w:rsidR="00BB5833" w:rsidRPr="00BB5833" w:rsidRDefault="00BB5833" w:rsidP="00995DBF">
      <w:pPr>
        <w:spacing w:line="360" w:lineRule="auto"/>
        <w:jc w:val="both"/>
        <w:rPr>
          <w:rFonts w:ascii="Arial" w:hAnsi="Arial" w:cs="Arial"/>
          <w:sz w:val="20"/>
          <w:szCs w:val="20"/>
        </w:rPr>
      </w:pPr>
      <w:r w:rsidRPr="00BB5833">
        <w:rPr>
          <w:rFonts w:ascii="Arial" w:hAnsi="Arial" w:cs="Arial"/>
          <w:sz w:val="20"/>
          <w:szCs w:val="20"/>
        </w:rPr>
        <w:t xml:space="preserve">The retail literature is not as broad as its size would indicate. Customer experience and marketing are frequently highlighted in many reviews, while aspects such as authority, organizational power, and managerial work tend to receive less direct focus. Boundary-spanning models can lead to governance </w:t>
      </w:r>
      <w:r w:rsidRPr="00BB5833">
        <w:rPr>
          <w:rFonts w:ascii="Arial" w:hAnsi="Arial" w:cs="Arial"/>
          <w:sz w:val="20"/>
          <w:szCs w:val="20"/>
        </w:rPr>
        <w:lastRenderedPageBreak/>
        <w:t>challenges: retailers might transfer cloud, marketplace, or delivery operations to external partners, yet they are still held responsible for issues related to privacy, service failures, and product quality. Partner selection, interoperability, monitoring, and exit then become tasks that require managerial oversight. Platform theory is convincing when it explains how control is redistributed; however, it becomes less convincing when distributed participation is seen as proof of equal power or less accountability.</w:t>
      </w:r>
    </w:p>
    <w:p w14:paraId="035B1D0A" w14:textId="77777777" w:rsidR="007B2213" w:rsidRPr="002A00D8" w:rsidRDefault="007B2213" w:rsidP="002A00D8">
      <w:pPr>
        <w:pStyle w:val="ListParagraph"/>
        <w:ind w:left="360"/>
        <w:jc w:val="both"/>
        <w:rPr>
          <w:rFonts w:ascii="Arial" w:hAnsi="Arial" w:cs="Arial"/>
          <w:b/>
          <w:bCs/>
          <w:sz w:val="20"/>
          <w:szCs w:val="20"/>
        </w:rPr>
      </w:pPr>
    </w:p>
    <w:p w14:paraId="5E8636AD" w14:textId="4C7E6556" w:rsidR="00930092" w:rsidRPr="002A00D8" w:rsidRDefault="00D30D8A" w:rsidP="002A00D8">
      <w:pPr>
        <w:pStyle w:val="ListParagraph"/>
        <w:numPr>
          <w:ilvl w:val="1"/>
          <w:numId w:val="3"/>
        </w:numPr>
        <w:jc w:val="both"/>
        <w:rPr>
          <w:rFonts w:ascii="Arial" w:hAnsi="Arial" w:cs="Arial"/>
          <w:b/>
          <w:bCs/>
          <w:sz w:val="20"/>
          <w:szCs w:val="20"/>
        </w:rPr>
      </w:pPr>
      <w:r w:rsidRPr="002A00D8">
        <w:rPr>
          <w:rFonts w:ascii="Arial" w:hAnsi="Arial" w:cs="Arial"/>
          <w:b/>
          <w:bCs/>
          <w:sz w:val="20"/>
          <w:szCs w:val="20"/>
        </w:rPr>
        <w:t>Less hierarchical organization and the changing Managerial role</w:t>
      </w:r>
    </w:p>
    <w:p w14:paraId="7EAC0C00" w14:textId="0245F500" w:rsidR="00D20FFA" w:rsidRPr="002A00D8" w:rsidRDefault="00D20FFA" w:rsidP="002A00D8">
      <w:pPr>
        <w:spacing w:line="360" w:lineRule="auto"/>
        <w:jc w:val="both"/>
        <w:rPr>
          <w:rFonts w:ascii="Arial" w:hAnsi="Arial" w:cs="Arial"/>
          <w:sz w:val="20"/>
          <w:szCs w:val="20"/>
        </w:rPr>
      </w:pPr>
      <w:r w:rsidRPr="002A00D8">
        <w:rPr>
          <w:rFonts w:ascii="Arial" w:hAnsi="Arial" w:cs="Arial"/>
          <w:sz w:val="20"/>
          <w:szCs w:val="20"/>
        </w:rPr>
        <w:t xml:space="preserve">Agile teams, less hierarchical structures, and self-managed workgroups seem to present the most significant challenge to traditional hierarchical systems. Recent evidence is more conditional. </w:t>
      </w:r>
      <w:proofErr w:type="spellStart"/>
      <w:r w:rsidRPr="002A00D8">
        <w:rPr>
          <w:rFonts w:ascii="Arial" w:hAnsi="Arial" w:cs="Arial"/>
          <w:sz w:val="20"/>
          <w:szCs w:val="20"/>
        </w:rPr>
        <w:t>Reitzig</w:t>
      </w:r>
      <w:proofErr w:type="spellEnd"/>
      <w:r w:rsidRPr="002A00D8">
        <w:rPr>
          <w:rFonts w:ascii="Arial" w:hAnsi="Arial" w:cs="Arial"/>
          <w:sz w:val="20"/>
          <w:szCs w:val="20"/>
        </w:rPr>
        <w:t xml:space="preserve"> (2022) suggests that creating flatter designs involves making careful decisions about what tasks can be handed over, which employees are allowed to take charge of those tasks, and what limits or guidelines must stay in place. Lee </w:t>
      </w:r>
      <w:r w:rsidR="00EC1040">
        <w:rPr>
          <w:rFonts w:ascii="Arial" w:hAnsi="Arial" w:cs="Arial"/>
          <w:sz w:val="20"/>
          <w:szCs w:val="20"/>
        </w:rPr>
        <w:t>(</w:t>
      </w:r>
      <w:r w:rsidRPr="002A00D8">
        <w:rPr>
          <w:rFonts w:ascii="Arial" w:hAnsi="Arial" w:cs="Arial"/>
          <w:sz w:val="20"/>
          <w:szCs w:val="20"/>
        </w:rPr>
        <w:t>2022</w:t>
      </w:r>
      <w:r w:rsidR="00EC1040">
        <w:rPr>
          <w:rFonts w:ascii="Arial" w:hAnsi="Arial" w:cs="Arial"/>
          <w:sz w:val="20"/>
          <w:szCs w:val="20"/>
        </w:rPr>
        <w:t>)</w:t>
      </w:r>
      <w:r w:rsidRPr="002A00D8">
        <w:rPr>
          <w:rFonts w:ascii="Arial" w:hAnsi="Arial" w:cs="Arial"/>
          <w:sz w:val="20"/>
          <w:szCs w:val="20"/>
        </w:rPr>
        <w:t xml:space="preserve"> large-sample study of game development start-ups reveals a trade-off: flat structures can foster ideation and lead to creative success, but they can also place a burden on managers and hinder the effectiveness of commercial execution. Although start-ups may differ from established retailers, the study challenges the idea that having fewer layers is always better.</w:t>
      </w:r>
    </w:p>
    <w:p w14:paraId="29554C2B" w14:textId="73819266" w:rsidR="00D20FFA" w:rsidRPr="002A00D8" w:rsidRDefault="00D20FFA" w:rsidP="002A00D8">
      <w:pPr>
        <w:spacing w:line="360" w:lineRule="auto"/>
        <w:jc w:val="both"/>
        <w:rPr>
          <w:rFonts w:ascii="Arial" w:hAnsi="Arial" w:cs="Arial"/>
          <w:sz w:val="20"/>
          <w:szCs w:val="20"/>
        </w:rPr>
      </w:pPr>
      <w:r w:rsidRPr="002A00D8">
        <w:rPr>
          <w:rFonts w:ascii="Arial" w:hAnsi="Arial" w:cs="Arial"/>
          <w:sz w:val="20"/>
          <w:szCs w:val="20"/>
        </w:rPr>
        <w:t>Case evidence also indicates a reconfiguration rather than a lack of structure. Maurer</w:t>
      </w:r>
      <w:r w:rsidR="00792463">
        <w:rPr>
          <w:rFonts w:ascii="Arial" w:hAnsi="Arial" w:cs="Arial"/>
          <w:sz w:val="20"/>
          <w:szCs w:val="20"/>
        </w:rPr>
        <w:t xml:space="preserve"> et al. </w:t>
      </w:r>
      <w:r w:rsidRPr="002A00D8">
        <w:rPr>
          <w:rFonts w:ascii="Arial" w:hAnsi="Arial" w:cs="Arial"/>
          <w:sz w:val="20"/>
          <w:szCs w:val="20"/>
        </w:rPr>
        <w:t xml:space="preserve">(2023) discover that shifting towards self-management alters communication networks, yet formal restructuring does not automatically lead to changes in interactions. In the context of digital transformation, van Doorn </w:t>
      </w:r>
      <w:r w:rsidR="0013762F" w:rsidRPr="002A00D8">
        <w:rPr>
          <w:rFonts w:ascii="Arial" w:hAnsi="Arial" w:cs="Arial"/>
          <w:sz w:val="20"/>
          <w:szCs w:val="20"/>
        </w:rPr>
        <w:t>et al. (</w:t>
      </w:r>
      <w:r w:rsidRPr="002A00D8">
        <w:rPr>
          <w:rFonts w:ascii="Arial" w:hAnsi="Arial" w:cs="Arial"/>
          <w:sz w:val="20"/>
          <w:szCs w:val="20"/>
        </w:rPr>
        <w:t xml:space="preserve">2023) indicate that middle managers </w:t>
      </w:r>
      <w:r w:rsidR="0013762F" w:rsidRPr="002A00D8">
        <w:rPr>
          <w:rFonts w:ascii="Arial" w:hAnsi="Arial" w:cs="Arial"/>
          <w:sz w:val="20"/>
          <w:szCs w:val="20"/>
        </w:rPr>
        <w:t>can</w:t>
      </w:r>
      <w:r w:rsidRPr="002A00D8">
        <w:rPr>
          <w:rFonts w:ascii="Arial" w:hAnsi="Arial" w:cs="Arial"/>
          <w:sz w:val="20"/>
          <w:szCs w:val="20"/>
        </w:rPr>
        <w:t xml:space="preserve"> either support or hinder change, based on how automation impacts their responsibilities and their level of involvement in strategic decisions. This evidence shows that managers act as translators, integrators, and negotiators between the strategic directions set by executives and the practical knowledge involved in day-to-day operations. It does not support keeping managers just for the sake of having them; it indicates that removing a layer without handing over its coordination responsibilities leads to hidden rather than eliminated management.</w:t>
      </w:r>
    </w:p>
    <w:p w14:paraId="4857E450" w14:textId="7DDC4D5A" w:rsidR="00D20FFA" w:rsidRPr="002A00D8" w:rsidRDefault="00D20FFA" w:rsidP="002A00D8">
      <w:pPr>
        <w:spacing w:line="360" w:lineRule="auto"/>
        <w:jc w:val="both"/>
        <w:rPr>
          <w:rFonts w:ascii="Arial" w:hAnsi="Arial" w:cs="Arial"/>
          <w:sz w:val="20"/>
          <w:szCs w:val="20"/>
        </w:rPr>
      </w:pPr>
      <w:r w:rsidRPr="002A00D8">
        <w:rPr>
          <w:rFonts w:ascii="Arial" w:hAnsi="Arial" w:cs="Arial"/>
          <w:sz w:val="20"/>
          <w:szCs w:val="20"/>
        </w:rPr>
        <w:t>Algorithmic management further complicates empowerment claims. Kellogg</w:t>
      </w:r>
      <w:r w:rsidR="007C4CBC" w:rsidRPr="002A00D8">
        <w:rPr>
          <w:rFonts w:ascii="Arial" w:hAnsi="Arial" w:cs="Arial"/>
          <w:sz w:val="20"/>
          <w:szCs w:val="20"/>
        </w:rPr>
        <w:t xml:space="preserve"> et al.</w:t>
      </w:r>
      <w:r w:rsidRPr="002A00D8">
        <w:rPr>
          <w:rFonts w:ascii="Arial" w:hAnsi="Arial" w:cs="Arial"/>
          <w:sz w:val="20"/>
          <w:szCs w:val="20"/>
        </w:rPr>
        <w:t xml:space="preserve"> </w:t>
      </w:r>
      <w:r w:rsidR="007C4CBC" w:rsidRPr="002A00D8">
        <w:rPr>
          <w:rFonts w:ascii="Arial" w:hAnsi="Arial" w:cs="Arial"/>
          <w:sz w:val="20"/>
          <w:szCs w:val="20"/>
        </w:rPr>
        <w:t>(</w:t>
      </w:r>
      <w:r w:rsidRPr="002A00D8">
        <w:rPr>
          <w:rFonts w:ascii="Arial" w:hAnsi="Arial" w:cs="Arial"/>
          <w:sz w:val="20"/>
          <w:szCs w:val="20"/>
        </w:rPr>
        <w:t>2020</w:t>
      </w:r>
      <w:r w:rsidR="007C4CBC" w:rsidRPr="002A00D8">
        <w:rPr>
          <w:rFonts w:ascii="Arial" w:hAnsi="Arial" w:cs="Arial"/>
          <w:sz w:val="20"/>
          <w:szCs w:val="20"/>
        </w:rPr>
        <w:t>)</w:t>
      </w:r>
      <w:r w:rsidRPr="002A00D8">
        <w:rPr>
          <w:rFonts w:ascii="Arial" w:hAnsi="Arial" w:cs="Arial"/>
          <w:sz w:val="20"/>
          <w:szCs w:val="20"/>
        </w:rPr>
        <w:t xml:space="preserve"> review outlines six mechanisms by which algorithms guide, assess, and regulate work. Parent-Rocheleau and Parker (2022) link six functions of algorithmic management to job design, showing that technology can change aspects like autonomy, skill application, and job demands, rather than just automating administrative tasks. Raisch and Krakowski (2021) argue against clearly separating automation from augmentation, as automating a specific task alters the nature of human work and the interdependencies that persist. Formal supervisors might become less noticeable as control becomes ongoing and integrated into software.</w:t>
      </w:r>
    </w:p>
    <w:p w14:paraId="17FB4A13" w14:textId="40B34F99" w:rsidR="00D20FFA" w:rsidRPr="002A00D8" w:rsidRDefault="00D20FFA" w:rsidP="002A00D8">
      <w:pPr>
        <w:spacing w:line="360" w:lineRule="auto"/>
        <w:jc w:val="both"/>
        <w:rPr>
          <w:rFonts w:ascii="Arial" w:hAnsi="Arial" w:cs="Arial"/>
          <w:b/>
          <w:bCs/>
          <w:sz w:val="20"/>
          <w:szCs w:val="20"/>
        </w:rPr>
      </w:pPr>
      <w:r w:rsidRPr="002A00D8">
        <w:rPr>
          <w:rFonts w:ascii="Arial" w:hAnsi="Arial" w:cs="Arial"/>
          <w:sz w:val="20"/>
          <w:szCs w:val="20"/>
        </w:rPr>
        <w:t>Hillebrand</w:t>
      </w:r>
      <w:r w:rsidR="00285748" w:rsidRPr="002A00D8">
        <w:rPr>
          <w:rFonts w:ascii="Arial" w:hAnsi="Arial" w:cs="Arial"/>
          <w:sz w:val="20"/>
          <w:szCs w:val="20"/>
        </w:rPr>
        <w:t xml:space="preserve"> et al. </w:t>
      </w:r>
      <w:r w:rsidRPr="002A00D8">
        <w:rPr>
          <w:rFonts w:ascii="Arial" w:hAnsi="Arial" w:cs="Arial"/>
          <w:sz w:val="20"/>
          <w:szCs w:val="20"/>
        </w:rPr>
        <w:t xml:space="preserve">(2025) integrative review highlights a managerial paradox that arises: one body of literature focuses on how humans use AI for management tasks, while another explores how humans are managed by AI systems. AI </w:t>
      </w:r>
      <w:r w:rsidR="007C4CBC" w:rsidRPr="002A00D8">
        <w:rPr>
          <w:rFonts w:ascii="Arial" w:hAnsi="Arial" w:cs="Arial"/>
          <w:sz w:val="20"/>
          <w:szCs w:val="20"/>
        </w:rPr>
        <w:t>can handle</w:t>
      </w:r>
      <w:r w:rsidRPr="002A00D8">
        <w:rPr>
          <w:rFonts w:ascii="Arial" w:hAnsi="Arial" w:cs="Arial"/>
          <w:sz w:val="20"/>
          <w:szCs w:val="20"/>
        </w:rPr>
        <w:t xml:space="preserve"> aspects such as planning, predicting and controlling, but the responsibility for dealing with disputed goals, exceptional situations and negative consequences lies with the organisation. Managerial responsibilities then focus on designing systems, understanding their functions, making necessary adjustments, explaining their operations, and ensuring proper control </w:t>
      </w:r>
      <w:r w:rsidRPr="002A00D8">
        <w:rPr>
          <w:rFonts w:ascii="Arial" w:hAnsi="Arial" w:cs="Arial"/>
          <w:sz w:val="20"/>
          <w:szCs w:val="20"/>
        </w:rPr>
        <w:lastRenderedPageBreak/>
        <w:t>and oversight. Evidence of a reduction in reports or layers does not prove that managers are no longer effective, especially if coordination responsibilities have shifted to product owners, specialists, platform teams, or automated systems. The right way to determine who is suitable is based on their ability to make decisions, take on challenges and accept responsibility, not on whether the title 'manager' continues to exist.</w:t>
      </w:r>
    </w:p>
    <w:p w14:paraId="3F46B5BA" w14:textId="1BA41CBE" w:rsidR="006B5641" w:rsidRPr="00C83A59" w:rsidRDefault="00792463" w:rsidP="00C83A59">
      <w:pPr>
        <w:spacing w:line="360" w:lineRule="auto"/>
        <w:jc w:val="both"/>
        <w:rPr>
          <w:rFonts w:ascii="Arial" w:hAnsi="Arial" w:cs="Arial"/>
          <w:sz w:val="20"/>
          <w:szCs w:val="20"/>
        </w:rPr>
      </w:pPr>
      <w:r w:rsidRPr="006B5641">
        <w:rPr>
          <w:rFonts w:ascii="Arial" w:hAnsi="Arial" w:cs="Arial"/>
          <w:sz w:val="20"/>
          <w:szCs w:val="20"/>
        </w:rPr>
        <w:t xml:space="preserve">Newer reviews reinforce this sociotechnical interpretation. </w:t>
      </w:r>
      <w:proofErr w:type="spellStart"/>
      <w:r w:rsidRPr="006B5641">
        <w:rPr>
          <w:rFonts w:ascii="Arial" w:hAnsi="Arial" w:cs="Arial"/>
          <w:sz w:val="20"/>
          <w:szCs w:val="20"/>
        </w:rPr>
        <w:t>Jarrahi</w:t>
      </w:r>
      <w:proofErr w:type="spellEnd"/>
      <w:r w:rsidRPr="006B5641">
        <w:rPr>
          <w:rFonts w:ascii="Arial" w:hAnsi="Arial" w:cs="Arial"/>
          <w:sz w:val="20"/>
          <w:szCs w:val="20"/>
        </w:rPr>
        <w:t xml:space="preserve"> </w:t>
      </w:r>
      <w:r w:rsidR="004B1223">
        <w:rPr>
          <w:rFonts w:ascii="Arial" w:hAnsi="Arial" w:cs="Arial"/>
          <w:sz w:val="20"/>
          <w:szCs w:val="20"/>
        </w:rPr>
        <w:t>et al.</w:t>
      </w:r>
      <w:r w:rsidRPr="006B5641">
        <w:rPr>
          <w:rFonts w:ascii="Arial" w:hAnsi="Arial" w:cs="Arial"/>
          <w:sz w:val="20"/>
          <w:szCs w:val="20"/>
        </w:rPr>
        <w:t xml:space="preserve"> </w:t>
      </w:r>
      <w:r w:rsidR="004B1223">
        <w:rPr>
          <w:rFonts w:ascii="Arial" w:hAnsi="Arial" w:cs="Arial"/>
          <w:sz w:val="20"/>
          <w:szCs w:val="20"/>
        </w:rPr>
        <w:t>(</w:t>
      </w:r>
      <w:r w:rsidRPr="006B5641">
        <w:rPr>
          <w:rFonts w:ascii="Arial" w:hAnsi="Arial" w:cs="Arial"/>
          <w:sz w:val="20"/>
          <w:szCs w:val="20"/>
        </w:rPr>
        <w:t>2021</w:t>
      </w:r>
      <w:r w:rsidR="004B1223">
        <w:rPr>
          <w:rFonts w:ascii="Arial" w:hAnsi="Arial" w:cs="Arial"/>
          <w:sz w:val="20"/>
          <w:szCs w:val="20"/>
        </w:rPr>
        <w:t>)</w:t>
      </w:r>
      <w:r w:rsidRPr="006B5641">
        <w:rPr>
          <w:rFonts w:ascii="Arial" w:hAnsi="Arial" w:cs="Arial"/>
          <w:sz w:val="20"/>
          <w:szCs w:val="20"/>
        </w:rPr>
        <w:t xml:space="preserve"> explain that algorithmic management is about how technical systems and business decisions work together, rather than being solely controlled by technology on its own. </w:t>
      </w:r>
      <w:r w:rsidR="001F126B" w:rsidRPr="006B5641">
        <w:rPr>
          <w:rFonts w:ascii="Arial" w:hAnsi="Arial" w:cs="Arial"/>
          <w:sz w:val="20"/>
          <w:szCs w:val="20"/>
        </w:rPr>
        <w:t>Mohlman</w:t>
      </w:r>
      <w:r w:rsidRPr="006B5641">
        <w:rPr>
          <w:rFonts w:ascii="Arial" w:hAnsi="Arial" w:cs="Arial"/>
          <w:sz w:val="20"/>
          <w:szCs w:val="20"/>
        </w:rPr>
        <w:t xml:space="preserve"> </w:t>
      </w:r>
      <w:r w:rsidR="00120960">
        <w:rPr>
          <w:rFonts w:ascii="Arial" w:hAnsi="Arial" w:cs="Arial"/>
          <w:sz w:val="20"/>
          <w:szCs w:val="20"/>
        </w:rPr>
        <w:t>et al.</w:t>
      </w:r>
      <w:r w:rsidRPr="006B5641">
        <w:rPr>
          <w:rFonts w:ascii="Arial" w:hAnsi="Arial" w:cs="Arial"/>
          <w:sz w:val="20"/>
          <w:szCs w:val="20"/>
        </w:rPr>
        <w:t xml:space="preserve"> </w:t>
      </w:r>
      <w:r w:rsidR="00120960">
        <w:rPr>
          <w:rFonts w:ascii="Arial" w:hAnsi="Arial" w:cs="Arial"/>
          <w:sz w:val="20"/>
          <w:szCs w:val="20"/>
        </w:rPr>
        <w:t>(</w:t>
      </w:r>
      <w:r w:rsidRPr="006B5641">
        <w:rPr>
          <w:rFonts w:ascii="Arial" w:hAnsi="Arial" w:cs="Arial"/>
          <w:sz w:val="20"/>
          <w:szCs w:val="20"/>
        </w:rPr>
        <w:t>2021</w:t>
      </w:r>
      <w:r w:rsidR="00120960">
        <w:rPr>
          <w:rFonts w:ascii="Arial" w:hAnsi="Arial" w:cs="Arial"/>
          <w:sz w:val="20"/>
          <w:szCs w:val="20"/>
        </w:rPr>
        <w:t>)</w:t>
      </w:r>
      <w:r w:rsidRPr="006B5641">
        <w:rPr>
          <w:rFonts w:ascii="Arial" w:hAnsi="Arial" w:cs="Arial"/>
          <w:sz w:val="20"/>
          <w:szCs w:val="20"/>
        </w:rPr>
        <w:t xml:space="preserve"> demonstrated that the algorithms used by platforms integrate matching processes with control mechanisms, which create conflicts related to how actions are carried out, how individuals are compensated, and how people feel they fit into the system. Berente </w:t>
      </w:r>
      <w:r w:rsidR="001F126B">
        <w:rPr>
          <w:rFonts w:ascii="Arial" w:hAnsi="Arial" w:cs="Arial"/>
          <w:sz w:val="20"/>
          <w:szCs w:val="20"/>
        </w:rPr>
        <w:t>et al.</w:t>
      </w:r>
      <w:r w:rsidRPr="006B5641">
        <w:rPr>
          <w:rFonts w:ascii="Arial" w:hAnsi="Arial" w:cs="Arial"/>
          <w:sz w:val="20"/>
          <w:szCs w:val="20"/>
        </w:rPr>
        <w:t xml:space="preserve"> </w:t>
      </w:r>
      <w:r w:rsidR="001F126B">
        <w:rPr>
          <w:rFonts w:ascii="Arial" w:hAnsi="Arial" w:cs="Arial"/>
          <w:sz w:val="20"/>
          <w:szCs w:val="20"/>
        </w:rPr>
        <w:t>(</w:t>
      </w:r>
      <w:r w:rsidRPr="006B5641">
        <w:rPr>
          <w:rFonts w:ascii="Arial" w:hAnsi="Arial" w:cs="Arial"/>
          <w:sz w:val="20"/>
          <w:szCs w:val="20"/>
        </w:rPr>
        <w:t>2021</w:t>
      </w:r>
      <w:r w:rsidR="001F126B">
        <w:rPr>
          <w:rFonts w:ascii="Arial" w:hAnsi="Arial" w:cs="Arial"/>
          <w:sz w:val="20"/>
          <w:szCs w:val="20"/>
        </w:rPr>
        <w:t>)</w:t>
      </w:r>
      <w:r w:rsidRPr="006B5641">
        <w:rPr>
          <w:rFonts w:ascii="Arial" w:hAnsi="Arial" w:cs="Arial"/>
          <w:sz w:val="20"/>
          <w:szCs w:val="20"/>
        </w:rPr>
        <w:t xml:space="preserve"> mention that managing AI should focus on autonomy, learning, and the difficulty in understanding AI </w:t>
      </w:r>
      <w:r w:rsidR="00717BA4" w:rsidRPr="006B5641">
        <w:rPr>
          <w:rFonts w:ascii="Arial" w:hAnsi="Arial" w:cs="Arial"/>
          <w:sz w:val="20"/>
          <w:szCs w:val="20"/>
        </w:rPr>
        <w:t>decisions. Meanwhile</w:t>
      </w:r>
      <w:r w:rsidRPr="006B5641">
        <w:rPr>
          <w:rFonts w:ascii="Arial" w:hAnsi="Arial" w:cs="Arial"/>
          <w:sz w:val="20"/>
          <w:szCs w:val="20"/>
        </w:rPr>
        <w:t xml:space="preserve">, Puranam </w:t>
      </w:r>
      <w:r w:rsidR="00717BA4">
        <w:rPr>
          <w:rFonts w:ascii="Arial" w:hAnsi="Arial" w:cs="Arial"/>
          <w:sz w:val="20"/>
          <w:szCs w:val="20"/>
        </w:rPr>
        <w:t>(</w:t>
      </w:r>
      <w:r w:rsidRPr="006B5641">
        <w:rPr>
          <w:rFonts w:ascii="Arial" w:hAnsi="Arial" w:cs="Arial"/>
          <w:sz w:val="20"/>
          <w:szCs w:val="20"/>
        </w:rPr>
        <w:t>2021</w:t>
      </w:r>
      <w:r w:rsidR="00717BA4">
        <w:rPr>
          <w:rFonts w:ascii="Arial" w:hAnsi="Arial" w:cs="Arial"/>
          <w:sz w:val="20"/>
          <w:szCs w:val="20"/>
        </w:rPr>
        <w:t>)</w:t>
      </w:r>
      <w:r w:rsidRPr="006B5641">
        <w:rPr>
          <w:rFonts w:ascii="Arial" w:hAnsi="Arial" w:cs="Arial"/>
          <w:sz w:val="20"/>
          <w:szCs w:val="20"/>
        </w:rPr>
        <w:t xml:space="preserve"> presents human</w:t>
      </w:r>
      <w:r w:rsidR="00C1596D">
        <w:rPr>
          <w:rFonts w:ascii="Arial" w:hAnsi="Arial" w:cs="Arial"/>
          <w:sz w:val="20"/>
          <w:szCs w:val="20"/>
        </w:rPr>
        <w:t xml:space="preserve"> </w:t>
      </w:r>
      <w:r w:rsidRPr="006B5641">
        <w:rPr>
          <w:rFonts w:ascii="Arial" w:hAnsi="Arial" w:cs="Arial"/>
          <w:sz w:val="20"/>
          <w:szCs w:val="20"/>
        </w:rPr>
        <w:t xml:space="preserve">AI decision-making as an organizational design issue that involves how tasks are assigned, how systems are integrated, and how exceptions are managed. Keegan </w:t>
      </w:r>
      <w:r w:rsidR="00C1596D">
        <w:rPr>
          <w:rFonts w:ascii="Arial" w:hAnsi="Arial" w:cs="Arial"/>
          <w:sz w:val="20"/>
          <w:szCs w:val="20"/>
        </w:rPr>
        <w:t>et al.</w:t>
      </w:r>
      <w:r w:rsidRPr="006B5641">
        <w:rPr>
          <w:rFonts w:ascii="Arial" w:hAnsi="Arial" w:cs="Arial"/>
          <w:sz w:val="20"/>
          <w:szCs w:val="20"/>
        </w:rPr>
        <w:t xml:space="preserve"> (2025) therefore position algorithmic management as a key focus in their analysis of organizational structures. Together, these studies challenge the idea that automation replaces one thing with another; instead, automation alters who holds power and how easily that power can be contested.</w:t>
      </w:r>
    </w:p>
    <w:p w14:paraId="50E5455A" w14:textId="5BA53A4E" w:rsidR="00930092" w:rsidRPr="002A00D8" w:rsidRDefault="00C83A59" w:rsidP="002A00D8">
      <w:pPr>
        <w:jc w:val="both"/>
        <w:rPr>
          <w:rFonts w:ascii="Arial" w:hAnsi="Arial" w:cs="Arial"/>
          <w:b/>
          <w:bCs/>
          <w:sz w:val="20"/>
          <w:szCs w:val="20"/>
        </w:rPr>
      </w:pPr>
      <w:r>
        <w:rPr>
          <w:rFonts w:ascii="Arial" w:hAnsi="Arial" w:cs="Arial"/>
          <w:b/>
          <w:bCs/>
          <w:sz w:val="20"/>
          <w:szCs w:val="20"/>
        </w:rPr>
        <w:t xml:space="preserve">3.6 </w:t>
      </w:r>
      <w:r w:rsidR="00214254" w:rsidRPr="002A00D8">
        <w:rPr>
          <w:rFonts w:ascii="Arial" w:hAnsi="Arial" w:cs="Arial"/>
          <w:b/>
          <w:bCs/>
          <w:sz w:val="20"/>
          <w:szCs w:val="20"/>
        </w:rPr>
        <w:t>Critical Synthesis</w:t>
      </w:r>
      <w:r w:rsidR="005A1B6A">
        <w:rPr>
          <w:rFonts w:ascii="Arial" w:hAnsi="Arial" w:cs="Arial"/>
          <w:b/>
          <w:bCs/>
          <w:sz w:val="20"/>
          <w:szCs w:val="20"/>
        </w:rPr>
        <w:t>: Past Theories, Current Theories</w:t>
      </w:r>
      <w:r w:rsidR="00214254" w:rsidRPr="002A00D8">
        <w:rPr>
          <w:rFonts w:ascii="Arial" w:hAnsi="Arial" w:cs="Arial"/>
          <w:b/>
          <w:bCs/>
          <w:sz w:val="20"/>
          <w:szCs w:val="20"/>
        </w:rPr>
        <w:t xml:space="preserve"> and Literature Gap</w:t>
      </w:r>
    </w:p>
    <w:p w14:paraId="672C17E7" w14:textId="63D8AF0E" w:rsidR="005A1B6A" w:rsidRPr="00BB3D58" w:rsidRDefault="005A1B6A" w:rsidP="000B4190">
      <w:pPr>
        <w:spacing w:line="360" w:lineRule="auto"/>
        <w:jc w:val="both"/>
        <w:rPr>
          <w:rFonts w:ascii="Arial" w:hAnsi="Arial" w:cs="Arial"/>
          <w:sz w:val="20"/>
          <w:szCs w:val="20"/>
        </w:rPr>
      </w:pPr>
      <w:r w:rsidRPr="00BB3D58">
        <w:rPr>
          <w:rFonts w:ascii="Arial" w:hAnsi="Arial" w:cs="Arial"/>
          <w:sz w:val="20"/>
          <w:szCs w:val="20"/>
        </w:rPr>
        <w:t xml:space="preserve">The previous and existing theories offer three different explanations that are in competition with each other. Classical organisation and management theory is correct in stating that large corporations still need specialisation, coordination, authority, and accountability, but its rigid and vertically structured approaches are too slow to handle the fast-changing, multi-channel business environments. Modern theories about networks, platforms, agility, and algorithmic management are right in saying that digital technology changes how information, work, and control are </w:t>
      </w:r>
      <w:r w:rsidR="008A0234" w:rsidRPr="00BB3D58">
        <w:rPr>
          <w:rFonts w:ascii="Arial" w:hAnsi="Arial" w:cs="Arial"/>
          <w:sz w:val="20"/>
          <w:szCs w:val="20"/>
        </w:rPr>
        <w:t>distributed. However</w:t>
      </w:r>
      <w:r w:rsidRPr="00BB3D58">
        <w:rPr>
          <w:rFonts w:ascii="Arial" w:hAnsi="Arial" w:cs="Arial"/>
          <w:sz w:val="20"/>
          <w:szCs w:val="20"/>
        </w:rPr>
        <w:t>, these theories go too far when they suggest that reducing hierarchy means there is no hierarchy or management at all. Recent studies on how organizations are structured, including reviews of modern organizational designs, evidence showing that even new startups maintain some formal structure, and research on how humans interact with AI, all suggest a more flexible, context-dependent approach that combines social and technical elements (Lee, 2022; Puranam, 2021; Joseph and Sengul, 2025). This is the most well-supported view: technology can make certain structures and managerial tasks unnecessary in specific situations, while keeping and moving the main functions of organizing.</w:t>
      </w:r>
    </w:p>
    <w:p w14:paraId="219DDED3" w14:textId="77777777" w:rsidR="005A1B6A" w:rsidRPr="005D400D" w:rsidRDefault="005A1B6A" w:rsidP="000B4190">
      <w:pPr>
        <w:spacing w:line="360" w:lineRule="auto"/>
        <w:jc w:val="both"/>
        <w:rPr>
          <w:rFonts w:ascii="Arial" w:hAnsi="Arial" w:cs="Arial"/>
          <w:sz w:val="20"/>
          <w:szCs w:val="20"/>
        </w:rPr>
      </w:pPr>
      <w:r w:rsidRPr="005D400D">
        <w:rPr>
          <w:rFonts w:ascii="Arial" w:hAnsi="Arial" w:cs="Arial"/>
          <w:sz w:val="20"/>
          <w:szCs w:val="20"/>
        </w:rPr>
        <w:t>The principal research gap is integration. Organisation-design research seldom tracks e-commerce transformation all the way to how managers actually apply it in practice; omnichannel studies mostly focus on customers and supply chains; digital-leadership studies often depend on people's own reports about their skills; and algorithmic-control research typically looks at specific jobs rather than the entire company. There is not much comparative, long-term evidence linking technology, formal and informal decision-making authority, managerial roles, and organizational outcomes in the UK retail sector. The most robust retail micro-level evidence (</w:t>
      </w:r>
      <w:proofErr w:type="spellStart"/>
      <w:r w:rsidRPr="005D400D">
        <w:rPr>
          <w:rFonts w:ascii="Arial" w:hAnsi="Arial" w:cs="Arial"/>
          <w:sz w:val="20"/>
          <w:szCs w:val="20"/>
        </w:rPr>
        <w:t>Dessein</w:t>
      </w:r>
      <w:proofErr w:type="spellEnd"/>
      <w:r w:rsidRPr="005D400D">
        <w:rPr>
          <w:rFonts w:ascii="Arial" w:hAnsi="Arial" w:cs="Arial"/>
          <w:sz w:val="20"/>
          <w:szCs w:val="20"/>
        </w:rPr>
        <w:t>, Lo and Minami, 2022) shows that centralization is conditional, but a single organization cannot create a causal trend that applies across an entire sector.</w:t>
      </w:r>
    </w:p>
    <w:p w14:paraId="1780DF58" w14:textId="77777777" w:rsidR="005A1B6A" w:rsidRPr="00CD4174" w:rsidRDefault="005A1B6A" w:rsidP="000B4190">
      <w:pPr>
        <w:spacing w:line="360" w:lineRule="auto"/>
        <w:jc w:val="both"/>
        <w:rPr>
          <w:rFonts w:ascii="Arial" w:hAnsi="Arial" w:cs="Arial"/>
          <w:b/>
          <w:bCs/>
          <w:sz w:val="20"/>
          <w:szCs w:val="20"/>
        </w:rPr>
      </w:pPr>
      <w:r w:rsidRPr="00CD4174">
        <w:rPr>
          <w:rFonts w:ascii="Arial" w:hAnsi="Arial" w:cs="Arial"/>
          <w:sz w:val="20"/>
          <w:szCs w:val="20"/>
        </w:rPr>
        <w:lastRenderedPageBreak/>
        <w:t>The evidential standard for comparing cases must therefore stay cautious. Corporate reports can outline declared structures, investments, and outcomes, but they are often limited to specific accounts; academic case studies offer detailed insights but may not be broadly applicable; and sector statistics can show trends without pinpointing the underlying reasons within organizations. Triangulation helps increase the reliability of findings, but it does not establish that one event causes another just because they occur together. The following section will examine Tesco, Marks and Spencer, and Ocado as contrasting examples to explore different explanations regarding the impact of digital technology: whether it replaces traditional hierarchies, results in a stable hybrid structure, or simply moves conventional control mechanisms into platforms, algorithms, and governance within digital ecosystems. This method offers a more substantial contribution from the DBA compared to using any well-known retailer as evidence of a general future for all organizations.</w:t>
      </w:r>
    </w:p>
    <w:p w14:paraId="1F8619B1" w14:textId="3B107FBA" w:rsidR="00930092" w:rsidRPr="000B4190" w:rsidRDefault="00D45F32" w:rsidP="000B4190">
      <w:pPr>
        <w:pStyle w:val="ListParagraph"/>
        <w:numPr>
          <w:ilvl w:val="0"/>
          <w:numId w:val="7"/>
        </w:numPr>
        <w:jc w:val="both"/>
        <w:rPr>
          <w:rFonts w:ascii="Arial" w:hAnsi="Arial" w:cs="Arial"/>
          <w:b/>
          <w:bCs/>
          <w:sz w:val="20"/>
          <w:szCs w:val="20"/>
        </w:rPr>
      </w:pPr>
      <w:r w:rsidRPr="000B4190">
        <w:rPr>
          <w:rFonts w:ascii="Arial" w:hAnsi="Arial" w:cs="Arial"/>
          <w:b/>
          <w:bCs/>
          <w:sz w:val="20"/>
          <w:szCs w:val="20"/>
        </w:rPr>
        <w:t>Critical Analysis and discussion</w:t>
      </w:r>
    </w:p>
    <w:p w14:paraId="3FF64913" w14:textId="77777777" w:rsidR="002953ED" w:rsidRDefault="00D45F32" w:rsidP="002953ED">
      <w:pPr>
        <w:spacing w:line="360" w:lineRule="auto"/>
        <w:jc w:val="both"/>
        <w:rPr>
          <w:rFonts w:ascii="Arial" w:hAnsi="Arial" w:cs="Arial"/>
          <w:sz w:val="20"/>
          <w:szCs w:val="20"/>
        </w:rPr>
      </w:pPr>
      <w:r w:rsidRPr="002A00D8">
        <w:rPr>
          <w:rFonts w:ascii="Arial" w:hAnsi="Arial" w:cs="Arial"/>
          <w:sz w:val="20"/>
          <w:szCs w:val="20"/>
        </w:rPr>
        <w:t>This section examines the proposition by comparing it with three distinct UK retail examples: Tesco, which is a large established company that uses physical stores as part of a broader digital network; Marks &amp; Spencer, which is a traditional retailer that has undergone changes within its business units, leverages central technology, and collaborates with external partners; and Ocado, which specializes in using a platform and automation technologies. The cases are not part of a controlled experiment, but they showcase various combinations of physical assets, digital channels, and organisational boundaries. The main point is that e-commerce and e-business have caused certain traditional methods</w:t>
      </w:r>
      <w:r w:rsidR="00D319D7" w:rsidRPr="002A00D8">
        <w:rPr>
          <w:rFonts w:ascii="Arial" w:hAnsi="Arial" w:cs="Arial"/>
          <w:sz w:val="20"/>
          <w:szCs w:val="20"/>
        </w:rPr>
        <w:t xml:space="preserve"> </w:t>
      </w:r>
      <w:r w:rsidRPr="002A00D8">
        <w:rPr>
          <w:rFonts w:ascii="Arial" w:hAnsi="Arial" w:cs="Arial"/>
          <w:sz w:val="20"/>
          <w:szCs w:val="20"/>
        </w:rPr>
        <w:t>especially channel silos, slow movement of information vertically, and routine supervisory tasks</w:t>
      </w:r>
      <w:r w:rsidR="00D319D7" w:rsidRPr="002A00D8">
        <w:rPr>
          <w:rFonts w:ascii="Arial" w:hAnsi="Arial" w:cs="Arial"/>
          <w:sz w:val="20"/>
          <w:szCs w:val="20"/>
        </w:rPr>
        <w:t xml:space="preserve"> </w:t>
      </w:r>
      <w:r w:rsidRPr="002A00D8">
        <w:rPr>
          <w:rFonts w:ascii="Arial" w:hAnsi="Arial" w:cs="Arial"/>
          <w:sz w:val="20"/>
          <w:szCs w:val="20"/>
        </w:rPr>
        <w:t>to become less effective over time. They have not made the fundamental needs for authority, coordination, control, and managerial accountability outdated. Instead, digitalisation spreads these functions throughout local operations, central platforms, algorithms, and partnerships.</w:t>
      </w:r>
    </w:p>
    <w:p w14:paraId="6E6F42A4" w14:textId="74CE53F3" w:rsidR="00FB176B" w:rsidRPr="002953ED" w:rsidRDefault="002953ED" w:rsidP="002953ED">
      <w:pPr>
        <w:spacing w:line="360" w:lineRule="auto"/>
        <w:jc w:val="both"/>
        <w:rPr>
          <w:rFonts w:ascii="Arial" w:hAnsi="Arial" w:cs="Arial"/>
          <w:sz w:val="20"/>
          <w:szCs w:val="20"/>
        </w:rPr>
      </w:pPr>
      <w:r w:rsidRPr="007B0918">
        <w:rPr>
          <w:rFonts w:ascii="Arial" w:hAnsi="Arial" w:cs="Arial"/>
          <w:b/>
          <w:bCs/>
          <w:sz w:val="20"/>
          <w:szCs w:val="20"/>
        </w:rPr>
        <w:t>4.1</w:t>
      </w:r>
      <w:r>
        <w:rPr>
          <w:rFonts w:ascii="Arial" w:hAnsi="Arial" w:cs="Arial"/>
          <w:sz w:val="20"/>
          <w:szCs w:val="20"/>
        </w:rPr>
        <w:t xml:space="preserve"> </w:t>
      </w:r>
      <w:r w:rsidRPr="002953ED">
        <w:rPr>
          <w:rFonts w:ascii="Arial" w:hAnsi="Arial" w:cs="Arial"/>
          <w:b/>
          <w:bCs/>
          <w:sz w:val="20"/>
          <w:szCs w:val="20"/>
        </w:rPr>
        <w:t xml:space="preserve">Competing Theoretical Argument </w:t>
      </w:r>
      <w:r w:rsidR="007B0918" w:rsidRPr="002953ED">
        <w:rPr>
          <w:rFonts w:ascii="Arial" w:hAnsi="Arial" w:cs="Arial"/>
          <w:b/>
          <w:bCs/>
          <w:sz w:val="20"/>
          <w:szCs w:val="20"/>
        </w:rPr>
        <w:t>and Evidential</w:t>
      </w:r>
      <w:r w:rsidR="00A30FC9" w:rsidRPr="002953ED">
        <w:rPr>
          <w:rFonts w:ascii="Arial" w:hAnsi="Arial" w:cs="Arial"/>
          <w:b/>
          <w:bCs/>
          <w:sz w:val="20"/>
          <w:szCs w:val="20"/>
        </w:rPr>
        <w:t xml:space="preserve"> standard</w:t>
      </w:r>
    </w:p>
    <w:p w14:paraId="0444CE5A" w14:textId="53C83224" w:rsidR="005F24A4" w:rsidRPr="005F24A4" w:rsidRDefault="005F24A4" w:rsidP="005F24A4">
      <w:pPr>
        <w:spacing w:line="360" w:lineRule="auto"/>
        <w:jc w:val="both"/>
        <w:rPr>
          <w:rFonts w:ascii="Arial" w:hAnsi="Arial" w:cs="Arial"/>
          <w:sz w:val="20"/>
          <w:szCs w:val="20"/>
        </w:rPr>
      </w:pPr>
      <w:r w:rsidRPr="005F24A4">
        <w:rPr>
          <w:rFonts w:ascii="Arial" w:hAnsi="Arial" w:cs="Arial"/>
          <w:sz w:val="20"/>
          <w:szCs w:val="20"/>
        </w:rPr>
        <w:t xml:space="preserve">The analysis examines three opposing arguments instead of taking for granted that technological advancement leads to obsolescence. The classical-continuity argument suggests that hierarchy and managerial authority will continue to be </w:t>
      </w:r>
      <w:r w:rsidRPr="005F24A4">
        <w:rPr>
          <w:rFonts w:ascii="Arial" w:hAnsi="Arial" w:cs="Arial"/>
          <w:sz w:val="20"/>
          <w:szCs w:val="20"/>
        </w:rPr>
        <w:t>essential. The</w:t>
      </w:r>
      <w:r w:rsidRPr="005F24A4">
        <w:rPr>
          <w:rFonts w:ascii="Arial" w:hAnsi="Arial" w:cs="Arial"/>
          <w:sz w:val="20"/>
          <w:szCs w:val="20"/>
        </w:rPr>
        <w:t xml:space="preserve"> digital-obsolescence argument claims that platforms, algorithms, networks, and self-managing teams will gradually replace these </w:t>
      </w:r>
      <w:r w:rsidRPr="005F24A4">
        <w:rPr>
          <w:rFonts w:ascii="Arial" w:hAnsi="Arial" w:cs="Arial"/>
          <w:sz w:val="20"/>
          <w:szCs w:val="20"/>
        </w:rPr>
        <w:t>structures. Meanwhile</w:t>
      </w:r>
      <w:r w:rsidRPr="005F24A4">
        <w:rPr>
          <w:rFonts w:ascii="Arial" w:hAnsi="Arial" w:cs="Arial"/>
          <w:sz w:val="20"/>
          <w:szCs w:val="20"/>
        </w:rPr>
        <w:t>, the contingency-based hybrid argument proposes that there will be a partial replacement, along with a shift in how control and coordination are managed. A strong argument for something being outdated needs proof that traditional ways of organizing have become unnecessary or have been replaced by a better and more reliable method. Four questions are asked for each case: where the authority to make decisions lies; how interdependent activities are managed together; how the performance of employees and partners is monitored; and who is held responsible when digital systems do not work properly. This test is based on Albert's (2024) indication that organisational structure can involve the arrangement of activities, the distribution of authority, or the legal limits that define an organisation.</w:t>
      </w:r>
    </w:p>
    <w:p w14:paraId="5A108903" w14:textId="0C0386AF" w:rsidR="00A30FC9" w:rsidRPr="002A00D8" w:rsidRDefault="005F24A4" w:rsidP="005F24A4">
      <w:pPr>
        <w:spacing w:line="360" w:lineRule="auto"/>
        <w:jc w:val="both"/>
        <w:rPr>
          <w:rFonts w:ascii="Arial" w:hAnsi="Arial" w:cs="Arial"/>
          <w:sz w:val="20"/>
          <w:szCs w:val="20"/>
        </w:rPr>
      </w:pPr>
      <w:r w:rsidRPr="005F24A4">
        <w:rPr>
          <w:rFonts w:ascii="Arial" w:hAnsi="Arial" w:cs="Arial"/>
          <w:sz w:val="20"/>
          <w:szCs w:val="20"/>
        </w:rPr>
        <w:lastRenderedPageBreak/>
        <w:t xml:space="preserve">The evidence also needs to have a level of confidence that is ordered in a hierarchy. Company reports offer up-to-date, organisation-specific information on investments, disclosed operational methods, and financial results, but they are tailored accounts that serve various purposes, including those of investors. They can show how things coexist and when they happen, but they cannot prove that a structural change led to a particular performance outcome. Academic studies provide more robust theoretical frameworks but might be based on cross-sectional data, specific to certain contexts, or not closely aligned with the operations of UK grocery businesses. Sector statistics show the growth in scale: in 2025, online sales accounted for 27.4% of retail sales in Great Britain, which is higher than the 19.2% recorded in 2019.However, this figure is still lower than the peak of 30.7% seen during the pandemic in 2021 (Office for National Statistics, 2026b). After the peak, the plateau shows that technological determinism is not as strong as once </w:t>
      </w:r>
      <w:r w:rsidRPr="005F24A4">
        <w:rPr>
          <w:rFonts w:ascii="Arial" w:hAnsi="Arial" w:cs="Arial"/>
          <w:sz w:val="20"/>
          <w:szCs w:val="20"/>
        </w:rPr>
        <w:t>thought</w:t>
      </w:r>
      <w:r w:rsidRPr="005F24A4">
        <w:rPr>
          <w:rFonts w:ascii="Arial" w:hAnsi="Arial" w:cs="Arial"/>
          <w:sz w:val="20"/>
          <w:szCs w:val="20"/>
        </w:rPr>
        <w:t xml:space="preserve"> digital retail plays a key role in the market, but physical stores are still present and active. The following judgments therefore use multiple sources to differentiate between possible explanations and confirmed causes.</w:t>
      </w:r>
    </w:p>
    <w:p w14:paraId="359B9791" w14:textId="0A7D8537" w:rsidR="00930092" w:rsidRPr="002A00D8" w:rsidRDefault="003706E6" w:rsidP="005F24A4">
      <w:pPr>
        <w:pStyle w:val="ListParagraph"/>
        <w:numPr>
          <w:ilvl w:val="1"/>
          <w:numId w:val="9"/>
        </w:numPr>
        <w:jc w:val="both"/>
        <w:rPr>
          <w:rFonts w:ascii="Arial" w:hAnsi="Arial" w:cs="Arial"/>
          <w:b/>
          <w:bCs/>
          <w:sz w:val="20"/>
          <w:szCs w:val="20"/>
        </w:rPr>
      </w:pPr>
      <w:r w:rsidRPr="002A00D8">
        <w:rPr>
          <w:rFonts w:ascii="Arial" w:hAnsi="Arial" w:cs="Arial"/>
          <w:b/>
          <w:bCs/>
          <w:sz w:val="20"/>
          <w:szCs w:val="20"/>
        </w:rPr>
        <w:t>Tesco: Digital Scale within an Integrated Hierarchy</w:t>
      </w:r>
    </w:p>
    <w:p w14:paraId="5823A01B" w14:textId="04A71332" w:rsidR="00E21E17" w:rsidRPr="002A00D8" w:rsidRDefault="00E21E17" w:rsidP="002A00D8">
      <w:pPr>
        <w:spacing w:line="360" w:lineRule="auto"/>
        <w:jc w:val="both"/>
        <w:rPr>
          <w:rFonts w:ascii="Arial" w:hAnsi="Arial" w:cs="Arial"/>
          <w:sz w:val="20"/>
          <w:szCs w:val="20"/>
        </w:rPr>
      </w:pPr>
      <w:r w:rsidRPr="002A00D8">
        <w:rPr>
          <w:rFonts w:ascii="Arial" w:hAnsi="Arial" w:cs="Arial"/>
          <w:sz w:val="20"/>
          <w:szCs w:val="20"/>
        </w:rPr>
        <w:t xml:space="preserve">Tesco's expansion in digital services seems to reduce the strength of the argument for a traditional structure focused on physical stores. In the 2025/26 period, online sales saw an increase of 11.2%, while the rapid-delivery service Whoosh experienced a growth of 51% (Tesco PLC, 2026a). Stores are now functioning more like digitally connected </w:t>
      </w:r>
      <w:r w:rsidR="0004395F" w:rsidRPr="002A00D8">
        <w:rPr>
          <w:rFonts w:ascii="Arial" w:hAnsi="Arial" w:cs="Arial"/>
          <w:sz w:val="20"/>
          <w:szCs w:val="20"/>
        </w:rPr>
        <w:t>centres</w:t>
      </w:r>
      <w:r w:rsidRPr="002A00D8">
        <w:rPr>
          <w:rFonts w:ascii="Arial" w:hAnsi="Arial" w:cs="Arial"/>
          <w:sz w:val="20"/>
          <w:szCs w:val="20"/>
        </w:rPr>
        <w:t xml:space="preserve"> for fulfilling orders, and the use of apps, loyalty programs, and automated forecasting helps bring customer needs closer to how operations are carried out. From this viewpoint, information does not have to move step by step through different management levels: a common digital system can manage orders, stock and shipping almost instantly. The firm therefore supports Kretschmer and </w:t>
      </w:r>
      <w:proofErr w:type="spellStart"/>
      <w:r w:rsidRPr="002A00D8">
        <w:rPr>
          <w:rFonts w:ascii="Arial" w:hAnsi="Arial" w:cs="Arial"/>
          <w:sz w:val="20"/>
          <w:szCs w:val="20"/>
        </w:rPr>
        <w:t>Khashabi's</w:t>
      </w:r>
      <w:proofErr w:type="spellEnd"/>
      <w:r w:rsidRPr="002A00D8">
        <w:rPr>
          <w:rFonts w:ascii="Arial" w:hAnsi="Arial" w:cs="Arial"/>
          <w:sz w:val="20"/>
          <w:szCs w:val="20"/>
        </w:rPr>
        <w:t xml:space="preserve"> (2020) argument that digital technologies change where output is generated and enhance the value of organizations that are modular and able to respond effectively.</w:t>
      </w:r>
    </w:p>
    <w:p w14:paraId="4C7203CD" w14:textId="77777777" w:rsidR="00CB1EF5" w:rsidRDefault="00E21E17" w:rsidP="002A00D8">
      <w:pPr>
        <w:spacing w:line="360" w:lineRule="auto"/>
        <w:jc w:val="both"/>
        <w:rPr>
          <w:rFonts w:ascii="Arial" w:hAnsi="Arial" w:cs="Arial"/>
          <w:sz w:val="20"/>
          <w:szCs w:val="20"/>
        </w:rPr>
      </w:pPr>
      <w:r w:rsidRPr="002A00D8">
        <w:rPr>
          <w:rFonts w:ascii="Arial" w:hAnsi="Arial" w:cs="Arial"/>
          <w:sz w:val="20"/>
          <w:szCs w:val="20"/>
        </w:rPr>
        <w:t>The same evidence can be used to support a completely different conclusion. A national retailer cannot ensure prices, product availability, food safety, and reliable delivery solel</w:t>
      </w:r>
      <w:r w:rsidR="005E0633" w:rsidRPr="002A00D8">
        <w:rPr>
          <w:rFonts w:ascii="Arial" w:hAnsi="Arial" w:cs="Arial"/>
          <w:sz w:val="20"/>
          <w:szCs w:val="20"/>
        </w:rPr>
        <w:t>y</w:t>
      </w:r>
      <w:r w:rsidRPr="002A00D8">
        <w:rPr>
          <w:rFonts w:ascii="Arial" w:hAnsi="Arial" w:cs="Arial"/>
          <w:sz w:val="20"/>
          <w:szCs w:val="20"/>
        </w:rPr>
        <w:t xml:space="preserve"> autonomous stores. Tesco's Board hands over the responsibility for carrying out strategies and managing daily operations to an Executive </w:t>
      </w:r>
      <w:r w:rsidR="005E0633" w:rsidRPr="002A00D8">
        <w:rPr>
          <w:rFonts w:ascii="Arial" w:hAnsi="Arial" w:cs="Arial"/>
          <w:sz w:val="20"/>
          <w:szCs w:val="20"/>
        </w:rPr>
        <w:t>Committee. The</w:t>
      </w:r>
      <w:r w:rsidRPr="002A00D8">
        <w:rPr>
          <w:rFonts w:ascii="Arial" w:hAnsi="Arial" w:cs="Arial"/>
          <w:sz w:val="20"/>
          <w:szCs w:val="20"/>
        </w:rPr>
        <w:t xml:space="preserve"> company's governance structure also involves senior management in setting and implementing the AI strategy at the Group level, and in determining how AI should be used based on the level of risk involved (Tesco PLC, 2026b; 2026c). Digital visibility can enable local decisions about </w:t>
      </w:r>
      <w:r w:rsidR="005E0633" w:rsidRPr="002A00D8">
        <w:rPr>
          <w:rFonts w:ascii="Arial" w:hAnsi="Arial" w:cs="Arial"/>
          <w:sz w:val="20"/>
          <w:szCs w:val="20"/>
        </w:rPr>
        <w:t>fulfilment</w:t>
      </w:r>
      <w:r w:rsidRPr="002A00D8">
        <w:rPr>
          <w:rFonts w:ascii="Arial" w:hAnsi="Arial" w:cs="Arial"/>
          <w:sz w:val="20"/>
          <w:szCs w:val="20"/>
        </w:rPr>
        <w:t xml:space="preserve">, but it also enhances the central authority's ability to set standards, compare performance, and </w:t>
      </w:r>
      <w:r w:rsidR="00792AAD" w:rsidRPr="002A00D8">
        <w:rPr>
          <w:rFonts w:ascii="Arial" w:hAnsi="Arial" w:cs="Arial"/>
          <w:sz w:val="20"/>
          <w:szCs w:val="20"/>
        </w:rPr>
        <w:t>act</w:t>
      </w:r>
      <w:r w:rsidRPr="002A00D8">
        <w:rPr>
          <w:rFonts w:ascii="Arial" w:hAnsi="Arial" w:cs="Arial"/>
          <w:sz w:val="20"/>
          <w:szCs w:val="20"/>
        </w:rPr>
        <w:t xml:space="preserve"> when needed. </w:t>
      </w:r>
      <w:proofErr w:type="spellStart"/>
      <w:r w:rsidRPr="002A00D8">
        <w:rPr>
          <w:rFonts w:ascii="Arial" w:hAnsi="Arial" w:cs="Arial"/>
          <w:sz w:val="20"/>
          <w:szCs w:val="20"/>
        </w:rPr>
        <w:t>Dessein</w:t>
      </w:r>
      <w:proofErr w:type="spellEnd"/>
      <w:r w:rsidRPr="002A00D8">
        <w:rPr>
          <w:rFonts w:ascii="Arial" w:hAnsi="Arial" w:cs="Arial"/>
          <w:sz w:val="20"/>
          <w:szCs w:val="20"/>
        </w:rPr>
        <w:t xml:space="preserve">, Lo, and Minami's (2022) retail evidence explains this apparent contradiction: local volatility supports decentralization only in situations where coordination needs are minimal; however, high interdependence can make centralization a more adaptive approach. E-commerce leads to greater interdependence as a change in local substitution or promotion impacts inventory levels, transportation, profit margins, and the commitment made to customers across different sales </w:t>
      </w:r>
      <w:r w:rsidRPr="002A00D8">
        <w:rPr>
          <w:rFonts w:ascii="Arial" w:hAnsi="Arial" w:cs="Arial"/>
          <w:sz w:val="20"/>
          <w:szCs w:val="20"/>
        </w:rPr>
        <w:t xml:space="preserve">channels. </w:t>
      </w:r>
    </w:p>
    <w:p w14:paraId="1932534E" w14:textId="69F3D8E4" w:rsidR="003706E6" w:rsidRPr="002A00D8" w:rsidRDefault="00E21E17" w:rsidP="002A00D8">
      <w:pPr>
        <w:spacing w:line="360" w:lineRule="auto"/>
        <w:jc w:val="both"/>
        <w:rPr>
          <w:rFonts w:ascii="Arial" w:hAnsi="Arial" w:cs="Arial"/>
          <w:sz w:val="20"/>
          <w:szCs w:val="20"/>
        </w:rPr>
      </w:pPr>
      <w:r w:rsidRPr="00B1308B">
        <w:rPr>
          <w:rFonts w:ascii="Arial" w:hAnsi="Arial" w:cs="Arial"/>
          <w:b/>
          <w:bCs/>
          <w:sz w:val="20"/>
          <w:szCs w:val="20"/>
        </w:rPr>
        <w:t>Evaluation</w:t>
      </w:r>
      <w:r w:rsidR="00B1308B" w:rsidRPr="00B1308B">
        <w:rPr>
          <w:rFonts w:ascii="Arial" w:hAnsi="Arial" w:cs="Arial"/>
          <w:b/>
          <w:bCs/>
          <w:sz w:val="20"/>
          <w:szCs w:val="20"/>
        </w:rPr>
        <w:t>:</w:t>
      </w:r>
      <w:r w:rsidRPr="002A00D8">
        <w:rPr>
          <w:rFonts w:ascii="Arial" w:hAnsi="Arial" w:cs="Arial"/>
          <w:sz w:val="20"/>
          <w:szCs w:val="20"/>
        </w:rPr>
        <w:t xml:space="preserve"> Tesco can best be understood as a unified structure where the operational aspects have become more spread out and require handling large amounts of data. The store manager's role in </w:t>
      </w:r>
      <w:r w:rsidRPr="002A00D8">
        <w:rPr>
          <w:rFonts w:ascii="Arial" w:hAnsi="Arial" w:cs="Arial"/>
          <w:sz w:val="20"/>
          <w:szCs w:val="20"/>
        </w:rPr>
        <w:lastRenderedPageBreak/>
        <w:t xml:space="preserve">controlling information and handling regular reports is becoming less important, but responsibilities such as managing exceptions, organizing staff, recovering service issues, and making local decisions are still crucial. At the </w:t>
      </w:r>
      <w:r w:rsidR="0004395F" w:rsidRPr="002A00D8">
        <w:rPr>
          <w:rFonts w:ascii="Arial" w:hAnsi="Arial" w:cs="Arial"/>
          <w:sz w:val="20"/>
          <w:szCs w:val="20"/>
        </w:rPr>
        <w:t>centre</w:t>
      </w:r>
      <w:r w:rsidRPr="002A00D8">
        <w:rPr>
          <w:rFonts w:ascii="Arial" w:hAnsi="Arial" w:cs="Arial"/>
          <w:sz w:val="20"/>
          <w:szCs w:val="20"/>
        </w:rPr>
        <w:t>, data architecture, AI governance, pricing, and network coordination become even more crucial, not less so. The evidence therefore refutes wholesale obsolescence. Digitalisation alters where and how control is applied: it spreads out the actual implementation while bringing together the guidelines and overall view.</w:t>
      </w:r>
    </w:p>
    <w:p w14:paraId="33EE936C" w14:textId="688B60A2" w:rsidR="00930092" w:rsidRPr="00B1308B" w:rsidRDefault="00B006B8" w:rsidP="00B1308B">
      <w:pPr>
        <w:pStyle w:val="ListParagraph"/>
        <w:numPr>
          <w:ilvl w:val="1"/>
          <w:numId w:val="9"/>
        </w:numPr>
        <w:jc w:val="both"/>
        <w:rPr>
          <w:rFonts w:ascii="Arial" w:hAnsi="Arial" w:cs="Arial"/>
          <w:b/>
          <w:bCs/>
          <w:sz w:val="20"/>
          <w:szCs w:val="20"/>
        </w:rPr>
      </w:pPr>
      <w:r w:rsidRPr="00B1308B">
        <w:rPr>
          <w:rFonts w:ascii="Arial" w:hAnsi="Arial" w:cs="Arial"/>
          <w:b/>
          <w:bCs/>
          <w:sz w:val="20"/>
          <w:szCs w:val="20"/>
        </w:rPr>
        <w:t>M&amp;S: Hybrid Accountability and Transformation Fragility</w:t>
      </w:r>
    </w:p>
    <w:p w14:paraId="4FBB177E" w14:textId="70F23691" w:rsidR="00FD20C7" w:rsidRPr="002A00D8" w:rsidRDefault="00FD20C7" w:rsidP="002A00D8">
      <w:pPr>
        <w:spacing w:line="360" w:lineRule="auto"/>
        <w:jc w:val="both"/>
        <w:rPr>
          <w:rFonts w:ascii="Arial" w:hAnsi="Arial" w:cs="Arial"/>
          <w:sz w:val="20"/>
          <w:szCs w:val="20"/>
        </w:rPr>
      </w:pPr>
      <w:r w:rsidRPr="002A00D8">
        <w:rPr>
          <w:rFonts w:ascii="Arial" w:hAnsi="Arial" w:cs="Arial"/>
          <w:sz w:val="20"/>
          <w:szCs w:val="20"/>
        </w:rPr>
        <w:t xml:space="preserve">M&amp;S offers more compelling evidence supporting a hybrid approach that is less fragmented in terms of functional specialization. In 2026, the report indicates that each Managing Director has a digital and technology plan integrated into their business operations, and they collaborate with a central Digital and Technology </w:t>
      </w:r>
      <w:r w:rsidR="00EE0535" w:rsidRPr="002A00D8">
        <w:rPr>
          <w:rFonts w:ascii="Arial" w:hAnsi="Arial" w:cs="Arial"/>
          <w:sz w:val="20"/>
          <w:szCs w:val="20"/>
        </w:rPr>
        <w:t>function. The</w:t>
      </w:r>
      <w:r w:rsidRPr="002A00D8">
        <w:rPr>
          <w:rFonts w:ascii="Arial" w:hAnsi="Arial" w:cs="Arial"/>
          <w:sz w:val="20"/>
          <w:szCs w:val="20"/>
        </w:rPr>
        <w:t xml:space="preserve"> goal is for transformation to be driven by all parts of the organization, rather than being managed by a single corporate program (Marks and Spencer Group plc, 2026a). This dual ownership is </w:t>
      </w:r>
      <w:r w:rsidR="00EE0535" w:rsidRPr="002A00D8">
        <w:rPr>
          <w:rFonts w:ascii="Arial" w:hAnsi="Arial" w:cs="Arial"/>
          <w:sz w:val="20"/>
          <w:szCs w:val="20"/>
        </w:rPr>
        <w:t>like</w:t>
      </w:r>
      <w:r w:rsidRPr="002A00D8">
        <w:rPr>
          <w:rFonts w:ascii="Arial" w:hAnsi="Arial" w:cs="Arial"/>
          <w:sz w:val="20"/>
          <w:szCs w:val="20"/>
        </w:rPr>
        <w:t xml:space="preserve"> a matrix structure, where the customer-facing units are responsible for commercial performance, and a shared specialist team provides the necessary architecture and capabilities. Ocado's retail operations, marketplace partnerships, and automated </w:t>
      </w:r>
      <w:r w:rsidR="00EE0535" w:rsidRPr="002A00D8">
        <w:rPr>
          <w:rFonts w:ascii="Arial" w:hAnsi="Arial" w:cs="Arial"/>
          <w:sz w:val="20"/>
          <w:szCs w:val="20"/>
        </w:rPr>
        <w:t>fulfilment</w:t>
      </w:r>
      <w:r w:rsidRPr="002A00D8">
        <w:rPr>
          <w:rFonts w:ascii="Arial" w:hAnsi="Arial" w:cs="Arial"/>
          <w:sz w:val="20"/>
          <w:szCs w:val="20"/>
        </w:rPr>
        <w:t xml:space="preserve"> processes are helping to expand value creation beyond the traditional limits of individual companies and physical stores. These arrangements back up the findings of Hanelt </w:t>
      </w:r>
      <w:r w:rsidR="00EE0535" w:rsidRPr="002A00D8">
        <w:rPr>
          <w:rFonts w:ascii="Arial" w:hAnsi="Arial" w:cs="Arial"/>
          <w:sz w:val="20"/>
          <w:szCs w:val="20"/>
        </w:rPr>
        <w:t>et al. (</w:t>
      </w:r>
      <w:r w:rsidRPr="002A00D8">
        <w:rPr>
          <w:rFonts w:ascii="Arial" w:hAnsi="Arial" w:cs="Arial"/>
          <w:sz w:val="20"/>
          <w:szCs w:val="20"/>
        </w:rPr>
        <w:t>2021), who concluded that digital transformation promotes the development of flexible, distributed, and ecosystem-based organisations.</w:t>
      </w:r>
    </w:p>
    <w:p w14:paraId="57812D04" w14:textId="62857360" w:rsidR="00FD20C7" w:rsidRPr="002A00D8" w:rsidRDefault="00FD20C7" w:rsidP="002A00D8">
      <w:pPr>
        <w:spacing w:line="360" w:lineRule="auto"/>
        <w:jc w:val="both"/>
        <w:rPr>
          <w:rFonts w:ascii="Arial" w:hAnsi="Arial" w:cs="Arial"/>
          <w:sz w:val="20"/>
          <w:szCs w:val="20"/>
        </w:rPr>
      </w:pPr>
      <w:r w:rsidRPr="002A00D8">
        <w:rPr>
          <w:rFonts w:ascii="Arial" w:hAnsi="Arial" w:cs="Arial"/>
          <w:sz w:val="20"/>
          <w:szCs w:val="20"/>
        </w:rPr>
        <w:t>The 2025 cyber incident shows that distributed ownership cannot substitute for central integration and resilience. M&amp;S disconnected their warehouse management systems, stopped processing online orders, and started using manual methods for forecasting, ordering, and restocking. Fashion, home, and beauty sales dropped by 16.4% during the first half of the year, with online sales declining by 42.9</w:t>
      </w:r>
      <w:r w:rsidR="00EE0535" w:rsidRPr="002A00D8">
        <w:rPr>
          <w:rFonts w:ascii="Arial" w:hAnsi="Arial" w:cs="Arial"/>
          <w:sz w:val="20"/>
          <w:szCs w:val="20"/>
        </w:rPr>
        <w:t>%. The</w:t>
      </w:r>
      <w:r w:rsidRPr="002A00D8">
        <w:rPr>
          <w:rFonts w:ascii="Arial" w:hAnsi="Arial" w:cs="Arial"/>
          <w:sz w:val="20"/>
          <w:szCs w:val="20"/>
        </w:rPr>
        <w:t xml:space="preserve"> company's adjusted profit before tax also decreased, from £413.1 million to £184.1 </w:t>
      </w:r>
      <w:r w:rsidR="008D0B05" w:rsidRPr="002A00D8">
        <w:rPr>
          <w:rFonts w:ascii="Arial" w:hAnsi="Arial" w:cs="Arial"/>
          <w:sz w:val="20"/>
          <w:szCs w:val="20"/>
        </w:rPr>
        <w:t>million. The</w:t>
      </w:r>
      <w:r w:rsidRPr="002A00D8">
        <w:rPr>
          <w:rFonts w:ascii="Arial" w:hAnsi="Arial" w:cs="Arial"/>
          <w:sz w:val="20"/>
          <w:szCs w:val="20"/>
        </w:rPr>
        <w:t xml:space="preserve"> management stated that much of this decline was due to the incident, which led to reduced online sales and higher costs related to managing the </w:t>
      </w:r>
      <w:r w:rsidR="00EE0535" w:rsidRPr="002A00D8">
        <w:rPr>
          <w:rFonts w:ascii="Arial" w:hAnsi="Arial" w:cs="Arial"/>
          <w:sz w:val="20"/>
          <w:szCs w:val="20"/>
        </w:rPr>
        <w:t>stock (</w:t>
      </w:r>
      <w:r w:rsidRPr="002A00D8">
        <w:rPr>
          <w:rFonts w:ascii="Arial" w:hAnsi="Arial" w:cs="Arial"/>
          <w:sz w:val="20"/>
          <w:szCs w:val="20"/>
        </w:rPr>
        <w:t>Marks and Spencer Group plc, 2025). Manual allocation led to more food waste, and the complexity of the systems made it harder to restore the flow of stock. These numbers do not show that the operating model was the cause of the incident or that every part of the profit decrease was due to it. They demonstrate that reliance on digital systems can transform a technical issue into a widespread operational challenge across the entire organization.</w:t>
      </w:r>
    </w:p>
    <w:p w14:paraId="11A8D00B" w14:textId="77777777" w:rsidR="00FD20C7" w:rsidRDefault="00FD20C7" w:rsidP="002A00D8">
      <w:pPr>
        <w:spacing w:line="360" w:lineRule="auto"/>
        <w:jc w:val="both"/>
        <w:rPr>
          <w:rFonts w:ascii="Arial" w:hAnsi="Arial" w:cs="Arial"/>
          <w:sz w:val="20"/>
          <w:szCs w:val="20"/>
        </w:rPr>
      </w:pPr>
      <w:r w:rsidRPr="002A00D8">
        <w:rPr>
          <w:rFonts w:ascii="Arial" w:hAnsi="Arial" w:cs="Arial"/>
          <w:sz w:val="20"/>
          <w:szCs w:val="20"/>
        </w:rPr>
        <w:t>The incident also questions the idea that automation decreases the requirement for management. Recovery needed the prioritization of essential systems, collaboration across different departments, the use of temporary manual processes, safeguarding of suppliers, and decisions by top executives regarding the resumption of services. These are clearly managerial tasks, even though they are carried out by technology, risk, and operations teams instead of following a traditional chain of command. Marks and Spencer Group plc highlighted a focus on simpler architecture, more robust technology foundations, and greater investment in its online platform and planning systems (Marks and Spencer Group plc, 2025; 2026b). The correct lesson is not that central control stops all disruptions; rather, it is that decentralized digital actions rely on centrally managed infrastructure and clear authority during emergencies.</w:t>
      </w:r>
    </w:p>
    <w:p w14:paraId="470E1B34" w14:textId="065B8427" w:rsidR="00814771" w:rsidRPr="002A00D8" w:rsidRDefault="00814771" w:rsidP="002A00D8">
      <w:pPr>
        <w:spacing w:line="360" w:lineRule="auto"/>
        <w:jc w:val="both"/>
        <w:rPr>
          <w:rFonts w:ascii="Arial" w:hAnsi="Arial" w:cs="Arial"/>
          <w:sz w:val="20"/>
          <w:szCs w:val="20"/>
        </w:rPr>
      </w:pPr>
      <w:r w:rsidRPr="00814771">
        <w:rPr>
          <w:rFonts w:ascii="Arial" w:hAnsi="Arial" w:cs="Arial"/>
          <w:sz w:val="20"/>
          <w:szCs w:val="20"/>
        </w:rPr>
        <w:lastRenderedPageBreak/>
        <w:t xml:space="preserve">Resilience research supports this understanding but also restricts an excessively centralized approach. Duchek (2020) defines resilience as involving anticipation, coping, and adaptation, not just </w:t>
      </w:r>
      <w:r w:rsidR="00DB3AF3" w:rsidRPr="00814771">
        <w:rPr>
          <w:rFonts w:ascii="Arial" w:hAnsi="Arial" w:cs="Arial"/>
          <w:sz w:val="20"/>
          <w:szCs w:val="20"/>
        </w:rPr>
        <w:t>recovery. Hillmann</w:t>
      </w:r>
      <w:r w:rsidRPr="00814771">
        <w:rPr>
          <w:rFonts w:ascii="Arial" w:hAnsi="Arial" w:cs="Arial"/>
          <w:sz w:val="20"/>
          <w:szCs w:val="20"/>
        </w:rPr>
        <w:t xml:space="preserve"> </w:t>
      </w:r>
      <w:r w:rsidR="00A95D3D">
        <w:rPr>
          <w:rFonts w:ascii="Arial" w:hAnsi="Arial" w:cs="Arial"/>
          <w:sz w:val="20"/>
          <w:szCs w:val="20"/>
        </w:rPr>
        <w:t>et al. (</w:t>
      </w:r>
      <w:r w:rsidRPr="00814771">
        <w:rPr>
          <w:rFonts w:ascii="Arial" w:hAnsi="Arial" w:cs="Arial"/>
          <w:sz w:val="20"/>
          <w:szCs w:val="20"/>
        </w:rPr>
        <w:t>2021) review warns that the concept is often measured in inconsistent ways. Browder, Dwyer, and Koch (2024) demonstrate how digital transformation can enhance an organization's ability to adapt, but their findings do not suggest that increased reliance on digital tools necessarily leads to greater resilience. For Marks &amp; Spencer, the defensible inference is more limited: shared infrastructure needs prepared backup plans, clear decision-making during emergencies, and knowledge sharing between different parts of the business. Resilience is a capability that is spread out and integrated with clear responsibilities, rather than a justification for bringing back a command-and-control structure.</w:t>
      </w:r>
    </w:p>
    <w:p w14:paraId="1441E474" w14:textId="003C4B10" w:rsidR="00FD20C7" w:rsidRPr="002A00D8" w:rsidRDefault="008D0B05" w:rsidP="002A00D8">
      <w:pPr>
        <w:spacing w:line="360" w:lineRule="auto"/>
        <w:jc w:val="both"/>
        <w:rPr>
          <w:rFonts w:ascii="Arial" w:hAnsi="Arial" w:cs="Arial"/>
          <w:sz w:val="20"/>
          <w:szCs w:val="20"/>
        </w:rPr>
      </w:pPr>
      <w:r w:rsidRPr="002A00D8">
        <w:rPr>
          <w:rFonts w:ascii="Arial" w:hAnsi="Arial" w:cs="Arial"/>
          <w:b/>
          <w:bCs/>
          <w:sz w:val="20"/>
          <w:szCs w:val="20"/>
        </w:rPr>
        <w:t>Evaluation.</w:t>
      </w:r>
      <w:r w:rsidRPr="002A00D8">
        <w:rPr>
          <w:rFonts w:ascii="Arial" w:hAnsi="Arial" w:cs="Arial"/>
          <w:sz w:val="20"/>
          <w:szCs w:val="20"/>
        </w:rPr>
        <w:t xml:space="preserve"> M&amp;S is the </w:t>
      </w:r>
      <w:r w:rsidR="004F4076" w:rsidRPr="002A00D8">
        <w:rPr>
          <w:rFonts w:ascii="Arial" w:hAnsi="Arial" w:cs="Arial"/>
          <w:sz w:val="20"/>
          <w:szCs w:val="20"/>
        </w:rPr>
        <w:t>clearest</w:t>
      </w:r>
      <w:r w:rsidRPr="002A00D8">
        <w:rPr>
          <w:rFonts w:ascii="Arial" w:hAnsi="Arial" w:cs="Arial"/>
          <w:sz w:val="20"/>
          <w:szCs w:val="20"/>
        </w:rPr>
        <w:t xml:space="preserve"> example of structural hybridization. Business-unit ownership can enhance responsiveness and decrease the gap between technology and business decisions, while Ocado and marketplace partnerships help expand reach without requiring the organization to handle all capabilities internally. However, the model creates two types of dependencies: units require enterprise architecture, and the firm depends on partners whose systems it does not have the same level of control over as its internal assets. The cyber evidence makes it impossible to support an interpretation that is completely free from a hierarchical structure. Digitalisation disperses initiative, but failure concentrates accountability. Traditional functional silos are no longer effective; instead, integrative management and structured governance are necessary.</w:t>
      </w:r>
    </w:p>
    <w:p w14:paraId="158BC493" w14:textId="7EB95F1C" w:rsidR="000E7AAE" w:rsidRPr="002A00D8" w:rsidRDefault="000E7AAE" w:rsidP="00B1308B">
      <w:pPr>
        <w:pStyle w:val="ListParagraph"/>
        <w:numPr>
          <w:ilvl w:val="1"/>
          <w:numId w:val="9"/>
        </w:numPr>
        <w:spacing w:line="360" w:lineRule="auto"/>
        <w:jc w:val="both"/>
        <w:rPr>
          <w:rFonts w:ascii="Arial" w:hAnsi="Arial" w:cs="Arial"/>
          <w:b/>
          <w:bCs/>
          <w:sz w:val="20"/>
          <w:szCs w:val="20"/>
        </w:rPr>
      </w:pPr>
      <w:r w:rsidRPr="002A00D8">
        <w:rPr>
          <w:rFonts w:ascii="Arial" w:hAnsi="Arial" w:cs="Arial"/>
          <w:b/>
          <w:bCs/>
          <w:sz w:val="20"/>
          <w:szCs w:val="20"/>
        </w:rPr>
        <w:t xml:space="preserve">Ocado: </w:t>
      </w:r>
      <w:r w:rsidR="00AF2CD5" w:rsidRPr="002A00D8">
        <w:rPr>
          <w:rFonts w:ascii="Arial" w:hAnsi="Arial" w:cs="Arial"/>
          <w:b/>
          <w:bCs/>
          <w:sz w:val="20"/>
          <w:szCs w:val="20"/>
        </w:rPr>
        <w:t>Platform Organization and Algorithmic Control</w:t>
      </w:r>
    </w:p>
    <w:p w14:paraId="5BF068A8" w14:textId="79281A6B" w:rsidR="007E2023" w:rsidRPr="002A00D8" w:rsidRDefault="007E2023" w:rsidP="002A00D8">
      <w:pPr>
        <w:spacing w:line="360" w:lineRule="auto"/>
        <w:jc w:val="both"/>
        <w:rPr>
          <w:rFonts w:ascii="Arial" w:hAnsi="Arial" w:cs="Arial"/>
          <w:sz w:val="20"/>
          <w:szCs w:val="20"/>
        </w:rPr>
      </w:pPr>
      <w:r w:rsidRPr="002A00D8">
        <w:rPr>
          <w:rFonts w:ascii="Arial" w:hAnsi="Arial" w:cs="Arial"/>
          <w:sz w:val="20"/>
          <w:szCs w:val="20"/>
        </w:rPr>
        <w:t xml:space="preserve">Ocado presents the most significant change from traditional retail models. The Ocado Smart Platform integrates automated customer </w:t>
      </w:r>
      <w:r w:rsidR="00C416C3" w:rsidRPr="002A00D8">
        <w:rPr>
          <w:rFonts w:ascii="Arial" w:hAnsi="Arial" w:cs="Arial"/>
          <w:sz w:val="20"/>
          <w:szCs w:val="20"/>
        </w:rPr>
        <w:t>fulfilment</w:t>
      </w:r>
      <w:r w:rsidRPr="002A00D8">
        <w:rPr>
          <w:rFonts w:ascii="Arial" w:hAnsi="Arial" w:cs="Arial"/>
          <w:sz w:val="20"/>
          <w:szCs w:val="20"/>
        </w:rPr>
        <w:t xml:space="preserve"> </w:t>
      </w:r>
      <w:r w:rsidR="00C416C3" w:rsidRPr="002A00D8">
        <w:rPr>
          <w:rFonts w:ascii="Arial" w:hAnsi="Arial" w:cs="Arial"/>
          <w:sz w:val="20"/>
          <w:szCs w:val="20"/>
        </w:rPr>
        <w:t>centres</w:t>
      </w:r>
      <w:r w:rsidRPr="002A00D8">
        <w:rPr>
          <w:rFonts w:ascii="Arial" w:hAnsi="Arial" w:cs="Arial"/>
          <w:sz w:val="20"/>
          <w:szCs w:val="20"/>
        </w:rPr>
        <w:t xml:space="preserve">, software, robotics, and services for partners, instead of depending on a traditional network of large physical stores. At the 2026 half-year, Ocado stated that it had 23 live customer-fulfilment centres, with its latest robotic picking technology being used in 14 of them and its Swift Router software in 15; the company also announced Asda as a new UK partner (Ocado Group plc, 2026). The model aligns with </w:t>
      </w:r>
      <w:proofErr w:type="spellStart"/>
      <w:r w:rsidRPr="002A00D8">
        <w:rPr>
          <w:rFonts w:ascii="Arial" w:hAnsi="Arial" w:cs="Arial"/>
          <w:sz w:val="20"/>
          <w:szCs w:val="20"/>
        </w:rPr>
        <w:t>Gawer's</w:t>
      </w:r>
      <w:proofErr w:type="spellEnd"/>
      <w:r w:rsidRPr="002A00D8">
        <w:rPr>
          <w:rFonts w:ascii="Arial" w:hAnsi="Arial" w:cs="Arial"/>
          <w:sz w:val="20"/>
          <w:szCs w:val="20"/>
        </w:rPr>
        <w:t xml:space="preserve"> (2022) perspective on the platform as a leading form in the digital age: value is generated across a network, and software manages tasks that would have needed direct oversight and integrated assets in the past. Routine scheduling, routing, and picking decisions can therefore be transferred from managers to algorithms.</w:t>
      </w:r>
    </w:p>
    <w:p w14:paraId="1D24F92E" w14:textId="478C5A3F" w:rsidR="007B4636" w:rsidRPr="002A00D8" w:rsidRDefault="007E2023" w:rsidP="002A00D8">
      <w:pPr>
        <w:spacing w:line="360" w:lineRule="auto"/>
        <w:jc w:val="both"/>
        <w:rPr>
          <w:rFonts w:ascii="Arial" w:hAnsi="Arial" w:cs="Arial"/>
          <w:sz w:val="20"/>
          <w:szCs w:val="20"/>
        </w:rPr>
      </w:pPr>
      <w:r w:rsidRPr="002A00D8">
        <w:rPr>
          <w:rFonts w:ascii="Arial" w:hAnsi="Arial" w:cs="Arial"/>
          <w:sz w:val="20"/>
          <w:szCs w:val="20"/>
        </w:rPr>
        <w:t xml:space="preserve">Distributed participation does not mean that power is spread out among all participants. Platform research describes ecosystems as meta-organizations that are managed through rules, incentives, interfaces, and authority (Kretschmer et al., 2022). Ocado's unique technology, established implementation standards, and commercial agreements play a key role in keeping important decision-making rights centralized, even when partners manage their own customer services or physical locations. The 2026 results also highlight the risks of being overly dependent on certain factors: the reported revenue from Technology Solutions increased by 54% when the impacts of the Kroger and Sobeys site closures were taken into account, but this figure dropped to just 1% when those impacts were not considered; at the same time, management worked towards reducing costs by £150 million (Ocado Group plc, 2026). These accounting effects should not be interpreted as reflecting actual growth </w:t>
      </w:r>
      <w:r w:rsidRPr="002A00D8">
        <w:rPr>
          <w:rFonts w:ascii="Arial" w:hAnsi="Arial" w:cs="Arial"/>
          <w:sz w:val="20"/>
          <w:szCs w:val="20"/>
        </w:rPr>
        <w:lastRenderedPageBreak/>
        <w:t xml:space="preserve">in the company's operations. More importantly, the choices made by partners can significantly impact the economic structure of the platform provider, even if the technology is highly </w:t>
      </w:r>
      <w:r w:rsidRPr="002A00D8">
        <w:rPr>
          <w:rFonts w:ascii="Arial" w:hAnsi="Arial" w:cs="Arial"/>
          <w:sz w:val="20"/>
          <w:szCs w:val="20"/>
        </w:rPr>
        <w:t>advanced.</w:t>
      </w:r>
    </w:p>
    <w:p w14:paraId="30EBE5BA" w14:textId="576D9C2F" w:rsidR="007E2023" w:rsidRPr="002A00D8" w:rsidRDefault="007E2023" w:rsidP="002A00D8">
      <w:pPr>
        <w:spacing w:line="360" w:lineRule="auto"/>
        <w:jc w:val="both"/>
        <w:rPr>
          <w:rFonts w:ascii="Arial" w:hAnsi="Arial" w:cs="Arial"/>
          <w:sz w:val="20"/>
          <w:szCs w:val="20"/>
        </w:rPr>
      </w:pPr>
      <w:r w:rsidRPr="002A00D8">
        <w:rPr>
          <w:rFonts w:ascii="Arial" w:hAnsi="Arial" w:cs="Arial"/>
          <w:sz w:val="20"/>
          <w:szCs w:val="20"/>
        </w:rPr>
        <w:t>Algorithmic</w:t>
      </w:r>
      <w:r w:rsidRPr="002A00D8">
        <w:rPr>
          <w:rFonts w:ascii="Arial" w:hAnsi="Arial" w:cs="Arial"/>
          <w:sz w:val="20"/>
          <w:szCs w:val="20"/>
        </w:rPr>
        <w:t xml:space="preserve"> coordination replaces one method of control with another. Kellogg</w:t>
      </w:r>
      <w:r w:rsidR="00571C61">
        <w:rPr>
          <w:rFonts w:ascii="Arial" w:hAnsi="Arial" w:cs="Arial"/>
          <w:sz w:val="20"/>
          <w:szCs w:val="20"/>
        </w:rPr>
        <w:t xml:space="preserve"> et al. </w:t>
      </w:r>
      <w:r w:rsidRPr="002A00D8">
        <w:rPr>
          <w:rFonts w:ascii="Arial" w:hAnsi="Arial" w:cs="Arial"/>
          <w:sz w:val="20"/>
          <w:szCs w:val="20"/>
        </w:rPr>
        <w:t xml:space="preserve">(2020) indicate that algorithms can guide, assess, and manage work </w:t>
      </w:r>
      <w:r w:rsidRPr="002A00D8">
        <w:rPr>
          <w:rFonts w:ascii="Arial" w:hAnsi="Arial" w:cs="Arial"/>
          <w:sz w:val="20"/>
          <w:szCs w:val="20"/>
        </w:rPr>
        <w:t>processes. Meanwhile</w:t>
      </w:r>
      <w:r w:rsidRPr="002A00D8">
        <w:rPr>
          <w:rFonts w:ascii="Arial" w:hAnsi="Arial" w:cs="Arial"/>
          <w:sz w:val="20"/>
          <w:szCs w:val="20"/>
        </w:rPr>
        <w:t>, Parent-Rocheleau and Parker (2022) show that algorithmic systems reshape autonomy, job requirements, and the use of skills. Ocado's approach might limit the ability of frontline supervisors to make independent decisions, but control is integrated through software settings, performance metrics, and predefined thresholds for exceptions. Raisch and Krakowski's (2021) automation-augmentation paradox is therefore more convincing than the replacement thesis: automating tasks like routing or picking alters the nature of the human work that still exists, leading to a greater need for engineers, system owners, partner managers, risk specialists, and leaders who can address conflicting objectives.</w:t>
      </w:r>
    </w:p>
    <w:p w14:paraId="64D8CB3D" w14:textId="71980788" w:rsidR="007E2023" w:rsidRPr="002A00D8" w:rsidRDefault="00BF079E" w:rsidP="002A00D8">
      <w:pPr>
        <w:spacing w:line="360" w:lineRule="auto"/>
        <w:jc w:val="both"/>
        <w:rPr>
          <w:rFonts w:ascii="Arial" w:hAnsi="Arial" w:cs="Arial"/>
          <w:sz w:val="20"/>
          <w:szCs w:val="20"/>
        </w:rPr>
      </w:pPr>
      <w:r w:rsidRPr="002A6872">
        <w:rPr>
          <w:rFonts w:ascii="Arial" w:hAnsi="Arial" w:cs="Arial"/>
          <w:b/>
          <w:bCs/>
          <w:sz w:val="20"/>
          <w:szCs w:val="20"/>
        </w:rPr>
        <w:t>Evaluation.</w:t>
      </w:r>
      <w:r w:rsidRPr="002A00D8">
        <w:rPr>
          <w:rFonts w:ascii="Arial" w:hAnsi="Arial" w:cs="Arial"/>
          <w:sz w:val="20"/>
          <w:szCs w:val="20"/>
        </w:rPr>
        <w:t xml:space="preserve"> Ocado shows that some aspects of the traditional way work is divided in stores are becoming less relevant, and certain routine management tasks are also being affected. It does not show that the organization or management is outdated. Coordination is now part of the architecture, code, and agreements in place; responsibility is focused on those who create the platform, decide on business goals, and handle reliance on partners. The hierarchy might not be clearly seen, but the platform does not operate without bias or on its own. Ocado is therefore the clearest example of structural disruption, and at the same time, it serves as the strongest caution against </w:t>
      </w:r>
      <w:r w:rsidR="009345E9" w:rsidRPr="002A00D8">
        <w:rPr>
          <w:rFonts w:ascii="Arial" w:hAnsi="Arial" w:cs="Arial"/>
          <w:sz w:val="20"/>
          <w:szCs w:val="20"/>
        </w:rPr>
        <w:t>if</w:t>
      </w:r>
      <w:r w:rsidRPr="002A00D8">
        <w:rPr>
          <w:rFonts w:ascii="Arial" w:hAnsi="Arial" w:cs="Arial"/>
          <w:sz w:val="20"/>
          <w:szCs w:val="20"/>
        </w:rPr>
        <w:t xml:space="preserve"> digital networks lead to the loss of control.</w:t>
      </w:r>
    </w:p>
    <w:p w14:paraId="7F90109E" w14:textId="1608792A" w:rsidR="00E57A33" w:rsidRPr="002A00D8" w:rsidRDefault="009345E9" w:rsidP="002A00D8">
      <w:pPr>
        <w:spacing w:line="360" w:lineRule="auto"/>
        <w:jc w:val="both"/>
        <w:rPr>
          <w:rFonts w:ascii="Arial" w:hAnsi="Arial" w:cs="Arial"/>
          <w:sz w:val="20"/>
          <w:szCs w:val="20"/>
        </w:rPr>
      </w:pPr>
      <w:r w:rsidRPr="002A00D8">
        <w:rPr>
          <w:rFonts w:ascii="Arial" w:hAnsi="Arial" w:cs="Arial"/>
          <w:sz w:val="20"/>
          <w:szCs w:val="20"/>
        </w:rPr>
        <w:t xml:space="preserve">4.5 </w:t>
      </w:r>
      <w:r w:rsidRPr="002A00D8">
        <w:rPr>
          <w:rFonts w:ascii="Arial" w:hAnsi="Arial" w:cs="Arial"/>
          <w:b/>
          <w:bCs/>
          <w:sz w:val="20"/>
          <w:szCs w:val="20"/>
        </w:rPr>
        <w:t>Cross-case Evaluation of competing Explanation</w:t>
      </w:r>
    </w:p>
    <w:p w14:paraId="736EDA4B" w14:textId="49A865BC" w:rsidR="00AF2CD5" w:rsidRPr="002A00D8" w:rsidRDefault="009345E9" w:rsidP="002A00D8">
      <w:pPr>
        <w:spacing w:line="360" w:lineRule="auto"/>
        <w:jc w:val="both"/>
        <w:rPr>
          <w:rFonts w:ascii="Arial" w:hAnsi="Arial" w:cs="Arial"/>
          <w:sz w:val="20"/>
          <w:szCs w:val="20"/>
        </w:rPr>
      </w:pPr>
      <w:r w:rsidRPr="002A00D8">
        <w:rPr>
          <w:rFonts w:ascii="Arial" w:hAnsi="Arial" w:cs="Arial"/>
          <w:sz w:val="20"/>
          <w:szCs w:val="20"/>
        </w:rPr>
        <w:t xml:space="preserve">Structural obsolescence or hybridisation. In all the cases, there is no single structure that naturally follows from e-commerce. Tesco integrates operations from the </w:t>
      </w:r>
      <w:proofErr w:type="spellStart"/>
      <w:r w:rsidRPr="002A00D8">
        <w:rPr>
          <w:rFonts w:ascii="Arial" w:hAnsi="Arial" w:cs="Arial"/>
          <w:sz w:val="20"/>
          <w:szCs w:val="20"/>
        </w:rPr>
        <w:t>center</w:t>
      </w:r>
      <w:proofErr w:type="spellEnd"/>
      <w:r w:rsidRPr="002A00D8">
        <w:rPr>
          <w:rFonts w:ascii="Arial" w:hAnsi="Arial" w:cs="Arial"/>
          <w:sz w:val="20"/>
          <w:szCs w:val="20"/>
        </w:rPr>
        <w:t xml:space="preserve"> while managing execution at individual stores; Marks and Spencer </w:t>
      </w:r>
      <w:r w:rsidRPr="002A00D8">
        <w:rPr>
          <w:rFonts w:ascii="Arial" w:hAnsi="Arial" w:cs="Arial"/>
          <w:sz w:val="20"/>
          <w:szCs w:val="20"/>
        </w:rPr>
        <w:t>assign</w:t>
      </w:r>
      <w:r w:rsidRPr="002A00D8">
        <w:rPr>
          <w:rFonts w:ascii="Arial" w:hAnsi="Arial" w:cs="Arial"/>
          <w:sz w:val="20"/>
          <w:szCs w:val="20"/>
        </w:rPr>
        <w:t xml:space="preserve"> responsibility to each business unit, supports central technology, and collaborates with partners; Ocado manages a network by using its own platform. This version </w:t>
      </w:r>
      <w:r w:rsidRPr="002A00D8">
        <w:rPr>
          <w:rFonts w:ascii="Arial" w:hAnsi="Arial" w:cs="Arial"/>
          <w:sz w:val="20"/>
          <w:szCs w:val="20"/>
        </w:rPr>
        <w:t>favours</w:t>
      </w:r>
      <w:r w:rsidRPr="002A00D8">
        <w:rPr>
          <w:rFonts w:ascii="Arial" w:hAnsi="Arial" w:cs="Arial"/>
          <w:sz w:val="20"/>
          <w:szCs w:val="20"/>
        </w:rPr>
        <w:t xml:space="preserve"> a contingency explanation instead of technological determinism. Digital tools help improve the ability to process information, but how authority is properly assigned depends on factors like interdependence, risk levels, how assets are arranged, and the necessity of local knowledge (Joseph and Gaba, 2020; </w:t>
      </w:r>
      <w:proofErr w:type="spellStart"/>
      <w:r w:rsidRPr="002A00D8">
        <w:rPr>
          <w:rFonts w:ascii="Arial" w:hAnsi="Arial" w:cs="Arial"/>
          <w:sz w:val="20"/>
          <w:szCs w:val="20"/>
        </w:rPr>
        <w:t>Dessein</w:t>
      </w:r>
      <w:proofErr w:type="spellEnd"/>
      <w:r w:rsidRPr="002A00D8">
        <w:rPr>
          <w:rFonts w:ascii="Arial" w:hAnsi="Arial" w:cs="Arial"/>
          <w:sz w:val="20"/>
          <w:szCs w:val="20"/>
        </w:rPr>
        <w:t>, Lo and Minami, 2022). The usual result is not a lack of structure but a focused decentralization that operates within strict controls from the enterprise or platform.</w:t>
      </w:r>
    </w:p>
    <w:p w14:paraId="4BEEF4F0" w14:textId="6247FF50" w:rsidR="00130AB3" w:rsidRPr="002A00D8" w:rsidRDefault="00130AB3" w:rsidP="002A00D8">
      <w:pPr>
        <w:spacing w:line="360" w:lineRule="auto"/>
        <w:jc w:val="both"/>
        <w:rPr>
          <w:rFonts w:ascii="Arial" w:hAnsi="Arial" w:cs="Arial"/>
          <w:b/>
          <w:sz w:val="20"/>
          <w:szCs w:val="20"/>
          <w:lang w:val="en-US"/>
        </w:rPr>
      </w:pPr>
      <w:r w:rsidRPr="002A00D8">
        <w:rPr>
          <w:rFonts w:ascii="Arial" w:hAnsi="Arial" w:cs="Arial"/>
          <w:sz w:val="20"/>
          <w:szCs w:val="20"/>
        </w:rPr>
        <w:t xml:space="preserve">Table 4.1 </w:t>
      </w:r>
      <w:r w:rsidRPr="002A00D8">
        <w:rPr>
          <w:rFonts w:ascii="Arial" w:hAnsi="Arial" w:cs="Arial"/>
          <w:b/>
          <w:sz w:val="20"/>
          <w:szCs w:val="20"/>
          <w:lang w:val="en-US"/>
        </w:rPr>
        <w:t>Cross-case test of structural and managerial obsolescence</w:t>
      </w:r>
    </w:p>
    <w:tbl>
      <w:tblPr>
        <w:tblStyle w:val="TableGrid"/>
        <w:tblW w:w="9360" w:type="dxa"/>
        <w:jc w:val="center"/>
        <w:tblLayout w:type="fixed"/>
        <w:tblLook w:val="04A0" w:firstRow="1" w:lastRow="0" w:firstColumn="1" w:lastColumn="0" w:noHBand="0" w:noVBand="1"/>
      </w:tblPr>
      <w:tblGrid>
        <w:gridCol w:w="900"/>
        <w:gridCol w:w="2800"/>
        <w:gridCol w:w="2800"/>
        <w:gridCol w:w="2860"/>
      </w:tblGrid>
      <w:tr w:rsidR="001C17C6" w:rsidRPr="002A00D8" w14:paraId="4A2C269E" w14:textId="77777777" w:rsidTr="00366D01">
        <w:trPr>
          <w:tblHeader/>
          <w:jc w:val="center"/>
        </w:trPr>
        <w:tc>
          <w:tcPr>
            <w:tcW w:w="900" w:type="dxa"/>
            <w:shd w:val="clear" w:color="auto" w:fill="2E74B5"/>
            <w:tcMar>
              <w:top w:w="80" w:type="dxa"/>
              <w:left w:w="120" w:type="dxa"/>
              <w:bottom w:w="80" w:type="dxa"/>
              <w:right w:w="120" w:type="dxa"/>
            </w:tcMar>
            <w:vAlign w:val="center"/>
          </w:tcPr>
          <w:p w14:paraId="6440856F" w14:textId="77777777" w:rsidR="001C17C6" w:rsidRPr="002A00D8" w:rsidRDefault="001C17C6" w:rsidP="002A00D8">
            <w:pPr>
              <w:jc w:val="both"/>
              <w:rPr>
                <w:rFonts w:ascii="Arial" w:hAnsi="Arial" w:cs="Arial"/>
                <w:sz w:val="20"/>
                <w:szCs w:val="20"/>
              </w:rPr>
            </w:pPr>
            <w:r w:rsidRPr="002A00D8">
              <w:rPr>
                <w:rFonts w:ascii="Arial" w:hAnsi="Arial" w:cs="Arial"/>
                <w:b/>
                <w:color w:val="FFFFFF"/>
                <w:sz w:val="20"/>
                <w:szCs w:val="20"/>
              </w:rPr>
              <w:t>Case</w:t>
            </w:r>
          </w:p>
        </w:tc>
        <w:tc>
          <w:tcPr>
            <w:tcW w:w="2800" w:type="dxa"/>
            <w:shd w:val="clear" w:color="auto" w:fill="2E74B5"/>
            <w:tcMar>
              <w:top w:w="80" w:type="dxa"/>
              <w:left w:w="120" w:type="dxa"/>
              <w:bottom w:w="80" w:type="dxa"/>
              <w:right w:w="120" w:type="dxa"/>
            </w:tcMar>
            <w:vAlign w:val="center"/>
          </w:tcPr>
          <w:p w14:paraId="1A4BE837" w14:textId="77777777" w:rsidR="001C17C6" w:rsidRPr="002A00D8" w:rsidRDefault="001C17C6" w:rsidP="002A00D8">
            <w:pPr>
              <w:jc w:val="both"/>
              <w:rPr>
                <w:rFonts w:ascii="Arial" w:hAnsi="Arial" w:cs="Arial"/>
                <w:sz w:val="20"/>
                <w:szCs w:val="20"/>
              </w:rPr>
            </w:pPr>
            <w:r w:rsidRPr="002A00D8">
              <w:rPr>
                <w:rFonts w:ascii="Arial" w:hAnsi="Arial" w:cs="Arial"/>
                <w:b/>
                <w:color w:val="FFFFFF"/>
                <w:sz w:val="20"/>
                <w:szCs w:val="20"/>
              </w:rPr>
              <w:t>Digital operating logic</w:t>
            </w:r>
          </w:p>
        </w:tc>
        <w:tc>
          <w:tcPr>
            <w:tcW w:w="2800" w:type="dxa"/>
            <w:shd w:val="clear" w:color="auto" w:fill="2E74B5"/>
            <w:tcMar>
              <w:top w:w="80" w:type="dxa"/>
              <w:left w:w="120" w:type="dxa"/>
              <w:bottom w:w="80" w:type="dxa"/>
              <w:right w:w="120" w:type="dxa"/>
            </w:tcMar>
            <w:vAlign w:val="center"/>
          </w:tcPr>
          <w:p w14:paraId="6D18473E" w14:textId="77777777" w:rsidR="001C17C6" w:rsidRPr="002A00D8" w:rsidRDefault="001C17C6" w:rsidP="002A00D8">
            <w:pPr>
              <w:jc w:val="both"/>
              <w:rPr>
                <w:rFonts w:ascii="Arial" w:hAnsi="Arial" w:cs="Arial"/>
                <w:sz w:val="20"/>
                <w:szCs w:val="20"/>
              </w:rPr>
            </w:pPr>
            <w:r w:rsidRPr="002A00D8">
              <w:rPr>
                <w:rFonts w:ascii="Arial" w:hAnsi="Arial" w:cs="Arial"/>
                <w:b/>
                <w:color w:val="FFFFFF"/>
                <w:sz w:val="20"/>
                <w:szCs w:val="20"/>
              </w:rPr>
              <w:t>Countervailing control</w:t>
            </w:r>
          </w:p>
        </w:tc>
        <w:tc>
          <w:tcPr>
            <w:tcW w:w="2860" w:type="dxa"/>
            <w:shd w:val="clear" w:color="auto" w:fill="2E74B5"/>
            <w:tcMar>
              <w:top w:w="80" w:type="dxa"/>
              <w:left w:w="120" w:type="dxa"/>
              <w:bottom w:w="80" w:type="dxa"/>
              <w:right w:w="120" w:type="dxa"/>
            </w:tcMar>
            <w:vAlign w:val="center"/>
          </w:tcPr>
          <w:p w14:paraId="5771F761" w14:textId="77777777" w:rsidR="001C17C6" w:rsidRPr="002A00D8" w:rsidRDefault="001C17C6" w:rsidP="002A00D8">
            <w:pPr>
              <w:jc w:val="both"/>
              <w:rPr>
                <w:rFonts w:ascii="Arial" w:hAnsi="Arial" w:cs="Arial"/>
                <w:sz w:val="20"/>
                <w:szCs w:val="20"/>
              </w:rPr>
            </w:pPr>
            <w:r w:rsidRPr="002A00D8">
              <w:rPr>
                <w:rFonts w:ascii="Arial" w:hAnsi="Arial" w:cs="Arial"/>
                <w:b/>
                <w:color w:val="FFFFFF"/>
                <w:sz w:val="20"/>
                <w:szCs w:val="20"/>
              </w:rPr>
              <w:t>Evidential judgement</w:t>
            </w:r>
          </w:p>
        </w:tc>
      </w:tr>
      <w:tr w:rsidR="001C17C6" w:rsidRPr="002A00D8" w14:paraId="316C48EE" w14:textId="77777777" w:rsidTr="00366D01">
        <w:trPr>
          <w:jc w:val="center"/>
        </w:trPr>
        <w:tc>
          <w:tcPr>
            <w:tcW w:w="900" w:type="dxa"/>
            <w:tcMar>
              <w:top w:w="80" w:type="dxa"/>
              <w:left w:w="120" w:type="dxa"/>
              <w:bottom w:w="80" w:type="dxa"/>
              <w:right w:w="120" w:type="dxa"/>
            </w:tcMar>
          </w:tcPr>
          <w:p w14:paraId="1AD26832" w14:textId="77777777" w:rsidR="001C17C6" w:rsidRPr="002A00D8" w:rsidRDefault="001C17C6" w:rsidP="002A00D8">
            <w:pPr>
              <w:jc w:val="both"/>
              <w:rPr>
                <w:rFonts w:ascii="Arial" w:hAnsi="Arial" w:cs="Arial"/>
                <w:sz w:val="20"/>
                <w:szCs w:val="20"/>
              </w:rPr>
            </w:pPr>
            <w:r w:rsidRPr="002A00D8">
              <w:rPr>
                <w:rFonts w:ascii="Arial" w:hAnsi="Arial" w:cs="Arial"/>
                <w:b/>
                <w:color w:val="0B2545"/>
                <w:sz w:val="20"/>
                <w:szCs w:val="20"/>
              </w:rPr>
              <w:t>Tesco</w:t>
            </w:r>
          </w:p>
        </w:tc>
        <w:tc>
          <w:tcPr>
            <w:tcW w:w="2800" w:type="dxa"/>
            <w:tcMar>
              <w:top w:w="80" w:type="dxa"/>
              <w:left w:w="120" w:type="dxa"/>
              <w:bottom w:w="80" w:type="dxa"/>
              <w:right w:w="120" w:type="dxa"/>
            </w:tcMar>
          </w:tcPr>
          <w:p w14:paraId="14F4161E" w14:textId="77777777" w:rsidR="001C17C6" w:rsidRPr="002A00D8" w:rsidRDefault="001C17C6" w:rsidP="002A00D8">
            <w:pPr>
              <w:jc w:val="both"/>
              <w:rPr>
                <w:rFonts w:ascii="Arial" w:hAnsi="Arial" w:cs="Arial"/>
                <w:sz w:val="20"/>
                <w:szCs w:val="20"/>
              </w:rPr>
            </w:pPr>
            <w:r w:rsidRPr="002A00D8">
              <w:rPr>
                <w:rFonts w:ascii="Arial" w:hAnsi="Arial" w:cs="Arial"/>
                <w:color w:val="000000"/>
                <w:sz w:val="20"/>
                <w:szCs w:val="20"/>
              </w:rPr>
              <w:t>Stores operate as digitally coordinated fulfilment nodes within a national omnichannel system.</w:t>
            </w:r>
          </w:p>
        </w:tc>
        <w:tc>
          <w:tcPr>
            <w:tcW w:w="2800" w:type="dxa"/>
            <w:tcMar>
              <w:top w:w="80" w:type="dxa"/>
              <w:left w:w="120" w:type="dxa"/>
              <w:bottom w:w="80" w:type="dxa"/>
              <w:right w:w="120" w:type="dxa"/>
            </w:tcMar>
          </w:tcPr>
          <w:p w14:paraId="7301291A" w14:textId="77777777" w:rsidR="001C17C6" w:rsidRPr="002A00D8" w:rsidRDefault="001C17C6" w:rsidP="002A00D8">
            <w:pPr>
              <w:jc w:val="both"/>
              <w:rPr>
                <w:rFonts w:ascii="Arial" w:hAnsi="Arial" w:cs="Arial"/>
                <w:sz w:val="20"/>
                <w:szCs w:val="20"/>
              </w:rPr>
            </w:pPr>
            <w:r w:rsidRPr="002A00D8">
              <w:rPr>
                <w:rFonts w:ascii="Arial" w:hAnsi="Arial" w:cs="Arial"/>
                <w:color w:val="000000"/>
                <w:sz w:val="20"/>
                <w:szCs w:val="20"/>
              </w:rPr>
              <w:t>Group data, AI, pricing, risk and supply-chain standards preserve central integration.</w:t>
            </w:r>
          </w:p>
        </w:tc>
        <w:tc>
          <w:tcPr>
            <w:tcW w:w="2860" w:type="dxa"/>
            <w:tcMar>
              <w:top w:w="80" w:type="dxa"/>
              <w:left w:w="120" w:type="dxa"/>
              <w:bottom w:w="80" w:type="dxa"/>
              <w:right w:w="120" w:type="dxa"/>
            </w:tcMar>
          </w:tcPr>
          <w:p w14:paraId="0E92D118" w14:textId="77777777" w:rsidR="001C17C6" w:rsidRPr="002A00D8" w:rsidRDefault="001C17C6" w:rsidP="002A00D8">
            <w:pPr>
              <w:jc w:val="both"/>
              <w:rPr>
                <w:rFonts w:ascii="Arial" w:hAnsi="Arial" w:cs="Arial"/>
                <w:sz w:val="20"/>
                <w:szCs w:val="20"/>
              </w:rPr>
            </w:pPr>
            <w:r w:rsidRPr="002A00D8">
              <w:rPr>
                <w:rFonts w:ascii="Arial" w:hAnsi="Arial" w:cs="Arial"/>
                <w:color w:val="000000"/>
                <w:sz w:val="20"/>
                <w:szCs w:val="20"/>
              </w:rPr>
              <w:t>Integrated hierarchy modernised; execution disperses while visibility centralises.</w:t>
            </w:r>
          </w:p>
        </w:tc>
      </w:tr>
      <w:tr w:rsidR="001C17C6" w:rsidRPr="002A00D8" w14:paraId="0E6C82A6" w14:textId="77777777" w:rsidTr="00366D01">
        <w:trPr>
          <w:jc w:val="center"/>
        </w:trPr>
        <w:tc>
          <w:tcPr>
            <w:tcW w:w="900" w:type="dxa"/>
            <w:shd w:val="clear" w:color="auto" w:fill="EAF2F8"/>
            <w:tcMar>
              <w:top w:w="80" w:type="dxa"/>
              <w:left w:w="120" w:type="dxa"/>
              <w:bottom w:w="80" w:type="dxa"/>
              <w:right w:w="120" w:type="dxa"/>
            </w:tcMar>
          </w:tcPr>
          <w:p w14:paraId="2236A9AE" w14:textId="77777777" w:rsidR="001C17C6" w:rsidRPr="002A00D8" w:rsidRDefault="001C17C6" w:rsidP="002A00D8">
            <w:pPr>
              <w:jc w:val="both"/>
              <w:rPr>
                <w:rFonts w:ascii="Arial" w:hAnsi="Arial" w:cs="Arial"/>
                <w:sz w:val="20"/>
                <w:szCs w:val="20"/>
              </w:rPr>
            </w:pPr>
            <w:r w:rsidRPr="002A00D8">
              <w:rPr>
                <w:rFonts w:ascii="Arial" w:hAnsi="Arial" w:cs="Arial"/>
                <w:b/>
                <w:color w:val="0B2545"/>
                <w:sz w:val="20"/>
                <w:szCs w:val="20"/>
              </w:rPr>
              <w:t>M&amp;S</w:t>
            </w:r>
          </w:p>
        </w:tc>
        <w:tc>
          <w:tcPr>
            <w:tcW w:w="2800" w:type="dxa"/>
            <w:shd w:val="clear" w:color="auto" w:fill="EAF2F8"/>
            <w:tcMar>
              <w:top w:w="80" w:type="dxa"/>
              <w:left w:w="120" w:type="dxa"/>
              <w:bottom w:w="80" w:type="dxa"/>
              <w:right w:w="120" w:type="dxa"/>
            </w:tcMar>
          </w:tcPr>
          <w:p w14:paraId="26183C2C" w14:textId="77777777" w:rsidR="001C17C6" w:rsidRPr="002A00D8" w:rsidRDefault="001C17C6" w:rsidP="002A00D8">
            <w:pPr>
              <w:jc w:val="both"/>
              <w:rPr>
                <w:rFonts w:ascii="Arial" w:hAnsi="Arial" w:cs="Arial"/>
                <w:sz w:val="20"/>
                <w:szCs w:val="20"/>
              </w:rPr>
            </w:pPr>
            <w:r w:rsidRPr="002A00D8">
              <w:rPr>
                <w:rFonts w:ascii="Arial" w:hAnsi="Arial" w:cs="Arial"/>
                <w:color w:val="000000"/>
                <w:sz w:val="20"/>
                <w:szCs w:val="20"/>
              </w:rPr>
              <w:t>Business units own digital plans; central D&amp;T, Ocado Retail and marketplaces form a matrix/ecosystem.</w:t>
            </w:r>
          </w:p>
        </w:tc>
        <w:tc>
          <w:tcPr>
            <w:tcW w:w="2800" w:type="dxa"/>
            <w:shd w:val="clear" w:color="auto" w:fill="EAF2F8"/>
            <w:tcMar>
              <w:top w:w="80" w:type="dxa"/>
              <w:left w:w="120" w:type="dxa"/>
              <w:bottom w:w="80" w:type="dxa"/>
              <w:right w:w="120" w:type="dxa"/>
            </w:tcMar>
          </w:tcPr>
          <w:p w14:paraId="0AC93429" w14:textId="77777777" w:rsidR="001C17C6" w:rsidRPr="002A00D8" w:rsidRDefault="001C17C6" w:rsidP="002A00D8">
            <w:pPr>
              <w:jc w:val="both"/>
              <w:rPr>
                <w:rFonts w:ascii="Arial" w:hAnsi="Arial" w:cs="Arial"/>
                <w:sz w:val="20"/>
                <w:szCs w:val="20"/>
              </w:rPr>
            </w:pPr>
            <w:r w:rsidRPr="002A00D8">
              <w:rPr>
                <w:rFonts w:ascii="Arial" w:hAnsi="Arial" w:cs="Arial"/>
                <w:color w:val="000000"/>
                <w:sz w:val="20"/>
                <w:szCs w:val="20"/>
              </w:rPr>
              <w:t xml:space="preserve">Shared architecture, resilience, crisis authority and partner governance </w:t>
            </w:r>
            <w:r w:rsidRPr="002A00D8">
              <w:rPr>
                <w:rFonts w:ascii="Arial" w:hAnsi="Arial" w:cs="Arial"/>
                <w:color w:val="000000"/>
                <w:sz w:val="20"/>
                <w:szCs w:val="20"/>
              </w:rPr>
              <w:lastRenderedPageBreak/>
              <w:t>remain enterprise responsibilities.</w:t>
            </w:r>
          </w:p>
        </w:tc>
        <w:tc>
          <w:tcPr>
            <w:tcW w:w="2860" w:type="dxa"/>
            <w:shd w:val="clear" w:color="auto" w:fill="EAF2F8"/>
            <w:tcMar>
              <w:top w:w="80" w:type="dxa"/>
              <w:left w:w="120" w:type="dxa"/>
              <w:bottom w:w="80" w:type="dxa"/>
              <w:right w:w="120" w:type="dxa"/>
            </w:tcMar>
          </w:tcPr>
          <w:p w14:paraId="63E2CA01" w14:textId="77777777" w:rsidR="001C17C6" w:rsidRPr="002A00D8" w:rsidRDefault="001C17C6" w:rsidP="002A00D8">
            <w:pPr>
              <w:jc w:val="both"/>
              <w:rPr>
                <w:rFonts w:ascii="Arial" w:hAnsi="Arial" w:cs="Arial"/>
                <w:sz w:val="20"/>
                <w:szCs w:val="20"/>
              </w:rPr>
            </w:pPr>
            <w:r w:rsidRPr="002A00D8">
              <w:rPr>
                <w:rFonts w:ascii="Arial" w:hAnsi="Arial" w:cs="Arial"/>
                <w:color w:val="000000"/>
                <w:sz w:val="20"/>
                <w:szCs w:val="20"/>
              </w:rPr>
              <w:lastRenderedPageBreak/>
              <w:t>Hybrid design; silos weaken, but integrative management becomes more consequential.</w:t>
            </w:r>
          </w:p>
        </w:tc>
      </w:tr>
      <w:tr w:rsidR="001C17C6" w:rsidRPr="002A00D8" w14:paraId="38231981" w14:textId="77777777" w:rsidTr="00366D01">
        <w:trPr>
          <w:jc w:val="center"/>
        </w:trPr>
        <w:tc>
          <w:tcPr>
            <w:tcW w:w="900" w:type="dxa"/>
            <w:tcMar>
              <w:top w:w="80" w:type="dxa"/>
              <w:left w:w="120" w:type="dxa"/>
              <w:bottom w:w="80" w:type="dxa"/>
              <w:right w:w="120" w:type="dxa"/>
            </w:tcMar>
          </w:tcPr>
          <w:p w14:paraId="73DCDE90" w14:textId="77777777" w:rsidR="001C17C6" w:rsidRPr="002A00D8" w:rsidRDefault="001C17C6" w:rsidP="002A00D8">
            <w:pPr>
              <w:jc w:val="both"/>
              <w:rPr>
                <w:rFonts w:ascii="Arial" w:hAnsi="Arial" w:cs="Arial"/>
                <w:sz w:val="20"/>
                <w:szCs w:val="20"/>
              </w:rPr>
            </w:pPr>
            <w:r w:rsidRPr="002A00D8">
              <w:rPr>
                <w:rFonts w:ascii="Arial" w:hAnsi="Arial" w:cs="Arial"/>
                <w:b/>
                <w:color w:val="0B2545"/>
                <w:sz w:val="20"/>
                <w:szCs w:val="20"/>
              </w:rPr>
              <w:t>Ocado</w:t>
            </w:r>
          </w:p>
        </w:tc>
        <w:tc>
          <w:tcPr>
            <w:tcW w:w="2800" w:type="dxa"/>
            <w:tcMar>
              <w:top w:w="80" w:type="dxa"/>
              <w:left w:w="120" w:type="dxa"/>
              <w:bottom w:w="80" w:type="dxa"/>
              <w:right w:w="120" w:type="dxa"/>
            </w:tcMar>
          </w:tcPr>
          <w:p w14:paraId="7B53265B" w14:textId="77777777" w:rsidR="001C17C6" w:rsidRPr="002A00D8" w:rsidRDefault="001C17C6" w:rsidP="002A00D8">
            <w:pPr>
              <w:jc w:val="both"/>
              <w:rPr>
                <w:rFonts w:ascii="Arial" w:hAnsi="Arial" w:cs="Arial"/>
                <w:sz w:val="20"/>
                <w:szCs w:val="20"/>
              </w:rPr>
            </w:pPr>
            <w:r w:rsidRPr="002A00D8">
              <w:rPr>
                <w:rFonts w:ascii="Arial" w:hAnsi="Arial" w:cs="Arial"/>
                <w:color w:val="000000"/>
                <w:sz w:val="20"/>
                <w:szCs w:val="20"/>
              </w:rPr>
              <w:t>Platform software and automation coordinate partner CFCs and substitute for store-based supervision.</w:t>
            </w:r>
          </w:p>
        </w:tc>
        <w:tc>
          <w:tcPr>
            <w:tcW w:w="2800" w:type="dxa"/>
            <w:tcMar>
              <w:top w:w="80" w:type="dxa"/>
              <w:left w:w="120" w:type="dxa"/>
              <w:bottom w:w="80" w:type="dxa"/>
              <w:right w:w="120" w:type="dxa"/>
            </w:tcMar>
          </w:tcPr>
          <w:p w14:paraId="3FF36E6A" w14:textId="77777777" w:rsidR="001C17C6" w:rsidRPr="002A00D8" w:rsidRDefault="001C17C6" w:rsidP="002A00D8">
            <w:pPr>
              <w:jc w:val="both"/>
              <w:rPr>
                <w:rFonts w:ascii="Arial" w:hAnsi="Arial" w:cs="Arial"/>
                <w:sz w:val="20"/>
                <w:szCs w:val="20"/>
              </w:rPr>
            </w:pPr>
            <w:r w:rsidRPr="002A00D8">
              <w:rPr>
                <w:rFonts w:ascii="Arial" w:hAnsi="Arial" w:cs="Arial"/>
                <w:color w:val="000000"/>
                <w:sz w:val="20"/>
                <w:szCs w:val="20"/>
              </w:rPr>
              <w:t>Proprietary code, interfaces, contracts and partner economics encode and concentrate control.</w:t>
            </w:r>
          </w:p>
        </w:tc>
        <w:tc>
          <w:tcPr>
            <w:tcW w:w="2860" w:type="dxa"/>
            <w:tcMar>
              <w:top w:w="80" w:type="dxa"/>
              <w:left w:w="120" w:type="dxa"/>
              <w:bottom w:w="80" w:type="dxa"/>
              <w:right w:w="120" w:type="dxa"/>
            </w:tcMar>
          </w:tcPr>
          <w:p w14:paraId="78DFADFF" w14:textId="77777777" w:rsidR="001C17C6" w:rsidRPr="002A00D8" w:rsidRDefault="001C17C6" w:rsidP="002A00D8">
            <w:pPr>
              <w:jc w:val="both"/>
              <w:rPr>
                <w:rFonts w:ascii="Arial" w:hAnsi="Arial" w:cs="Arial"/>
                <w:sz w:val="20"/>
                <w:szCs w:val="20"/>
              </w:rPr>
            </w:pPr>
            <w:r w:rsidRPr="002A00D8">
              <w:rPr>
                <w:rFonts w:ascii="Arial" w:hAnsi="Arial" w:cs="Arial"/>
                <w:color w:val="000000"/>
                <w:sz w:val="20"/>
                <w:szCs w:val="20"/>
              </w:rPr>
              <w:t>Greatest discontinuity, but management is recomposed around systems and ecosystems.</w:t>
            </w:r>
          </w:p>
        </w:tc>
      </w:tr>
    </w:tbl>
    <w:p w14:paraId="512DC738" w14:textId="2D5209BD" w:rsidR="001C17C6" w:rsidRPr="002A00D8" w:rsidRDefault="001C17C6" w:rsidP="002A00D8">
      <w:pPr>
        <w:spacing w:before="80"/>
        <w:jc w:val="both"/>
        <w:rPr>
          <w:rFonts w:ascii="Arial" w:hAnsi="Arial" w:cs="Arial"/>
          <w:iCs/>
          <w:color w:val="000000" w:themeColor="text1"/>
          <w:sz w:val="20"/>
          <w:szCs w:val="20"/>
        </w:rPr>
      </w:pPr>
      <w:r w:rsidRPr="002A00D8">
        <w:rPr>
          <w:rFonts w:ascii="Arial" w:hAnsi="Arial" w:cs="Arial"/>
          <w:iCs/>
          <w:color w:val="000000" w:themeColor="text1"/>
          <w:sz w:val="20"/>
          <w:szCs w:val="20"/>
        </w:rPr>
        <w:t>Tesco PLC (2026a-c), Marks and Spencer Group plc (2025; 2026a-b), Ocado Group plc (2026)</w:t>
      </w:r>
    </w:p>
    <w:p w14:paraId="79BDE4D7" w14:textId="77777777" w:rsidR="001D7003" w:rsidRPr="002A00D8" w:rsidRDefault="001D7003" w:rsidP="002A00D8">
      <w:pPr>
        <w:spacing w:before="80"/>
        <w:jc w:val="both"/>
        <w:rPr>
          <w:rFonts w:ascii="Arial" w:hAnsi="Arial" w:cs="Arial"/>
          <w:iCs/>
          <w:color w:val="000000" w:themeColor="text1"/>
          <w:sz w:val="20"/>
          <w:szCs w:val="20"/>
        </w:rPr>
      </w:pPr>
    </w:p>
    <w:p w14:paraId="12F7733F" w14:textId="7265D16A" w:rsidR="001D7003" w:rsidRPr="002A00D8" w:rsidRDefault="001D7003" w:rsidP="002A00D8">
      <w:pPr>
        <w:spacing w:before="80"/>
        <w:jc w:val="both"/>
        <w:rPr>
          <w:rFonts w:ascii="Arial" w:hAnsi="Arial" w:cs="Arial"/>
          <w:iCs/>
          <w:color w:val="000000" w:themeColor="text1"/>
          <w:sz w:val="20"/>
          <w:szCs w:val="20"/>
        </w:rPr>
      </w:pPr>
      <w:r w:rsidRPr="002A00D8">
        <w:rPr>
          <w:rFonts w:ascii="Arial" w:hAnsi="Arial" w:cs="Arial"/>
          <w:iCs/>
          <w:color w:val="000000" w:themeColor="text1"/>
          <w:sz w:val="20"/>
          <w:szCs w:val="20"/>
        </w:rPr>
        <w:t xml:space="preserve">4.5.1 </w:t>
      </w:r>
      <w:r w:rsidRPr="002A00D8">
        <w:rPr>
          <w:rFonts w:ascii="Arial" w:hAnsi="Arial" w:cs="Arial"/>
          <w:b/>
          <w:bCs/>
          <w:iCs/>
          <w:color w:val="000000" w:themeColor="text1"/>
          <w:sz w:val="20"/>
          <w:szCs w:val="20"/>
        </w:rPr>
        <w:t xml:space="preserve">Managerial Displacement and </w:t>
      </w:r>
      <w:r w:rsidR="003F0BE9" w:rsidRPr="002A00D8">
        <w:rPr>
          <w:rFonts w:ascii="Arial" w:hAnsi="Arial" w:cs="Arial"/>
          <w:b/>
          <w:bCs/>
          <w:iCs/>
          <w:color w:val="000000" w:themeColor="text1"/>
          <w:sz w:val="20"/>
          <w:szCs w:val="20"/>
        </w:rPr>
        <w:t>Recompositing</w:t>
      </w:r>
    </w:p>
    <w:p w14:paraId="3D3CADA6" w14:textId="2279943E" w:rsidR="001D7003" w:rsidRPr="002A00D8" w:rsidRDefault="003F0BE9" w:rsidP="002A00D8">
      <w:pPr>
        <w:spacing w:before="80" w:line="360" w:lineRule="auto"/>
        <w:jc w:val="both"/>
        <w:rPr>
          <w:rFonts w:ascii="Arial" w:hAnsi="Arial" w:cs="Arial"/>
          <w:iCs/>
          <w:color w:val="000000" w:themeColor="text1"/>
          <w:sz w:val="20"/>
          <w:szCs w:val="20"/>
        </w:rPr>
      </w:pPr>
      <w:r w:rsidRPr="002A00D8">
        <w:rPr>
          <w:rFonts w:ascii="Arial" w:hAnsi="Arial" w:cs="Arial"/>
          <w:iCs/>
          <w:color w:val="000000" w:themeColor="text1"/>
          <w:sz w:val="20"/>
          <w:szCs w:val="20"/>
        </w:rPr>
        <w:t>The cases also make a distinction between an argument based on job loss and an argument based on the content of the role. Digital systems can remove the need for routine reporting, manual task distribution, and certain aspects of oversight. Hillebrand</w:t>
      </w:r>
      <w:r w:rsidR="00220770">
        <w:rPr>
          <w:rFonts w:ascii="Arial" w:hAnsi="Arial" w:cs="Arial"/>
          <w:iCs/>
          <w:color w:val="000000" w:themeColor="text1"/>
          <w:sz w:val="20"/>
          <w:szCs w:val="20"/>
        </w:rPr>
        <w:t xml:space="preserve"> et al. </w:t>
      </w:r>
      <w:r w:rsidRPr="002A00D8">
        <w:rPr>
          <w:rFonts w:ascii="Arial" w:hAnsi="Arial" w:cs="Arial"/>
          <w:iCs/>
          <w:color w:val="000000" w:themeColor="text1"/>
          <w:sz w:val="20"/>
          <w:szCs w:val="20"/>
        </w:rPr>
        <w:t xml:space="preserve">(2025) indicate that managing with artificial intelligence and being managed by artificial intelligence are connected processes, while van Doorn </w:t>
      </w:r>
      <w:r w:rsidRPr="002A00D8">
        <w:rPr>
          <w:rFonts w:ascii="Arial" w:hAnsi="Arial" w:cs="Arial"/>
          <w:iCs/>
          <w:color w:val="000000" w:themeColor="text1"/>
          <w:sz w:val="20"/>
          <w:szCs w:val="20"/>
        </w:rPr>
        <w:t>et al. (</w:t>
      </w:r>
      <w:r w:rsidRPr="002A00D8">
        <w:rPr>
          <w:rFonts w:ascii="Arial" w:hAnsi="Arial" w:cs="Arial"/>
          <w:iCs/>
          <w:color w:val="000000" w:themeColor="text1"/>
          <w:sz w:val="20"/>
          <w:szCs w:val="20"/>
        </w:rPr>
        <w:t xml:space="preserve">2023) discover that middle managers can either support or hinder digital transformation, depending on their level of involvement and how they perceive their role being threatened. Tesco needs local exception handling and centralized data governance; Marks and Spencer </w:t>
      </w:r>
      <w:r w:rsidRPr="002A00D8">
        <w:rPr>
          <w:rFonts w:ascii="Arial" w:hAnsi="Arial" w:cs="Arial"/>
          <w:iCs/>
          <w:color w:val="000000" w:themeColor="text1"/>
          <w:sz w:val="20"/>
          <w:szCs w:val="20"/>
        </w:rPr>
        <w:t>require</w:t>
      </w:r>
      <w:r w:rsidRPr="002A00D8">
        <w:rPr>
          <w:rFonts w:ascii="Arial" w:hAnsi="Arial" w:cs="Arial"/>
          <w:iCs/>
          <w:color w:val="000000" w:themeColor="text1"/>
          <w:sz w:val="20"/>
          <w:szCs w:val="20"/>
        </w:rPr>
        <w:t xml:space="preserve"> cross-functional recovery and architectural simplification; Ocado needs platform design and partner governance. Managerial tasks are thus restructured to focus on coordination, understanding, developing abilities, taking control, and ensuring responsibility. A smaller number of traditional supervisors would show that tasks are being automated, not that management as a function is disappearing.</w:t>
      </w:r>
    </w:p>
    <w:p w14:paraId="585CB4F5" w14:textId="264CEB49" w:rsidR="005A0D0E" w:rsidRPr="002A00D8" w:rsidRDefault="005A0D0E" w:rsidP="002A00D8">
      <w:pPr>
        <w:spacing w:before="80" w:line="360" w:lineRule="auto"/>
        <w:jc w:val="both"/>
        <w:rPr>
          <w:rFonts w:ascii="Arial" w:hAnsi="Arial" w:cs="Arial"/>
          <w:iCs/>
          <w:color w:val="000000" w:themeColor="text1"/>
          <w:sz w:val="20"/>
          <w:szCs w:val="20"/>
          <w:lang w:val="en-US"/>
        </w:rPr>
      </w:pPr>
      <w:r w:rsidRPr="002A00D8">
        <w:rPr>
          <w:rFonts w:ascii="Arial" w:hAnsi="Arial" w:cs="Arial"/>
          <w:b/>
          <w:bCs/>
          <w:iCs/>
          <w:color w:val="000000" w:themeColor="text1"/>
          <w:sz w:val="20"/>
          <w:szCs w:val="20"/>
        </w:rPr>
        <w:t>4.5.2</w:t>
      </w:r>
      <w:r w:rsidRPr="002A00D8">
        <w:rPr>
          <w:rFonts w:ascii="Arial" w:hAnsi="Arial" w:cs="Arial"/>
          <w:iCs/>
          <w:color w:val="000000" w:themeColor="text1"/>
          <w:sz w:val="20"/>
          <w:szCs w:val="20"/>
        </w:rPr>
        <w:t xml:space="preserve"> </w:t>
      </w:r>
      <w:r w:rsidR="005062C3" w:rsidRPr="002A00D8">
        <w:rPr>
          <w:rFonts w:ascii="Arial" w:hAnsi="Arial" w:cs="Arial"/>
          <w:b/>
          <w:bCs/>
          <w:iCs/>
          <w:color w:val="000000" w:themeColor="text1"/>
          <w:sz w:val="20"/>
          <w:szCs w:val="20"/>
          <w:lang w:val="en-US"/>
        </w:rPr>
        <w:t>What Performance Evidence Can</w:t>
      </w:r>
      <w:r w:rsidR="005062C3" w:rsidRPr="002A00D8">
        <w:rPr>
          <w:rFonts w:ascii="Arial" w:hAnsi="Arial" w:cs="Arial"/>
          <w:b/>
          <w:bCs/>
          <w:iCs/>
          <w:color w:val="000000" w:themeColor="text1"/>
          <w:sz w:val="20"/>
          <w:szCs w:val="20"/>
          <w:lang w:val="en-US"/>
        </w:rPr>
        <w:t xml:space="preserve"> </w:t>
      </w:r>
      <w:r w:rsidR="005062C3" w:rsidRPr="002A00D8">
        <w:rPr>
          <w:rFonts w:ascii="Arial" w:hAnsi="Arial" w:cs="Arial"/>
          <w:b/>
          <w:bCs/>
          <w:iCs/>
          <w:color w:val="000000" w:themeColor="text1"/>
          <w:sz w:val="20"/>
          <w:szCs w:val="20"/>
          <w:lang w:val="en-US"/>
        </w:rPr>
        <w:t>and Cannot</w:t>
      </w:r>
      <w:r w:rsidR="005062C3" w:rsidRPr="002A00D8">
        <w:rPr>
          <w:rFonts w:ascii="Arial" w:hAnsi="Arial" w:cs="Arial"/>
          <w:b/>
          <w:bCs/>
          <w:iCs/>
          <w:color w:val="000000" w:themeColor="text1"/>
          <w:sz w:val="20"/>
          <w:szCs w:val="20"/>
          <w:lang w:val="en-US"/>
        </w:rPr>
        <w:t xml:space="preserve"> </w:t>
      </w:r>
      <w:r w:rsidR="005062C3" w:rsidRPr="002A00D8">
        <w:rPr>
          <w:rFonts w:ascii="Arial" w:hAnsi="Arial" w:cs="Arial"/>
          <w:b/>
          <w:bCs/>
          <w:iCs/>
          <w:color w:val="000000" w:themeColor="text1"/>
          <w:sz w:val="20"/>
          <w:szCs w:val="20"/>
          <w:lang w:val="en-US"/>
        </w:rPr>
        <w:t>Establish</w:t>
      </w:r>
    </w:p>
    <w:p w14:paraId="73B20F4C" w14:textId="7C8F0F40" w:rsidR="007659DA" w:rsidRPr="002A00D8" w:rsidRDefault="003C2522" w:rsidP="002A00D8">
      <w:pPr>
        <w:spacing w:before="80" w:line="360" w:lineRule="auto"/>
        <w:jc w:val="both"/>
        <w:rPr>
          <w:rFonts w:ascii="Arial" w:hAnsi="Arial" w:cs="Arial"/>
          <w:iCs/>
          <w:color w:val="000000" w:themeColor="text1"/>
          <w:sz w:val="20"/>
          <w:szCs w:val="20"/>
          <w:lang w:val="en-US"/>
        </w:rPr>
      </w:pPr>
      <w:r w:rsidRPr="002A00D8">
        <w:rPr>
          <w:rFonts w:ascii="Arial" w:hAnsi="Arial" w:cs="Arial"/>
          <w:iCs/>
          <w:color w:val="000000" w:themeColor="text1"/>
          <w:sz w:val="20"/>
          <w:szCs w:val="20"/>
          <w:lang w:val="en-US"/>
        </w:rPr>
        <w:t xml:space="preserve">Performance evidence supports this conditional conclusion, but it does not establish a direct cause-and-effect relationship. Tesco's expansion online is in line with effective integration, but other factors such as scale, brand strength, pricing strategies and market conditions could also explain this growth. Marks and Spencer's disruption </w:t>
      </w:r>
      <w:r w:rsidRPr="002A00D8">
        <w:rPr>
          <w:rFonts w:ascii="Arial" w:hAnsi="Arial" w:cs="Arial"/>
          <w:iCs/>
          <w:color w:val="000000" w:themeColor="text1"/>
          <w:sz w:val="20"/>
          <w:szCs w:val="20"/>
          <w:lang w:val="en-US"/>
        </w:rPr>
        <w:t>highlight</w:t>
      </w:r>
      <w:r w:rsidRPr="002A00D8">
        <w:rPr>
          <w:rFonts w:ascii="Arial" w:hAnsi="Arial" w:cs="Arial"/>
          <w:iCs/>
          <w:color w:val="000000" w:themeColor="text1"/>
          <w:sz w:val="20"/>
          <w:szCs w:val="20"/>
          <w:lang w:val="en-US"/>
        </w:rPr>
        <w:t xml:space="preserve"> its reliance on digital infrastructure, yet a cyber incident is considered an exceptional event and does not undermine the concept of distributed ownership. Ocado's technical setup shows how scalable their platform is, but the closing of partners and efforts to cut costs highlight the business challenges they face. The strongest conclusion is therefore based on comparison: both achieving success and experiencing failure are influenced by how well technology, decision-making authority, capabilities, and governance are aligned. </w:t>
      </w:r>
      <w:r w:rsidRPr="002A00D8">
        <w:rPr>
          <w:rFonts w:ascii="Arial" w:hAnsi="Arial" w:cs="Arial"/>
          <w:iCs/>
          <w:color w:val="000000" w:themeColor="text1"/>
          <w:sz w:val="20"/>
          <w:szCs w:val="20"/>
          <w:lang w:val="en-US"/>
        </w:rPr>
        <w:t>Organization</w:t>
      </w:r>
      <w:r w:rsidRPr="002A00D8">
        <w:rPr>
          <w:rFonts w:ascii="Arial" w:hAnsi="Arial" w:cs="Arial"/>
          <w:iCs/>
          <w:color w:val="000000" w:themeColor="text1"/>
          <w:sz w:val="20"/>
          <w:szCs w:val="20"/>
          <w:lang w:val="en-US"/>
        </w:rPr>
        <w:t xml:space="preserve"> design is a cause-and-effect process that deserves careful examination, rather than something that can be understood simply by looking at revenue or profit figures.</w:t>
      </w:r>
    </w:p>
    <w:p w14:paraId="3BC8A8A5" w14:textId="2DB191FE" w:rsidR="00E34326" w:rsidRPr="002A00D8" w:rsidRDefault="00E34326" w:rsidP="002A00D8">
      <w:pPr>
        <w:spacing w:before="80" w:line="360" w:lineRule="auto"/>
        <w:jc w:val="both"/>
        <w:rPr>
          <w:rFonts w:ascii="Arial" w:hAnsi="Arial" w:cs="Arial"/>
          <w:b/>
          <w:bCs/>
          <w:iCs/>
          <w:color w:val="000000" w:themeColor="text1"/>
          <w:sz w:val="20"/>
          <w:szCs w:val="20"/>
          <w:lang w:val="en-US"/>
        </w:rPr>
      </w:pPr>
      <w:r w:rsidRPr="002A00D8">
        <w:rPr>
          <w:rFonts w:ascii="Arial" w:hAnsi="Arial" w:cs="Arial"/>
          <w:b/>
          <w:bCs/>
          <w:iCs/>
          <w:color w:val="000000" w:themeColor="text1"/>
          <w:sz w:val="20"/>
          <w:szCs w:val="20"/>
          <w:lang w:val="en-US"/>
        </w:rPr>
        <w:t xml:space="preserve">4.5.3 </w:t>
      </w:r>
      <w:r w:rsidR="00B96897" w:rsidRPr="002A00D8">
        <w:rPr>
          <w:rFonts w:ascii="Arial" w:hAnsi="Arial" w:cs="Arial"/>
          <w:b/>
          <w:bCs/>
          <w:iCs/>
          <w:color w:val="000000" w:themeColor="text1"/>
          <w:sz w:val="20"/>
          <w:szCs w:val="20"/>
          <w:lang w:val="en-US"/>
        </w:rPr>
        <w:t>Governance or Digitally Reinforced Bureaucracy</w:t>
      </w:r>
    </w:p>
    <w:p w14:paraId="7BA58F5F" w14:textId="0022FE1E" w:rsidR="00B96897" w:rsidRPr="002A00D8" w:rsidRDefault="00B96897" w:rsidP="002A00D8">
      <w:pPr>
        <w:spacing w:before="80" w:line="360" w:lineRule="auto"/>
        <w:jc w:val="both"/>
        <w:rPr>
          <w:rFonts w:ascii="Arial" w:hAnsi="Arial" w:cs="Arial"/>
          <w:iCs/>
          <w:color w:val="000000" w:themeColor="text1"/>
          <w:sz w:val="20"/>
          <w:szCs w:val="20"/>
          <w:lang w:val="en-US"/>
        </w:rPr>
      </w:pPr>
      <w:r w:rsidRPr="002A00D8">
        <w:rPr>
          <w:rFonts w:ascii="Arial" w:hAnsi="Arial" w:cs="Arial"/>
          <w:iCs/>
          <w:color w:val="000000" w:themeColor="text1"/>
          <w:sz w:val="20"/>
          <w:szCs w:val="20"/>
          <w:lang w:val="en-US"/>
        </w:rPr>
        <w:t xml:space="preserve">The ongoing need for control does not mean that every level of management should be kept in place. Central platforms may lead to the formation of a new digital bureaucracy, requiring local teams to obtain various approvals related to data, security, finance, and brand before taking any action. Real-time dashboards can also enhance continuous monitoring without giving employees significant control. </w:t>
      </w:r>
      <w:r w:rsidRPr="002A00D8">
        <w:rPr>
          <w:rFonts w:ascii="Arial" w:hAnsi="Arial" w:cs="Arial"/>
          <w:iCs/>
          <w:color w:val="000000" w:themeColor="text1"/>
          <w:sz w:val="20"/>
          <w:szCs w:val="20"/>
          <w:lang w:val="en-US"/>
        </w:rPr>
        <w:lastRenderedPageBreak/>
        <w:t>Kellogg</w:t>
      </w:r>
      <w:r w:rsidR="005A5683">
        <w:rPr>
          <w:rFonts w:ascii="Arial" w:hAnsi="Arial" w:cs="Arial"/>
          <w:iCs/>
          <w:color w:val="000000" w:themeColor="text1"/>
          <w:sz w:val="20"/>
          <w:szCs w:val="20"/>
          <w:lang w:val="en-US"/>
        </w:rPr>
        <w:t xml:space="preserve"> et al. </w:t>
      </w:r>
      <w:r w:rsidRPr="002A00D8">
        <w:rPr>
          <w:rFonts w:ascii="Arial" w:hAnsi="Arial" w:cs="Arial"/>
          <w:iCs/>
          <w:color w:val="000000" w:themeColor="text1"/>
          <w:sz w:val="20"/>
          <w:szCs w:val="20"/>
          <w:lang w:val="en-US"/>
        </w:rPr>
        <w:t xml:space="preserve">(2020) indicate that algorithmic control is a subject of debate because workers can be guided and assessed through systems whose evaluation </w:t>
      </w:r>
      <w:r w:rsidRPr="002A00D8">
        <w:rPr>
          <w:rFonts w:ascii="Arial" w:hAnsi="Arial" w:cs="Arial"/>
          <w:iCs/>
          <w:color w:val="000000" w:themeColor="text1"/>
          <w:sz w:val="20"/>
          <w:szCs w:val="20"/>
          <w:lang w:val="en-US"/>
        </w:rPr>
        <w:t>standards,</w:t>
      </w:r>
      <w:r w:rsidRPr="002A00D8">
        <w:rPr>
          <w:rFonts w:ascii="Arial" w:hAnsi="Arial" w:cs="Arial"/>
          <w:iCs/>
          <w:color w:val="000000" w:themeColor="text1"/>
          <w:sz w:val="20"/>
          <w:szCs w:val="20"/>
          <w:lang w:val="en-US"/>
        </w:rPr>
        <w:t xml:space="preserve"> they are unable to contest. Tesco's group standards, M&amp;S's central architecture, and Ocado's proprietary interfaces are operationally justifiable, but each can turn into a source of pressure if exceptions are handled slowly, if the assumptions behind the models are not clear, or if the central specialists are not exposed to knowledge from customer-facing areas. A hybrid structure is not inherently effective because it can mix the costs associated with hierarchy with the lack of transparency in algorithms.</w:t>
      </w:r>
    </w:p>
    <w:p w14:paraId="2B0D56E5" w14:textId="2C5824C5" w:rsidR="002C0E4F" w:rsidRPr="002A00D8" w:rsidRDefault="002C0E4F" w:rsidP="002A00D8">
      <w:pPr>
        <w:spacing w:before="80" w:line="360" w:lineRule="auto"/>
        <w:jc w:val="both"/>
        <w:rPr>
          <w:rFonts w:ascii="Arial" w:hAnsi="Arial" w:cs="Arial"/>
          <w:iCs/>
          <w:color w:val="000000" w:themeColor="text1"/>
          <w:sz w:val="20"/>
          <w:szCs w:val="20"/>
          <w:lang w:val="en-US"/>
        </w:rPr>
      </w:pPr>
      <w:r w:rsidRPr="002A00D8">
        <w:rPr>
          <w:rFonts w:ascii="Arial" w:hAnsi="Arial" w:cs="Arial"/>
          <w:iCs/>
          <w:color w:val="000000" w:themeColor="text1"/>
          <w:sz w:val="20"/>
          <w:szCs w:val="20"/>
          <w:lang w:val="en-US"/>
        </w:rPr>
        <w:t>The opposite idea is that the effectiveness of governance depends on how well decision-making authority is managed, rather than on how much decision-making power exists. Controls add value by managing systemic dependencies, safeguarding customers, and ensuring accountability can be reviewed. They reduce value in areas where they repeat approval processes, prevent experimentation, or shift responsibility to a system that lacks a reliable human check. This distinction reconciles the cases. The incident at M&amp;S highlights the need for stronger resilience and effective crisis management, but it does not support unchecked centralization; Tesco's large scale helps in maintaining common standards, yet local variations still require careful judgment; Ocado's platform demands consistent technical operations, but there is a need for mechanisms to address concerns from partners and the workforce regarding automated decisions. The managerial role that remains relevant after digitalization must be justified through contributions in coordination, capability, or accountability, rather than relying solely on positional authority.</w:t>
      </w:r>
    </w:p>
    <w:p w14:paraId="656047C1" w14:textId="3F4C6DD4" w:rsidR="00F70363" w:rsidRPr="002A00D8" w:rsidRDefault="006F16AD" w:rsidP="002A00D8">
      <w:pPr>
        <w:pStyle w:val="ListParagraph"/>
        <w:numPr>
          <w:ilvl w:val="1"/>
          <w:numId w:val="6"/>
        </w:numPr>
        <w:spacing w:before="80" w:line="360" w:lineRule="auto"/>
        <w:jc w:val="both"/>
        <w:rPr>
          <w:rFonts w:ascii="Arial" w:hAnsi="Arial" w:cs="Arial"/>
          <w:b/>
          <w:bCs/>
          <w:iCs/>
          <w:color w:val="000000" w:themeColor="text1"/>
          <w:sz w:val="20"/>
          <w:szCs w:val="20"/>
          <w:lang w:val="en-US"/>
        </w:rPr>
      </w:pPr>
      <w:r w:rsidRPr="002A00D8">
        <w:rPr>
          <w:rFonts w:ascii="Arial" w:hAnsi="Arial" w:cs="Arial"/>
          <w:b/>
          <w:bCs/>
          <w:iCs/>
          <w:color w:val="000000" w:themeColor="text1"/>
          <w:sz w:val="20"/>
          <w:szCs w:val="20"/>
          <w:lang w:val="en-US"/>
        </w:rPr>
        <w:t>Integrated Judgement</w:t>
      </w:r>
    </w:p>
    <w:p w14:paraId="47AAE22C" w14:textId="77777777" w:rsidR="00E408FB" w:rsidRPr="00E408FB" w:rsidRDefault="00E408FB" w:rsidP="00E408FB">
      <w:pPr>
        <w:spacing w:before="80" w:line="360" w:lineRule="auto"/>
        <w:jc w:val="both"/>
        <w:rPr>
          <w:rFonts w:ascii="Arial" w:hAnsi="Arial" w:cs="Arial"/>
          <w:iCs/>
          <w:color w:val="000000" w:themeColor="text1"/>
          <w:sz w:val="20"/>
          <w:szCs w:val="20"/>
          <w:lang w:val="en-US"/>
        </w:rPr>
      </w:pPr>
      <w:r w:rsidRPr="00E408FB">
        <w:rPr>
          <w:rFonts w:ascii="Arial" w:hAnsi="Arial" w:cs="Arial"/>
          <w:iCs/>
          <w:color w:val="000000" w:themeColor="text1"/>
          <w:sz w:val="20"/>
          <w:szCs w:val="20"/>
          <w:lang w:val="en-US"/>
        </w:rPr>
        <w:t>The evidence rejects both theoretical extremes. Pure classical continuity is not enough because e-commerce, integrated data systems, automated fulfillment processes, and platform relationships have reduced the barriers between different channels, decreased the need for constant oversight, shortened typical escalation processes, and challenged the idea that key strategic resources must stay within a single, vertically integrated company. Pure digital obsolescence is not enough because each case still holds formal authority, has distinct areas of expertise, maintains control over performance, and allows for responsible escalation. The most well-supported argument is the contingency-based sociotechnical perspective: traditional models continue to serve as organizing frameworks, while their inflexible structures and task-specific aspects are either replaced, integrated, or incorporated into technology. This decision is more robust than a compromise because it accounts for the simultaneous presence of decentralized actions and centralized control over data, standards, investments, and risk management.</w:t>
      </w:r>
    </w:p>
    <w:p w14:paraId="070430B7" w14:textId="77777777" w:rsidR="00AB0B4D" w:rsidRDefault="00E408FB" w:rsidP="00AB0B4D">
      <w:pPr>
        <w:spacing w:before="80" w:line="360" w:lineRule="auto"/>
        <w:jc w:val="both"/>
        <w:rPr>
          <w:rFonts w:ascii="Arial" w:hAnsi="Arial" w:cs="Arial"/>
          <w:iCs/>
          <w:color w:val="000000" w:themeColor="text1"/>
          <w:sz w:val="20"/>
          <w:szCs w:val="20"/>
          <w:lang w:val="en-US"/>
        </w:rPr>
      </w:pPr>
      <w:r w:rsidRPr="00E408FB">
        <w:rPr>
          <w:rFonts w:ascii="Arial" w:hAnsi="Arial" w:cs="Arial"/>
          <w:iCs/>
          <w:color w:val="000000" w:themeColor="text1"/>
          <w:sz w:val="20"/>
          <w:szCs w:val="20"/>
          <w:lang w:val="en-US"/>
        </w:rPr>
        <w:t xml:space="preserve">The cases specify how that verdict operates. Tesco maintains an integrated hierarchy as the interdependence between stores, distribution, and digital operations necessitates coordinated </w:t>
      </w:r>
      <w:r w:rsidR="00AB0B4D" w:rsidRPr="00E408FB">
        <w:rPr>
          <w:rFonts w:ascii="Arial" w:hAnsi="Arial" w:cs="Arial"/>
          <w:iCs/>
          <w:color w:val="000000" w:themeColor="text1"/>
          <w:sz w:val="20"/>
          <w:szCs w:val="20"/>
          <w:lang w:val="en-US"/>
        </w:rPr>
        <w:t>scaling. Marks</w:t>
      </w:r>
      <w:r w:rsidRPr="00E408FB">
        <w:rPr>
          <w:rFonts w:ascii="Arial" w:hAnsi="Arial" w:cs="Arial"/>
          <w:iCs/>
          <w:color w:val="000000" w:themeColor="text1"/>
          <w:sz w:val="20"/>
          <w:szCs w:val="20"/>
          <w:lang w:val="en-US"/>
        </w:rPr>
        <w:t xml:space="preserve"> and Spencer spreads ownership among different business units but relies on enterprise infrastructure and centralized authority during </w:t>
      </w:r>
      <w:r w:rsidR="00AB0B4D" w:rsidRPr="00E408FB">
        <w:rPr>
          <w:rFonts w:ascii="Arial" w:hAnsi="Arial" w:cs="Arial"/>
          <w:iCs/>
          <w:color w:val="000000" w:themeColor="text1"/>
          <w:sz w:val="20"/>
          <w:szCs w:val="20"/>
          <w:lang w:val="en-US"/>
        </w:rPr>
        <w:t>crises. Ocado</w:t>
      </w:r>
      <w:r w:rsidRPr="00E408FB">
        <w:rPr>
          <w:rFonts w:ascii="Arial" w:hAnsi="Arial" w:cs="Arial"/>
          <w:iCs/>
          <w:color w:val="000000" w:themeColor="text1"/>
          <w:sz w:val="20"/>
          <w:szCs w:val="20"/>
          <w:lang w:val="en-US"/>
        </w:rPr>
        <w:t xml:space="preserve"> minimizes the traditional store hierarchy and shifts control into software architecture, algorithms, and contractual agreements. Managerial theory is therefore restructured rather than abandoned: routine information processing can be automated, but exception handling, capability development, ethical judgment, ecosystem coordination, and </w:t>
      </w:r>
      <w:r w:rsidRPr="00E408FB">
        <w:rPr>
          <w:rFonts w:ascii="Arial" w:hAnsi="Arial" w:cs="Arial"/>
          <w:iCs/>
          <w:color w:val="000000" w:themeColor="text1"/>
          <w:sz w:val="20"/>
          <w:szCs w:val="20"/>
          <w:lang w:val="en-US"/>
        </w:rPr>
        <w:lastRenderedPageBreak/>
        <w:t xml:space="preserve">accountability grow in importance (Raisch and Krakowski, 2021; van Doorn et al., 2023; Hillebrand, Raisch and Schad, 2025). </w:t>
      </w:r>
    </w:p>
    <w:p w14:paraId="7786E3CE" w14:textId="1352259A" w:rsidR="001129AD" w:rsidRPr="00AB0B4D" w:rsidRDefault="00C40BC4" w:rsidP="00AB0B4D">
      <w:pPr>
        <w:pStyle w:val="ListParagraph"/>
        <w:numPr>
          <w:ilvl w:val="0"/>
          <w:numId w:val="7"/>
        </w:numPr>
        <w:spacing w:before="80" w:line="360" w:lineRule="auto"/>
        <w:jc w:val="both"/>
        <w:rPr>
          <w:rFonts w:ascii="Arial" w:hAnsi="Arial" w:cs="Arial"/>
          <w:b/>
          <w:bCs/>
          <w:iCs/>
          <w:color w:val="000000" w:themeColor="text1"/>
          <w:sz w:val="20"/>
          <w:szCs w:val="20"/>
          <w:lang w:val="en-US"/>
        </w:rPr>
      </w:pPr>
      <w:r w:rsidRPr="00AB0B4D">
        <w:rPr>
          <w:rFonts w:ascii="Arial" w:hAnsi="Arial" w:cs="Arial"/>
          <w:b/>
          <w:bCs/>
          <w:iCs/>
          <w:color w:val="000000" w:themeColor="text1"/>
          <w:sz w:val="20"/>
          <w:szCs w:val="20"/>
          <w:lang w:val="en-US"/>
        </w:rPr>
        <w:t>Managerial Implication and Application to Practice</w:t>
      </w:r>
    </w:p>
    <w:p w14:paraId="0BCBA745" w14:textId="09CE59C3" w:rsidR="001129AD" w:rsidRPr="002A00D8" w:rsidRDefault="00200CE8" w:rsidP="002A00D8">
      <w:pPr>
        <w:spacing w:before="80" w:line="360" w:lineRule="auto"/>
        <w:jc w:val="both"/>
        <w:rPr>
          <w:rFonts w:ascii="Arial" w:hAnsi="Arial" w:cs="Arial"/>
          <w:iCs/>
          <w:color w:val="000000" w:themeColor="text1"/>
          <w:sz w:val="20"/>
          <w:szCs w:val="20"/>
          <w:lang w:val="en-US"/>
        </w:rPr>
      </w:pPr>
      <w:r w:rsidRPr="002A00D8">
        <w:rPr>
          <w:rFonts w:ascii="Arial" w:hAnsi="Arial" w:cs="Arial"/>
          <w:iCs/>
          <w:color w:val="000000" w:themeColor="text1"/>
          <w:sz w:val="20"/>
          <w:szCs w:val="20"/>
          <w:lang w:val="en-US"/>
        </w:rPr>
        <w:t xml:space="preserve">The evidence does not support a managerial program that is focused only on making the organization </w:t>
      </w:r>
      <w:r w:rsidRPr="002A00D8">
        <w:rPr>
          <w:rFonts w:ascii="Arial" w:hAnsi="Arial" w:cs="Arial"/>
          <w:iCs/>
          <w:color w:val="000000" w:themeColor="text1"/>
          <w:sz w:val="20"/>
          <w:szCs w:val="20"/>
          <w:lang w:val="en-US"/>
        </w:rPr>
        <w:t>flatter</w:t>
      </w:r>
      <w:r w:rsidRPr="002A00D8">
        <w:rPr>
          <w:rFonts w:ascii="Arial" w:hAnsi="Arial" w:cs="Arial"/>
          <w:iCs/>
          <w:color w:val="000000" w:themeColor="text1"/>
          <w:sz w:val="20"/>
          <w:szCs w:val="20"/>
          <w:lang w:val="en-US"/>
        </w:rPr>
        <w:t xml:space="preserve"> or replacing managers with technology. UK retailers should focus on a structured approach to decentralization, where operational teams are given the authority to make decisions in areas where local expertise and quick action are </w:t>
      </w:r>
      <w:r w:rsidRPr="002A00D8">
        <w:rPr>
          <w:rFonts w:ascii="Arial" w:hAnsi="Arial" w:cs="Arial"/>
          <w:iCs/>
          <w:color w:val="000000" w:themeColor="text1"/>
          <w:sz w:val="20"/>
          <w:szCs w:val="20"/>
          <w:lang w:val="en-US"/>
        </w:rPr>
        <w:t>important. At</w:t>
      </w:r>
      <w:r w:rsidRPr="002A00D8">
        <w:rPr>
          <w:rFonts w:ascii="Arial" w:hAnsi="Arial" w:cs="Arial"/>
          <w:iCs/>
          <w:color w:val="000000" w:themeColor="text1"/>
          <w:sz w:val="20"/>
          <w:szCs w:val="20"/>
          <w:lang w:val="en-US"/>
        </w:rPr>
        <w:t xml:space="preserve"> the same time, broader company guidelines should guide decisions that affect multiple areas, departments, or parts of the organization. The main goal is to have the least amount of hierarchy needed along with the greatest possible autonomy that is properly justified. Four conclusions can be drawn from comparing Tesco, M&amp;S, and Ocado.</w:t>
      </w:r>
    </w:p>
    <w:p w14:paraId="4C888ACA" w14:textId="7C2715BC" w:rsidR="00467D05" w:rsidRPr="00E5615F" w:rsidRDefault="00015B16" w:rsidP="00E5615F">
      <w:pPr>
        <w:pStyle w:val="ListParagraph"/>
        <w:numPr>
          <w:ilvl w:val="1"/>
          <w:numId w:val="10"/>
        </w:numPr>
        <w:spacing w:before="80" w:line="360" w:lineRule="auto"/>
        <w:jc w:val="both"/>
        <w:rPr>
          <w:rFonts w:ascii="Arial" w:hAnsi="Arial" w:cs="Arial"/>
          <w:b/>
          <w:bCs/>
          <w:iCs/>
          <w:color w:val="000000" w:themeColor="text1"/>
          <w:sz w:val="20"/>
          <w:szCs w:val="20"/>
          <w:lang w:val="en-US"/>
        </w:rPr>
      </w:pPr>
      <w:r w:rsidRPr="00E5615F">
        <w:rPr>
          <w:rFonts w:ascii="Arial" w:hAnsi="Arial" w:cs="Arial"/>
          <w:b/>
          <w:bCs/>
          <w:iCs/>
          <w:color w:val="000000" w:themeColor="text1"/>
          <w:sz w:val="20"/>
          <w:szCs w:val="20"/>
          <w:lang w:val="en-US"/>
        </w:rPr>
        <w:t>Design Explicit Decisions, Not Generic Flatness</w:t>
      </w:r>
    </w:p>
    <w:p w14:paraId="21E05217" w14:textId="77777777" w:rsidR="002C3173" w:rsidRPr="002A00D8" w:rsidRDefault="002C3173" w:rsidP="002A00D8">
      <w:pPr>
        <w:spacing w:before="80" w:line="360" w:lineRule="auto"/>
        <w:jc w:val="both"/>
        <w:rPr>
          <w:rFonts w:ascii="Arial" w:hAnsi="Arial" w:cs="Arial"/>
          <w:iCs/>
          <w:color w:val="000000" w:themeColor="text1"/>
          <w:sz w:val="20"/>
          <w:szCs w:val="20"/>
          <w:lang w:val="en-US"/>
        </w:rPr>
      </w:pPr>
      <w:r w:rsidRPr="002A00D8">
        <w:rPr>
          <w:rFonts w:ascii="Arial" w:hAnsi="Arial" w:cs="Arial"/>
          <w:iCs/>
          <w:color w:val="000000" w:themeColor="text1"/>
          <w:sz w:val="20"/>
          <w:szCs w:val="20"/>
          <w:lang w:val="en-US"/>
        </w:rPr>
        <w:t>Managers should identify and analyze the twenty to thirty common decisions that have the greatest impact on the omnichannel customer experience, such as pricing strategies, product substitutions, inventory distribution, handling delivery issues, managing promotional exceptions, and coordinating with external partners for escalations. Each decision must clearly identify an owner, outline the consultation process, list the data inputs needed, define the scope for local discretion, establish an override procedure, and maintain a record of accountability. The argument is more compelling than a general suggestion for agility because retail evidence indicates that decentralization leads to better adaptation only when the need for coordination is relatively low (</w:t>
      </w:r>
      <w:proofErr w:type="spellStart"/>
      <w:r w:rsidRPr="002A00D8">
        <w:rPr>
          <w:rFonts w:ascii="Arial" w:hAnsi="Arial" w:cs="Arial"/>
          <w:iCs/>
          <w:color w:val="000000" w:themeColor="text1"/>
          <w:sz w:val="20"/>
          <w:szCs w:val="20"/>
          <w:lang w:val="en-US"/>
        </w:rPr>
        <w:t>Dessein</w:t>
      </w:r>
      <w:proofErr w:type="spellEnd"/>
      <w:r w:rsidRPr="002A00D8">
        <w:rPr>
          <w:rFonts w:ascii="Arial" w:hAnsi="Arial" w:cs="Arial"/>
          <w:iCs/>
          <w:color w:val="000000" w:themeColor="text1"/>
          <w:sz w:val="20"/>
          <w:szCs w:val="20"/>
          <w:lang w:val="en-US"/>
        </w:rPr>
        <w:t>, Lo and Minami, 2022). Local teams should therefore be responsible for managing reversible service recovery and micro-fulfilment decisions, while common data, cybersecurity, pricing architecture, brand standards, and cross-network inventory rules should be managed at the central level.</w:t>
      </w:r>
    </w:p>
    <w:p w14:paraId="5B09DDF3" w14:textId="35BA0603" w:rsidR="00015B16" w:rsidRPr="002A00D8" w:rsidRDefault="002C3173" w:rsidP="002A00D8">
      <w:pPr>
        <w:spacing w:before="80" w:line="360" w:lineRule="auto"/>
        <w:jc w:val="both"/>
        <w:rPr>
          <w:rFonts w:ascii="Arial" w:hAnsi="Arial" w:cs="Arial"/>
          <w:iCs/>
          <w:color w:val="000000" w:themeColor="text1"/>
          <w:sz w:val="20"/>
          <w:szCs w:val="20"/>
          <w:lang w:val="en-US"/>
        </w:rPr>
      </w:pPr>
      <w:r w:rsidRPr="002A00D8">
        <w:rPr>
          <w:rFonts w:ascii="Arial" w:hAnsi="Arial" w:cs="Arial"/>
          <w:iCs/>
          <w:color w:val="000000" w:themeColor="text1"/>
          <w:sz w:val="20"/>
          <w:szCs w:val="20"/>
          <w:lang w:val="en-US"/>
        </w:rPr>
        <w:t>The principal risk is digitally reinforced bureaucracy. A central platform can streamline information sharing while increasing the number of approvals, dashboards, and specialized reviewers. Decision-rights redesign should therefore eliminate redundant approvals instead of just recording them. Retailers should monitor the time it takes for issues to escalate, the rate at which exceptions are resolved during the first interaction, the occurrence of duplicate approvals, and the frequency of decisions being overturned by a higher authority. Controls that do not show how they contribute to coordination, risk management, or accountability should be made simpler or taken away. This maintains the beneficial aspects of hierarchy without solely defending positional power (Joseph and Gaba, 2020).</w:t>
      </w:r>
    </w:p>
    <w:p w14:paraId="65378BBF" w14:textId="4895C564" w:rsidR="002C3173" w:rsidRPr="002A00D8" w:rsidRDefault="006A4F09" w:rsidP="00D841C4">
      <w:pPr>
        <w:pStyle w:val="ListParagraph"/>
        <w:numPr>
          <w:ilvl w:val="1"/>
          <w:numId w:val="10"/>
        </w:numPr>
        <w:spacing w:before="80" w:line="360" w:lineRule="auto"/>
        <w:jc w:val="both"/>
        <w:rPr>
          <w:rFonts w:ascii="Arial" w:hAnsi="Arial" w:cs="Arial"/>
          <w:b/>
          <w:bCs/>
          <w:iCs/>
          <w:color w:val="000000" w:themeColor="text1"/>
          <w:sz w:val="20"/>
          <w:szCs w:val="20"/>
          <w:lang w:val="en-US"/>
        </w:rPr>
      </w:pPr>
      <w:r w:rsidRPr="002A00D8">
        <w:rPr>
          <w:rFonts w:ascii="Arial" w:hAnsi="Arial" w:cs="Arial"/>
          <w:b/>
          <w:bCs/>
          <w:iCs/>
          <w:color w:val="000000" w:themeColor="text1"/>
          <w:sz w:val="20"/>
          <w:szCs w:val="20"/>
          <w:lang w:val="en-US"/>
        </w:rPr>
        <w:t>Make Digital Resilience and Responsible AI Board-Level Design Issues</w:t>
      </w:r>
    </w:p>
    <w:p w14:paraId="28E9847A" w14:textId="77777777" w:rsidR="00775A2B" w:rsidRPr="002A00D8" w:rsidRDefault="00775A2B" w:rsidP="002A00D8">
      <w:pPr>
        <w:spacing w:before="80" w:line="360" w:lineRule="auto"/>
        <w:jc w:val="both"/>
        <w:rPr>
          <w:rFonts w:ascii="Arial" w:hAnsi="Arial" w:cs="Arial"/>
          <w:iCs/>
          <w:color w:val="000000" w:themeColor="text1"/>
          <w:sz w:val="20"/>
          <w:szCs w:val="20"/>
          <w:lang w:val="en-US"/>
        </w:rPr>
      </w:pPr>
      <w:r w:rsidRPr="002A00D8">
        <w:rPr>
          <w:rFonts w:ascii="Arial" w:hAnsi="Arial" w:cs="Arial"/>
          <w:iCs/>
          <w:color w:val="000000" w:themeColor="text1"/>
          <w:sz w:val="20"/>
          <w:szCs w:val="20"/>
          <w:lang w:val="en-US"/>
        </w:rPr>
        <w:t xml:space="preserve">The disruption experienced by M&amp;S in 2025 highlights that resilience is a matter of how an organization is structured, rather than a technical issue that should be handled only by the IT department (Marks and Spencer Group plc, 2025). Boards must recognize the digital services that support trading, fulfillment, and stock movement; they should designate a senior leader responsible for these areas; establish clear limits on acceptable risk; assess reliance on external partners; and conduct annual reviews of how the organization will respond to incidents. These actions are in line with the UK Cyber Governance Code, </w:t>
      </w:r>
      <w:r w:rsidRPr="002A00D8">
        <w:rPr>
          <w:rFonts w:ascii="Arial" w:hAnsi="Arial" w:cs="Arial"/>
          <w:iCs/>
          <w:color w:val="000000" w:themeColor="text1"/>
          <w:sz w:val="20"/>
          <w:szCs w:val="20"/>
          <w:lang w:val="en-US"/>
        </w:rPr>
        <w:lastRenderedPageBreak/>
        <w:t>which also requires the reporting of quarterly metrics, conducting supplier risk assessments, and incorporating cyber risk into the organization's overall control framework (Department for Science, Innovation and Technology and National Cyber Security Centre, 2025). For retailers, exercises should assess the failure of warehouse, ordering, payment, and customer identity systems and ensure that time-limited manual alternatives function properly.</w:t>
      </w:r>
    </w:p>
    <w:p w14:paraId="1750C110" w14:textId="7186C516" w:rsidR="006A4F09" w:rsidRPr="002A00D8" w:rsidRDefault="00775A2B" w:rsidP="002A00D8">
      <w:pPr>
        <w:spacing w:before="80" w:line="360" w:lineRule="auto"/>
        <w:jc w:val="both"/>
        <w:rPr>
          <w:rFonts w:ascii="Arial" w:hAnsi="Arial" w:cs="Arial"/>
          <w:iCs/>
          <w:color w:val="000000" w:themeColor="text1"/>
          <w:sz w:val="20"/>
          <w:szCs w:val="20"/>
          <w:lang w:val="en-US"/>
        </w:rPr>
      </w:pPr>
      <w:r w:rsidRPr="002A00D8">
        <w:rPr>
          <w:rFonts w:ascii="Arial" w:hAnsi="Arial" w:cs="Arial"/>
          <w:iCs/>
          <w:color w:val="000000" w:themeColor="text1"/>
          <w:sz w:val="20"/>
          <w:szCs w:val="20"/>
          <w:lang w:val="en-US"/>
        </w:rPr>
        <w:t xml:space="preserve">AI governance should follow the same principle. Tesco's approach to AI governance at the group level highlights the importance of having oversight at an enterprise level, but having control from the center alone is not enough.(Tesco PLC, 2026) Retailers must keep track of different ways AI is used, find out which workers and customers are impacted, record who is responsible for each AI model, carry out data protection impact assessments when needed, keep an eye on the accuracy of AI outputs and any unfair results, and ensure that important decisions are checked by a person who can be trusted. The Information Commissioner's Office (2023) has issued guidance that is currently being reviewed due to recent legislative </w:t>
      </w:r>
      <w:r w:rsidR="00C416C3" w:rsidRPr="002A00D8">
        <w:rPr>
          <w:rFonts w:ascii="Arial" w:hAnsi="Arial" w:cs="Arial"/>
          <w:iCs/>
          <w:color w:val="000000" w:themeColor="text1"/>
          <w:sz w:val="20"/>
          <w:szCs w:val="20"/>
          <w:lang w:val="en-US"/>
        </w:rPr>
        <w:t>changes. This</w:t>
      </w:r>
      <w:r w:rsidRPr="002A00D8">
        <w:rPr>
          <w:rFonts w:ascii="Arial" w:hAnsi="Arial" w:cs="Arial"/>
          <w:iCs/>
          <w:color w:val="000000" w:themeColor="text1"/>
          <w:sz w:val="20"/>
          <w:szCs w:val="20"/>
          <w:lang w:val="en-US"/>
        </w:rPr>
        <w:t xml:space="preserve"> guidance highlights the importance of accountability, transparency, and fairness throughout the entire AI lifecycle, including the potential risks associated with the use of proxy variables and historically biased data. The counter-risk is that having uniform approval can hinder quick experimentation with low-risk ideas. Governance should be structured in levels based on the impact, how easily changes can be undone, and how sensitive the data involved is: demand forecasting needs fewer controls compared to employee discipline, personalized pricing, or automated access decisions.</w:t>
      </w:r>
    </w:p>
    <w:p w14:paraId="6F91C9F1" w14:textId="77777777" w:rsidR="005563C5" w:rsidRPr="002A00D8" w:rsidRDefault="005563C5" w:rsidP="002A00D8">
      <w:pPr>
        <w:spacing w:before="80" w:line="360" w:lineRule="auto"/>
        <w:jc w:val="both"/>
        <w:rPr>
          <w:rFonts w:ascii="Arial" w:hAnsi="Arial" w:cs="Arial"/>
          <w:b/>
          <w:bCs/>
          <w:iCs/>
          <w:color w:val="000000" w:themeColor="text1"/>
          <w:sz w:val="20"/>
          <w:szCs w:val="20"/>
          <w:lang w:val="en-US"/>
        </w:rPr>
      </w:pPr>
      <w:r w:rsidRPr="002A00D8">
        <w:rPr>
          <w:rFonts w:ascii="Arial" w:hAnsi="Arial" w:cs="Arial"/>
          <w:iCs/>
          <w:color w:val="000000" w:themeColor="text1"/>
          <w:sz w:val="20"/>
          <w:szCs w:val="20"/>
          <w:lang w:val="en-US"/>
        </w:rPr>
        <w:t xml:space="preserve">5.3 </w:t>
      </w:r>
      <w:r w:rsidRPr="002A00D8">
        <w:rPr>
          <w:rFonts w:ascii="Arial" w:hAnsi="Arial" w:cs="Arial"/>
          <w:b/>
          <w:bCs/>
          <w:iCs/>
          <w:color w:val="000000" w:themeColor="text1"/>
          <w:sz w:val="20"/>
          <w:szCs w:val="20"/>
          <w:lang w:val="en-US"/>
        </w:rPr>
        <w:t>Redesign Managerial Roles Around Orchestration and Judgement</w:t>
      </w:r>
    </w:p>
    <w:p w14:paraId="785A1B8C" w14:textId="2FE9FCA3" w:rsidR="00061BAB" w:rsidRPr="002A00D8" w:rsidRDefault="00061BAB" w:rsidP="002A00D8">
      <w:pPr>
        <w:spacing w:before="80" w:line="360" w:lineRule="auto"/>
        <w:jc w:val="both"/>
        <w:rPr>
          <w:rFonts w:ascii="Arial" w:hAnsi="Arial" w:cs="Arial"/>
          <w:iCs/>
          <w:color w:val="000000" w:themeColor="text1"/>
          <w:sz w:val="20"/>
          <w:szCs w:val="20"/>
          <w:lang w:val="en-US"/>
        </w:rPr>
      </w:pPr>
      <w:r w:rsidRPr="002A00D8">
        <w:rPr>
          <w:rFonts w:ascii="Arial" w:hAnsi="Arial" w:cs="Arial"/>
          <w:iCs/>
          <w:color w:val="000000" w:themeColor="text1"/>
          <w:sz w:val="20"/>
          <w:szCs w:val="20"/>
          <w:lang w:val="en-US"/>
        </w:rPr>
        <w:t xml:space="preserve">Retailers should cease focusing mainly on a manager's value based on the number of people they oversee and their adherence to standard reporting procedures. Digital systems </w:t>
      </w:r>
      <w:r w:rsidR="00C416C3" w:rsidRPr="002A00D8">
        <w:rPr>
          <w:rFonts w:ascii="Arial" w:hAnsi="Arial" w:cs="Arial"/>
          <w:iCs/>
          <w:color w:val="000000" w:themeColor="text1"/>
          <w:sz w:val="20"/>
          <w:szCs w:val="20"/>
          <w:lang w:val="en-US"/>
        </w:rPr>
        <w:t>can handle</w:t>
      </w:r>
      <w:r w:rsidRPr="002A00D8">
        <w:rPr>
          <w:rFonts w:ascii="Arial" w:hAnsi="Arial" w:cs="Arial"/>
          <w:iCs/>
          <w:color w:val="000000" w:themeColor="text1"/>
          <w:sz w:val="20"/>
          <w:szCs w:val="20"/>
          <w:lang w:val="en-US"/>
        </w:rPr>
        <w:t xml:space="preserve"> tasks like scheduling, monitoring, and forecasting automatically, but the leftover work tends to involve more human interaction and requires careful judgment. Gilli</w:t>
      </w:r>
      <w:r w:rsidR="00D23199">
        <w:rPr>
          <w:rFonts w:ascii="Arial" w:hAnsi="Arial" w:cs="Arial"/>
          <w:iCs/>
          <w:color w:val="000000" w:themeColor="text1"/>
          <w:sz w:val="20"/>
          <w:szCs w:val="20"/>
          <w:lang w:val="en-US"/>
        </w:rPr>
        <w:t xml:space="preserve"> et al. </w:t>
      </w:r>
      <w:r w:rsidRPr="002A00D8">
        <w:rPr>
          <w:rFonts w:ascii="Arial" w:hAnsi="Arial" w:cs="Arial"/>
          <w:iCs/>
          <w:color w:val="000000" w:themeColor="text1"/>
          <w:sz w:val="20"/>
          <w:szCs w:val="20"/>
          <w:lang w:val="en-US"/>
        </w:rPr>
        <w:t xml:space="preserve">(2024) indicate that digitalization enhances the need for active leadership, the ability to adapt to change, and conceptual understanding of digital </w:t>
      </w:r>
      <w:r w:rsidR="00C416C3" w:rsidRPr="002A00D8">
        <w:rPr>
          <w:rFonts w:ascii="Arial" w:hAnsi="Arial" w:cs="Arial"/>
          <w:iCs/>
          <w:color w:val="000000" w:themeColor="text1"/>
          <w:sz w:val="20"/>
          <w:szCs w:val="20"/>
          <w:lang w:val="en-US"/>
        </w:rPr>
        <w:t>skills. Similarly</w:t>
      </w:r>
      <w:r w:rsidRPr="002A00D8">
        <w:rPr>
          <w:rFonts w:ascii="Arial" w:hAnsi="Arial" w:cs="Arial"/>
          <w:iCs/>
          <w:color w:val="000000" w:themeColor="text1"/>
          <w:sz w:val="20"/>
          <w:szCs w:val="20"/>
          <w:lang w:val="en-US"/>
        </w:rPr>
        <w:t xml:space="preserve">, van Doorn </w:t>
      </w:r>
      <w:r w:rsidR="00C416C3" w:rsidRPr="002A00D8">
        <w:rPr>
          <w:rFonts w:ascii="Arial" w:hAnsi="Arial" w:cs="Arial"/>
          <w:iCs/>
          <w:color w:val="000000" w:themeColor="text1"/>
          <w:sz w:val="20"/>
          <w:szCs w:val="20"/>
          <w:lang w:val="en-US"/>
        </w:rPr>
        <w:t>et al. (</w:t>
      </w:r>
      <w:r w:rsidRPr="002A00D8">
        <w:rPr>
          <w:rFonts w:ascii="Arial" w:hAnsi="Arial" w:cs="Arial"/>
          <w:iCs/>
          <w:color w:val="000000" w:themeColor="text1"/>
          <w:sz w:val="20"/>
          <w:szCs w:val="20"/>
          <w:lang w:val="en-US"/>
        </w:rPr>
        <w:t>2023) demonstrate that middle managers can either support or hinder transformation based on their level of strategic involvement and their perception of role threat. Role profiles should therefore highlight the importance of working across different functions, understanding and analyzing data, addressing ethical issues, managing relationships with partners, handling service recovery situations, and providing guidance and support to employees.</w:t>
      </w:r>
    </w:p>
    <w:p w14:paraId="7718E2CE" w14:textId="33DFCC3C" w:rsidR="001129AD" w:rsidRPr="002A00D8" w:rsidRDefault="00061BAB" w:rsidP="002A00D8">
      <w:pPr>
        <w:spacing w:before="80" w:line="360" w:lineRule="auto"/>
        <w:jc w:val="both"/>
        <w:rPr>
          <w:rFonts w:ascii="Arial" w:hAnsi="Arial" w:cs="Arial"/>
          <w:iCs/>
          <w:color w:val="000000" w:themeColor="text1"/>
          <w:sz w:val="20"/>
          <w:szCs w:val="20"/>
          <w:lang w:val="en-US"/>
        </w:rPr>
      </w:pPr>
      <w:r w:rsidRPr="002A00D8">
        <w:rPr>
          <w:rFonts w:ascii="Arial" w:hAnsi="Arial" w:cs="Arial"/>
          <w:iCs/>
          <w:color w:val="000000" w:themeColor="text1"/>
          <w:sz w:val="20"/>
          <w:szCs w:val="20"/>
          <w:lang w:val="en-US"/>
        </w:rPr>
        <w:t xml:space="preserve">This recommendation should not be treated as standard digital literacy training. Managers need to develop skills in questioning models, understanding the limits of data, and determining when to take control instead of relying on automation. They also require the ability to escalate outputs that are harmful or commercially unwise. Raisch and Krakowski's (2021) automation-augmentation paradox explains why: automating one task changes the human dependencies that remain. Development should include scenario-based exercises, guided use of decision-making tools, and evaluation based on actual decisions made. Retailers should assess the quality of overrides, learn from incidents, ensure team psychological safety, and promote cross-functional delivery, rather than focusing only on attending </w:t>
      </w:r>
      <w:r w:rsidRPr="002A00D8">
        <w:rPr>
          <w:rFonts w:ascii="Arial" w:hAnsi="Arial" w:cs="Arial"/>
          <w:iCs/>
          <w:color w:val="000000" w:themeColor="text1"/>
          <w:sz w:val="20"/>
          <w:szCs w:val="20"/>
          <w:lang w:val="en-US"/>
        </w:rPr>
        <w:lastRenderedPageBreak/>
        <w:t>training sessions. Managers who are either unable or unwilling to take on these integrative roles should be reassigned or let go; maintaining their current role is not the goal of a hybrid design.</w:t>
      </w:r>
    </w:p>
    <w:p w14:paraId="0E8D1B77" w14:textId="5B1D73DD" w:rsidR="00061BAB" w:rsidRPr="002A00D8" w:rsidRDefault="00061BAB" w:rsidP="00235D02">
      <w:pPr>
        <w:pStyle w:val="ListParagraph"/>
        <w:numPr>
          <w:ilvl w:val="1"/>
          <w:numId w:val="11"/>
        </w:numPr>
        <w:spacing w:before="80" w:line="360" w:lineRule="auto"/>
        <w:jc w:val="both"/>
        <w:rPr>
          <w:rFonts w:ascii="Arial" w:hAnsi="Arial" w:cs="Arial"/>
          <w:b/>
          <w:bCs/>
          <w:iCs/>
          <w:color w:val="000000" w:themeColor="text1"/>
          <w:sz w:val="20"/>
          <w:szCs w:val="20"/>
          <w:lang w:val="en-US"/>
        </w:rPr>
      </w:pPr>
      <w:r w:rsidRPr="002A00D8">
        <w:rPr>
          <w:rFonts w:ascii="Arial" w:hAnsi="Arial" w:cs="Arial"/>
          <w:b/>
          <w:bCs/>
          <w:iCs/>
          <w:color w:val="000000" w:themeColor="text1"/>
          <w:sz w:val="20"/>
          <w:szCs w:val="20"/>
          <w:lang w:val="en-US"/>
        </w:rPr>
        <w:t>I</w:t>
      </w:r>
      <w:r w:rsidRPr="002A00D8">
        <w:rPr>
          <w:rFonts w:ascii="Arial" w:hAnsi="Arial" w:cs="Arial"/>
          <w:b/>
          <w:bCs/>
          <w:iCs/>
          <w:color w:val="000000" w:themeColor="text1"/>
          <w:sz w:val="20"/>
          <w:szCs w:val="20"/>
          <w:lang w:val="en-US"/>
        </w:rPr>
        <w:t>mplement Through Controlled Experiments and Outcome Measures</w:t>
      </w:r>
    </w:p>
    <w:p w14:paraId="58AFF6FA" w14:textId="423E1F0E" w:rsidR="00061BAB" w:rsidRPr="002A00D8" w:rsidRDefault="00061BAB" w:rsidP="002A00D8">
      <w:pPr>
        <w:spacing w:before="80" w:line="360" w:lineRule="auto"/>
        <w:jc w:val="both"/>
        <w:rPr>
          <w:rFonts w:ascii="Arial" w:hAnsi="Arial" w:cs="Arial"/>
          <w:iCs/>
          <w:color w:val="000000" w:themeColor="text1"/>
          <w:sz w:val="20"/>
          <w:szCs w:val="20"/>
          <w:lang w:val="en-US"/>
        </w:rPr>
      </w:pPr>
      <w:r w:rsidRPr="002A00D8">
        <w:rPr>
          <w:rFonts w:ascii="Arial" w:hAnsi="Arial" w:cs="Arial"/>
          <w:iCs/>
          <w:color w:val="000000" w:themeColor="text1"/>
          <w:sz w:val="20"/>
          <w:szCs w:val="20"/>
          <w:lang w:val="en-US"/>
        </w:rPr>
        <w:t>A sector-wide reorganization could lead to confusion by mixing the impact of structural changes with simultaneous shifts in technology, market conditions, and the workforce. Retailers should test the model within a single customer process, like online product replacement and refund, evaluate its performance against a reliable standard, and only expand its use when results show improvement without causing significant increases in labor or management expenses. The steps outlined below transform the argument into a responsible and measurable action.</w:t>
      </w:r>
    </w:p>
    <w:p w14:paraId="15D92D3E" w14:textId="77777777" w:rsidR="00BC667F" w:rsidRPr="002A00D8" w:rsidRDefault="00BC667F" w:rsidP="002A00D8">
      <w:pPr>
        <w:spacing w:before="80" w:line="360" w:lineRule="auto"/>
        <w:jc w:val="both"/>
        <w:rPr>
          <w:rFonts w:ascii="Arial" w:hAnsi="Arial" w:cs="Arial"/>
          <w:iCs/>
          <w:color w:val="000000" w:themeColor="text1"/>
          <w:sz w:val="20"/>
          <w:szCs w:val="20"/>
          <w:lang w:val="en-US"/>
        </w:rPr>
      </w:pPr>
      <w:r w:rsidRPr="002A00D8">
        <w:rPr>
          <w:rFonts w:ascii="Arial" w:hAnsi="Arial" w:cs="Arial"/>
          <w:iCs/>
          <w:color w:val="000000" w:themeColor="text1"/>
          <w:sz w:val="20"/>
          <w:szCs w:val="20"/>
          <w:lang w:val="en-US"/>
        </w:rPr>
        <w:t xml:space="preserve">Table 5.1 </w:t>
      </w:r>
      <w:r w:rsidRPr="002A00D8">
        <w:rPr>
          <w:rFonts w:ascii="Arial" w:hAnsi="Arial" w:cs="Arial"/>
          <w:bCs/>
          <w:iCs/>
          <w:color w:val="000000" w:themeColor="text1"/>
          <w:sz w:val="20"/>
          <w:szCs w:val="20"/>
          <w:lang w:val="en-US"/>
        </w:rPr>
        <w:t>Evidence-led implementation sequence</w:t>
      </w:r>
    </w:p>
    <w:tbl>
      <w:tblPr>
        <w:tblStyle w:val="TableGrid"/>
        <w:tblW w:w="9360" w:type="dxa"/>
        <w:tblInd w:w="120" w:type="dxa"/>
        <w:tblLayout w:type="fixed"/>
        <w:tblLook w:val="04A0" w:firstRow="1" w:lastRow="0" w:firstColumn="1" w:lastColumn="0" w:noHBand="0" w:noVBand="1"/>
      </w:tblPr>
      <w:tblGrid>
        <w:gridCol w:w="1200"/>
        <w:gridCol w:w="3120"/>
        <w:gridCol w:w="2100"/>
        <w:gridCol w:w="2940"/>
      </w:tblGrid>
      <w:tr w:rsidR="003C33FD" w:rsidRPr="002A00D8" w14:paraId="05A41E4A" w14:textId="77777777" w:rsidTr="00366D01">
        <w:trPr>
          <w:cantSplit/>
          <w:tblHeader/>
        </w:trPr>
        <w:tc>
          <w:tcPr>
            <w:tcW w:w="1200" w:type="dxa"/>
            <w:shd w:val="clear" w:color="auto" w:fill="2E74B5"/>
            <w:tcMar>
              <w:top w:w="80" w:type="dxa"/>
              <w:left w:w="120" w:type="dxa"/>
              <w:bottom w:w="80" w:type="dxa"/>
              <w:right w:w="120" w:type="dxa"/>
            </w:tcMar>
            <w:vAlign w:val="center"/>
          </w:tcPr>
          <w:p w14:paraId="1D6468F2" w14:textId="77777777" w:rsidR="003C33FD" w:rsidRPr="002A00D8" w:rsidRDefault="003C33FD" w:rsidP="002A00D8">
            <w:pPr>
              <w:jc w:val="both"/>
              <w:rPr>
                <w:rFonts w:ascii="Arial" w:hAnsi="Arial" w:cs="Arial"/>
                <w:sz w:val="20"/>
                <w:szCs w:val="20"/>
              </w:rPr>
            </w:pPr>
            <w:r w:rsidRPr="002A00D8">
              <w:rPr>
                <w:rFonts w:ascii="Arial" w:hAnsi="Arial" w:cs="Arial"/>
                <w:b/>
                <w:color w:val="FFFFFF"/>
                <w:sz w:val="20"/>
                <w:szCs w:val="20"/>
              </w:rPr>
              <w:t>Horizon</w:t>
            </w:r>
          </w:p>
        </w:tc>
        <w:tc>
          <w:tcPr>
            <w:tcW w:w="3120" w:type="dxa"/>
            <w:shd w:val="clear" w:color="auto" w:fill="2E74B5"/>
            <w:tcMar>
              <w:top w:w="80" w:type="dxa"/>
              <w:left w:w="120" w:type="dxa"/>
              <w:bottom w:w="80" w:type="dxa"/>
              <w:right w:w="120" w:type="dxa"/>
            </w:tcMar>
            <w:vAlign w:val="center"/>
          </w:tcPr>
          <w:p w14:paraId="301AD33F" w14:textId="77777777" w:rsidR="003C33FD" w:rsidRPr="002A00D8" w:rsidRDefault="003C33FD" w:rsidP="002A00D8">
            <w:pPr>
              <w:jc w:val="both"/>
              <w:rPr>
                <w:rFonts w:ascii="Arial" w:hAnsi="Arial" w:cs="Arial"/>
                <w:sz w:val="20"/>
                <w:szCs w:val="20"/>
              </w:rPr>
            </w:pPr>
            <w:r w:rsidRPr="002A00D8">
              <w:rPr>
                <w:rFonts w:ascii="Arial" w:hAnsi="Arial" w:cs="Arial"/>
                <w:b/>
                <w:color w:val="FFFFFF"/>
                <w:sz w:val="20"/>
                <w:szCs w:val="20"/>
              </w:rPr>
              <w:t>Priority action</w:t>
            </w:r>
          </w:p>
        </w:tc>
        <w:tc>
          <w:tcPr>
            <w:tcW w:w="2100" w:type="dxa"/>
            <w:shd w:val="clear" w:color="auto" w:fill="2E74B5"/>
            <w:tcMar>
              <w:top w:w="80" w:type="dxa"/>
              <w:left w:w="120" w:type="dxa"/>
              <w:bottom w:w="80" w:type="dxa"/>
              <w:right w:w="120" w:type="dxa"/>
            </w:tcMar>
            <w:vAlign w:val="center"/>
          </w:tcPr>
          <w:p w14:paraId="1026EEBB" w14:textId="77777777" w:rsidR="003C33FD" w:rsidRPr="002A00D8" w:rsidRDefault="003C33FD" w:rsidP="002A00D8">
            <w:pPr>
              <w:jc w:val="both"/>
              <w:rPr>
                <w:rFonts w:ascii="Arial" w:hAnsi="Arial" w:cs="Arial"/>
                <w:sz w:val="20"/>
                <w:szCs w:val="20"/>
              </w:rPr>
            </w:pPr>
            <w:r w:rsidRPr="002A00D8">
              <w:rPr>
                <w:rFonts w:ascii="Arial" w:hAnsi="Arial" w:cs="Arial"/>
                <w:b/>
                <w:color w:val="FFFFFF"/>
                <w:sz w:val="20"/>
                <w:szCs w:val="20"/>
              </w:rPr>
              <w:t>Accountability</w:t>
            </w:r>
          </w:p>
        </w:tc>
        <w:tc>
          <w:tcPr>
            <w:tcW w:w="2940" w:type="dxa"/>
            <w:shd w:val="clear" w:color="auto" w:fill="2E74B5"/>
            <w:tcMar>
              <w:top w:w="80" w:type="dxa"/>
              <w:left w:w="120" w:type="dxa"/>
              <w:bottom w:w="80" w:type="dxa"/>
              <w:right w:w="120" w:type="dxa"/>
            </w:tcMar>
            <w:vAlign w:val="center"/>
          </w:tcPr>
          <w:p w14:paraId="40A1436A" w14:textId="77777777" w:rsidR="003C33FD" w:rsidRPr="002A00D8" w:rsidRDefault="003C33FD" w:rsidP="002A00D8">
            <w:pPr>
              <w:jc w:val="both"/>
              <w:rPr>
                <w:rFonts w:ascii="Arial" w:hAnsi="Arial" w:cs="Arial"/>
                <w:sz w:val="20"/>
                <w:szCs w:val="20"/>
              </w:rPr>
            </w:pPr>
            <w:r w:rsidRPr="002A00D8">
              <w:rPr>
                <w:rFonts w:ascii="Arial" w:hAnsi="Arial" w:cs="Arial"/>
                <w:b/>
                <w:color w:val="FFFFFF"/>
                <w:sz w:val="20"/>
                <w:szCs w:val="20"/>
              </w:rPr>
              <w:t>Evidence of value</w:t>
            </w:r>
          </w:p>
        </w:tc>
      </w:tr>
      <w:tr w:rsidR="003C33FD" w:rsidRPr="002A00D8" w14:paraId="1E4762BE" w14:textId="77777777" w:rsidTr="00366D01">
        <w:trPr>
          <w:cantSplit/>
        </w:trPr>
        <w:tc>
          <w:tcPr>
            <w:tcW w:w="1200" w:type="dxa"/>
            <w:tcMar>
              <w:top w:w="80" w:type="dxa"/>
              <w:left w:w="120" w:type="dxa"/>
              <w:bottom w:w="80" w:type="dxa"/>
              <w:right w:w="120" w:type="dxa"/>
            </w:tcMar>
          </w:tcPr>
          <w:p w14:paraId="042ABC20" w14:textId="77777777" w:rsidR="003C33FD" w:rsidRPr="002A00D8" w:rsidRDefault="003C33FD" w:rsidP="002A00D8">
            <w:pPr>
              <w:jc w:val="both"/>
              <w:rPr>
                <w:rFonts w:ascii="Arial" w:hAnsi="Arial" w:cs="Arial"/>
                <w:sz w:val="20"/>
                <w:szCs w:val="20"/>
              </w:rPr>
            </w:pPr>
            <w:r w:rsidRPr="002A00D8">
              <w:rPr>
                <w:rFonts w:ascii="Arial" w:hAnsi="Arial" w:cs="Arial"/>
                <w:b/>
                <w:color w:val="0B2545"/>
                <w:sz w:val="20"/>
                <w:szCs w:val="20"/>
              </w:rPr>
              <w:t>0-90 days</w:t>
            </w:r>
          </w:p>
        </w:tc>
        <w:tc>
          <w:tcPr>
            <w:tcW w:w="3120" w:type="dxa"/>
            <w:tcMar>
              <w:top w:w="80" w:type="dxa"/>
              <w:left w:w="120" w:type="dxa"/>
              <w:bottom w:w="80" w:type="dxa"/>
              <w:right w:w="120" w:type="dxa"/>
            </w:tcMar>
          </w:tcPr>
          <w:p w14:paraId="767FD6C9" w14:textId="77777777" w:rsidR="003C33FD" w:rsidRPr="002A00D8" w:rsidRDefault="003C33FD" w:rsidP="002A00D8">
            <w:pPr>
              <w:jc w:val="both"/>
              <w:rPr>
                <w:rFonts w:ascii="Arial" w:hAnsi="Arial" w:cs="Arial"/>
                <w:sz w:val="20"/>
                <w:szCs w:val="20"/>
              </w:rPr>
            </w:pPr>
            <w:r w:rsidRPr="002A00D8">
              <w:rPr>
                <w:rFonts w:ascii="Arial" w:hAnsi="Arial" w:cs="Arial"/>
                <w:color w:val="000000"/>
                <w:sz w:val="20"/>
                <w:szCs w:val="20"/>
              </w:rPr>
              <w:t>Map critical decisions, systems, algorithms and partner dependencies; establish baseline performance.</w:t>
            </w:r>
          </w:p>
        </w:tc>
        <w:tc>
          <w:tcPr>
            <w:tcW w:w="2100" w:type="dxa"/>
            <w:tcMar>
              <w:top w:w="80" w:type="dxa"/>
              <w:left w:w="120" w:type="dxa"/>
              <w:bottom w:w="80" w:type="dxa"/>
              <w:right w:w="120" w:type="dxa"/>
            </w:tcMar>
          </w:tcPr>
          <w:p w14:paraId="215FE1F2" w14:textId="77777777" w:rsidR="003C33FD" w:rsidRPr="002A00D8" w:rsidRDefault="003C33FD" w:rsidP="002A00D8">
            <w:pPr>
              <w:jc w:val="both"/>
              <w:rPr>
                <w:rFonts w:ascii="Arial" w:hAnsi="Arial" w:cs="Arial"/>
                <w:sz w:val="20"/>
                <w:szCs w:val="20"/>
              </w:rPr>
            </w:pPr>
            <w:r w:rsidRPr="002A00D8">
              <w:rPr>
                <w:rFonts w:ascii="Arial" w:hAnsi="Arial" w:cs="Arial"/>
                <w:color w:val="000000"/>
                <w:sz w:val="20"/>
                <w:szCs w:val="20"/>
              </w:rPr>
              <w:t>COO with CIO/CISO and business-unit leaders</w:t>
            </w:r>
          </w:p>
        </w:tc>
        <w:tc>
          <w:tcPr>
            <w:tcW w:w="2940" w:type="dxa"/>
            <w:tcMar>
              <w:top w:w="80" w:type="dxa"/>
              <w:left w:w="120" w:type="dxa"/>
              <w:bottom w:w="80" w:type="dxa"/>
              <w:right w:w="120" w:type="dxa"/>
            </w:tcMar>
          </w:tcPr>
          <w:p w14:paraId="766BBD3A" w14:textId="77777777" w:rsidR="003C33FD" w:rsidRPr="002A00D8" w:rsidRDefault="003C33FD" w:rsidP="002A00D8">
            <w:pPr>
              <w:jc w:val="both"/>
              <w:rPr>
                <w:rFonts w:ascii="Arial" w:hAnsi="Arial" w:cs="Arial"/>
                <w:sz w:val="20"/>
                <w:szCs w:val="20"/>
              </w:rPr>
            </w:pPr>
            <w:r w:rsidRPr="002A00D8">
              <w:rPr>
                <w:rFonts w:ascii="Arial" w:hAnsi="Arial" w:cs="Arial"/>
                <w:color w:val="000000"/>
                <w:sz w:val="20"/>
                <w:szCs w:val="20"/>
              </w:rPr>
              <w:t>Decision latency, unresolved exceptions, manual-work volume and critical-service recovery time</w:t>
            </w:r>
          </w:p>
        </w:tc>
      </w:tr>
      <w:tr w:rsidR="003C33FD" w:rsidRPr="002A00D8" w14:paraId="626D783C" w14:textId="77777777" w:rsidTr="00366D01">
        <w:trPr>
          <w:cantSplit/>
        </w:trPr>
        <w:tc>
          <w:tcPr>
            <w:tcW w:w="1200" w:type="dxa"/>
            <w:shd w:val="clear" w:color="auto" w:fill="EAF2F8"/>
            <w:tcMar>
              <w:top w:w="80" w:type="dxa"/>
              <w:left w:w="120" w:type="dxa"/>
              <w:bottom w:w="80" w:type="dxa"/>
              <w:right w:w="120" w:type="dxa"/>
            </w:tcMar>
          </w:tcPr>
          <w:p w14:paraId="33A3D27D" w14:textId="77777777" w:rsidR="003C33FD" w:rsidRPr="002A00D8" w:rsidRDefault="003C33FD" w:rsidP="002A00D8">
            <w:pPr>
              <w:jc w:val="both"/>
              <w:rPr>
                <w:rFonts w:ascii="Arial" w:hAnsi="Arial" w:cs="Arial"/>
                <w:sz w:val="20"/>
                <w:szCs w:val="20"/>
              </w:rPr>
            </w:pPr>
            <w:r w:rsidRPr="002A00D8">
              <w:rPr>
                <w:rFonts w:ascii="Arial" w:hAnsi="Arial" w:cs="Arial"/>
                <w:b/>
                <w:color w:val="0B2545"/>
                <w:sz w:val="20"/>
                <w:szCs w:val="20"/>
              </w:rPr>
              <w:t>3-12 months</w:t>
            </w:r>
          </w:p>
        </w:tc>
        <w:tc>
          <w:tcPr>
            <w:tcW w:w="3120" w:type="dxa"/>
            <w:shd w:val="clear" w:color="auto" w:fill="EAF2F8"/>
            <w:tcMar>
              <w:top w:w="80" w:type="dxa"/>
              <w:left w:w="120" w:type="dxa"/>
              <w:bottom w:w="80" w:type="dxa"/>
              <w:right w:w="120" w:type="dxa"/>
            </w:tcMar>
          </w:tcPr>
          <w:p w14:paraId="2ECED97B" w14:textId="77777777" w:rsidR="003C33FD" w:rsidRPr="002A00D8" w:rsidRDefault="003C33FD" w:rsidP="002A00D8">
            <w:pPr>
              <w:jc w:val="both"/>
              <w:rPr>
                <w:rFonts w:ascii="Arial" w:hAnsi="Arial" w:cs="Arial"/>
                <w:sz w:val="20"/>
                <w:szCs w:val="20"/>
              </w:rPr>
            </w:pPr>
            <w:r w:rsidRPr="002A00D8">
              <w:rPr>
                <w:rFonts w:ascii="Arial" w:hAnsi="Arial" w:cs="Arial"/>
                <w:color w:val="000000"/>
                <w:sz w:val="20"/>
                <w:szCs w:val="20"/>
              </w:rPr>
              <w:t>Pilot bounded autonomy in one journey; exercise system failure; audit high-impact AI; train managers through scenarios.</w:t>
            </w:r>
          </w:p>
        </w:tc>
        <w:tc>
          <w:tcPr>
            <w:tcW w:w="2100" w:type="dxa"/>
            <w:shd w:val="clear" w:color="auto" w:fill="EAF2F8"/>
            <w:tcMar>
              <w:top w:w="80" w:type="dxa"/>
              <w:left w:w="120" w:type="dxa"/>
              <w:bottom w:w="80" w:type="dxa"/>
              <w:right w:w="120" w:type="dxa"/>
            </w:tcMar>
          </w:tcPr>
          <w:p w14:paraId="507A15E1" w14:textId="77777777" w:rsidR="003C33FD" w:rsidRPr="002A00D8" w:rsidRDefault="003C33FD" w:rsidP="002A00D8">
            <w:pPr>
              <w:jc w:val="both"/>
              <w:rPr>
                <w:rFonts w:ascii="Arial" w:hAnsi="Arial" w:cs="Arial"/>
                <w:sz w:val="20"/>
                <w:szCs w:val="20"/>
              </w:rPr>
            </w:pPr>
            <w:r w:rsidRPr="002A00D8">
              <w:rPr>
                <w:rFonts w:ascii="Arial" w:hAnsi="Arial" w:cs="Arial"/>
                <w:color w:val="000000"/>
                <w:sz w:val="20"/>
                <w:szCs w:val="20"/>
              </w:rPr>
              <w:t>Journey owner with risk, HR and technology</w:t>
            </w:r>
          </w:p>
        </w:tc>
        <w:tc>
          <w:tcPr>
            <w:tcW w:w="2940" w:type="dxa"/>
            <w:shd w:val="clear" w:color="auto" w:fill="EAF2F8"/>
            <w:tcMar>
              <w:top w:w="80" w:type="dxa"/>
              <w:left w:w="120" w:type="dxa"/>
              <w:bottom w:w="80" w:type="dxa"/>
              <w:right w:w="120" w:type="dxa"/>
            </w:tcMar>
          </w:tcPr>
          <w:p w14:paraId="76A63C8A" w14:textId="77777777" w:rsidR="003C33FD" w:rsidRPr="002A00D8" w:rsidRDefault="003C33FD" w:rsidP="002A00D8">
            <w:pPr>
              <w:jc w:val="both"/>
              <w:rPr>
                <w:rFonts w:ascii="Arial" w:hAnsi="Arial" w:cs="Arial"/>
                <w:sz w:val="20"/>
                <w:szCs w:val="20"/>
              </w:rPr>
            </w:pPr>
            <w:r w:rsidRPr="002A00D8">
              <w:rPr>
                <w:rFonts w:ascii="Arial" w:hAnsi="Arial" w:cs="Arial"/>
                <w:color w:val="000000"/>
                <w:sz w:val="20"/>
                <w:szCs w:val="20"/>
              </w:rPr>
              <w:t>Customer recovery, error rate, override quality, employee voice and control failures</w:t>
            </w:r>
          </w:p>
        </w:tc>
      </w:tr>
      <w:tr w:rsidR="003C33FD" w:rsidRPr="002A00D8" w14:paraId="7A72E49B" w14:textId="77777777" w:rsidTr="00366D01">
        <w:trPr>
          <w:cantSplit/>
        </w:trPr>
        <w:tc>
          <w:tcPr>
            <w:tcW w:w="1200" w:type="dxa"/>
            <w:tcMar>
              <w:top w:w="80" w:type="dxa"/>
              <w:left w:w="120" w:type="dxa"/>
              <w:bottom w:w="80" w:type="dxa"/>
              <w:right w:w="120" w:type="dxa"/>
            </w:tcMar>
          </w:tcPr>
          <w:p w14:paraId="1CAA8A9D" w14:textId="77777777" w:rsidR="003C33FD" w:rsidRPr="002A00D8" w:rsidRDefault="003C33FD" w:rsidP="002A00D8">
            <w:pPr>
              <w:jc w:val="both"/>
              <w:rPr>
                <w:rFonts w:ascii="Arial" w:hAnsi="Arial" w:cs="Arial"/>
                <w:sz w:val="20"/>
                <w:szCs w:val="20"/>
              </w:rPr>
            </w:pPr>
            <w:r w:rsidRPr="002A00D8">
              <w:rPr>
                <w:rFonts w:ascii="Arial" w:hAnsi="Arial" w:cs="Arial"/>
                <w:b/>
                <w:color w:val="0B2545"/>
                <w:sz w:val="20"/>
                <w:szCs w:val="20"/>
              </w:rPr>
              <w:t>12-24 months</w:t>
            </w:r>
          </w:p>
        </w:tc>
        <w:tc>
          <w:tcPr>
            <w:tcW w:w="3120" w:type="dxa"/>
            <w:tcMar>
              <w:top w:w="80" w:type="dxa"/>
              <w:left w:w="120" w:type="dxa"/>
              <w:bottom w:w="80" w:type="dxa"/>
              <w:right w:w="120" w:type="dxa"/>
            </w:tcMar>
          </w:tcPr>
          <w:p w14:paraId="55946354" w14:textId="77777777" w:rsidR="003C33FD" w:rsidRPr="002A00D8" w:rsidRDefault="003C33FD" w:rsidP="002A00D8">
            <w:pPr>
              <w:jc w:val="both"/>
              <w:rPr>
                <w:rFonts w:ascii="Arial" w:hAnsi="Arial" w:cs="Arial"/>
                <w:sz w:val="20"/>
                <w:szCs w:val="20"/>
              </w:rPr>
            </w:pPr>
            <w:r w:rsidRPr="002A00D8">
              <w:rPr>
                <w:rFonts w:ascii="Arial" w:hAnsi="Arial" w:cs="Arial"/>
                <w:color w:val="000000"/>
                <w:sz w:val="20"/>
                <w:szCs w:val="20"/>
              </w:rPr>
              <w:t>Scale proven practices, remove duplicate approvals and revise structures, incentives and partner contracts.</w:t>
            </w:r>
          </w:p>
        </w:tc>
        <w:tc>
          <w:tcPr>
            <w:tcW w:w="2100" w:type="dxa"/>
            <w:tcMar>
              <w:top w:w="80" w:type="dxa"/>
              <w:left w:w="120" w:type="dxa"/>
              <w:bottom w:w="80" w:type="dxa"/>
              <w:right w:w="120" w:type="dxa"/>
            </w:tcMar>
          </w:tcPr>
          <w:p w14:paraId="38B3737E" w14:textId="77777777" w:rsidR="003C33FD" w:rsidRPr="002A00D8" w:rsidRDefault="003C33FD" w:rsidP="002A00D8">
            <w:pPr>
              <w:jc w:val="both"/>
              <w:rPr>
                <w:rFonts w:ascii="Arial" w:hAnsi="Arial" w:cs="Arial"/>
                <w:sz w:val="20"/>
                <w:szCs w:val="20"/>
              </w:rPr>
            </w:pPr>
            <w:r w:rsidRPr="002A00D8">
              <w:rPr>
                <w:rFonts w:ascii="Arial" w:hAnsi="Arial" w:cs="Arial"/>
                <w:color w:val="000000"/>
                <w:sz w:val="20"/>
                <w:szCs w:val="20"/>
              </w:rPr>
              <w:t>Executive Committee with Board oversight</w:t>
            </w:r>
          </w:p>
        </w:tc>
        <w:tc>
          <w:tcPr>
            <w:tcW w:w="2940" w:type="dxa"/>
            <w:tcMar>
              <w:top w:w="80" w:type="dxa"/>
              <w:left w:w="120" w:type="dxa"/>
              <w:bottom w:w="80" w:type="dxa"/>
              <w:right w:w="120" w:type="dxa"/>
            </w:tcMar>
          </w:tcPr>
          <w:p w14:paraId="57628AC7" w14:textId="77777777" w:rsidR="003C33FD" w:rsidRPr="002A00D8" w:rsidRDefault="003C33FD" w:rsidP="002A00D8">
            <w:pPr>
              <w:jc w:val="both"/>
              <w:rPr>
                <w:rFonts w:ascii="Arial" w:hAnsi="Arial" w:cs="Arial"/>
                <w:sz w:val="20"/>
                <w:szCs w:val="20"/>
              </w:rPr>
            </w:pPr>
            <w:r w:rsidRPr="002A00D8">
              <w:rPr>
                <w:rFonts w:ascii="Arial" w:hAnsi="Arial" w:cs="Arial"/>
                <w:color w:val="000000"/>
                <w:sz w:val="20"/>
                <w:szCs w:val="20"/>
              </w:rPr>
              <w:t>Cost-to-serve, resilience, customer outcome, partner performance and benefits sustained over time</w:t>
            </w:r>
          </w:p>
        </w:tc>
      </w:tr>
    </w:tbl>
    <w:p w14:paraId="70BB45BC" w14:textId="77777777" w:rsidR="00B85540" w:rsidRPr="002A00D8" w:rsidRDefault="00B85540" w:rsidP="002A00D8">
      <w:pPr>
        <w:spacing w:before="80" w:after="80"/>
        <w:jc w:val="both"/>
        <w:rPr>
          <w:rFonts w:ascii="Arial" w:hAnsi="Arial" w:cs="Arial"/>
          <w:iCs/>
          <w:color w:val="000000" w:themeColor="text1"/>
          <w:sz w:val="20"/>
          <w:szCs w:val="20"/>
        </w:rPr>
      </w:pPr>
      <w:r w:rsidRPr="002A00D8">
        <w:rPr>
          <w:rFonts w:ascii="Arial" w:hAnsi="Arial" w:cs="Arial"/>
          <w:iCs/>
          <w:color w:val="000000" w:themeColor="text1"/>
          <w:sz w:val="20"/>
          <w:szCs w:val="20"/>
        </w:rPr>
        <w:t>Department for Science, Innovation and Technology and National Cyber Security Centre (2025).</w:t>
      </w:r>
    </w:p>
    <w:p w14:paraId="06B1D3F6" w14:textId="77777777" w:rsidR="00BA5ED1" w:rsidRPr="002A00D8" w:rsidRDefault="00BA5ED1" w:rsidP="002A00D8">
      <w:pPr>
        <w:spacing w:before="80" w:line="360" w:lineRule="auto"/>
        <w:jc w:val="both"/>
        <w:rPr>
          <w:rFonts w:ascii="Arial" w:hAnsi="Arial" w:cs="Arial"/>
          <w:iCs/>
          <w:color w:val="000000" w:themeColor="text1"/>
          <w:sz w:val="20"/>
          <w:szCs w:val="20"/>
          <w:lang w:val="en-US"/>
        </w:rPr>
      </w:pPr>
    </w:p>
    <w:p w14:paraId="6E8D5DF0" w14:textId="4059BEE4" w:rsidR="00485BFB" w:rsidRPr="002A00D8" w:rsidRDefault="00485BFB" w:rsidP="00235D02">
      <w:pPr>
        <w:pStyle w:val="ListParagraph"/>
        <w:numPr>
          <w:ilvl w:val="1"/>
          <w:numId w:val="11"/>
        </w:numPr>
        <w:spacing w:before="80" w:line="360" w:lineRule="auto"/>
        <w:jc w:val="both"/>
        <w:rPr>
          <w:rFonts w:ascii="Arial" w:hAnsi="Arial" w:cs="Arial"/>
          <w:b/>
          <w:bCs/>
          <w:iCs/>
          <w:color w:val="000000" w:themeColor="text1"/>
          <w:sz w:val="20"/>
          <w:szCs w:val="20"/>
          <w:lang w:val="en-US"/>
        </w:rPr>
      </w:pPr>
      <w:r w:rsidRPr="002A00D8">
        <w:rPr>
          <w:rFonts w:ascii="Arial" w:hAnsi="Arial" w:cs="Arial"/>
          <w:b/>
          <w:bCs/>
          <w:iCs/>
          <w:color w:val="000000" w:themeColor="text1"/>
          <w:sz w:val="20"/>
          <w:szCs w:val="20"/>
          <w:lang w:val="en-US"/>
        </w:rPr>
        <w:t>Risks, Proportionality and Managerial Judgement</w:t>
      </w:r>
    </w:p>
    <w:p w14:paraId="3924CE8C" w14:textId="721E3382" w:rsidR="00BC667F" w:rsidRPr="002A00D8" w:rsidRDefault="00485BFB" w:rsidP="002A00D8">
      <w:pPr>
        <w:spacing w:before="80" w:line="360" w:lineRule="auto"/>
        <w:jc w:val="both"/>
        <w:rPr>
          <w:rFonts w:ascii="Arial" w:hAnsi="Arial" w:cs="Arial"/>
          <w:iCs/>
          <w:color w:val="000000" w:themeColor="text1"/>
          <w:sz w:val="20"/>
          <w:szCs w:val="20"/>
          <w:lang w:val="en-US"/>
        </w:rPr>
      </w:pPr>
      <w:r w:rsidRPr="002A00D8">
        <w:rPr>
          <w:rFonts w:ascii="Arial" w:hAnsi="Arial" w:cs="Arial"/>
          <w:iCs/>
          <w:color w:val="000000" w:themeColor="text1"/>
          <w:sz w:val="20"/>
          <w:szCs w:val="20"/>
          <w:lang w:val="en-US"/>
        </w:rPr>
        <w:t>These recommendations are not costless. Additional governance measures may hinder innovation; decentralization can lead to inconsistencies in the customer experience; and smaller retailers are unable to match the specialized services provided by companies like Tesco, M&amp;S, or Ocado. Controls should therefore be appropriate to the level of systemic risk, and smaller firms might utilize shared services or external assurance while maintaining clear internal accountability. Because the available evidence is based on observations and corporate reports may have specific interests, managers should consider the proposed model as a design that can be tested rather than a general solution that applies in all situations. The key issue is not whether a system looks digital, but whether it enhances customer results, strength, and informed decision-making without creating extra layers of hierarchy in the software.</w:t>
      </w:r>
    </w:p>
    <w:p w14:paraId="38950AA4" w14:textId="30371AAC" w:rsidR="00FE4D0E" w:rsidRDefault="00FE4D0E" w:rsidP="002A00D8">
      <w:pPr>
        <w:spacing w:before="80" w:line="360" w:lineRule="auto"/>
        <w:jc w:val="both"/>
        <w:rPr>
          <w:rFonts w:ascii="Arial" w:hAnsi="Arial" w:cs="Arial"/>
          <w:iCs/>
          <w:color w:val="000000" w:themeColor="text1"/>
          <w:sz w:val="20"/>
          <w:szCs w:val="20"/>
          <w:lang w:val="en-US"/>
        </w:rPr>
      </w:pPr>
    </w:p>
    <w:p w14:paraId="1F9368FD" w14:textId="77777777" w:rsidR="00003492" w:rsidRPr="002A00D8" w:rsidRDefault="00003492" w:rsidP="002A00D8">
      <w:pPr>
        <w:spacing w:before="80" w:line="360" w:lineRule="auto"/>
        <w:jc w:val="both"/>
        <w:rPr>
          <w:rFonts w:ascii="Arial" w:hAnsi="Arial" w:cs="Arial"/>
          <w:iCs/>
          <w:color w:val="000000" w:themeColor="text1"/>
          <w:sz w:val="20"/>
          <w:szCs w:val="20"/>
          <w:lang w:val="en-US"/>
        </w:rPr>
      </w:pPr>
    </w:p>
    <w:p w14:paraId="1F0F9D1A" w14:textId="0698EAB8" w:rsidR="000E744F" w:rsidRPr="002A00D8" w:rsidRDefault="000E744F" w:rsidP="00235D02">
      <w:pPr>
        <w:pStyle w:val="ListParagraph"/>
        <w:numPr>
          <w:ilvl w:val="0"/>
          <w:numId w:val="11"/>
        </w:numPr>
        <w:spacing w:before="80" w:line="360" w:lineRule="auto"/>
        <w:jc w:val="both"/>
        <w:rPr>
          <w:rFonts w:ascii="Arial" w:hAnsi="Arial" w:cs="Arial"/>
          <w:b/>
          <w:bCs/>
          <w:iCs/>
          <w:color w:val="000000" w:themeColor="text1"/>
          <w:sz w:val="20"/>
          <w:szCs w:val="20"/>
          <w:lang w:val="en-US"/>
        </w:rPr>
      </w:pPr>
      <w:r w:rsidRPr="002A00D8">
        <w:rPr>
          <w:rFonts w:ascii="Arial" w:hAnsi="Arial" w:cs="Arial"/>
          <w:b/>
          <w:bCs/>
          <w:iCs/>
          <w:color w:val="000000" w:themeColor="text1"/>
          <w:sz w:val="20"/>
          <w:szCs w:val="20"/>
          <w:lang w:val="en-US"/>
        </w:rPr>
        <w:lastRenderedPageBreak/>
        <w:t>Conclusion and Recommendations</w:t>
      </w:r>
    </w:p>
    <w:p w14:paraId="2756C74F" w14:textId="4E5DB6FC" w:rsidR="00DF62EA" w:rsidRPr="002A00D8" w:rsidRDefault="00203F3A" w:rsidP="00B12B6A">
      <w:pPr>
        <w:pStyle w:val="ListParagraph"/>
        <w:numPr>
          <w:ilvl w:val="1"/>
          <w:numId w:val="12"/>
        </w:numPr>
        <w:spacing w:before="80" w:line="360" w:lineRule="auto"/>
        <w:jc w:val="both"/>
        <w:rPr>
          <w:rFonts w:ascii="Arial" w:hAnsi="Arial" w:cs="Arial"/>
          <w:b/>
          <w:bCs/>
          <w:iCs/>
          <w:color w:val="000000" w:themeColor="text1"/>
          <w:sz w:val="20"/>
          <w:szCs w:val="20"/>
          <w:lang w:val="en-US"/>
        </w:rPr>
      </w:pPr>
      <w:r w:rsidRPr="002A00D8">
        <w:rPr>
          <w:rFonts w:ascii="Arial" w:hAnsi="Arial" w:cs="Arial"/>
          <w:b/>
          <w:bCs/>
          <w:iCs/>
          <w:color w:val="000000" w:themeColor="text1"/>
          <w:sz w:val="20"/>
          <w:szCs w:val="20"/>
          <w:lang w:val="en-US"/>
        </w:rPr>
        <w:t>Conclusion</w:t>
      </w:r>
    </w:p>
    <w:p w14:paraId="0540F116" w14:textId="1DECF436" w:rsidR="00DF62EA" w:rsidRPr="002A00D8" w:rsidRDefault="00DF62EA" w:rsidP="002A00D8">
      <w:pPr>
        <w:spacing w:before="80" w:line="360" w:lineRule="auto"/>
        <w:jc w:val="both"/>
        <w:rPr>
          <w:rFonts w:ascii="Arial" w:hAnsi="Arial" w:cs="Arial"/>
          <w:iCs/>
          <w:color w:val="000000" w:themeColor="text1"/>
          <w:sz w:val="20"/>
          <w:szCs w:val="20"/>
          <w:lang w:val="en-US"/>
        </w:rPr>
      </w:pPr>
      <w:r w:rsidRPr="002A00D8">
        <w:rPr>
          <w:rFonts w:ascii="Arial" w:hAnsi="Arial" w:cs="Arial"/>
          <w:iCs/>
          <w:color w:val="000000" w:themeColor="text1"/>
          <w:sz w:val="20"/>
          <w:szCs w:val="20"/>
          <w:lang w:val="en-US"/>
        </w:rPr>
        <w:t xml:space="preserve">The idea is convincing only when used in a specific and careful way. E-commerce and e-business have rendered strict channel silos, slow upward progression, information control by a few, and repetitive supervisory tasks increasingly outdated. They have not rendered </w:t>
      </w:r>
      <w:r w:rsidR="00C416C3" w:rsidRPr="002A00D8">
        <w:rPr>
          <w:rFonts w:ascii="Arial" w:hAnsi="Arial" w:cs="Arial"/>
          <w:iCs/>
          <w:color w:val="000000" w:themeColor="text1"/>
          <w:sz w:val="20"/>
          <w:szCs w:val="20"/>
          <w:lang w:val="en-US"/>
        </w:rPr>
        <w:t>organization</w:t>
      </w:r>
      <w:r w:rsidRPr="002A00D8">
        <w:rPr>
          <w:rFonts w:ascii="Arial" w:hAnsi="Arial" w:cs="Arial"/>
          <w:iCs/>
          <w:color w:val="000000" w:themeColor="text1"/>
          <w:sz w:val="20"/>
          <w:szCs w:val="20"/>
          <w:lang w:val="en-US"/>
        </w:rPr>
        <w:t>, hierarchy, or management outdated. Retailers still need expertise, teamwork, authority to make decisions, ways to manage risks, and the ability to make responsible choices; digital tools are altering where these responsibilities are located and how they are carried out. The most significant outcome is therefore the combination of different structures and the reorganization of management, rather than a complete flattening of hierarchies or replacing human roles with technology.</w:t>
      </w:r>
    </w:p>
    <w:p w14:paraId="1A7DFEBF" w14:textId="3590BB55" w:rsidR="00DF62EA" w:rsidRPr="002A00D8" w:rsidRDefault="00DF62EA" w:rsidP="002A00D8">
      <w:pPr>
        <w:spacing w:before="80" w:line="360" w:lineRule="auto"/>
        <w:jc w:val="both"/>
        <w:rPr>
          <w:rFonts w:ascii="Arial" w:hAnsi="Arial" w:cs="Arial"/>
          <w:iCs/>
          <w:color w:val="000000" w:themeColor="text1"/>
          <w:sz w:val="20"/>
          <w:szCs w:val="20"/>
          <w:lang w:val="en-US"/>
        </w:rPr>
      </w:pPr>
      <w:r w:rsidRPr="002A00D8">
        <w:rPr>
          <w:rFonts w:ascii="Arial" w:hAnsi="Arial" w:cs="Arial"/>
          <w:iCs/>
          <w:color w:val="000000" w:themeColor="text1"/>
          <w:sz w:val="20"/>
          <w:szCs w:val="20"/>
          <w:lang w:val="en-US"/>
        </w:rPr>
        <w:t xml:space="preserve">The contrasting case evidence supports this judgement. Tesco blends local store-based delivery and quick frontline support with centralized control over data, technology, network infrastructure, and governance policies. Marks &amp; Spencer allows its business units more control over digital initiatives while keeping enterprise-wide technology and partner coordination under central oversight; its experience with cyber disruptions highlights that shared systems make integrated accountability even more crucial when business operations rely on common infrastructure. Ocado reduces a large portion of the traditional store structure by using automation and platform operations, but full control is not removed; instead, it is maintained through software, fulfilment systems, agreements, and the management of partners. In all three cases, authority shifts from certain managerial levels to teams, platforms, and ecosystems, while strategic and risk-related authority tends to become more centralized. Digital retail therefore changes some aspects of the traditional hierarchy, but it also introduces new ways that different parts need to work together, which the existing hierarchy, governance, and management structures </w:t>
      </w:r>
      <w:r w:rsidRPr="002A00D8">
        <w:rPr>
          <w:rFonts w:ascii="Arial" w:hAnsi="Arial" w:cs="Arial"/>
          <w:iCs/>
          <w:color w:val="000000" w:themeColor="text1"/>
          <w:sz w:val="20"/>
          <w:szCs w:val="20"/>
          <w:lang w:val="en-US"/>
        </w:rPr>
        <w:t>must</w:t>
      </w:r>
      <w:r w:rsidRPr="002A00D8">
        <w:rPr>
          <w:rFonts w:ascii="Arial" w:hAnsi="Arial" w:cs="Arial"/>
          <w:iCs/>
          <w:color w:val="000000" w:themeColor="text1"/>
          <w:sz w:val="20"/>
          <w:szCs w:val="20"/>
          <w:lang w:val="en-US"/>
        </w:rPr>
        <w:t xml:space="preserve"> address</w:t>
      </w:r>
      <w:r w:rsidRPr="002A00D8">
        <w:rPr>
          <w:rFonts w:ascii="Arial" w:hAnsi="Arial" w:cs="Arial"/>
          <w:iCs/>
          <w:color w:val="000000" w:themeColor="text1"/>
          <w:sz w:val="20"/>
          <w:szCs w:val="20"/>
          <w:lang w:val="en-US"/>
        </w:rPr>
        <w:t>.</w:t>
      </w:r>
    </w:p>
    <w:p w14:paraId="286F0799" w14:textId="2B910607" w:rsidR="00DF62EA" w:rsidRPr="002A00D8" w:rsidRDefault="00DF62EA" w:rsidP="00B12B6A">
      <w:pPr>
        <w:pStyle w:val="ListParagraph"/>
        <w:numPr>
          <w:ilvl w:val="1"/>
          <w:numId w:val="12"/>
        </w:numPr>
        <w:spacing w:before="80" w:line="360" w:lineRule="auto"/>
        <w:jc w:val="both"/>
        <w:rPr>
          <w:rFonts w:ascii="Arial" w:hAnsi="Arial" w:cs="Arial"/>
          <w:b/>
          <w:bCs/>
          <w:iCs/>
          <w:color w:val="000000" w:themeColor="text1"/>
          <w:sz w:val="20"/>
          <w:szCs w:val="20"/>
          <w:lang w:val="en-US"/>
        </w:rPr>
      </w:pPr>
      <w:r w:rsidRPr="002A00D8">
        <w:rPr>
          <w:rFonts w:ascii="Arial" w:hAnsi="Arial" w:cs="Arial"/>
          <w:b/>
          <w:bCs/>
          <w:iCs/>
          <w:color w:val="000000" w:themeColor="text1"/>
          <w:sz w:val="20"/>
          <w:szCs w:val="20"/>
          <w:lang w:val="en-US"/>
        </w:rPr>
        <w:t>Recommendations</w:t>
      </w:r>
    </w:p>
    <w:p w14:paraId="2163832F" w14:textId="24E7CD83" w:rsidR="00DF62EA" w:rsidRPr="002A00D8" w:rsidRDefault="00DF62EA" w:rsidP="002A00D8">
      <w:pPr>
        <w:spacing w:before="80" w:line="360" w:lineRule="auto"/>
        <w:jc w:val="both"/>
        <w:rPr>
          <w:rFonts w:ascii="Arial" w:hAnsi="Arial" w:cs="Arial"/>
          <w:iCs/>
          <w:color w:val="000000" w:themeColor="text1"/>
          <w:sz w:val="20"/>
          <w:szCs w:val="20"/>
          <w:lang w:val="en-US"/>
        </w:rPr>
      </w:pPr>
      <w:r w:rsidRPr="002A00D8">
        <w:rPr>
          <w:rFonts w:ascii="Arial" w:hAnsi="Arial" w:cs="Arial"/>
          <w:iCs/>
          <w:color w:val="000000" w:themeColor="text1"/>
          <w:sz w:val="20"/>
          <w:szCs w:val="20"/>
          <w:lang w:val="en-US"/>
        </w:rPr>
        <w:t>First, UK retailers should redesign their processes to clearly define and assign specific decision-making authorities. Decisions related to customers and fulfillment should be made closer to the operational level, while matters such as cybersecurity, data architecture, brand standards, pricing rules, and cross-network inventory should be managed at the enterprise level. This prevents the false dilemma between excessive bureaucracy and lack of control in decentralization.</w:t>
      </w:r>
    </w:p>
    <w:p w14:paraId="4C99E58A" w14:textId="6BC3D94D" w:rsidR="00DF62EA" w:rsidRPr="002A00D8" w:rsidRDefault="00DF62EA" w:rsidP="002A00D8">
      <w:pPr>
        <w:spacing w:before="80" w:line="360" w:lineRule="auto"/>
        <w:jc w:val="both"/>
        <w:rPr>
          <w:rFonts w:ascii="Arial" w:hAnsi="Arial" w:cs="Arial"/>
          <w:iCs/>
          <w:color w:val="000000" w:themeColor="text1"/>
          <w:sz w:val="20"/>
          <w:szCs w:val="20"/>
          <w:lang w:val="en-US"/>
        </w:rPr>
      </w:pPr>
      <w:r w:rsidRPr="002A00D8">
        <w:rPr>
          <w:rFonts w:ascii="Arial" w:hAnsi="Arial" w:cs="Arial"/>
          <w:iCs/>
          <w:color w:val="000000" w:themeColor="text1"/>
          <w:sz w:val="20"/>
          <w:szCs w:val="20"/>
          <w:lang w:val="en-US"/>
        </w:rPr>
        <w:t>Second, boards should view cyber resilience, responsible AI, and reliance on partners as key aspects of how an organization is structured and managed. Critical digital services need designated owners, tested backup options, assurance from suppliers, risk measures based on outcomes, and human oversight for important automated decisions. Governance should be appropriate to the level of impact it has, ensuring that control does not turn into a new type of digital bureaucracy.</w:t>
      </w:r>
    </w:p>
    <w:p w14:paraId="576A7ED8" w14:textId="0E58B397" w:rsidR="00DF62EA" w:rsidRPr="002A00D8" w:rsidRDefault="00DF62EA" w:rsidP="002A00D8">
      <w:pPr>
        <w:spacing w:before="80" w:line="360" w:lineRule="auto"/>
        <w:jc w:val="both"/>
        <w:rPr>
          <w:rFonts w:ascii="Arial" w:hAnsi="Arial" w:cs="Arial"/>
          <w:iCs/>
          <w:color w:val="000000" w:themeColor="text1"/>
          <w:sz w:val="20"/>
          <w:szCs w:val="20"/>
          <w:lang w:val="en-US"/>
        </w:rPr>
      </w:pPr>
      <w:r w:rsidRPr="002A00D8">
        <w:rPr>
          <w:rFonts w:ascii="Arial" w:hAnsi="Arial" w:cs="Arial"/>
          <w:iCs/>
          <w:color w:val="000000" w:themeColor="text1"/>
          <w:sz w:val="20"/>
          <w:szCs w:val="20"/>
          <w:lang w:val="en-US"/>
        </w:rPr>
        <w:t xml:space="preserve">Third, managerial positions should be evaluated based on the quality of coordination and decision-making rather than the quantity of people they oversee. Retailers should focus on training their managers in areas such as understanding and analyzing data, working effectively with different departments, handling ethical issues, guiding and supporting their teams, and responding to </w:t>
      </w:r>
      <w:r w:rsidRPr="002A00D8">
        <w:rPr>
          <w:rFonts w:ascii="Arial" w:hAnsi="Arial" w:cs="Arial"/>
          <w:iCs/>
          <w:color w:val="000000" w:themeColor="text1"/>
          <w:sz w:val="20"/>
          <w:szCs w:val="20"/>
          <w:lang w:val="en-US"/>
        </w:rPr>
        <w:t xml:space="preserve">incidents. </w:t>
      </w:r>
      <w:r w:rsidRPr="002A00D8">
        <w:rPr>
          <w:rFonts w:ascii="Arial" w:hAnsi="Arial" w:cs="Arial"/>
          <w:iCs/>
          <w:color w:val="000000" w:themeColor="text1"/>
          <w:sz w:val="20"/>
          <w:szCs w:val="20"/>
          <w:lang w:val="en-US"/>
        </w:rPr>
        <w:lastRenderedPageBreak/>
        <w:t>At</w:t>
      </w:r>
      <w:r w:rsidRPr="002A00D8">
        <w:rPr>
          <w:rFonts w:ascii="Arial" w:hAnsi="Arial" w:cs="Arial"/>
          <w:iCs/>
          <w:color w:val="000000" w:themeColor="text1"/>
          <w:sz w:val="20"/>
          <w:szCs w:val="20"/>
          <w:lang w:val="en-US"/>
        </w:rPr>
        <w:t xml:space="preserve"> the same time, they should use automation for tasks that involve routine reporting and monitoring. Structural changes should be tested in specific customer paths and expanded only when there is clear evidence that they improve service quality, system stability, employee satisfaction, and the cost of providing services, while ensuring that responsibility is not compromised.</w:t>
      </w:r>
    </w:p>
    <w:p w14:paraId="05A7F5B9" w14:textId="6EE060AC" w:rsidR="00DF62EA" w:rsidRPr="002A00D8" w:rsidRDefault="00DF62EA" w:rsidP="00B12B6A">
      <w:pPr>
        <w:pStyle w:val="ListParagraph"/>
        <w:numPr>
          <w:ilvl w:val="1"/>
          <w:numId w:val="12"/>
        </w:numPr>
        <w:spacing w:before="80" w:line="360" w:lineRule="auto"/>
        <w:jc w:val="both"/>
        <w:rPr>
          <w:rFonts w:ascii="Arial" w:hAnsi="Arial" w:cs="Arial"/>
          <w:b/>
          <w:bCs/>
          <w:iCs/>
          <w:color w:val="000000" w:themeColor="text1"/>
          <w:sz w:val="20"/>
          <w:szCs w:val="20"/>
          <w:lang w:val="en-US"/>
        </w:rPr>
      </w:pPr>
      <w:r w:rsidRPr="002A00D8">
        <w:rPr>
          <w:rFonts w:ascii="Arial" w:hAnsi="Arial" w:cs="Arial"/>
          <w:b/>
          <w:bCs/>
          <w:iCs/>
          <w:color w:val="000000" w:themeColor="text1"/>
          <w:sz w:val="20"/>
          <w:szCs w:val="20"/>
          <w:lang w:val="en-US"/>
        </w:rPr>
        <w:t>Limitations</w:t>
      </w:r>
    </w:p>
    <w:p w14:paraId="4B469C20" w14:textId="350AC61C" w:rsidR="00DF62EA" w:rsidRPr="002A00D8" w:rsidRDefault="000C7A5A" w:rsidP="002A00D8">
      <w:pPr>
        <w:spacing w:before="80" w:line="360" w:lineRule="auto"/>
        <w:jc w:val="both"/>
        <w:rPr>
          <w:rFonts w:ascii="Arial" w:hAnsi="Arial" w:cs="Arial"/>
          <w:iCs/>
          <w:color w:val="000000" w:themeColor="text1"/>
          <w:sz w:val="20"/>
          <w:szCs w:val="20"/>
          <w:lang w:val="en-US"/>
        </w:rPr>
      </w:pPr>
      <w:r w:rsidRPr="002A00D8">
        <w:rPr>
          <w:rFonts w:ascii="Arial" w:hAnsi="Arial" w:cs="Arial"/>
          <w:iCs/>
          <w:color w:val="000000" w:themeColor="text1"/>
          <w:sz w:val="20"/>
          <w:szCs w:val="20"/>
          <w:lang w:val="en-US"/>
        </w:rPr>
        <w:t xml:space="preserve">The three cases offer useful analytical contrasts but are not a controlled or representative sample of the UK retail sector. Corporate reports focus on financial accounts, and ongoing shifts in technology, competition, and consumer demand mean that performance cannot be explained solely by structural factors. Future research should conduct long-term, comparative studies to examine how the level of e-commerce activity, the distribution of formal and informal decision-making authority, the extent of algorithmic control, and changes in managerial roles relate to outcomes such as customer satisfaction, employee performance, organizational resilience, and financial performance. It should include smaller retailers, store staff, digital experts, managers, and platform partners. The future corporation is not completely free of hierarchy but instead has a structured hierarchy that is managed through digital </w:t>
      </w:r>
      <w:r w:rsidRPr="002A00D8">
        <w:rPr>
          <w:rFonts w:ascii="Arial" w:hAnsi="Arial" w:cs="Arial"/>
          <w:iCs/>
          <w:color w:val="000000" w:themeColor="text1"/>
          <w:sz w:val="20"/>
          <w:szCs w:val="20"/>
          <w:lang w:val="en-US"/>
        </w:rPr>
        <w:t>coordination. Technology</w:t>
      </w:r>
      <w:r w:rsidRPr="002A00D8">
        <w:rPr>
          <w:rFonts w:ascii="Arial" w:hAnsi="Arial" w:cs="Arial"/>
          <w:iCs/>
          <w:color w:val="000000" w:themeColor="text1"/>
          <w:sz w:val="20"/>
          <w:szCs w:val="20"/>
          <w:lang w:val="en-US"/>
        </w:rPr>
        <w:t xml:space="preserve"> renders poorly designed management systems unnecessary, rather than eliminating the need for management altogether.</w:t>
      </w:r>
    </w:p>
    <w:p w14:paraId="04150F7F" w14:textId="77777777" w:rsidR="00C40BC4" w:rsidRPr="002A00D8" w:rsidRDefault="00C40BC4" w:rsidP="002A00D8">
      <w:pPr>
        <w:spacing w:before="80" w:line="360" w:lineRule="auto"/>
        <w:jc w:val="both"/>
        <w:rPr>
          <w:rFonts w:ascii="Arial" w:hAnsi="Arial" w:cs="Arial"/>
          <w:iCs/>
          <w:color w:val="000000" w:themeColor="text1"/>
          <w:sz w:val="20"/>
          <w:szCs w:val="20"/>
          <w:lang w:val="en-US"/>
        </w:rPr>
      </w:pPr>
    </w:p>
    <w:p w14:paraId="569E2A9B" w14:textId="77777777" w:rsidR="007659DA" w:rsidRPr="002A00D8" w:rsidRDefault="007659DA" w:rsidP="002A00D8">
      <w:pPr>
        <w:spacing w:before="80" w:line="360" w:lineRule="auto"/>
        <w:jc w:val="both"/>
        <w:rPr>
          <w:rFonts w:ascii="Arial" w:hAnsi="Arial" w:cs="Arial"/>
          <w:iCs/>
          <w:color w:val="000000" w:themeColor="text1"/>
          <w:sz w:val="20"/>
          <w:szCs w:val="20"/>
        </w:rPr>
      </w:pPr>
    </w:p>
    <w:p w14:paraId="52689E7F" w14:textId="77777777" w:rsidR="00130AB3" w:rsidRPr="002A00D8" w:rsidRDefault="00130AB3" w:rsidP="002A00D8">
      <w:pPr>
        <w:spacing w:line="360" w:lineRule="auto"/>
        <w:jc w:val="both"/>
        <w:rPr>
          <w:rFonts w:ascii="Arial" w:hAnsi="Arial" w:cs="Arial"/>
          <w:sz w:val="20"/>
          <w:szCs w:val="20"/>
        </w:rPr>
      </w:pPr>
    </w:p>
    <w:p w14:paraId="02E0400A" w14:textId="77777777" w:rsidR="00130AB3" w:rsidRPr="002A00D8" w:rsidRDefault="00130AB3" w:rsidP="002A00D8">
      <w:pPr>
        <w:spacing w:line="360" w:lineRule="auto"/>
        <w:jc w:val="both"/>
        <w:rPr>
          <w:rFonts w:ascii="Arial" w:hAnsi="Arial" w:cs="Arial"/>
          <w:sz w:val="20"/>
          <w:szCs w:val="20"/>
        </w:rPr>
      </w:pPr>
    </w:p>
    <w:p w14:paraId="1E768FD2" w14:textId="77777777" w:rsidR="00130AB3" w:rsidRPr="002A00D8" w:rsidRDefault="00130AB3" w:rsidP="002A00D8">
      <w:pPr>
        <w:spacing w:line="360" w:lineRule="auto"/>
        <w:jc w:val="both"/>
        <w:rPr>
          <w:rFonts w:ascii="Arial" w:hAnsi="Arial" w:cs="Arial"/>
          <w:sz w:val="20"/>
          <w:szCs w:val="20"/>
        </w:rPr>
      </w:pPr>
    </w:p>
    <w:p w14:paraId="2D0A4DD3" w14:textId="77777777" w:rsidR="00130AB3" w:rsidRPr="002A00D8" w:rsidRDefault="00130AB3" w:rsidP="002A00D8">
      <w:pPr>
        <w:spacing w:line="360" w:lineRule="auto"/>
        <w:jc w:val="both"/>
        <w:rPr>
          <w:rFonts w:ascii="Arial" w:hAnsi="Arial" w:cs="Arial"/>
          <w:sz w:val="20"/>
          <w:szCs w:val="20"/>
        </w:rPr>
      </w:pPr>
    </w:p>
    <w:p w14:paraId="7BF8E39E" w14:textId="77777777" w:rsidR="00130AB3" w:rsidRPr="002A00D8" w:rsidRDefault="00130AB3" w:rsidP="002A00D8">
      <w:pPr>
        <w:spacing w:line="360" w:lineRule="auto"/>
        <w:jc w:val="both"/>
        <w:rPr>
          <w:rFonts w:ascii="Arial" w:hAnsi="Arial" w:cs="Arial"/>
          <w:sz w:val="20"/>
          <w:szCs w:val="20"/>
        </w:rPr>
      </w:pPr>
    </w:p>
    <w:p w14:paraId="5D56ABFB" w14:textId="77777777" w:rsidR="00130AB3" w:rsidRPr="002A00D8" w:rsidRDefault="00130AB3" w:rsidP="002A00D8">
      <w:pPr>
        <w:spacing w:line="360" w:lineRule="auto"/>
        <w:jc w:val="both"/>
        <w:rPr>
          <w:rFonts w:ascii="Arial" w:hAnsi="Arial" w:cs="Arial"/>
          <w:sz w:val="20"/>
          <w:szCs w:val="20"/>
        </w:rPr>
      </w:pPr>
    </w:p>
    <w:p w14:paraId="58D8E1FE" w14:textId="77777777" w:rsidR="00130AB3" w:rsidRPr="002A00D8" w:rsidRDefault="00130AB3" w:rsidP="002A00D8">
      <w:pPr>
        <w:spacing w:line="360" w:lineRule="auto"/>
        <w:jc w:val="both"/>
        <w:rPr>
          <w:rFonts w:ascii="Arial" w:hAnsi="Arial" w:cs="Arial"/>
          <w:sz w:val="20"/>
          <w:szCs w:val="20"/>
        </w:rPr>
      </w:pPr>
    </w:p>
    <w:p w14:paraId="7AFAA438" w14:textId="77777777" w:rsidR="00B006B8" w:rsidRPr="002A00D8" w:rsidRDefault="00B006B8" w:rsidP="002A00D8">
      <w:pPr>
        <w:jc w:val="both"/>
        <w:rPr>
          <w:rFonts w:ascii="Arial" w:hAnsi="Arial" w:cs="Arial"/>
          <w:sz w:val="20"/>
          <w:szCs w:val="20"/>
        </w:rPr>
      </w:pPr>
    </w:p>
    <w:p w14:paraId="5B068C59" w14:textId="77777777" w:rsidR="00930092" w:rsidRDefault="00930092" w:rsidP="002A00D8">
      <w:pPr>
        <w:jc w:val="both"/>
        <w:rPr>
          <w:rFonts w:ascii="Arial" w:hAnsi="Arial" w:cs="Arial"/>
          <w:sz w:val="20"/>
          <w:szCs w:val="20"/>
        </w:rPr>
      </w:pPr>
    </w:p>
    <w:p w14:paraId="5272902F" w14:textId="77777777" w:rsidR="00363A08" w:rsidRDefault="00363A08" w:rsidP="002A00D8">
      <w:pPr>
        <w:jc w:val="both"/>
        <w:rPr>
          <w:rFonts w:ascii="Arial" w:hAnsi="Arial" w:cs="Arial"/>
          <w:sz w:val="20"/>
          <w:szCs w:val="20"/>
        </w:rPr>
      </w:pPr>
    </w:p>
    <w:p w14:paraId="262016B3" w14:textId="77777777" w:rsidR="00363A08" w:rsidRDefault="00363A08" w:rsidP="002A00D8">
      <w:pPr>
        <w:jc w:val="both"/>
        <w:rPr>
          <w:rFonts w:ascii="Arial" w:hAnsi="Arial" w:cs="Arial"/>
          <w:sz w:val="20"/>
          <w:szCs w:val="20"/>
        </w:rPr>
      </w:pPr>
    </w:p>
    <w:p w14:paraId="6546FB8D" w14:textId="77777777" w:rsidR="00363A08" w:rsidRDefault="00363A08" w:rsidP="002A00D8">
      <w:pPr>
        <w:jc w:val="both"/>
        <w:rPr>
          <w:rFonts w:ascii="Arial" w:hAnsi="Arial" w:cs="Arial"/>
          <w:sz w:val="20"/>
          <w:szCs w:val="20"/>
        </w:rPr>
      </w:pPr>
    </w:p>
    <w:p w14:paraId="7245A91B" w14:textId="77777777" w:rsidR="00363A08" w:rsidRDefault="00363A08" w:rsidP="002A00D8">
      <w:pPr>
        <w:jc w:val="both"/>
        <w:rPr>
          <w:rFonts w:ascii="Arial" w:hAnsi="Arial" w:cs="Arial"/>
          <w:sz w:val="20"/>
          <w:szCs w:val="20"/>
        </w:rPr>
      </w:pPr>
    </w:p>
    <w:p w14:paraId="6B611709" w14:textId="77777777" w:rsidR="00B12B6A" w:rsidRDefault="00B12B6A" w:rsidP="002A00D8">
      <w:pPr>
        <w:jc w:val="both"/>
        <w:rPr>
          <w:rFonts w:ascii="Arial" w:hAnsi="Arial" w:cs="Arial"/>
          <w:sz w:val="20"/>
          <w:szCs w:val="20"/>
        </w:rPr>
      </w:pPr>
    </w:p>
    <w:p w14:paraId="357C863E" w14:textId="77777777" w:rsidR="00B12B6A" w:rsidRPr="002A00D8" w:rsidRDefault="00B12B6A" w:rsidP="002A00D8">
      <w:pPr>
        <w:jc w:val="both"/>
        <w:rPr>
          <w:rFonts w:ascii="Arial" w:hAnsi="Arial" w:cs="Arial"/>
          <w:sz w:val="20"/>
          <w:szCs w:val="20"/>
        </w:rPr>
      </w:pPr>
    </w:p>
    <w:p w14:paraId="1933BA47" w14:textId="60F8644C" w:rsidR="00930092" w:rsidRPr="00A01036" w:rsidRDefault="00930092" w:rsidP="002A00D8">
      <w:pPr>
        <w:jc w:val="both"/>
        <w:rPr>
          <w:rFonts w:ascii="Arial" w:hAnsi="Arial" w:cs="Arial"/>
          <w:b/>
          <w:bCs/>
          <w:sz w:val="20"/>
          <w:szCs w:val="20"/>
        </w:rPr>
      </w:pPr>
      <w:r w:rsidRPr="00A01036">
        <w:rPr>
          <w:rFonts w:ascii="Arial" w:hAnsi="Arial" w:cs="Arial"/>
          <w:b/>
          <w:bCs/>
          <w:sz w:val="20"/>
          <w:szCs w:val="20"/>
        </w:rPr>
        <w:lastRenderedPageBreak/>
        <w:t>References:</w:t>
      </w:r>
    </w:p>
    <w:p w14:paraId="34695E41" w14:textId="77777777" w:rsidR="00363A08" w:rsidRPr="00016FB4"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222222"/>
          <w:sz w:val="20"/>
          <w:szCs w:val="20"/>
          <w:shd w:val="clear" w:color="auto" w:fill="FFFFFF"/>
        </w:rPr>
        <w:t>Albert, D., 2024. What do you mean by organizational structure? Acknowledging and harmonizing differences and commonalities in three prominent perspectives. </w:t>
      </w:r>
      <w:r w:rsidRPr="00016FB4">
        <w:rPr>
          <w:rFonts w:ascii="Arial" w:hAnsi="Arial" w:cs="Arial"/>
          <w:i/>
          <w:iCs/>
          <w:color w:val="222222"/>
          <w:sz w:val="20"/>
          <w:szCs w:val="20"/>
          <w:shd w:val="clear" w:color="auto" w:fill="FFFFFF"/>
        </w:rPr>
        <w:t>Journal of Organization Design</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13</w:t>
      </w:r>
      <w:r w:rsidRPr="00016FB4">
        <w:rPr>
          <w:rFonts w:ascii="Arial" w:hAnsi="Arial" w:cs="Arial"/>
          <w:color w:val="222222"/>
          <w:sz w:val="20"/>
          <w:szCs w:val="20"/>
          <w:shd w:val="clear" w:color="auto" w:fill="FFFFFF"/>
        </w:rPr>
        <w:t>(1), pp.1-11.</w:t>
      </w:r>
    </w:p>
    <w:p w14:paraId="4951A9AC" w14:textId="77777777" w:rsidR="00363A08" w:rsidRDefault="00363A08" w:rsidP="00016FB4">
      <w:pPr>
        <w:ind w:left="432" w:hanging="432"/>
        <w:jc w:val="both"/>
        <w:rPr>
          <w:rFonts w:ascii="Arial" w:hAnsi="Arial" w:cs="Arial"/>
          <w:color w:val="222222"/>
          <w:sz w:val="20"/>
          <w:szCs w:val="20"/>
          <w:shd w:val="clear" w:color="auto" w:fill="FFFFFF"/>
        </w:rPr>
      </w:pPr>
      <w:proofErr w:type="spellStart"/>
      <w:r w:rsidRPr="00016FB4">
        <w:rPr>
          <w:rFonts w:ascii="Arial" w:hAnsi="Arial" w:cs="Arial"/>
          <w:color w:val="222222"/>
          <w:sz w:val="20"/>
          <w:szCs w:val="20"/>
          <w:shd w:val="clear" w:color="auto" w:fill="FFFFFF"/>
        </w:rPr>
        <w:t>AlNuaimi</w:t>
      </w:r>
      <w:proofErr w:type="spellEnd"/>
      <w:r w:rsidRPr="00016FB4">
        <w:rPr>
          <w:rFonts w:ascii="Arial" w:hAnsi="Arial" w:cs="Arial"/>
          <w:color w:val="222222"/>
          <w:sz w:val="20"/>
          <w:szCs w:val="20"/>
          <w:shd w:val="clear" w:color="auto" w:fill="FFFFFF"/>
        </w:rPr>
        <w:t xml:space="preserve">, B.K., Singh, S.K., Ren, S., </w:t>
      </w:r>
      <w:proofErr w:type="spellStart"/>
      <w:r w:rsidRPr="00016FB4">
        <w:rPr>
          <w:rFonts w:ascii="Arial" w:hAnsi="Arial" w:cs="Arial"/>
          <w:color w:val="222222"/>
          <w:sz w:val="20"/>
          <w:szCs w:val="20"/>
          <w:shd w:val="clear" w:color="auto" w:fill="FFFFFF"/>
        </w:rPr>
        <w:t>Budhwar</w:t>
      </w:r>
      <w:proofErr w:type="spellEnd"/>
      <w:r w:rsidRPr="00016FB4">
        <w:rPr>
          <w:rFonts w:ascii="Arial" w:hAnsi="Arial" w:cs="Arial"/>
          <w:color w:val="222222"/>
          <w:sz w:val="20"/>
          <w:szCs w:val="20"/>
          <w:shd w:val="clear" w:color="auto" w:fill="FFFFFF"/>
        </w:rPr>
        <w:t>, P. and Vorobyev, D., 2022. Mastering digital transformation: The nexus between leadership, agility, and digital strategy. </w:t>
      </w:r>
      <w:r w:rsidRPr="00016FB4">
        <w:rPr>
          <w:rFonts w:ascii="Arial" w:hAnsi="Arial" w:cs="Arial"/>
          <w:i/>
          <w:iCs/>
          <w:color w:val="222222"/>
          <w:sz w:val="20"/>
          <w:szCs w:val="20"/>
          <w:shd w:val="clear" w:color="auto" w:fill="FFFFFF"/>
        </w:rPr>
        <w:t>Journal of business research</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145</w:t>
      </w:r>
      <w:r w:rsidRPr="00016FB4">
        <w:rPr>
          <w:rFonts w:ascii="Arial" w:hAnsi="Arial" w:cs="Arial"/>
          <w:color w:val="222222"/>
          <w:sz w:val="20"/>
          <w:szCs w:val="20"/>
          <w:shd w:val="clear" w:color="auto" w:fill="FFFFFF"/>
        </w:rPr>
        <w:t>, pp.636-648.</w:t>
      </w:r>
    </w:p>
    <w:p w14:paraId="175D39E7" w14:textId="2E9A18D5" w:rsidR="00B46E7A" w:rsidRPr="00016FB4" w:rsidRDefault="00B46E7A" w:rsidP="00016FB4">
      <w:pPr>
        <w:ind w:left="432" w:hanging="432"/>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Appio</w:t>
      </w:r>
      <w:proofErr w:type="spellEnd"/>
      <w:r>
        <w:rPr>
          <w:rFonts w:ascii="Arial" w:hAnsi="Arial" w:cs="Arial"/>
          <w:color w:val="222222"/>
          <w:sz w:val="20"/>
          <w:szCs w:val="20"/>
          <w:shd w:val="clear" w:color="auto" w:fill="FFFFFF"/>
        </w:rPr>
        <w:t>, F.P., Frattini, F., Petruzzelli, A.M. and Neirotti, P., 2021. Digital transformation and innovation management: A synthesis of existing research and an agenda for future studies. </w:t>
      </w:r>
      <w:r>
        <w:rPr>
          <w:rFonts w:ascii="Arial" w:hAnsi="Arial" w:cs="Arial"/>
          <w:i/>
          <w:iCs/>
          <w:color w:val="222222"/>
          <w:sz w:val="20"/>
          <w:szCs w:val="20"/>
          <w:shd w:val="clear" w:color="auto" w:fill="FFFFFF"/>
        </w:rPr>
        <w:t>Journal of Product Innovation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38</w:t>
      </w:r>
      <w:r>
        <w:rPr>
          <w:rFonts w:ascii="Arial" w:hAnsi="Arial" w:cs="Arial"/>
          <w:color w:val="222222"/>
          <w:sz w:val="20"/>
          <w:szCs w:val="20"/>
          <w:shd w:val="clear" w:color="auto" w:fill="FFFFFF"/>
        </w:rPr>
        <w:t>(1), pp.4-20.</w:t>
      </w:r>
    </w:p>
    <w:p w14:paraId="5CE6FEF4" w14:textId="77777777" w:rsidR="00363A08" w:rsidRDefault="00363A08" w:rsidP="00016FB4">
      <w:pPr>
        <w:ind w:left="432" w:hanging="432"/>
        <w:jc w:val="both"/>
        <w:rPr>
          <w:rFonts w:ascii="Arial" w:hAnsi="Arial" w:cs="Arial"/>
          <w:color w:val="222222"/>
          <w:sz w:val="20"/>
          <w:szCs w:val="20"/>
          <w:shd w:val="clear" w:color="auto" w:fill="FFFFFF"/>
        </w:rPr>
      </w:pPr>
      <w:proofErr w:type="spellStart"/>
      <w:r w:rsidRPr="00016FB4">
        <w:rPr>
          <w:rFonts w:ascii="Arial" w:hAnsi="Arial" w:cs="Arial"/>
          <w:color w:val="222222"/>
          <w:sz w:val="20"/>
          <w:szCs w:val="20"/>
          <w:shd w:val="clear" w:color="auto" w:fill="FFFFFF"/>
        </w:rPr>
        <w:t>Asmare</w:t>
      </w:r>
      <w:proofErr w:type="spellEnd"/>
      <w:r w:rsidRPr="00016FB4">
        <w:rPr>
          <w:rFonts w:ascii="Arial" w:hAnsi="Arial" w:cs="Arial"/>
          <w:color w:val="222222"/>
          <w:sz w:val="20"/>
          <w:szCs w:val="20"/>
          <w:shd w:val="clear" w:color="auto" w:fill="FFFFFF"/>
        </w:rPr>
        <w:t>, A. and Zewdie, S., 2022. Omnichannel retailing strategy: a systematic review. </w:t>
      </w:r>
      <w:r w:rsidRPr="00016FB4">
        <w:rPr>
          <w:rFonts w:ascii="Arial" w:hAnsi="Arial" w:cs="Arial"/>
          <w:i/>
          <w:iCs/>
          <w:color w:val="222222"/>
          <w:sz w:val="20"/>
          <w:szCs w:val="20"/>
          <w:shd w:val="clear" w:color="auto" w:fill="FFFFFF"/>
        </w:rPr>
        <w:t>The International Review of Retail, Distribution and Consumer Research</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32</w:t>
      </w:r>
      <w:r w:rsidRPr="00016FB4">
        <w:rPr>
          <w:rFonts w:ascii="Arial" w:hAnsi="Arial" w:cs="Arial"/>
          <w:color w:val="222222"/>
          <w:sz w:val="20"/>
          <w:szCs w:val="20"/>
          <w:shd w:val="clear" w:color="auto" w:fill="FFFFFF"/>
        </w:rPr>
        <w:t>(1), pp.59-79.</w:t>
      </w:r>
    </w:p>
    <w:p w14:paraId="35B79F73" w14:textId="7BF978C2" w:rsidR="00CC3BA8" w:rsidRDefault="00CC3BA8" w:rsidP="00016FB4">
      <w:pPr>
        <w:ind w:left="432" w:hanging="432"/>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Berente, N., Gu, B., Recker, J. and Santhanam, R., 2021. Managing artificial intelligence. </w:t>
      </w:r>
      <w:r>
        <w:rPr>
          <w:rFonts w:ascii="Arial" w:hAnsi="Arial" w:cs="Arial"/>
          <w:i/>
          <w:iCs/>
          <w:color w:val="222222"/>
          <w:sz w:val="20"/>
          <w:szCs w:val="20"/>
          <w:shd w:val="clear" w:color="auto" w:fill="FFFFFF"/>
        </w:rPr>
        <w:t>MIS quarterly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45</w:t>
      </w:r>
      <w:r>
        <w:rPr>
          <w:rFonts w:ascii="Arial" w:hAnsi="Arial" w:cs="Arial"/>
          <w:color w:val="222222"/>
          <w:sz w:val="20"/>
          <w:szCs w:val="20"/>
          <w:shd w:val="clear" w:color="auto" w:fill="FFFFFF"/>
        </w:rPr>
        <w:t>(3), pp.1433-1450.</w:t>
      </w:r>
    </w:p>
    <w:p w14:paraId="22779B78" w14:textId="35FA7210" w:rsidR="005827B6" w:rsidRDefault="005827B6" w:rsidP="00016FB4">
      <w:pPr>
        <w:ind w:left="432" w:hanging="432"/>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Bijmolt</w:t>
      </w:r>
      <w:proofErr w:type="spellEnd"/>
      <w:r>
        <w:rPr>
          <w:rFonts w:ascii="Arial" w:hAnsi="Arial" w:cs="Arial"/>
          <w:color w:val="222222"/>
          <w:sz w:val="20"/>
          <w:szCs w:val="20"/>
          <w:shd w:val="clear" w:color="auto" w:fill="FFFFFF"/>
        </w:rPr>
        <w:t xml:space="preserve">, T.H., </w:t>
      </w:r>
      <w:proofErr w:type="spellStart"/>
      <w:r>
        <w:rPr>
          <w:rFonts w:ascii="Arial" w:hAnsi="Arial" w:cs="Arial"/>
          <w:color w:val="222222"/>
          <w:sz w:val="20"/>
          <w:szCs w:val="20"/>
          <w:shd w:val="clear" w:color="auto" w:fill="FFFFFF"/>
        </w:rPr>
        <w:t>Broekhuis</w:t>
      </w:r>
      <w:proofErr w:type="spellEnd"/>
      <w:r>
        <w:rPr>
          <w:rFonts w:ascii="Arial" w:hAnsi="Arial" w:cs="Arial"/>
          <w:color w:val="222222"/>
          <w:sz w:val="20"/>
          <w:szCs w:val="20"/>
          <w:shd w:val="clear" w:color="auto" w:fill="FFFFFF"/>
        </w:rPr>
        <w:t xml:space="preserve">, M., De Leeuw, S., </w:t>
      </w:r>
      <w:proofErr w:type="spellStart"/>
      <w:r>
        <w:rPr>
          <w:rFonts w:ascii="Arial" w:hAnsi="Arial" w:cs="Arial"/>
          <w:color w:val="222222"/>
          <w:sz w:val="20"/>
          <w:szCs w:val="20"/>
          <w:shd w:val="clear" w:color="auto" w:fill="FFFFFF"/>
        </w:rPr>
        <w:t>Hirche</w:t>
      </w:r>
      <w:proofErr w:type="spellEnd"/>
      <w:r>
        <w:rPr>
          <w:rFonts w:ascii="Arial" w:hAnsi="Arial" w:cs="Arial"/>
          <w:color w:val="222222"/>
          <w:sz w:val="20"/>
          <w:szCs w:val="20"/>
          <w:shd w:val="clear" w:color="auto" w:fill="FFFFFF"/>
        </w:rPr>
        <w:t xml:space="preserve">, C., </w:t>
      </w:r>
      <w:proofErr w:type="spellStart"/>
      <w:r>
        <w:rPr>
          <w:rFonts w:ascii="Arial" w:hAnsi="Arial" w:cs="Arial"/>
          <w:color w:val="222222"/>
          <w:sz w:val="20"/>
          <w:szCs w:val="20"/>
          <w:shd w:val="clear" w:color="auto" w:fill="FFFFFF"/>
        </w:rPr>
        <w:t>Rooderkerk</w:t>
      </w:r>
      <w:proofErr w:type="spellEnd"/>
      <w:r>
        <w:rPr>
          <w:rFonts w:ascii="Arial" w:hAnsi="Arial" w:cs="Arial"/>
          <w:color w:val="222222"/>
          <w:sz w:val="20"/>
          <w:szCs w:val="20"/>
          <w:shd w:val="clear" w:color="auto" w:fill="FFFFFF"/>
        </w:rPr>
        <w:t>, R.P., Sousa, R. and Zhu, S.X., 2021. Challenges at the marketing–operations interface in omni-channel retail environments. </w:t>
      </w:r>
      <w:r>
        <w:rPr>
          <w:rFonts w:ascii="Arial" w:hAnsi="Arial" w:cs="Arial"/>
          <w:i/>
          <w:iCs/>
          <w:color w:val="222222"/>
          <w:sz w:val="20"/>
          <w:szCs w:val="20"/>
          <w:shd w:val="clear" w:color="auto" w:fill="FFFFFF"/>
        </w:rPr>
        <w:t>Journal of business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122</w:t>
      </w:r>
      <w:r>
        <w:rPr>
          <w:rFonts w:ascii="Arial" w:hAnsi="Arial" w:cs="Arial"/>
          <w:color w:val="222222"/>
          <w:sz w:val="20"/>
          <w:szCs w:val="20"/>
          <w:shd w:val="clear" w:color="auto" w:fill="FFFFFF"/>
        </w:rPr>
        <w:t>, pp.864-874.</w:t>
      </w:r>
    </w:p>
    <w:p w14:paraId="6B216E84" w14:textId="744FC2DA" w:rsidR="00DD7DE3" w:rsidRPr="00016FB4" w:rsidRDefault="00DD7DE3" w:rsidP="00016FB4">
      <w:pPr>
        <w:ind w:left="432" w:hanging="432"/>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Browder, R.E., Dwyer, S.M. and Koch, H., 2024. Upgrading adaptation: How digital transformation promotes organizational resilience. </w:t>
      </w:r>
      <w:r>
        <w:rPr>
          <w:rFonts w:ascii="Arial" w:hAnsi="Arial" w:cs="Arial"/>
          <w:i/>
          <w:iCs/>
          <w:color w:val="222222"/>
          <w:sz w:val="20"/>
          <w:szCs w:val="20"/>
          <w:shd w:val="clear" w:color="auto" w:fill="FFFFFF"/>
        </w:rPr>
        <w:t>Strategic Entrepreneurship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w:t>
      </w:r>
      <w:r>
        <w:rPr>
          <w:rFonts w:ascii="Arial" w:hAnsi="Arial" w:cs="Arial"/>
          <w:color w:val="222222"/>
          <w:sz w:val="20"/>
          <w:szCs w:val="20"/>
          <w:shd w:val="clear" w:color="auto" w:fill="FFFFFF"/>
        </w:rPr>
        <w:t>(1), pp.128-164.</w:t>
      </w:r>
    </w:p>
    <w:p w14:paraId="24CFBDD2" w14:textId="2FD99D45" w:rsidR="00363A08"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222222"/>
          <w:sz w:val="20"/>
          <w:szCs w:val="20"/>
          <w:shd w:val="clear" w:color="auto" w:fill="FFFFFF"/>
        </w:rPr>
        <w:t>Cai, Y.J. and Lo, C.K., 2020. Omni-channel management in the new retailing era: A systematic review and future research agenda. </w:t>
      </w:r>
      <w:r w:rsidRPr="00016FB4">
        <w:rPr>
          <w:rFonts w:ascii="Arial" w:hAnsi="Arial" w:cs="Arial"/>
          <w:i/>
          <w:iCs/>
          <w:color w:val="222222"/>
          <w:sz w:val="20"/>
          <w:szCs w:val="20"/>
          <w:shd w:val="clear" w:color="auto" w:fill="FFFFFF"/>
        </w:rPr>
        <w:t>International Journal of Production Economics</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229</w:t>
      </w:r>
      <w:r w:rsidRPr="00016FB4">
        <w:rPr>
          <w:rFonts w:ascii="Arial" w:hAnsi="Arial" w:cs="Arial"/>
          <w:color w:val="222222"/>
          <w:sz w:val="20"/>
          <w:szCs w:val="20"/>
          <w:shd w:val="clear" w:color="auto" w:fill="FFFFFF"/>
        </w:rPr>
        <w:t>, p.107729.</w:t>
      </w:r>
    </w:p>
    <w:p w14:paraId="41AC6903" w14:textId="1227B944" w:rsidR="0057687A" w:rsidRDefault="0057687A" w:rsidP="00016FB4">
      <w:pPr>
        <w:ind w:left="432" w:hanging="432"/>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Cennamo, C., 2021. Competing in digital markets: A platform-based perspective. </w:t>
      </w:r>
      <w:r>
        <w:rPr>
          <w:rFonts w:ascii="Arial" w:hAnsi="Arial" w:cs="Arial"/>
          <w:i/>
          <w:iCs/>
          <w:color w:val="222222"/>
          <w:sz w:val="20"/>
          <w:szCs w:val="20"/>
          <w:shd w:val="clear" w:color="auto" w:fill="FFFFFF"/>
        </w:rPr>
        <w:t>Academy of Management Perspectives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35</w:t>
      </w:r>
      <w:r>
        <w:rPr>
          <w:rFonts w:ascii="Arial" w:hAnsi="Arial" w:cs="Arial"/>
          <w:color w:val="222222"/>
          <w:sz w:val="20"/>
          <w:szCs w:val="20"/>
          <w:shd w:val="clear" w:color="auto" w:fill="FFFFFF"/>
        </w:rPr>
        <w:t>(2), pp.265-291.</w:t>
      </w:r>
    </w:p>
    <w:p w14:paraId="722A13BC" w14:textId="10ECD471" w:rsidR="00A95019" w:rsidRPr="00016FB4" w:rsidRDefault="00A95019" w:rsidP="00016FB4">
      <w:pPr>
        <w:ind w:left="432" w:hanging="432"/>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Cutolo, D. and Kenney, M., 2021. Platform-dependent entrepreneurs: Power asymmetries, risks, and strategies in the platform economy. </w:t>
      </w:r>
      <w:r>
        <w:rPr>
          <w:rFonts w:ascii="Arial" w:hAnsi="Arial" w:cs="Arial"/>
          <w:i/>
          <w:iCs/>
          <w:color w:val="222222"/>
          <w:sz w:val="20"/>
          <w:szCs w:val="20"/>
          <w:shd w:val="clear" w:color="auto" w:fill="FFFFFF"/>
        </w:rPr>
        <w:t>Academy of management perspectives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35</w:t>
      </w:r>
      <w:r>
        <w:rPr>
          <w:rFonts w:ascii="Arial" w:hAnsi="Arial" w:cs="Arial"/>
          <w:color w:val="222222"/>
          <w:sz w:val="20"/>
          <w:szCs w:val="20"/>
          <w:shd w:val="clear" w:color="auto" w:fill="FFFFFF"/>
        </w:rPr>
        <w:t>(4), pp.584-605.</w:t>
      </w:r>
    </w:p>
    <w:p w14:paraId="51EB8CFC" w14:textId="659CA024" w:rsidR="00363A08" w:rsidRDefault="00363A08" w:rsidP="00016FB4">
      <w:pPr>
        <w:ind w:left="432" w:hanging="432"/>
        <w:jc w:val="both"/>
        <w:rPr>
          <w:rFonts w:ascii="Arial" w:hAnsi="Arial" w:cs="Arial"/>
          <w:color w:val="000000"/>
          <w:sz w:val="20"/>
          <w:szCs w:val="20"/>
        </w:rPr>
      </w:pPr>
      <w:r w:rsidRPr="00016FB4">
        <w:rPr>
          <w:rFonts w:ascii="Arial" w:hAnsi="Arial" w:cs="Arial"/>
          <w:color w:val="000000"/>
          <w:sz w:val="20"/>
          <w:szCs w:val="20"/>
        </w:rPr>
        <w:t xml:space="preserve">Department for Science, Innovation and Technology and National Cyber Security Centre (2025) </w:t>
      </w:r>
      <w:r w:rsidRPr="00016FB4">
        <w:rPr>
          <w:rFonts w:ascii="Arial" w:hAnsi="Arial" w:cs="Arial"/>
          <w:i/>
          <w:iCs/>
          <w:color w:val="000000"/>
          <w:sz w:val="20"/>
          <w:szCs w:val="20"/>
        </w:rPr>
        <w:t>'Cyber Governance Code of Practice'</w:t>
      </w:r>
      <w:r w:rsidRPr="00016FB4">
        <w:rPr>
          <w:rFonts w:ascii="Arial" w:hAnsi="Arial" w:cs="Arial"/>
          <w:color w:val="000000"/>
          <w:sz w:val="20"/>
          <w:szCs w:val="20"/>
        </w:rPr>
        <w:t xml:space="preserve">, 8 April. https://www.gov.uk/government/publications/cyber-governance-code-of-practice/cyber-governance-code-of-practice </w:t>
      </w:r>
    </w:p>
    <w:p w14:paraId="5AFE07B1" w14:textId="3C7413BD" w:rsidR="00AB30F5" w:rsidRPr="00B90CA1" w:rsidRDefault="006D278A" w:rsidP="00B90CA1">
      <w:pPr>
        <w:ind w:left="432" w:hanging="432"/>
        <w:jc w:val="both"/>
        <w:rPr>
          <w:rFonts w:ascii="Arial" w:hAnsi="Arial" w:cs="Arial"/>
          <w:sz w:val="20"/>
          <w:szCs w:val="20"/>
          <w:lang w:val="en-US"/>
        </w:rPr>
      </w:pPr>
      <w:r w:rsidRPr="006D278A">
        <w:rPr>
          <w:rFonts w:ascii="Arial" w:hAnsi="Arial" w:cs="Arial"/>
          <w:sz w:val="20"/>
          <w:szCs w:val="20"/>
          <w:lang w:val="en-US"/>
        </w:rPr>
        <w:t>Department for Science, Innovation and Technology and Home Office (2026) Cyber security breaches survey 2025/2026. Published 30 April. Available at: https://www.gov.uk/government/statistics/cyber-security-breaches-survey-20252026/cyber-security-breaches-survey-20252026 (Accessed: 18 August 2026).</w:t>
      </w:r>
    </w:p>
    <w:p w14:paraId="2E9A9FCC" w14:textId="46C56F98" w:rsidR="00363A08" w:rsidRDefault="00363A08" w:rsidP="00016FB4">
      <w:pPr>
        <w:ind w:left="432" w:hanging="432"/>
        <w:jc w:val="both"/>
        <w:rPr>
          <w:rFonts w:ascii="Arial" w:hAnsi="Arial" w:cs="Arial"/>
          <w:sz w:val="20"/>
          <w:szCs w:val="20"/>
        </w:rPr>
      </w:pPr>
      <w:proofErr w:type="spellStart"/>
      <w:r w:rsidRPr="00016FB4">
        <w:rPr>
          <w:rFonts w:ascii="Arial" w:hAnsi="Arial" w:cs="Arial"/>
          <w:sz w:val="20"/>
          <w:szCs w:val="20"/>
        </w:rPr>
        <w:t>Dessein</w:t>
      </w:r>
      <w:proofErr w:type="spellEnd"/>
      <w:r w:rsidRPr="00016FB4">
        <w:rPr>
          <w:rFonts w:ascii="Arial" w:hAnsi="Arial" w:cs="Arial"/>
          <w:sz w:val="20"/>
          <w:szCs w:val="20"/>
        </w:rPr>
        <w:t>, W., Lo, D. and Minami, C., 2022. Coordination and organization design: Theory and micro-evidence. </w:t>
      </w:r>
      <w:r w:rsidRPr="00016FB4">
        <w:rPr>
          <w:rFonts w:ascii="Arial" w:hAnsi="Arial" w:cs="Arial"/>
          <w:i/>
          <w:iCs/>
          <w:sz w:val="20"/>
          <w:szCs w:val="20"/>
        </w:rPr>
        <w:t>American Economic Journal: Microeconomics</w:t>
      </w:r>
      <w:r w:rsidRPr="00016FB4">
        <w:rPr>
          <w:rFonts w:ascii="Arial" w:hAnsi="Arial" w:cs="Arial"/>
          <w:sz w:val="20"/>
          <w:szCs w:val="20"/>
        </w:rPr>
        <w:t>, </w:t>
      </w:r>
      <w:r w:rsidRPr="00016FB4">
        <w:rPr>
          <w:rFonts w:ascii="Arial" w:hAnsi="Arial" w:cs="Arial"/>
          <w:i/>
          <w:iCs/>
          <w:sz w:val="20"/>
          <w:szCs w:val="20"/>
        </w:rPr>
        <w:t>14</w:t>
      </w:r>
      <w:r w:rsidRPr="00016FB4">
        <w:rPr>
          <w:rFonts w:ascii="Arial" w:hAnsi="Arial" w:cs="Arial"/>
          <w:sz w:val="20"/>
          <w:szCs w:val="20"/>
        </w:rPr>
        <w:t>(4), pp.804-843.</w:t>
      </w:r>
    </w:p>
    <w:p w14:paraId="44B27724" w14:textId="3E5C5B4B" w:rsidR="00B90CA1" w:rsidRDefault="00B90CA1" w:rsidP="00016FB4">
      <w:pPr>
        <w:ind w:left="432" w:hanging="432"/>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Duchek, S., 2020. Organizational resilience: a capability-based conceptualization. </w:t>
      </w:r>
      <w:r>
        <w:rPr>
          <w:rFonts w:ascii="Arial" w:hAnsi="Arial" w:cs="Arial"/>
          <w:i/>
          <w:iCs/>
          <w:color w:val="222222"/>
          <w:sz w:val="20"/>
          <w:szCs w:val="20"/>
          <w:shd w:val="clear" w:color="auto" w:fill="FFFFFF"/>
        </w:rPr>
        <w:t>Business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(1), pp.215-246.</w:t>
      </w:r>
    </w:p>
    <w:p w14:paraId="5F66F58A" w14:textId="0D4AA278" w:rsidR="004931E2" w:rsidRPr="00016FB4" w:rsidRDefault="004931E2" w:rsidP="00016FB4">
      <w:pPr>
        <w:ind w:left="432" w:hanging="432"/>
        <w:jc w:val="both"/>
        <w:rPr>
          <w:rFonts w:ascii="Arial" w:hAnsi="Arial" w:cs="Arial"/>
          <w:sz w:val="20"/>
          <w:szCs w:val="20"/>
        </w:rPr>
      </w:pPr>
      <w:proofErr w:type="spellStart"/>
      <w:r>
        <w:rPr>
          <w:rFonts w:ascii="Arial" w:hAnsi="Arial" w:cs="Arial"/>
          <w:color w:val="222222"/>
          <w:sz w:val="20"/>
          <w:szCs w:val="20"/>
          <w:shd w:val="clear" w:color="auto" w:fill="FFFFFF"/>
        </w:rPr>
        <w:t>Dąbrowska</w:t>
      </w:r>
      <w:proofErr w:type="spellEnd"/>
      <w:r>
        <w:rPr>
          <w:rFonts w:ascii="Arial" w:hAnsi="Arial" w:cs="Arial"/>
          <w:color w:val="222222"/>
          <w:sz w:val="20"/>
          <w:szCs w:val="20"/>
          <w:shd w:val="clear" w:color="auto" w:fill="FFFFFF"/>
        </w:rPr>
        <w:t xml:space="preserve">, J., </w:t>
      </w:r>
      <w:proofErr w:type="spellStart"/>
      <w:r>
        <w:rPr>
          <w:rFonts w:ascii="Arial" w:hAnsi="Arial" w:cs="Arial"/>
          <w:color w:val="222222"/>
          <w:sz w:val="20"/>
          <w:szCs w:val="20"/>
          <w:shd w:val="clear" w:color="auto" w:fill="FFFFFF"/>
        </w:rPr>
        <w:t>Almpanopoulou</w:t>
      </w:r>
      <w:proofErr w:type="spellEnd"/>
      <w:r>
        <w:rPr>
          <w:rFonts w:ascii="Arial" w:hAnsi="Arial" w:cs="Arial"/>
          <w:color w:val="222222"/>
          <w:sz w:val="20"/>
          <w:szCs w:val="20"/>
          <w:shd w:val="clear" w:color="auto" w:fill="FFFFFF"/>
        </w:rPr>
        <w:t xml:space="preserve">, A., Brem, A., Chesbrough, H., Cucino, V., Di Minin, A., </w:t>
      </w:r>
      <w:proofErr w:type="spellStart"/>
      <w:r>
        <w:rPr>
          <w:rFonts w:ascii="Arial" w:hAnsi="Arial" w:cs="Arial"/>
          <w:color w:val="222222"/>
          <w:sz w:val="20"/>
          <w:szCs w:val="20"/>
          <w:shd w:val="clear" w:color="auto" w:fill="FFFFFF"/>
        </w:rPr>
        <w:t>Giones</w:t>
      </w:r>
      <w:proofErr w:type="spellEnd"/>
      <w:r>
        <w:rPr>
          <w:rFonts w:ascii="Arial" w:hAnsi="Arial" w:cs="Arial"/>
          <w:color w:val="222222"/>
          <w:sz w:val="20"/>
          <w:szCs w:val="20"/>
          <w:shd w:val="clear" w:color="auto" w:fill="FFFFFF"/>
        </w:rPr>
        <w:t>, F., Hakala, H., Marullo, C., Mention, A.L. and Mortara, L., 2022. Digital transformation, for better or worse: a critical multi</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level research agenda. </w:t>
      </w:r>
      <w:r>
        <w:rPr>
          <w:rFonts w:ascii="Arial" w:hAnsi="Arial" w:cs="Arial"/>
          <w:i/>
          <w:iCs/>
          <w:color w:val="222222"/>
          <w:sz w:val="20"/>
          <w:szCs w:val="20"/>
          <w:shd w:val="clear" w:color="auto" w:fill="FFFFFF"/>
        </w:rPr>
        <w:t>R&amp;D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52</w:t>
      </w:r>
      <w:r>
        <w:rPr>
          <w:rFonts w:ascii="Arial" w:hAnsi="Arial" w:cs="Arial"/>
          <w:color w:val="222222"/>
          <w:sz w:val="20"/>
          <w:szCs w:val="20"/>
          <w:shd w:val="clear" w:color="auto" w:fill="FFFFFF"/>
        </w:rPr>
        <w:t>(5), pp.930-954.</w:t>
      </w:r>
    </w:p>
    <w:p w14:paraId="7CF13038" w14:textId="77777777" w:rsidR="00363A08" w:rsidRPr="00016FB4" w:rsidRDefault="00363A08" w:rsidP="00016FB4">
      <w:pPr>
        <w:ind w:left="432" w:hanging="432"/>
        <w:jc w:val="both"/>
        <w:rPr>
          <w:rFonts w:ascii="Arial" w:hAnsi="Arial" w:cs="Arial"/>
          <w:color w:val="222222"/>
          <w:sz w:val="20"/>
          <w:szCs w:val="20"/>
          <w:shd w:val="clear" w:color="auto" w:fill="FFFFFF"/>
        </w:rPr>
      </w:pPr>
      <w:proofErr w:type="spellStart"/>
      <w:r w:rsidRPr="00016FB4">
        <w:rPr>
          <w:rFonts w:ascii="Arial" w:hAnsi="Arial" w:cs="Arial"/>
          <w:color w:val="222222"/>
          <w:sz w:val="20"/>
          <w:szCs w:val="20"/>
          <w:shd w:val="clear" w:color="auto" w:fill="FFFFFF"/>
        </w:rPr>
        <w:t>Gawer</w:t>
      </w:r>
      <w:proofErr w:type="spellEnd"/>
      <w:r w:rsidRPr="00016FB4">
        <w:rPr>
          <w:rFonts w:ascii="Arial" w:hAnsi="Arial" w:cs="Arial"/>
          <w:color w:val="222222"/>
          <w:sz w:val="20"/>
          <w:szCs w:val="20"/>
          <w:shd w:val="clear" w:color="auto" w:fill="FFFFFF"/>
        </w:rPr>
        <w:t>, A., 2022. Digital platforms and ecosystems: remarks on the dominant organizational forms of the digital age. </w:t>
      </w:r>
      <w:r w:rsidRPr="00016FB4">
        <w:rPr>
          <w:rFonts w:ascii="Arial" w:hAnsi="Arial" w:cs="Arial"/>
          <w:i/>
          <w:iCs/>
          <w:color w:val="222222"/>
          <w:sz w:val="20"/>
          <w:szCs w:val="20"/>
          <w:shd w:val="clear" w:color="auto" w:fill="FFFFFF"/>
        </w:rPr>
        <w:t>Innovation</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24</w:t>
      </w:r>
      <w:r w:rsidRPr="00016FB4">
        <w:rPr>
          <w:rFonts w:ascii="Arial" w:hAnsi="Arial" w:cs="Arial"/>
          <w:color w:val="222222"/>
          <w:sz w:val="20"/>
          <w:szCs w:val="20"/>
          <w:shd w:val="clear" w:color="auto" w:fill="FFFFFF"/>
        </w:rPr>
        <w:t>(1), pp.110-124.</w:t>
      </w:r>
    </w:p>
    <w:p w14:paraId="4BD3CFC0" w14:textId="77777777" w:rsidR="00363A08" w:rsidRPr="00016FB4"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222222"/>
          <w:sz w:val="20"/>
          <w:szCs w:val="20"/>
          <w:shd w:val="clear" w:color="auto" w:fill="FFFFFF"/>
        </w:rPr>
        <w:lastRenderedPageBreak/>
        <w:t xml:space="preserve">Gilli, K., Lettner, N. and </w:t>
      </w:r>
      <w:proofErr w:type="spellStart"/>
      <w:r w:rsidRPr="00016FB4">
        <w:rPr>
          <w:rFonts w:ascii="Arial" w:hAnsi="Arial" w:cs="Arial"/>
          <w:color w:val="222222"/>
          <w:sz w:val="20"/>
          <w:szCs w:val="20"/>
          <w:shd w:val="clear" w:color="auto" w:fill="FFFFFF"/>
        </w:rPr>
        <w:t>Guettel</w:t>
      </w:r>
      <w:proofErr w:type="spellEnd"/>
      <w:r w:rsidRPr="00016FB4">
        <w:rPr>
          <w:rFonts w:ascii="Arial" w:hAnsi="Arial" w:cs="Arial"/>
          <w:color w:val="222222"/>
          <w:sz w:val="20"/>
          <w:szCs w:val="20"/>
          <w:shd w:val="clear" w:color="auto" w:fill="FFFFFF"/>
        </w:rPr>
        <w:t xml:space="preserve">, W., 2024. The future of leadership: new digital skills or old </w:t>
      </w:r>
      <w:proofErr w:type="spellStart"/>
      <w:r w:rsidRPr="00016FB4">
        <w:rPr>
          <w:rFonts w:ascii="Arial" w:hAnsi="Arial" w:cs="Arial"/>
          <w:color w:val="222222"/>
          <w:sz w:val="20"/>
          <w:szCs w:val="20"/>
          <w:shd w:val="clear" w:color="auto" w:fill="FFFFFF"/>
        </w:rPr>
        <w:t>analog</w:t>
      </w:r>
      <w:proofErr w:type="spellEnd"/>
      <w:r w:rsidRPr="00016FB4">
        <w:rPr>
          <w:rFonts w:ascii="Arial" w:hAnsi="Arial" w:cs="Arial"/>
          <w:color w:val="222222"/>
          <w:sz w:val="20"/>
          <w:szCs w:val="20"/>
          <w:shd w:val="clear" w:color="auto" w:fill="FFFFFF"/>
        </w:rPr>
        <w:t xml:space="preserve"> </w:t>
      </w:r>
      <w:proofErr w:type="gramStart"/>
      <w:r w:rsidRPr="00016FB4">
        <w:rPr>
          <w:rFonts w:ascii="Arial" w:hAnsi="Arial" w:cs="Arial"/>
          <w:color w:val="222222"/>
          <w:sz w:val="20"/>
          <w:szCs w:val="20"/>
          <w:shd w:val="clear" w:color="auto" w:fill="FFFFFF"/>
        </w:rPr>
        <w:t>virtues?.</w:t>
      </w:r>
      <w:proofErr w:type="gramEnd"/>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Journal of Business Strategy</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45</w:t>
      </w:r>
      <w:r w:rsidRPr="00016FB4">
        <w:rPr>
          <w:rFonts w:ascii="Arial" w:hAnsi="Arial" w:cs="Arial"/>
          <w:color w:val="222222"/>
          <w:sz w:val="20"/>
          <w:szCs w:val="20"/>
          <w:shd w:val="clear" w:color="auto" w:fill="FFFFFF"/>
        </w:rPr>
        <w:t>(1), pp.10-16.</w:t>
      </w:r>
    </w:p>
    <w:p w14:paraId="17D5D8E3" w14:textId="77777777" w:rsidR="00363A08" w:rsidRPr="00016FB4"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222222"/>
          <w:sz w:val="20"/>
          <w:szCs w:val="20"/>
          <w:shd w:val="clear" w:color="auto" w:fill="FFFFFF"/>
        </w:rPr>
        <w:t>Hanelt, A., Bohnsack, R., Marz, D. and Antunes Marante, C., 2021. A systematic review of the literature on digital transformation: Insights and implications for strategy and organizational change. </w:t>
      </w:r>
      <w:r w:rsidRPr="00016FB4">
        <w:rPr>
          <w:rFonts w:ascii="Arial" w:hAnsi="Arial" w:cs="Arial"/>
          <w:i/>
          <w:iCs/>
          <w:color w:val="222222"/>
          <w:sz w:val="20"/>
          <w:szCs w:val="20"/>
          <w:shd w:val="clear" w:color="auto" w:fill="FFFFFF"/>
        </w:rPr>
        <w:t>Journal of management studies</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58</w:t>
      </w:r>
      <w:r w:rsidRPr="00016FB4">
        <w:rPr>
          <w:rFonts w:ascii="Arial" w:hAnsi="Arial" w:cs="Arial"/>
          <w:color w:val="222222"/>
          <w:sz w:val="20"/>
          <w:szCs w:val="20"/>
          <w:shd w:val="clear" w:color="auto" w:fill="FFFFFF"/>
        </w:rPr>
        <w:t>(5), pp.1159-1197.</w:t>
      </w:r>
    </w:p>
    <w:p w14:paraId="01EE31AB" w14:textId="77777777" w:rsidR="00363A08"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222222"/>
          <w:sz w:val="20"/>
          <w:szCs w:val="20"/>
          <w:shd w:val="clear" w:color="auto" w:fill="FFFFFF"/>
        </w:rPr>
        <w:t>Hillebrand, L., Raisch, S. and Schad, J., 2025. Managing with artificial intelligence: An integrative framework. </w:t>
      </w:r>
      <w:r w:rsidRPr="00016FB4">
        <w:rPr>
          <w:rFonts w:ascii="Arial" w:hAnsi="Arial" w:cs="Arial"/>
          <w:i/>
          <w:iCs/>
          <w:color w:val="222222"/>
          <w:sz w:val="20"/>
          <w:szCs w:val="20"/>
          <w:shd w:val="clear" w:color="auto" w:fill="FFFFFF"/>
        </w:rPr>
        <w:t>Academy of Management Annals</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19</w:t>
      </w:r>
      <w:r w:rsidRPr="00016FB4">
        <w:rPr>
          <w:rFonts w:ascii="Arial" w:hAnsi="Arial" w:cs="Arial"/>
          <w:color w:val="222222"/>
          <w:sz w:val="20"/>
          <w:szCs w:val="20"/>
          <w:shd w:val="clear" w:color="auto" w:fill="FFFFFF"/>
        </w:rPr>
        <w:t>(1), pp.343-375.</w:t>
      </w:r>
    </w:p>
    <w:p w14:paraId="06CBEE5F" w14:textId="73266F4E" w:rsidR="00890CA5" w:rsidRPr="00016FB4" w:rsidRDefault="00890CA5" w:rsidP="00016FB4">
      <w:pPr>
        <w:ind w:left="432" w:hanging="432"/>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Hillmann, J. and Guenther, E., 2021. Organizational resilience: a valuable construct for management </w:t>
      </w:r>
      <w:proofErr w:type="gramStart"/>
      <w:r>
        <w:rPr>
          <w:rFonts w:ascii="Arial" w:hAnsi="Arial" w:cs="Arial"/>
          <w:color w:val="222222"/>
          <w:sz w:val="20"/>
          <w:szCs w:val="20"/>
          <w:shd w:val="clear" w:color="auto" w:fill="FFFFFF"/>
        </w:rPr>
        <w:t>research?.</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International journal of management reviews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(1), pp.7-44.</w:t>
      </w:r>
    </w:p>
    <w:p w14:paraId="29F41F40" w14:textId="77777777" w:rsidR="00363A08" w:rsidRDefault="00363A08" w:rsidP="00016FB4">
      <w:pPr>
        <w:ind w:left="432" w:hanging="432"/>
        <w:jc w:val="both"/>
        <w:rPr>
          <w:rFonts w:ascii="Arial" w:hAnsi="Arial" w:cs="Arial"/>
          <w:color w:val="000000"/>
          <w:sz w:val="20"/>
          <w:szCs w:val="20"/>
        </w:rPr>
      </w:pPr>
      <w:bookmarkStart w:id="0" w:name="OLE_LINK1"/>
      <w:r w:rsidRPr="00016FB4">
        <w:rPr>
          <w:rFonts w:ascii="Arial" w:hAnsi="Arial" w:cs="Arial"/>
          <w:color w:val="000000"/>
          <w:sz w:val="20"/>
          <w:szCs w:val="20"/>
        </w:rPr>
        <w:t xml:space="preserve">Information Commissioner's Office (2023) </w:t>
      </w:r>
      <w:r w:rsidRPr="00016FB4">
        <w:rPr>
          <w:rFonts w:ascii="Arial" w:hAnsi="Arial" w:cs="Arial"/>
          <w:i/>
          <w:iCs/>
          <w:color w:val="000000"/>
          <w:sz w:val="20"/>
          <w:szCs w:val="20"/>
        </w:rPr>
        <w:t>'Guidance on AI and data protection'</w:t>
      </w:r>
      <w:r w:rsidRPr="00016FB4">
        <w:rPr>
          <w:rFonts w:ascii="Arial" w:hAnsi="Arial" w:cs="Arial"/>
          <w:color w:val="000000"/>
          <w:sz w:val="20"/>
          <w:szCs w:val="20"/>
        </w:rPr>
        <w:t xml:space="preserve">, 15 March. https://ico.org.uk/for-organisations/uk-gdpr-guidance-and-resources/artificial-intelligence/guidance-on-ai-and-data-protection/ </w:t>
      </w:r>
      <w:bookmarkEnd w:id="0"/>
    </w:p>
    <w:p w14:paraId="1C4CA9BF" w14:textId="3537BA53" w:rsidR="00983F91" w:rsidRPr="00016FB4" w:rsidRDefault="00983F91" w:rsidP="00016FB4">
      <w:pPr>
        <w:ind w:left="432" w:hanging="432"/>
        <w:jc w:val="both"/>
        <w:rPr>
          <w:rFonts w:ascii="Arial" w:hAnsi="Arial" w:cs="Arial"/>
          <w:color w:val="000000"/>
          <w:sz w:val="20"/>
          <w:szCs w:val="20"/>
        </w:rPr>
      </w:pPr>
      <w:proofErr w:type="spellStart"/>
      <w:r>
        <w:rPr>
          <w:rFonts w:ascii="Arial" w:hAnsi="Arial" w:cs="Arial"/>
          <w:color w:val="222222"/>
          <w:sz w:val="20"/>
          <w:szCs w:val="20"/>
          <w:shd w:val="clear" w:color="auto" w:fill="FFFFFF"/>
        </w:rPr>
        <w:t>Jarrahi</w:t>
      </w:r>
      <w:proofErr w:type="spellEnd"/>
      <w:r>
        <w:rPr>
          <w:rFonts w:ascii="Arial" w:hAnsi="Arial" w:cs="Arial"/>
          <w:color w:val="222222"/>
          <w:sz w:val="20"/>
          <w:szCs w:val="20"/>
          <w:shd w:val="clear" w:color="auto" w:fill="FFFFFF"/>
        </w:rPr>
        <w:t>, M.H., Newlands, G., Lee, M.K., Wolf, C.T., Kinder, E. and Sutherland, W., 2021. Algorithmic management in a work context. </w:t>
      </w:r>
      <w:r>
        <w:rPr>
          <w:rFonts w:ascii="Arial" w:hAnsi="Arial" w:cs="Arial"/>
          <w:i/>
          <w:iCs/>
          <w:color w:val="222222"/>
          <w:sz w:val="20"/>
          <w:szCs w:val="20"/>
          <w:shd w:val="clear" w:color="auto" w:fill="FFFFFF"/>
        </w:rPr>
        <w:t>Big data &amp; society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(2), p.20539517211020332.</w:t>
      </w:r>
    </w:p>
    <w:p w14:paraId="155FA196" w14:textId="77777777" w:rsidR="00363A08" w:rsidRPr="00016FB4"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222222"/>
          <w:sz w:val="20"/>
          <w:szCs w:val="20"/>
          <w:shd w:val="clear" w:color="auto" w:fill="FFFFFF"/>
        </w:rPr>
        <w:t>Joseph, J. and Gaba, V., 2020. Organizational structure, information processing, and decision-making: A retrospective and road map for research. </w:t>
      </w:r>
      <w:r w:rsidRPr="00016FB4">
        <w:rPr>
          <w:rFonts w:ascii="Arial" w:hAnsi="Arial" w:cs="Arial"/>
          <w:i/>
          <w:iCs/>
          <w:color w:val="222222"/>
          <w:sz w:val="20"/>
          <w:szCs w:val="20"/>
          <w:shd w:val="clear" w:color="auto" w:fill="FFFFFF"/>
        </w:rPr>
        <w:t>Academy of Management Annals</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14</w:t>
      </w:r>
      <w:r w:rsidRPr="00016FB4">
        <w:rPr>
          <w:rFonts w:ascii="Arial" w:hAnsi="Arial" w:cs="Arial"/>
          <w:color w:val="222222"/>
          <w:sz w:val="20"/>
          <w:szCs w:val="20"/>
          <w:shd w:val="clear" w:color="auto" w:fill="FFFFFF"/>
        </w:rPr>
        <w:t>(1), pp.267-302.</w:t>
      </w:r>
    </w:p>
    <w:p w14:paraId="10C6BEFA" w14:textId="77777777" w:rsidR="00363A08"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222222"/>
          <w:sz w:val="20"/>
          <w:szCs w:val="20"/>
          <w:shd w:val="clear" w:color="auto" w:fill="FFFFFF"/>
        </w:rPr>
        <w:t>Joseph, J. and Sengul, M., 2025. Organization design: Current insights and future research directions. </w:t>
      </w:r>
      <w:r w:rsidRPr="00016FB4">
        <w:rPr>
          <w:rFonts w:ascii="Arial" w:hAnsi="Arial" w:cs="Arial"/>
          <w:i/>
          <w:iCs/>
          <w:color w:val="222222"/>
          <w:sz w:val="20"/>
          <w:szCs w:val="20"/>
          <w:shd w:val="clear" w:color="auto" w:fill="FFFFFF"/>
        </w:rPr>
        <w:t>Journal of Management</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51</w:t>
      </w:r>
      <w:r w:rsidRPr="00016FB4">
        <w:rPr>
          <w:rFonts w:ascii="Arial" w:hAnsi="Arial" w:cs="Arial"/>
          <w:color w:val="222222"/>
          <w:sz w:val="20"/>
          <w:szCs w:val="20"/>
          <w:shd w:val="clear" w:color="auto" w:fill="FFFFFF"/>
        </w:rPr>
        <w:t>(1), pp.249-308.</w:t>
      </w:r>
    </w:p>
    <w:p w14:paraId="53C731F8" w14:textId="2E693D39" w:rsidR="00075609" w:rsidRPr="00016FB4" w:rsidRDefault="00075609" w:rsidP="00016FB4">
      <w:pPr>
        <w:ind w:left="432" w:hanging="432"/>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Keegan, A. and </w:t>
      </w:r>
      <w:proofErr w:type="spellStart"/>
      <w:r>
        <w:rPr>
          <w:rFonts w:ascii="Arial" w:hAnsi="Arial" w:cs="Arial"/>
          <w:color w:val="222222"/>
          <w:sz w:val="20"/>
          <w:szCs w:val="20"/>
          <w:shd w:val="clear" w:color="auto" w:fill="FFFFFF"/>
        </w:rPr>
        <w:t>Meijerink</w:t>
      </w:r>
      <w:proofErr w:type="spellEnd"/>
      <w:r>
        <w:rPr>
          <w:rFonts w:ascii="Arial" w:hAnsi="Arial" w:cs="Arial"/>
          <w:color w:val="222222"/>
          <w:sz w:val="20"/>
          <w:szCs w:val="20"/>
          <w:shd w:val="clear" w:color="auto" w:fill="FFFFFF"/>
        </w:rPr>
        <w:t xml:space="preserve">, J., 2025. Algorithmic management in organizations? From edge case to </w:t>
      </w:r>
      <w:proofErr w:type="spellStart"/>
      <w:r>
        <w:rPr>
          <w:rFonts w:ascii="Arial" w:hAnsi="Arial" w:cs="Arial"/>
          <w:color w:val="222222"/>
          <w:sz w:val="20"/>
          <w:szCs w:val="20"/>
          <w:shd w:val="clear" w:color="auto" w:fill="FFFFFF"/>
        </w:rPr>
        <w:t>center</w:t>
      </w:r>
      <w:proofErr w:type="spellEnd"/>
      <w:r>
        <w:rPr>
          <w:rFonts w:ascii="Arial" w:hAnsi="Arial" w:cs="Arial"/>
          <w:color w:val="222222"/>
          <w:sz w:val="20"/>
          <w:szCs w:val="20"/>
          <w:shd w:val="clear" w:color="auto" w:fill="FFFFFF"/>
        </w:rPr>
        <w:t xml:space="preserve"> stage. </w:t>
      </w:r>
      <w:r>
        <w:rPr>
          <w:rFonts w:ascii="Arial" w:hAnsi="Arial" w:cs="Arial"/>
          <w:i/>
          <w:iCs/>
          <w:color w:val="222222"/>
          <w:sz w:val="20"/>
          <w:szCs w:val="20"/>
          <w:shd w:val="clear" w:color="auto" w:fill="FFFFFF"/>
        </w:rPr>
        <w:t xml:space="preserve">Annual Review of Organizational Psychology and Organizational </w:t>
      </w:r>
      <w:proofErr w:type="spellStart"/>
      <w:r>
        <w:rPr>
          <w:rFonts w:ascii="Arial" w:hAnsi="Arial" w:cs="Arial"/>
          <w:i/>
          <w:iCs/>
          <w:color w:val="222222"/>
          <w:sz w:val="20"/>
          <w:szCs w:val="20"/>
          <w:shd w:val="clear" w:color="auto" w:fill="FFFFFF"/>
        </w:rPr>
        <w:t>Behavior</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 pp.395-422.</w:t>
      </w:r>
    </w:p>
    <w:p w14:paraId="33993B3D" w14:textId="77777777" w:rsidR="00363A08" w:rsidRPr="00016FB4"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222222"/>
          <w:sz w:val="20"/>
          <w:szCs w:val="20"/>
          <w:shd w:val="clear" w:color="auto" w:fill="FFFFFF"/>
        </w:rPr>
        <w:t>Kellogg, K.C., Valentine, M.A. and Christin, A., 2020. Algorithms at work: The new contested terrain of control. </w:t>
      </w:r>
      <w:r w:rsidRPr="00016FB4">
        <w:rPr>
          <w:rFonts w:ascii="Arial" w:hAnsi="Arial" w:cs="Arial"/>
          <w:i/>
          <w:iCs/>
          <w:color w:val="222222"/>
          <w:sz w:val="20"/>
          <w:szCs w:val="20"/>
          <w:shd w:val="clear" w:color="auto" w:fill="FFFFFF"/>
        </w:rPr>
        <w:t>Academy of management annals</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14</w:t>
      </w:r>
      <w:r w:rsidRPr="00016FB4">
        <w:rPr>
          <w:rFonts w:ascii="Arial" w:hAnsi="Arial" w:cs="Arial"/>
          <w:color w:val="222222"/>
          <w:sz w:val="20"/>
          <w:szCs w:val="20"/>
          <w:shd w:val="clear" w:color="auto" w:fill="FFFFFF"/>
        </w:rPr>
        <w:t>(1), pp.366-410.</w:t>
      </w:r>
    </w:p>
    <w:p w14:paraId="18825267" w14:textId="77777777" w:rsidR="00363A08" w:rsidRPr="00016FB4" w:rsidRDefault="00363A08" w:rsidP="00016FB4">
      <w:pPr>
        <w:ind w:left="432" w:hanging="432"/>
        <w:jc w:val="both"/>
        <w:rPr>
          <w:rFonts w:ascii="Arial" w:hAnsi="Arial" w:cs="Arial"/>
          <w:sz w:val="20"/>
          <w:szCs w:val="20"/>
        </w:rPr>
      </w:pPr>
      <w:r w:rsidRPr="00016FB4">
        <w:rPr>
          <w:rFonts w:ascii="Arial" w:hAnsi="Arial" w:cs="Arial"/>
          <w:color w:val="222222"/>
          <w:sz w:val="20"/>
          <w:szCs w:val="20"/>
          <w:shd w:val="clear" w:color="auto" w:fill="FFFFFF"/>
        </w:rPr>
        <w:t xml:space="preserve">Kretschmer, T. and </w:t>
      </w:r>
      <w:proofErr w:type="spellStart"/>
      <w:r w:rsidRPr="00016FB4">
        <w:rPr>
          <w:rFonts w:ascii="Arial" w:hAnsi="Arial" w:cs="Arial"/>
          <w:color w:val="222222"/>
          <w:sz w:val="20"/>
          <w:szCs w:val="20"/>
          <w:shd w:val="clear" w:color="auto" w:fill="FFFFFF"/>
        </w:rPr>
        <w:t>Khashabi</w:t>
      </w:r>
      <w:proofErr w:type="spellEnd"/>
      <w:r w:rsidRPr="00016FB4">
        <w:rPr>
          <w:rFonts w:ascii="Arial" w:hAnsi="Arial" w:cs="Arial"/>
          <w:color w:val="222222"/>
          <w:sz w:val="20"/>
          <w:szCs w:val="20"/>
          <w:shd w:val="clear" w:color="auto" w:fill="FFFFFF"/>
        </w:rPr>
        <w:t>, P., 2020. Digital transformation and organization design: An integrated approach. </w:t>
      </w:r>
      <w:r w:rsidRPr="00016FB4">
        <w:rPr>
          <w:rFonts w:ascii="Arial" w:hAnsi="Arial" w:cs="Arial"/>
          <w:i/>
          <w:iCs/>
          <w:color w:val="222222"/>
          <w:sz w:val="20"/>
          <w:szCs w:val="20"/>
          <w:shd w:val="clear" w:color="auto" w:fill="FFFFFF"/>
        </w:rPr>
        <w:t>California management review</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62</w:t>
      </w:r>
      <w:r w:rsidRPr="00016FB4">
        <w:rPr>
          <w:rFonts w:ascii="Arial" w:hAnsi="Arial" w:cs="Arial"/>
          <w:color w:val="222222"/>
          <w:sz w:val="20"/>
          <w:szCs w:val="20"/>
          <w:shd w:val="clear" w:color="auto" w:fill="FFFFFF"/>
        </w:rPr>
        <w:t>(4), pp.86-104.</w:t>
      </w:r>
    </w:p>
    <w:p w14:paraId="5A9FF895" w14:textId="77777777" w:rsidR="00363A08" w:rsidRPr="00016FB4"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222222"/>
          <w:sz w:val="20"/>
          <w:szCs w:val="20"/>
          <w:shd w:val="clear" w:color="auto" w:fill="FFFFFF"/>
        </w:rPr>
        <w:t xml:space="preserve">Kretschmer, T., </w:t>
      </w:r>
      <w:proofErr w:type="spellStart"/>
      <w:r w:rsidRPr="00016FB4">
        <w:rPr>
          <w:rFonts w:ascii="Arial" w:hAnsi="Arial" w:cs="Arial"/>
          <w:color w:val="222222"/>
          <w:sz w:val="20"/>
          <w:szCs w:val="20"/>
          <w:shd w:val="clear" w:color="auto" w:fill="FFFFFF"/>
        </w:rPr>
        <w:t>Leiponen</w:t>
      </w:r>
      <w:proofErr w:type="spellEnd"/>
      <w:r w:rsidRPr="00016FB4">
        <w:rPr>
          <w:rFonts w:ascii="Arial" w:hAnsi="Arial" w:cs="Arial"/>
          <w:color w:val="222222"/>
          <w:sz w:val="20"/>
          <w:szCs w:val="20"/>
          <w:shd w:val="clear" w:color="auto" w:fill="FFFFFF"/>
        </w:rPr>
        <w:t>, A., Schilling, M. and Vasudeva, G., 2022. Platform ecosystems as meta</w:t>
      </w:r>
      <w:r w:rsidRPr="00016FB4">
        <w:rPr>
          <w:rFonts w:ascii="Cambria Math" w:hAnsi="Cambria Math" w:cs="Cambria Math"/>
          <w:color w:val="222222"/>
          <w:sz w:val="20"/>
          <w:szCs w:val="20"/>
          <w:shd w:val="clear" w:color="auto" w:fill="FFFFFF"/>
        </w:rPr>
        <w:t>‐</w:t>
      </w:r>
      <w:r w:rsidRPr="00016FB4">
        <w:rPr>
          <w:rFonts w:ascii="Arial" w:hAnsi="Arial" w:cs="Arial"/>
          <w:color w:val="222222"/>
          <w:sz w:val="20"/>
          <w:szCs w:val="20"/>
          <w:shd w:val="clear" w:color="auto" w:fill="FFFFFF"/>
        </w:rPr>
        <w:t>organizations: Implications for platform strategies. </w:t>
      </w:r>
      <w:r w:rsidRPr="00016FB4">
        <w:rPr>
          <w:rFonts w:ascii="Arial" w:hAnsi="Arial" w:cs="Arial"/>
          <w:i/>
          <w:iCs/>
          <w:color w:val="222222"/>
          <w:sz w:val="20"/>
          <w:szCs w:val="20"/>
          <w:shd w:val="clear" w:color="auto" w:fill="FFFFFF"/>
        </w:rPr>
        <w:t>Strategic management journal</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43</w:t>
      </w:r>
      <w:r w:rsidRPr="00016FB4">
        <w:rPr>
          <w:rFonts w:ascii="Arial" w:hAnsi="Arial" w:cs="Arial"/>
          <w:color w:val="222222"/>
          <w:sz w:val="20"/>
          <w:szCs w:val="20"/>
          <w:shd w:val="clear" w:color="auto" w:fill="FFFFFF"/>
        </w:rPr>
        <w:t>(3), pp.405-424.</w:t>
      </w:r>
    </w:p>
    <w:p w14:paraId="46104AB0" w14:textId="77777777" w:rsidR="00363A08" w:rsidRPr="00016FB4"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222222"/>
          <w:sz w:val="20"/>
          <w:szCs w:val="20"/>
          <w:shd w:val="clear" w:color="auto" w:fill="FFFFFF"/>
        </w:rPr>
        <w:t>Lee, S., 2022. The myth of the flat start</w:t>
      </w:r>
      <w:r w:rsidRPr="00016FB4">
        <w:rPr>
          <w:rFonts w:ascii="Cambria Math" w:hAnsi="Cambria Math" w:cs="Cambria Math"/>
          <w:color w:val="222222"/>
          <w:sz w:val="20"/>
          <w:szCs w:val="20"/>
          <w:shd w:val="clear" w:color="auto" w:fill="FFFFFF"/>
        </w:rPr>
        <w:t>‐</w:t>
      </w:r>
      <w:r w:rsidRPr="00016FB4">
        <w:rPr>
          <w:rFonts w:ascii="Arial" w:hAnsi="Arial" w:cs="Arial"/>
          <w:color w:val="222222"/>
          <w:sz w:val="20"/>
          <w:szCs w:val="20"/>
          <w:shd w:val="clear" w:color="auto" w:fill="FFFFFF"/>
        </w:rPr>
        <w:t>up: Reconsidering the organizational structure of start</w:t>
      </w:r>
      <w:r w:rsidRPr="00016FB4">
        <w:rPr>
          <w:rFonts w:ascii="Cambria Math" w:hAnsi="Cambria Math" w:cs="Cambria Math"/>
          <w:color w:val="222222"/>
          <w:sz w:val="20"/>
          <w:szCs w:val="20"/>
          <w:shd w:val="clear" w:color="auto" w:fill="FFFFFF"/>
        </w:rPr>
        <w:t>‐</w:t>
      </w:r>
      <w:r w:rsidRPr="00016FB4">
        <w:rPr>
          <w:rFonts w:ascii="Arial" w:hAnsi="Arial" w:cs="Arial"/>
          <w:color w:val="222222"/>
          <w:sz w:val="20"/>
          <w:szCs w:val="20"/>
          <w:shd w:val="clear" w:color="auto" w:fill="FFFFFF"/>
        </w:rPr>
        <w:t>ups. </w:t>
      </w:r>
      <w:r w:rsidRPr="00016FB4">
        <w:rPr>
          <w:rFonts w:ascii="Arial" w:hAnsi="Arial" w:cs="Arial"/>
          <w:i/>
          <w:iCs/>
          <w:color w:val="222222"/>
          <w:sz w:val="20"/>
          <w:szCs w:val="20"/>
          <w:shd w:val="clear" w:color="auto" w:fill="FFFFFF"/>
        </w:rPr>
        <w:t>Strategic Management Journal</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43</w:t>
      </w:r>
      <w:r w:rsidRPr="00016FB4">
        <w:rPr>
          <w:rFonts w:ascii="Arial" w:hAnsi="Arial" w:cs="Arial"/>
          <w:color w:val="222222"/>
          <w:sz w:val="20"/>
          <w:szCs w:val="20"/>
          <w:shd w:val="clear" w:color="auto" w:fill="FFFFFF"/>
        </w:rPr>
        <w:t>(1), pp.58-92.</w:t>
      </w:r>
    </w:p>
    <w:p w14:paraId="7A0E249D" w14:textId="77777777" w:rsidR="00363A08" w:rsidRPr="00016FB4"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222222"/>
          <w:sz w:val="20"/>
          <w:szCs w:val="20"/>
          <w:shd w:val="clear" w:color="auto" w:fill="FFFFFF"/>
        </w:rPr>
        <w:t>Leong, C., Lin, S., Tan, F. and Yu, J., 2024. Coordination in a digital platform organization. </w:t>
      </w:r>
      <w:r w:rsidRPr="00016FB4">
        <w:rPr>
          <w:rFonts w:ascii="Arial" w:hAnsi="Arial" w:cs="Arial"/>
          <w:i/>
          <w:iCs/>
          <w:color w:val="222222"/>
          <w:sz w:val="20"/>
          <w:szCs w:val="20"/>
          <w:shd w:val="clear" w:color="auto" w:fill="FFFFFF"/>
        </w:rPr>
        <w:t>Information Systems Research</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35</w:t>
      </w:r>
      <w:r w:rsidRPr="00016FB4">
        <w:rPr>
          <w:rFonts w:ascii="Arial" w:hAnsi="Arial" w:cs="Arial"/>
          <w:color w:val="222222"/>
          <w:sz w:val="20"/>
          <w:szCs w:val="20"/>
          <w:shd w:val="clear" w:color="auto" w:fill="FFFFFF"/>
        </w:rPr>
        <w:t>(1), pp.363-393.</w:t>
      </w:r>
    </w:p>
    <w:p w14:paraId="0B9FA3B5" w14:textId="77777777" w:rsidR="00363A08" w:rsidRPr="00016FB4" w:rsidRDefault="00363A08" w:rsidP="00016FB4">
      <w:pPr>
        <w:ind w:left="432" w:hanging="432"/>
        <w:jc w:val="both"/>
        <w:rPr>
          <w:rFonts w:ascii="Arial" w:hAnsi="Arial" w:cs="Arial"/>
          <w:sz w:val="20"/>
          <w:szCs w:val="20"/>
        </w:rPr>
      </w:pPr>
      <w:r w:rsidRPr="00016FB4">
        <w:rPr>
          <w:rFonts w:ascii="Arial" w:hAnsi="Arial" w:cs="Arial"/>
          <w:color w:val="222222"/>
          <w:sz w:val="20"/>
          <w:szCs w:val="20"/>
          <w:shd w:val="clear" w:color="auto" w:fill="FFFFFF"/>
        </w:rPr>
        <w:t>Maurer, M., Bach, N. and Oertel, S., 2023. Changes in formal structure towards self-managing organization and their effects on the intra-organizational communication network. </w:t>
      </w:r>
      <w:r w:rsidRPr="00016FB4">
        <w:rPr>
          <w:rFonts w:ascii="Arial" w:hAnsi="Arial" w:cs="Arial"/>
          <w:i/>
          <w:iCs/>
          <w:color w:val="222222"/>
          <w:sz w:val="20"/>
          <w:szCs w:val="20"/>
          <w:shd w:val="clear" w:color="auto" w:fill="FFFFFF"/>
        </w:rPr>
        <w:t>Journal of Organization Design</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12</w:t>
      </w:r>
      <w:r w:rsidRPr="00016FB4">
        <w:rPr>
          <w:rFonts w:ascii="Arial" w:hAnsi="Arial" w:cs="Arial"/>
          <w:color w:val="222222"/>
          <w:sz w:val="20"/>
          <w:szCs w:val="20"/>
          <w:shd w:val="clear" w:color="auto" w:fill="FFFFFF"/>
        </w:rPr>
        <w:t>(3), pp.83-98.</w:t>
      </w:r>
    </w:p>
    <w:p w14:paraId="7C593669" w14:textId="7A20652E" w:rsidR="00363A08" w:rsidRPr="00016FB4" w:rsidRDefault="00363A08" w:rsidP="00016FB4">
      <w:pPr>
        <w:ind w:left="432" w:hanging="432"/>
        <w:jc w:val="both"/>
        <w:rPr>
          <w:rFonts w:ascii="Arial" w:hAnsi="Arial" w:cs="Arial"/>
          <w:sz w:val="20"/>
          <w:szCs w:val="20"/>
        </w:rPr>
      </w:pPr>
      <w:r w:rsidRPr="00016FB4">
        <w:rPr>
          <w:rFonts w:ascii="Arial" w:hAnsi="Arial" w:cs="Arial"/>
          <w:color w:val="000000"/>
          <w:sz w:val="20"/>
          <w:szCs w:val="20"/>
        </w:rPr>
        <w:t xml:space="preserve">Marks and Spencer Group plc 2025 </w:t>
      </w:r>
      <w:r w:rsidRPr="00016FB4">
        <w:rPr>
          <w:rFonts w:ascii="Arial" w:hAnsi="Arial" w:cs="Arial"/>
          <w:i/>
          <w:iCs/>
          <w:color w:val="000000"/>
          <w:sz w:val="20"/>
          <w:szCs w:val="20"/>
        </w:rPr>
        <w:t>'Half Year Results for the 26 Weeks Ended 27 September 2025', 3 November</w:t>
      </w:r>
      <w:r w:rsidRPr="00016FB4">
        <w:rPr>
          <w:rFonts w:ascii="Arial" w:hAnsi="Arial" w:cs="Arial"/>
          <w:color w:val="000000"/>
          <w:sz w:val="20"/>
          <w:szCs w:val="20"/>
        </w:rPr>
        <w:t xml:space="preserve">. </w:t>
      </w:r>
      <w:r w:rsidRPr="00016FB4">
        <w:rPr>
          <w:rFonts w:ascii="Arial" w:hAnsi="Arial" w:cs="Arial"/>
          <w:sz w:val="20"/>
          <w:szCs w:val="20"/>
        </w:rPr>
        <w:t xml:space="preserve"> </w:t>
      </w:r>
      <w:r w:rsidRPr="00016FB4">
        <w:rPr>
          <w:rFonts w:ascii="Arial" w:hAnsi="Arial" w:cs="Arial"/>
          <w:color w:val="000000"/>
          <w:sz w:val="20"/>
          <w:szCs w:val="20"/>
        </w:rPr>
        <w:t xml:space="preserve">https://corporate.marksandspencer.com/newsroom/press-releases/half-year-results-26-weeks-ended-27-september-2025 </w:t>
      </w:r>
    </w:p>
    <w:p w14:paraId="058952B5" w14:textId="77777777" w:rsidR="00363A08" w:rsidRPr="00016FB4" w:rsidRDefault="00363A08" w:rsidP="00016FB4">
      <w:pPr>
        <w:ind w:left="432" w:hanging="432"/>
        <w:jc w:val="both"/>
        <w:rPr>
          <w:rFonts w:ascii="Arial" w:hAnsi="Arial" w:cs="Arial"/>
          <w:sz w:val="20"/>
          <w:szCs w:val="20"/>
        </w:rPr>
      </w:pPr>
      <w:r w:rsidRPr="00016FB4">
        <w:rPr>
          <w:rFonts w:ascii="Arial" w:hAnsi="Arial" w:cs="Arial"/>
          <w:color w:val="000000"/>
          <w:sz w:val="20"/>
          <w:szCs w:val="20"/>
        </w:rPr>
        <w:t xml:space="preserve">Marks and Spencer Group plc 2026a </w:t>
      </w:r>
      <w:r w:rsidRPr="00016FB4">
        <w:rPr>
          <w:rFonts w:ascii="Arial" w:hAnsi="Arial" w:cs="Arial"/>
          <w:i/>
          <w:iCs/>
          <w:color w:val="000000"/>
          <w:sz w:val="20"/>
          <w:szCs w:val="20"/>
        </w:rPr>
        <w:t>'Build the M&amp;S we need to be'</w:t>
      </w:r>
      <w:r w:rsidRPr="00016FB4">
        <w:rPr>
          <w:rFonts w:ascii="Arial" w:hAnsi="Arial" w:cs="Arial"/>
          <w:color w:val="000000"/>
          <w:sz w:val="20"/>
          <w:szCs w:val="20"/>
        </w:rPr>
        <w:t xml:space="preserve">. https://corporate.marksandspencer.com/investors/our-performance-updates/2026-annual-report/stories/build-ms-we-need-be </w:t>
      </w:r>
    </w:p>
    <w:p w14:paraId="0036A746" w14:textId="77777777" w:rsidR="00363A08" w:rsidRPr="00016FB4" w:rsidRDefault="00363A08" w:rsidP="00016FB4">
      <w:pPr>
        <w:ind w:left="432" w:hanging="432"/>
        <w:jc w:val="both"/>
        <w:rPr>
          <w:rFonts w:ascii="Arial" w:hAnsi="Arial" w:cs="Arial"/>
          <w:sz w:val="20"/>
          <w:szCs w:val="20"/>
        </w:rPr>
      </w:pPr>
      <w:r w:rsidRPr="00016FB4">
        <w:rPr>
          <w:rFonts w:ascii="Arial" w:hAnsi="Arial" w:cs="Arial"/>
          <w:color w:val="000000"/>
          <w:sz w:val="20"/>
          <w:szCs w:val="20"/>
        </w:rPr>
        <w:lastRenderedPageBreak/>
        <w:t xml:space="preserve">Marks and Spencer Group plc 2026b </w:t>
      </w:r>
      <w:r w:rsidRPr="00016FB4">
        <w:rPr>
          <w:rFonts w:ascii="Arial" w:hAnsi="Arial" w:cs="Arial"/>
          <w:i/>
          <w:iCs/>
          <w:color w:val="000000"/>
          <w:sz w:val="20"/>
          <w:szCs w:val="20"/>
        </w:rPr>
        <w:t xml:space="preserve">'Full Year Results for the 52 Weeks Ended 28 March </w:t>
      </w:r>
      <w:r w:rsidRPr="00016FB4">
        <w:rPr>
          <w:rFonts w:ascii="Arial" w:hAnsi="Arial" w:cs="Arial"/>
          <w:color w:val="000000"/>
          <w:sz w:val="20"/>
          <w:szCs w:val="20"/>
        </w:rPr>
        <w:t xml:space="preserve">2026', 20 May. https://corporate.marksandspencer.com/newsroom/press-releases/full-year-results-52-weeks-ended-28-march-2026 </w:t>
      </w:r>
    </w:p>
    <w:p w14:paraId="01AAFC8D" w14:textId="2A5506C9" w:rsidR="00363A08" w:rsidRPr="00016FB4" w:rsidRDefault="00363A08" w:rsidP="00016FB4">
      <w:pPr>
        <w:ind w:left="432" w:hanging="432"/>
        <w:jc w:val="both"/>
        <w:rPr>
          <w:rFonts w:ascii="Arial" w:hAnsi="Arial" w:cs="Arial"/>
          <w:sz w:val="20"/>
          <w:szCs w:val="20"/>
        </w:rPr>
      </w:pPr>
      <w:r w:rsidRPr="00016FB4">
        <w:rPr>
          <w:rFonts w:ascii="Arial" w:hAnsi="Arial" w:cs="Arial"/>
          <w:sz w:val="20"/>
          <w:szCs w:val="20"/>
        </w:rPr>
        <w:t>Marks &amp; Spencer (2026) ‘</w:t>
      </w:r>
      <w:r w:rsidRPr="00016FB4">
        <w:rPr>
          <w:rFonts w:ascii="Arial" w:hAnsi="Arial" w:cs="Arial"/>
          <w:i/>
          <w:iCs/>
          <w:sz w:val="20"/>
          <w:szCs w:val="20"/>
        </w:rPr>
        <w:t>M&amp;S gives every Store Manager and every Store Support Centre colleague latest AI tools with 11,000 Microsoft 365 Copilot licenses’</w:t>
      </w:r>
      <w:r w:rsidRPr="00016FB4">
        <w:rPr>
          <w:rFonts w:ascii="Arial" w:hAnsi="Arial" w:cs="Arial"/>
          <w:sz w:val="20"/>
          <w:szCs w:val="20"/>
        </w:rPr>
        <w:t xml:space="preserve">, 25 March. https://corporate.marksandspencer.com/newsroom/press-releases/ms-gives-every-store-manager-and-every-store-support-centre-colleague </w:t>
      </w:r>
    </w:p>
    <w:p w14:paraId="17A76F50" w14:textId="77777777" w:rsidR="00363A08"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222222"/>
          <w:sz w:val="20"/>
          <w:szCs w:val="20"/>
          <w:shd w:val="clear" w:color="auto" w:fill="FFFFFF"/>
        </w:rPr>
        <w:t xml:space="preserve">Menz, M., Kunisch, S., Birkinshaw, J., Collis, D.J., Foss, N.J., </w:t>
      </w:r>
      <w:proofErr w:type="spellStart"/>
      <w:r w:rsidRPr="00016FB4">
        <w:rPr>
          <w:rFonts w:ascii="Arial" w:hAnsi="Arial" w:cs="Arial"/>
          <w:color w:val="222222"/>
          <w:sz w:val="20"/>
          <w:szCs w:val="20"/>
          <w:shd w:val="clear" w:color="auto" w:fill="FFFFFF"/>
        </w:rPr>
        <w:t>Hoskisson</w:t>
      </w:r>
      <w:proofErr w:type="spellEnd"/>
      <w:r w:rsidRPr="00016FB4">
        <w:rPr>
          <w:rFonts w:ascii="Arial" w:hAnsi="Arial" w:cs="Arial"/>
          <w:color w:val="222222"/>
          <w:sz w:val="20"/>
          <w:szCs w:val="20"/>
          <w:shd w:val="clear" w:color="auto" w:fill="FFFFFF"/>
        </w:rPr>
        <w:t>, R.E. and Prescott, J.E., 2021. Corporate strategy and the theory of the firm in the digital age. </w:t>
      </w:r>
      <w:r w:rsidRPr="00016FB4">
        <w:rPr>
          <w:rFonts w:ascii="Arial" w:hAnsi="Arial" w:cs="Arial"/>
          <w:i/>
          <w:iCs/>
          <w:color w:val="222222"/>
          <w:sz w:val="20"/>
          <w:szCs w:val="20"/>
          <w:shd w:val="clear" w:color="auto" w:fill="FFFFFF"/>
        </w:rPr>
        <w:t>Journal of Management Studies</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58</w:t>
      </w:r>
      <w:r w:rsidRPr="00016FB4">
        <w:rPr>
          <w:rFonts w:ascii="Arial" w:hAnsi="Arial" w:cs="Arial"/>
          <w:color w:val="222222"/>
          <w:sz w:val="20"/>
          <w:szCs w:val="20"/>
          <w:shd w:val="clear" w:color="auto" w:fill="FFFFFF"/>
        </w:rPr>
        <w:t>(7), pp.1695-1720.</w:t>
      </w:r>
    </w:p>
    <w:p w14:paraId="05331A7F" w14:textId="36629A11" w:rsidR="00F72335" w:rsidRDefault="00F72335" w:rsidP="00016FB4">
      <w:pPr>
        <w:ind w:left="432" w:hanging="432"/>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Mikalef</w:t>
      </w:r>
      <w:proofErr w:type="spellEnd"/>
      <w:r>
        <w:rPr>
          <w:rFonts w:ascii="Arial" w:hAnsi="Arial" w:cs="Arial"/>
          <w:color w:val="222222"/>
          <w:sz w:val="20"/>
          <w:szCs w:val="20"/>
          <w:shd w:val="clear" w:color="auto" w:fill="FFFFFF"/>
        </w:rPr>
        <w:t>, P. and Gupta, M., 2021. Artificial intelligence capability: Conceptualization, measurement calibration, and empirical study on its impact on organizational creativity and firm performance. </w:t>
      </w:r>
      <w:r>
        <w:rPr>
          <w:rFonts w:ascii="Arial" w:hAnsi="Arial" w:cs="Arial"/>
          <w:i/>
          <w:iCs/>
          <w:color w:val="222222"/>
          <w:sz w:val="20"/>
          <w:szCs w:val="20"/>
          <w:shd w:val="clear" w:color="auto" w:fill="FFFFFF"/>
        </w:rPr>
        <w:t>Information &amp;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58</w:t>
      </w:r>
      <w:r>
        <w:rPr>
          <w:rFonts w:ascii="Arial" w:hAnsi="Arial" w:cs="Arial"/>
          <w:color w:val="222222"/>
          <w:sz w:val="20"/>
          <w:szCs w:val="20"/>
          <w:shd w:val="clear" w:color="auto" w:fill="FFFFFF"/>
        </w:rPr>
        <w:t>(3), p.103434.</w:t>
      </w:r>
    </w:p>
    <w:p w14:paraId="5E8F0888" w14:textId="56557B39" w:rsidR="00107BFC" w:rsidRDefault="00107BFC" w:rsidP="00016FB4">
      <w:pPr>
        <w:ind w:left="432" w:hanging="432"/>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Möhlmann</w:t>
      </w:r>
      <w:proofErr w:type="spellEnd"/>
      <w:r>
        <w:rPr>
          <w:rFonts w:ascii="Arial" w:hAnsi="Arial" w:cs="Arial"/>
          <w:color w:val="222222"/>
          <w:sz w:val="20"/>
          <w:szCs w:val="20"/>
          <w:shd w:val="clear" w:color="auto" w:fill="FFFFFF"/>
        </w:rPr>
        <w:t xml:space="preserve">, M., Zalmanson, L., Henfridsson, O. and Gregory, R.W., 2021. Algorithmic management of work on online </w:t>
      </w:r>
      <w:proofErr w:type="spellStart"/>
      <w:r>
        <w:rPr>
          <w:rFonts w:ascii="Arial" w:hAnsi="Arial" w:cs="Arial"/>
          <w:color w:val="222222"/>
          <w:sz w:val="20"/>
          <w:szCs w:val="20"/>
          <w:shd w:val="clear" w:color="auto" w:fill="FFFFFF"/>
        </w:rPr>
        <w:t>labor</w:t>
      </w:r>
      <w:proofErr w:type="spellEnd"/>
      <w:r>
        <w:rPr>
          <w:rFonts w:ascii="Arial" w:hAnsi="Arial" w:cs="Arial"/>
          <w:color w:val="222222"/>
          <w:sz w:val="20"/>
          <w:szCs w:val="20"/>
          <w:shd w:val="clear" w:color="auto" w:fill="FFFFFF"/>
        </w:rPr>
        <w:t xml:space="preserve"> platforms: When matching meets control. </w:t>
      </w:r>
      <w:r>
        <w:rPr>
          <w:rFonts w:ascii="Arial" w:hAnsi="Arial" w:cs="Arial"/>
          <w:i/>
          <w:iCs/>
          <w:color w:val="222222"/>
          <w:sz w:val="20"/>
          <w:szCs w:val="20"/>
          <w:shd w:val="clear" w:color="auto" w:fill="FFFFFF"/>
        </w:rPr>
        <w:t>MIS quarterly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45</w:t>
      </w:r>
      <w:r>
        <w:rPr>
          <w:rFonts w:ascii="Arial" w:hAnsi="Arial" w:cs="Arial"/>
          <w:color w:val="222222"/>
          <w:sz w:val="20"/>
          <w:szCs w:val="20"/>
          <w:shd w:val="clear" w:color="auto" w:fill="FFFFFF"/>
        </w:rPr>
        <w:t>(4), pp.1999-2022.</w:t>
      </w:r>
    </w:p>
    <w:p w14:paraId="003A1E13" w14:textId="524BB7CA" w:rsidR="00D02FBC" w:rsidRPr="00016FB4" w:rsidRDefault="00D02FBC" w:rsidP="00016FB4">
      <w:pPr>
        <w:ind w:left="432" w:hanging="432"/>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Nadkarni, S. and </w:t>
      </w:r>
      <w:proofErr w:type="spellStart"/>
      <w:r>
        <w:rPr>
          <w:rFonts w:ascii="Arial" w:hAnsi="Arial" w:cs="Arial"/>
          <w:color w:val="222222"/>
          <w:sz w:val="20"/>
          <w:szCs w:val="20"/>
          <w:shd w:val="clear" w:color="auto" w:fill="FFFFFF"/>
        </w:rPr>
        <w:t>Prügl</w:t>
      </w:r>
      <w:proofErr w:type="spellEnd"/>
      <w:r>
        <w:rPr>
          <w:rFonts w:ascii="Arial" w:hAnsi="Arial" w:cs="Arial"/>
          <w:color w:val="222222"/>
          <w:sz w:val="20"/>
          <w:szCs w:val="20"/>
          <w:shd w:val="clear" w:color="auto" w:fill="FFFFFF"/>
        </w:rPr>
        <w:t xml:space="preserve">, R., 2021. Digital transformation: a review, synthesis and opportunities for future research: S. Nadkarni, R. </w:t>
      </w:r>
      <w:proofErr w:type="spellStart"/>
      <w:r>
        <w:rPr>
          <w:rFonts w:ascii="Arial" w:hAnsi="Arial" w:cs="Arial"/>
          <w:color w:val="222222"/>
          <w:sz w:val="20"/>
          <w:szCs w:val="20"/>
          <w:shd w:val="clear" w:color="auto" w:fill="FFFFFF"/>
        </w:rPr>
        <w:t>Prügl</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Management review quarterly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71</w:t>
      </w:r>
      <w:r>
        <w:rPr>
          <w:rFonts w:ascii="Arial" w:hAnsi="Arial" w:cs="Arial"/>
          <w:color w:val="222222"/>
          <w:sz w:val="20"/>
          <w:szCs w:val="20"/>
          <w:shd w:val="clear" w:color="auto" w:fill="FFFFFF"/>
        </w:rPr>
        <w:t>(2), pp.233-341.</w:t>
      </w:r>
    </w:p>
    <w:p w14:paraId="0D660B7D" w14:textId="77777777" w:rsidR="00363A08"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222222"/>
          <w:sz w:val="20"/>
          <w:szCs w:val="20"/>
          <w:shd w:val="clear" w:color="auto" w:fill="FFFFFF"/>
        </w:rPr>
        <w:t>Nguyen, A., McClelland, R., Hoang Thuan, N. and Hoang, T.G., 2022. Omnichannel marketing: structured review, synthesis, and future directions. </w:t>
      </w:r>
      <w:r w:rsidRPr="00016FB4">
        <w:rPr>
          <w:rFonts w:ascii="Arial" w:hAnsi="Arial" w:cs="Arial"/>
          <w:i/>
          <w:iCs/>
          <w:color w:val="222222"/>
          <w:sz w:val="20"/>
          <w:szCs w:val="20"/>
          <w:shd w:val="clear" w:color="auto" w:fill="FFFFFF"/>
        </w:rPr>
        <w:t>The International Review of Retail, Distribution and Consumer Research</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32</w:t>
      </w:r>
      <w:r w:rsidRPr="00016FB4">
        <w:rPr>
          <w:rFonts w:ascii="Arial" w:hAnsi="Arial" w:cs="Arial"/>
          <w:color w:val="222222"/>
          <w:sz w:val="20"/>
          <w:szCs w:val="20"/>
          <w:shd w:val="clear" w:color="auto" w:fill="FFFFFF"/>
        </w:rPr>
        <w:t>(3), pp.221-265.</w:t>
      </w:r>
    </w:p>
    <w:p w14:paraId="24874A17" w14:textId="7CF28BF0" w:rsidR="00576102" w:rsidRPr="00576102" w:rsidRDefault="00576102" w:rsidP="00576102">
      <w:pPr>
        <w:ind w:left="432" w:hanging="432"/>
        <w:jc w:val="both"/>
        <w:rPr>
          <w:rFonts w:ascii="Arial" w:hAnsi="Arial" w:cs="Arial"/>
          <w:sz w:val="20"/>
          <w:szCs w:val="20"/>
          <w:lang w:val="en-US"/>
        </w:rPr>
      </w:pPr>
      <w:r w:rsidRPr="00576102">
        <w:rPr>
          <w:rFonts w:ascii="Arial" w:hAnsi="Arial" w:cs="Arial"/>
          <w:sz w:val="20"/>
          <w:szCs w:val="20"/>
          <w:lang w:val="en-US"/>
        </w:rPr>
        <w:t xml:space="preserve">Ocado Group plc (2026a) Full year results 2025. https://www.ocadogroup.com/investors/results-and-presentations/ocado-group-full-year-results-2025 </w:t>
      </w:r>
    </w:p>
    <w:p w14:paraId="2E1A86EF" w14:textId="7FEF5FC2" w:rsidR="00363A08" w:rsidRDefault="00363A08" w:rsidP="00016FB4">
      <w:pPr>
        <w:ind w:left="432" w:hanging="432"/>
        <w:jc w:val="both"/>
        <w:rPr>
          <w:rFonts w:ascii="Arial" w:hAnsi="Arial" w:cs="Arial"/>
          <w:color w:val="000000"/>
          <w:sz w:val="20"/>
          <w:szCs w:val="20"/>
        </w:rPr>
      </w:pPr>
      <w:r w:rsidRPr="00016FB4">
        <w:rPr>
          <w:rFonts w:ascii="Arial" w:hAnsi="Arial" w:cs="Arial"/>
          <w:color w:val="000000"/>
          <w:sz w:val="20"/>
          <w:szCs w:val="20"/>
        </w:rPr>
        <w:t xml:space="preserve">Ocado Group plc 2026 </w:t>
      </w:r>
      <w:r w:rsidRPr="00016FB4">
        <w:rPr>
          <w:rFonts w:ascii="Arial" w:hAnsi="Arial" w:cs="Arial"/>
          <w:i/>
          <w:iCs/>
          <w:color w:val="000000"/>
          <w:sz w:val="20"/>
          <w:szCs w:val="20"/>
        </w:rPr>
        <w:t>'Half Year Results 202</w:t>
      </w:r>
      <w:r w:rsidR="00576102">
        <w:rPr>
          <w:rFonts w:ascii="Arial" w:hAnsi="Arial" w:cs="Arial"/>
          <w:i/>
          <w:iCs/>
          <w:color w:val="000000"/>
          <w:sz w:val="20"/>
          <w:szCs w:val="20"/>
        </w:rPr>
        <w:t>b</w:t>
      </w:r>
      <w:r w:rsidRPr="00016FB4">
        <w:rPr>
          <w:rFonts w:ascii="Arial" w:hAnsi="Arial" w:cs="Arial"/>
          <w:i/>
          <w:iCs/>
          <w:color w:val="000000"/>
          <w:sz w:val="20"/>
          <w:szCs w:val="20"/>
        </w:rPr>
        <w:t>6'</w:t>
      </w:r>
      <w:r w:rsidRPr="00016FB4">
        <w:rPr>
          <w:rFonts w:ascii="Arial" w:hAnsi="Arial" w:cs="Arial"/>
          <w:color w:val="000000"/>
          <w:sz w:val="20"/>
          <w:szCs w:val="20"/>
        </w:rPr>
        <w:t xml:space="preserve">. https://www.ocadogroup.com/investors/results-and-presentations/half-year-results-2026 </w:t>
      </w:r>
    </w:p>
    <w:p w14:paraId="0F12185B" w14:textId="17577DA0" w:rsidR="007E3949" w:rsidRPr="00E05888" w:rsidRDefault="007E3949" w:rsidP="00E05888">
      <w:pPr>
        <w:ind w:left="432" w:hanging="432"/>
        <w:jc w:val="both"/>
        <w:rPr>
          <w:rFonts w:ascii="Arial" w:hAnsi="Arial" w:cs="Arial"/>
          <w:sz w:val="20"/>
          <w:szCs w:val="20"/>
          <w:lang w:val="en-US"/>
        </w:rPr>
      </w:pPr>
      <w:r w:rsidRPr="007E3949">
        <w:rPr>
          <w:rFonts w:ascii="Arial" w:hAnsi="Arial" w:cs="Arial"/>
          <w:sz w:val="20"/>
          <w:szCs w:val="20"/>
          <w:lang w:val="en-US"/>
        </w:rPr>
        <w:t>Office for National Statistics (2026</w:t>
      </w:r>
      <w:r w:rsidR="000F0F1C">
        <w:rPr>
          <w:rFonts w:ascii="Arial" w:hAnsi="Arial" w:cs="Arial"/>
          <w:sz w:val="20"/>
          <w:szCs w:val="20"/>
          <w:lang w:val="en-US"/>
        </w:rPr>
        <w:t>b</w:t>
      </w:r>
      <w:r w:rsidRPr="007E3949">
        <w:rPr>
          <w:rFonts w:ascii="Arial" w:hAnsi="Arial" w:cs="Arial"/>
          <w:sz w:val="20"/>
          <w:szCs w:val="20"/>
          <w:lang w:val="en-US"/>
        </w:rPr>
        <w:t xml:space="preserve">) Retail sales, Great Britain: June 2026. Released 24 July. https://www.ons.gov.uk/businessindustryandtrade/retailindustry/bulletins/retailsales/june2026 </w:t>
      </w:r>
    </w:p>
    <w:p w14:paraId="756713B9" w14:textId="77777777" w:rsidR="00363A08"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222222"/>
          <w:sz w:val="20"/>
          <w:szCs w:val="20"/>
          <w:shd w:val="clear" w:color="auto" w:fill="FFFFFF"/>
        </w:rPr>
        <w:t>Parent-Rocheleau, X. and Parker, S.K., 2022. Algorithms as work designers: How algorithmic management influences the design of jobs. </w:t>
      </w:r>
      <w:r w:rsidRPr="00016FB4">
        <w:rPr>
          <w:rFonts w:ascii="Arial" w:hAnsi="Arial" w:cs="Arial"/>
          <w:i/>
          <w:iCs/>
          <w:color w:val="222222"/>
          <w:sz w:val="20"/>
          <w:szCs w:val="20"/>
          <w:shd w:val="clear" w:color="auto" w:fill="FFFFFF"/>
        </w:rPr>
        <w:t>Human resource management review</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32</w:t>
      </w:r>
      <w:r w:rsidRPr="00016FB4">
        <w:rPr>
          <w:rFonts w:ascii="Arial" w:hAnsi="Arial" w:cs="Arial"/>
          <w:color w:val="222222"/>
          <w:sz w:val="20"/>
          <w:szCs w:val="20"/>
          <w:shd w:val="clear" w:color="auto" w:fill="FFFFFF"/>
        </w:rPr>
        <w:t>(3), p.100838.</w:t>
      </w:r>
    </w:p>
    <w:p w14:paraId="2B204655" w14:textId="24A6DDB6" w:rsidR="00802291" w:rsidRDefault="00802291" w:rsidP="00016FB4">
      <w:pPr>
        <w:ind w:left="432" w:hanging="432"/>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Plekhanov, D., Franke, H. and Netland, T.H., 2023. Digital transformation: A review and research agenda. </w:t>
      </w:r>
      <w:r>
        <w:rPr>
          <w:rFonts w:ascii="Arial" w:hAnsi="Arial" w:cs="Arial"/>
          <w:i/>
          <w:iCs/>
          <w:color w:val="222222"/>
          <w:sz w:val="20"/>
          <w:szCs w:val="20"/>
          <w:shd w:val="clear" w:color="auto" w:fill="FFFFFF"/>
        </w:rPr>
        <w:t>European management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41</w:t>
      </w:r>
      <w:r>
        <w:rPr>
          <w:rFonts w:ascii="Arial" w:hAnsi="Arial" w:cs="Arial"/>
          <w:color w:val="222222"/>
          <w:sz w:val="20"/>
          <w:szCs w:val="20"/>
          <w:shd w:val="clear" w:color="auto" w:fill="FFFFFF"/>
        </w:rPr>
        <w:t>(6), pp.821-844.</w:t>
      </w:r>
    </w:p>
    <w:p w14:paraId="72217C0F" w14:textId="2287BF12" w:rsidR="00802291" w:rsidRDefault="00802291" w:rsidP="00016FB4">
      <w:pPr>
        <w:ind w:left="432" w:hanging="432"/>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Puranam, P., 2021. Human–AI collaborative decision-making as an organization design problem. </w:t>
      </w:r>
      <w:r>
        <w:rPr>
          <w:rFonts w:ascii="Arial" w:hAnsi="Arial" w:cs="Arial"/>
          <w:i/>
          <w:iCs/>
          <w:color w:val="222222"/>
          <w:sz w:val="20"/>
          <w:szCs w:val="20"/>
          <w:shd w:val="clear" w:color="auto" w:fill="FFFFFF"/>
        </w:rPr>
        <w:t>Journal of Organization Design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(2), pp.75-80.</w:t>
      </w:r>
    </w:p>
    <w:p w14:paraId="5543F865" w14:textId="39CF678D" w:rsidR="00802291" w:rsidRPr="00016FB4" w:rsidRDefault="00802291" w:rsidP="00016FB4">
      <w:pPr>
        <w:ind w:left="432" w:hanging="432"/>
        <w:jc w:val="both"/>
        <w:rPr>
          <w:rFonts w:ascii="Arial" w:hAnsi="Arial" w:cs="Arial"/>
          <w:sz w:val="20"/>
          <w:szCs w:val="20"/>
        </w:rPr>
      </w:pPr>
      <w:r>
        <w:rPr>
          <w:rFonts w:ascii="Arial" w:hAnsi="Arial" w:cs="Arial"/>
          <w:color w:val="222222"/>
          <w:sz w:val="20"/>
          <w:szCs w:val="20"/>
          <w:shd w:val="clear" w:color="auto" w:fill="FFFFFF"/>
        </w:rPr>
        <w:t>Radomska, J., Kawa, A., Hajdas, M., Klimas, P. and Silva, S.C., 2025. Unveiling retail omnichannel challenges: developing an omnichannel obstacles scale. </w:t>
      </w:r>
      <w:r>
        <w:rPr>
          <w:rFonts w:ascii="Arial" w:hAnsi="Arial" w:cs="Arial"/>
          <w:i/>
          <w:iCs/>
          <w:color w:val="222222"/>
          <w:sz w:val="20"/>
          <w:szCs w:val="20"/>
          <w:shd w:val="clear" w:color="auto" w:fill="FFFFFF"/>
        </w:rPr>
        <w:t>International Journal of Retail &amp; Distribution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53</w:t>
      </w:r>
      <w:r>
        <w:rPr>
          <w:rFonts w:ascii="Arial" w:hAnsi="Arial" w:cs="Arial"/>
          <w:color w:val="222222"/>
          <w:sz w:val="20"/>
          <w:szCs w:val="20"/>
          <w:shd w:val="clear" w:color="auto" w:fill="FFFFFF"/>
        </w:rPr>
        <w:t>(13), pp.1-20.</w:t>
      </w:r>
    </w:p>
    <w:p w14:paraId="0E6C8E21" w14:textId="77777777" w:rsidR="00363A08" w:rsidRPr="00016FB4" w:rsidRDefault="00363A08" w:rsidP="00016FB4">
      <w:pPr>
        <w:ind w:left="432" w:hanging="432"/>
        <w:jc w:val="both"/>
        <w:rPr>
          <w:rFonts w:ascii="Arial" w:hAnsi="Arial" w:cs="Arial"/>
          <w:sz w:val="20"/>
          <w:szCs w:val="20"/>
        </w:rPr>
      </w:pPr>
      <w:r w:rsidRPr="00016FB4">
        <w:rPr>
          <w:rFonts w:ascii="Arial" w:hAnsi="Arial" w:cs="Arial"/>
          <w:color w:val="222222"/>
          <w:sz w:val="20"/>
          <w:szCs w:val="20"/>
          <w:shd w:val="clear" w:color="auto" w:fill="FFFFFF"/>
        </w:rPr>
        <w:t>Raisch, S. and Krakowski, S., 2021. Artificial intelligence and management: The automation–augmentation paradox. </w:t>
      </w:r>
      <w:r w:rsidRPr="00016FB4">
        <w:rPr>
          <w:rFonts w:ascii="Arial" w:hAnsi="Arial" w:cs="Arial"/>
          <w:i/>
          <w:iCs/>
          <w:color w:val="222222"/>
          <w:sz w:val="20"/>
          <w:szCs w:val="20"/>
          <w:shd w:val="clear" w:color="auto" w:fill="FFFFFF"/>
        </w:rPr>
        <w:t>Academy of management review</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46</w:t>
      </w:r>
      <w:r w:rsidRPr="00016FB4">
        <w:rPr>
          <w:rFonts w:ascii="Arial" w:hAnsi="Arial" w:cs="Arial"/>
          <w:color w:val="222222"/>
          <w:sz w:val="20"/>
          <w:szCs w:val="20"/>
          <w:shd w:val="clear" w:color="auto" w:fill="FFFFFF"/>
        </w:rPr>
        <w:t>(1), pp.192-210.</w:t>
      </w:r>
    </w:p>
    <w:p w14:paraId="75954D72" w14:textId="77777777" w:rsidR="00363A08" w:rsidRPr="00016FB4"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000000"/>
          <w:sz w:val="20"/>
          <w:szCs w:val="20"/>
        </w:rPr>
        <w:t xml:space="preserve"> </w:t>
      </w:r>
      <w:r w:rsidRPr="00016FB4">
        <w:rPr>
          <w:rFonts w:ascii="Arial" w:hAnsi="Arial" w:cs="Arial"/>
          <w:color w:val="222222"/>
          <w:sz w:val="20"/>
          <w:szCs w:val="20"/>
          <w:shd w:val="clear" w:color="auto" w:fill="FFFFFF"/>
        </w:rPr>
        <w:t xml:space="preserve">Raza, S.A. and </w:t>
      </w:r>
      <w:proofErr w:type="spellStart"/>
      <w:r w:rsidRPr="00016FB4">
        <w:rPr>
          <w:rFonts w:ascii="Arial" w:hAnsi="Arial" w:cs="Arial"/>
          <w:color w:val="222222"/>
          <w:sz w:val="20"/>
          <w:szCs w:val="20"/>
          <w:shd w:val="clear" w:color="auto" w:fill="FFFFFF"/>
        </w:rPr>
        <w:t>Govindaluri</w:t>
      </w:r>
      <w:proofErr w:type="spellEnd"/>
      <w:r w:rsidRPr="00016FB4">
        <w:rPr>
          <w:rFonts w:ascii="Arial" w:hAnsi="Arial" w:cs="Arial"/>
          <w:color w:val="222222"/>
          <w:sz w:val="20"/>
          <w:szCs w:val="20"/>
          <w:shd w:val="clear" w:color="auto" w:fill="FFFFFF"/>
        </w:rPr>
        <w:t>, S.M., 2021. Omni-channel retailing in supply chains: a systematic literature review. </w:t>
      </w:r>
      <w:r w:rsidRPr="00016FB4">
        <w:rPr>
          <w:rFonts w:ascii="Arial" w:hAnsi="Arial" w:cs="Arial"/>
          <w:i/>
          <w:iCs/>
          <w:color w:val="222222"/>
          <w:sz w:val="20"/>
          <w:szCs w:val="20"/>
          <w:shd w:val="clear" w:color="auto" w:fill="FFFFFF"/>
        </w:rPr>
        <w:t>Benchmarking: An International Journal</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28</w:t>
      </w:r>
      <w:r w:rsidRPr="00016FB4">
        <w:rPr>
          <w:rFonts w:ascii="Arial" w:hAnsi="Arial" w:cs="Arial"/>
          <w:color w:val="222222"/>
          <w:sz w:val="20"/>
          <w:szCs w:val="20"/>
          <w:shd w:val="clear" w:color="auto" w:fill="FFFFFF"/>
        </w:rPr>
        <w:t>(9), pp.2605-2635.</w:t>
      </w:r>
    </w:p>
    <w:p w14:paraId="7BC8F6DC" w14:textId="77777777" w:rsidR="00363A08" w:rsidRDefault="00363A08" w:rsidP="00016FB4">
      <w:pPr>
        <w:ind w:left="432" w:hanging="432"/>
        <w:jc w:val="both"/>
        <w:rPr>
          <w:rFonts w:ascii="Arial" w:hAnsi="Arial" w:cs="Arial"/>
          <w:color w:val="222222"/>
          <w:sz w:val="20"/>
          <w:szCs w:val="20"/>
          <w:shd w:val="clear" w:color="auto" w:fill="FFFFFF"/>
        </w:rPr>
      </w:pPr>
      <w:proofErr w:type="spellStart"/>
      <w:r w:rsidRPr="00016FB4">
        <w:rPr>
          <w:rFonts w:ascii="Arial" w:hAnsi="Arial" w:cs="Arial"/>
          <w:color w:val="222222"/>
          <w:sz w:val="20"/>
          <w:szCs w:val="20"/>
          <w:shd w:val="clear" w:color="auto" w:fill="FFFFFF"/>
        </w:rPr>
        <w:t>Reitzig</w:t>
      </w:r>
      <w:proofErr w:type="spellEnd"/>
      <w:r w:rsidRPr="00016FB4">
        <w:rPr>
          <w:rFonts w:ascii="Arial" w:hAnsi="Arial" w:cs="Arial"/>
          <w:color w:val="222222"/>
          <w:sz w:val="20"/>
          <w:szCs w:val="20"/>
          <w:shd w:val="clear" w:color="auto" w:fill="FFFFFF"/>
        </w:rPr>
        <w:t>, M., 2022. How to get better at flatter designs: Considerations for shaping and leading organizations with less hierarchy. </w:t>
      </w:r>
      <w:r w:rsidRPr="00016FB4">
        <w:rPr>
          <w:rFonts w:ascii="Arial" w:hAnsi="Arial" w:cs="Arial"/>
          <w:i/>
          <w:iCs/>
          <w:color w:val="222222"/>
          <w:sz w:val="20"/>
          <w:szCs w:val="20"/>
          <w:shd w:val="clear" w:color="auto" w:fill="FFFFFF"/>
        </w:rPr>
        <w:t>Journal of Organization Design</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11</w:t>
      </w:r>
      <w:r w:rsidRPr="00016FB4">
        <w:rPr>
          <w:rFonts w:ascii="Arial" w:hAnsi="Arial" w:cs="Arial"/>
          <w:color w:val="222222"/>
          <w:sz w:val="20"/>
          <w:szCs w:val="20"/>
          <w:shd w:val="clear" w:color="auto" w:fill="FFFFFF"/>
        </w:rPr>
        <w:t>(1), pp.5-10.</w:t>
      </w:r>
    </w:p>
    <w:p w14:paraId="33641E05" w14:textId="13A6C44C" w:rsidR="00275D63" w:rsidRPr="00016FB4" w:rsidRDefault="00275D63" w:rsidP="00016FB4">
      <w:pPr>
        <w:ind w:left="432" w:hanging="432"/>
        <w:jc w:val="both"/>
        <w:rPr>
          <w:rFonts w:ascii="Arial" w:hAnsi="Arial" w:cs="Arial"/>
          <w:sz w:val="20"/>
          <w:szCs w:val="20"/>
        </w:rPr>
      </w:pPr>
      <w:r>
        <w:rPr>
          <w:rFonts w:ascii="Arial" w:hAnsi="Arial" w:cs="Arial"/>
          <w:color w:val="222222"/>
          <w:sz w:val="20"/>
          <w:szCs w:val="20"/>
          <w:shd w:val="clear" w:color="auto" w:fill="FFFFFF"/>
        </w:rPr>
        <w:lastRenderedPageBreak/>
        <w:t>Rietveld, J. and Schilling, M.A., 2021. Platform competition: a systematic and interdisciplinary review of the literature. </w:t>
      </w:r>
      <w:r>
        <w:rPr>
          <w:rFonts w:ascii="Arial" w:hAnsi="Arial" w:cs="Arial"/>
          <w:i/>
          <w:iCs/>
          <w:color w:val="222222"/>
          <w:sz w:val="20"/>
          <w:szCs w:val="20"/>
          <w:shd w:val="clear" w:color="auto" w:fill="FFFFFF"/>
        </w:rPr>
        <w:t>Journal of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47</w:t>
      </w:r>
      <w:r>
        <w:rPr>
          <w:rFonts w:ascii="Arial" w:hAnsi="Arial" w:cs="Arial"/>
          <w:color w:val="222222"/>
          <w:sz w:val="20"/>
          <w:szCs w:val="20"/>
          <w:shd w:val="clear" w:color="auto" w:fill="FFFFFF"/>
        </w:rPr>
        <w:t>(6), pp.1528-1563.</w:t>
      </w:r>
    </w:p>
    <w:p w14:paraId="67B35E11" w14:textId="77777777" w:rsidR="00363A08" w:rsidRPr="00016FB4" w:rsidRDefault="00363A08" w:rsidP="00016FB4">
      <w:pPr>
        <w:ind w:left="432" w:hanging="432"/>
        <w:jc w:val="both"/>
        <w:rPr>
          <w:rFonts w:ascii="Arial" w:hAnsi="Arial" w:cs="Arial"/>
          <w:sz w:val="20"/>
          <w:szCs w:val="20"/>
        </w:rPr>
      </w:pPr>
      <w:r w:rsidRPr="00016FB4">
        <w:rPr>
          <w:rFonts w:ascii="Arial" w:hAnsi="Arial" w:cs="Arial"/>
          <w:color w:val="000000"/>
          <w:sz w:val="20"/>
          <w:szCs w:val="20"/>
        </w:rPr>
        <w:t xml:space="preserve">Tesco PLC 2026a </w:t>
      </w:r>
      <w:r w:rsidRPr="00016FB4">
        <w:rPr>
          <w:rFonts w:ascii="Arial" w:hAnsi="Arial" w:cs="Arial"/>
          <w:i/>
          <w:iCs/>
          <w:color w:val="000000"/>
          <w:sz w:val="20"/>
          <w:szCs w:val="20"/>
        </w:rPr>
        <w:t>'Preliminary Results 2025/26'</w:t>
      </w:r>
      <w:r w:rsidRPr="00016FB4">
        <w:rPr>
          <w:rFonts w:ascii="Arial" w:hAnsi="Arial" w:cs="Arial"/>
          <w:color w:val="000000"/>
          <w:sz w:val="20"/>
          <w:szCs w:val="20"/>
        </w:rPr>
        <w:t xml:space="preserve">, 16 April. https://www.tescoplc.com/preliminary-results-202526/ </w:t>
      </w:r>
    </w:p>
    <w:p w14:paraId="672C8DA9" w14:textId="77777777" w:rsidR="00363A08" w:rsidRPr="00016FB4" w:rsidRDefault="00363A08" w:rsidP="00016FB4">
      <w:pPr>
        <w:ind w:left="432" w:hanging="432"/>
        <w:jc w:val="both"/>
        <w:rPr>
          <w:rFonts w:ascii="Arial" w:hAnsi="Arial" w:cs="Arial"/>
          <w:sz w:val="20"/>
          <w:szCs w:val="20"/>
        </w:rPr>
      </w:pPr>
      <w:r w:rsidRPr="00016FB4">
        <w:rPr>
          <w:rFonts w:ascii="Arial" w:hAnsi="Arial" w:cs="Arial"/>
          <w:color w:val="000000"/>
          <w:sz w:val="20"/>
          <w:szCs w:val="20"/>
        </w:rPr>
        <w:t xml:space="preserve">Tesco PLC 2026b </w:t>
      </w:r>
      <w:r w:rsidRPr="00016FB4">
        <w:rPr>
          <w:rFonts w:ascii="Arial" w:hAnsi="Arial" w:cs="Arial"/>
          <w:i/>
          <w:iCs/>
          <w:color w:val="000000"/>
          <w:sz w:val="20"/>
          <w:szCs w:val="20"/>
        </w:rPr>
        <w:t>'Corporate governance'</w:t>
      </w:r>
      <w:r w:rsidRPr="00016FB4">
        <w:rPr>
          <w:rFonts w:ascii="Arial" w:hAnsi="Arial" w:cs="Arial"/>
          <w:color w:val="000000"/>
          <w:sz w:val="20"/>
          <w:szCs w:val="20"/>
        </w:rPr>
        <w:t xml:space="preserve">. https://www.tescoplc.com/investors/corporate-governance </w:t>
      </w:r>
    </w:p>
    <w:p w14:paraId="33438448" w14:textId="77777777" w:rsidR="00363A08" w:rsidRPr="00016FB4" w:rsidRDefault="00363A08" w:rsidP="00016FB4">
      <w:pPr>
        <w:ind w:left="432" w:hanging="432"/>
        <w:jc w:val="both"/>
        <w:rPr>
          <w:rFonts w:ascii="Arial" w:hAnsi="Arial" w:cs="Arial"/>
          <w:sz w:val="20"/>
          <w:szCs w:val="20"/>
        </w:rPr>
      </w:pPr>
      <w:r w:rsidRPr="00016FB4">
        <w:rPr>
          <w:rFonts w:ascii="Arial" w:hAnsi="Arial" w:cs="Arial"/>
          <w:color w:val="000000"/>
          <w:sz w:val="20"/>
          <w:szCs w:val="20"/>
        </w:rPr>
        <w:t xml:space="preserve">Tesco PLC (2026c) </w:t>
      </w:r>
      <w:r w:rsidRPr="00016FB4">
        <w:rPr>
          <w:rFonts w:ascii="Arial" w:hAnsi="Arial" w:cs="Arial"/>
          <w:i/>
          <w:iCs/>
          <w:color w:val="000000"/>
          <w:sz w:val="20"/>
          <w:szCs w:val="20"/>
        </w:rPr>
        <w:t>'Executive Committee'</w:t>
      </w:r>
      <w:r w:rsidRPr="00016FB4">
        <w:rPr>
          <w:rFonts w:ascii="Arial" w:hAnsi="Arial" w:cs="Arial"/>
          <w:color w:val="000000"/>
          <w:sz w:val="20"/>
          <w:szCs w:val="20"/>
        </w:rPr>
        <w:t xml:space="preserve">. https://www.tescoplc.com/about/board-board-committees-and-executive-committee/executive-committee </w:t>
      </w:r>
    </w:p>
    <w:p w14:paraId="4036899C" w14:textId="77777777" w:rsidR="00363A08"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222222"/>
          <w:sz w:val="20"/>
          <w:szCs w:val="20"/>
          <w:shd w:val="clear" w:color="auto" w:fill="FFFFFF"/>
        </w:rPr>
        <w:t xml:space="preserve">Van Doorn, S., </w:t>
      </w:r>
      <w:proofErr w:type="spellStart"/>
      <w:r w:rsidRPr="00016FB4">
        <w:rPr>
          <w:rFonts w:ascii="Arial" w:hAnsi="Arial" w:cs="Arial"/>
          <w:color w:val="222222"/>
          <w:sz w:val="20"/>
          <w:szCs w:val="20"/>
          <w:shd w:val="clear" w:color="auto" w:fill="FFFFFF"/>
        </w:rPr>
        <w:t>Georgakakis</w:t>
      </w:r>
      <w:proofErr w:type="spellEnd"/>
      <w:r w:rsidRPr="00016FB4">
        <w:rPr>
          <w:rFonts w:ascii="Arial" w:hAnsi="Arial" w:cs="Arial"/>
          <w:color w:val="222222"/>
          <w:sz w:val="20"/>
          <w:szCs w:val="20"/>
          <w:shd w:val="clear" w:color="auto" w:fill="FFFFFF"/>
        </w:rPr>
        <w:t xml:space="preserve">, D., </w:t>
      </w:r>
      <w:proofErr w:type="spellStart"/>
      <w:r w:rsidRPr="00016FB4">
        <w:rPr>
          <w:rFonts w:ascii="Arial" w:hAnsi="Arial" w:cs="Arial"/>
          <w:color w:val="222222"/>
          <w:sz w:val="20"/>
          <w:szCs w:val="20"/>
          <w:shd w:val="clear" w:color="auto" w:fill="FFFFFF"/>
        </w:rPr>
        <w:t>Oehmichen</w:t>
      </w:r>
      <w:proofErr w:type="spellEnd"/>
      <w:r w:rsidRPr="00016FB4">
        <w:rPr>
          <w:rFonts w:ascii="Arial" w:hAnsi="Arial" w:cs="Arial"/>
          <w:color w:val="222222"/>
          <w:sz w:val="20"/>
          <w:szCs w:val="20"/>
          <w:shd w:val="clear" w:color="auto" w:fill="FFFFFF"/>
        </w:rPr>
        <w:t>, J. and Reimer, M., 2023. Opportunity or threat? Exploring middle manager roles in the face of digital transformation. </w:t>
      </w:r>
      <w:r w:rsidRPr="00016FB4">
        <w:rPr>
          <w:rFonts w:ascii="Arial" w:hAnsi="Arial" w:cs="Arial"/>
          <w:i/>
          <w:iCs/>
          <w:color w:val="222222"/>
          <w:sz w:val="20"/>
          <w:szCs w:val="20"/>
          <w:shd w:val="clear" w:color="auto" w:fill="FFFFFF"/>
        </w:rPr>
        <w:t>Journal of Management Studies</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60</w:t>
      </w:r>
      <w:r w:rsidRPr="00016FB4">
        <w:rPr>
          <w:rFonts w:ascii="Arial" w:hAnsi="Arial" w:cs="Arial"/>
          <w:color w:val="222222"/>
          <w:sz w:val="20"/>
          <w:szCs w:val="20"/>
          <w:shd w:val="clear" w:color="auto" w:fill="FFFFFF"/>
        </w:rPr>
        <w:t>(7), pp.1684-1719.</w:t>
      </w:r>
    </w:p>
    <w:p w14:paraId="03B55DB4" w14:textId="6F0EFB7E" w:rsidR="00D26735" w:rsidRPr="00016FB4" w:rsidRDefault="00D26735" w:rsidP="00016FB4">
      <w:pPr>
        <w:ind w:left="432" w:hanging="432"/>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Vaska, S., Massaro, M., </w:t>
      </w:r>
      <w:proofErr w:type="spellStart"/>
      <w:r>
        <w:rPr>
          <w:rFonts w:ascii="Arial" w:hAnsi="Arial" w:cs="Arial"/>
          <w:color w:val="222222"/>
          <w:sz w:val="20"/>
          <w:szCs w:val="20"/>
          <w:shd w:val="clear" w:color="auto" w:fill="FFFFFF"/>
        </w:rPr>
        <w:t>Bagarotto</w:t>
      </w:r>
      <w:proofErr w:type="spellEnd"/>
      <w:r>
        <w:rPr>
          <w:rFonts w:ascii="Arial" w:hAnsi="Arial" w:cs="Arial"/>
          <w:color w:val="222222"/>
          <w:sz w:val="20"/>
          <w:szCs w:val="20"/>
          <w:shd w:val="clear" w:color="auto" w:fill="FFFFFF"/>
        </w:rPr>
        <w:t>, E.M. and Dal Mas, F., 2021. The digital transformation of business model innovation: A structured literature review. </w:t>
      </w:r>
      <w:r>
        <w:rPr>
          <w:rFonts w:ascii="Arial" w:hAnsi="Arial" w:cs="Arial"/>
          <w:i/>
          <w:iCs/>
          <w:color w:val="222222"/>
          <w:sz w:val="20"/>
          <w:szCs w:val="20"/>
          <w:shd w:val="clear" w:color="auto" w:fill="FFFFFF"/>
        </w:rPr>
        <w:t>Frontiers in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 p.539363.</w:t>
      </w:r>
    </w:p>
    <w:p w14:paraId="0749FC25" w14:textId="77777777" w:rsidR="00363A08" w:rsidRPr="00016FB4"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222222"/>
          <w:sz w:val="20"/>
          <w:szCs w:val="20"/>
          <w:shd w:val="clear" w:color="auto" w:fill="FFFFFF"/>
        </w:rPr>
        <w:t>Verhoef, P.C., Broekhuizen, T., Bart, Y., Bhattacharya, A., Dong, J.Q., Fabian, N. and Haenlein, M., 2021. Digital transformation: A multidisciplinary reflection and research agenda. </w:t>
      </w:r>
      <w:r w:rsidRPr="00016FB4">
        <w:rPr>
          <w:rFonts w:ascii="Arial" w:hAnsi="Arial" w:cs="Arial"/>
          <w:i/>
          <w:iCs/>
          <w:color w:val="222222"/>
          <w:sz w:val="20"/>
          <w:szCs w:val="20"/>
          <w:shd w:val="clear" w:color="auto" w:fill="FFFFFF"/>
        </w:rPr>
        <w:t>Journal of business research</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122</w:t>
      </w:r>
      <w:r w:rsidRPr="00016FB4">
        <w:rPr>
          <w:rFonts w:ascii="Arial" w:hAnsi="Arial" w:cs="Arial"/>
          <w:color w:val="222222"/>
          <w:sz w:val="20"/>
          <w:szCs w:val="20"/>
          <w:shd w:val="clear" w:color="auto" w:fill="FFFFFF"/>
        </w:rPr>
        <w:t>, pp.889-901.</w:t>
      </w:r>
    </w:p>
    <w:p w14:paraId="7FEE44A5" w14:textId="77777777" w:rsidR="00363A08" w:rsidRDefault="00363A08" w:rsidP="00016FB4">
      <w:pPr>
        <w:ind w:left="432" w:hanging="432"/>
        <w:jc w:val="both"/>
        <w:rPr>
          <w:rFonts w:ascii="Arial" w:hAnsi="Arial" w:cs="Arial"/>
          <w:color w:val="222222"/>
          <w:sz w:val="20"/>
          <w:szCs w:val="20"/>
          <w:shd w:val="clear" w:color="auto" w:fill="FFFFFF"/>
        </w:rPr>
      </w:pPr>
      <w:r w:rsidRPr="00016FB4">
        <w:rPr>
          <w:rFonts w:ascii="Arial" w:hAnsi="Arial" w:cs="Arial"/>
          <w:color w:val="222222"/>
          <w:sz w:val="20"/>
          <w:szCs w:val="20"/>
          <w:shd w:val="clear" w:color="auto" w:fill="FFFFFF"/>
        </w:rPr>
        <w:t xml:space="preserve">Wessel, L.K., </w:t>
      </w:r>
      <w:proofErr w:type="spellStart"/>
      <w:r w:rsidRPr="00016FB4">
        <w:rPr>
          <w:rFonts w:ascii="Arial" w:hAnsi="Arial" w:cs="Arial"/>
          <w:color w:val="222222"/>
          <w:sz w:val="20"/>
          <w:szCs w:val="20"/>
          <w:shd w:val="clear" w:color="auto" w:fill="FFFFFF"/>
        </w:rPr>
        <w:t>Baiyere</w:t>
      </w:r>
      <w:proofErr w:type="spellEnd"/>
      <w:r w:rsidRPr="00016FB4">
        <w:rPr>
          <w:rFonts w:ascii="Arial" w:hAnsi="Arial" w:cs="Arial"/>
          <w:color w:val="222222"/>
          <w:sz w:val="20"/>
          <w:szCs w:val="20"/>
          <w:shd w:val="clear" w:color="auto" w:fill="FFFFFF"/>
        </w:rPr>
        <w:t xml:space="preserve">, A., </w:t>
      </w:r>
      <w:proofErr w:type="spellStart"/>
      <w:r w:rsidRPr="00016FB4">
        <w:rPr>
          <w:rFonts w:ascii="Arial" w:hAnsi="Arial" w:cs="Arial"/>
          <w:color w:val="222222"/>
          <w:sz w:val="20"/>
          <w:szCs w:val="20"/>
          <w:shd w:val="clear" w:color="auto" w:fill="FFFFFF"/>
        </w:rPr>
        <w:t>Ologeanu</w:t>
      </w:r>
      <w:proofErr w:type="spellEnd"/>
      <w:r w:rsidRPr="00016FB4">
        <w:rPr>
          <w:rFonts w:ascii="Arial" w:hAnsi="Arial" w:cs="Arial"/>
          <w:color w:val="222222"/>
          <w:sz w:val="20"/>
          <w:szCs w:val="20"/>
          <w:shd w:val="clear" w:color="auto" w:fill="FFFFFF"/>
        </w:rPr>
        <w:t>-Taddei, R., Cha, J. and Jensen, T.B., 2021. Unpacking the difference between digital transformation and IT-enabled organizational transformation. </w:t>
      </w:r>
      <w:r w:rsidRPr="00016FB4">
        <w:rPr>
          <w:rFonts w:ascii="Arial" w:hAnsi="Arial" w:cs="Arial"/>
          <w:i/>
          <w:iCs/>
          <w:color w:val="222222"/>
          <w:sz w:val="20"/>
          <w:szCs w:val="20"/>
          <w:shd w:val="clear" w:color="auto" w:fill="FFFFFF"/>
        </w:rPr>
        <w:t>Journal of the Association for information systems</w:t>
      </w:r>
      <w:r w:rsidRPr="00016FB4">
        <w:rPr>
          <w:rFonts w:ascii="Arial" w:hAnsi="Arial" w:cs="Arial"/>
          <w:color w:val="222222"/>
          <w:sz w:val="20"/>
          <w:szCs w:val="20"/>
          <w:shd w:val="clear" w:color="auto" w:fill="FFFFFF"/>
        </w:rPr>
        <w:t>, </w:t>
      </w:r>
      <w:r w:rsidRPr="00016FB4">
        <w:rPr>
          <w:rFonts w:ascii="Arial" w:hAnsi="Arial" w:cs="Arial"/>
          <w:i/>
          <w:iCs/>
          <w:color w:val="222222"/>
          <w:sz w:val="20"/>
          <w:szCs w:val="20"/>
          <w:shd w:val="clear" w:color="auto" w:fill="FFFFFF"/>
        </w:rPr>
        <w:t>22</w:t>
      </w:r>
      <w:r w:rsidRPr="00016FB4">
        <w:rPr>
          <w:rFonts w:ascii="Arial" w:hAnsi="Arial" w:cs="Arial"/>
          <w:color w:val="222222"/>
          <w:sz w:val="20"/>
          <w:szCs w:val="20"/>
          <w:shd w:val="clear" w:color="auto" w:fill="FFFFFF"/>
        </w:rPr>
        <w:t>(1), pp.102-129.</w:t>
      </w:r>
    </w:p>
    <w:p w14:paraId="64793CB2" w14:textId="35A5AC83" w:rsidR="005C67AD" w:rsidRPr="00016FB4" w:rsidRDefault="005C67AD" w:rsidP="00016FB4">
      <w:pPr>
        <w:ind w:left="432" w:hanging="432"/>
        <w:jc w:val="both"/>
        <w:rPr>
          <w:rFonts w:ascii="Arial" w:hAnsi="Arial" w:cs="Arial"/>
          <w:sz w:val="20"/>
          <w:szCs w:val="20"/>
        </w:rPr>
      </w:pPr>
      <w:r>
        <w:rPr>
          <w:rFonts w:ascii="Arial" w:hAnsi="Arial" w:cs="Arial"/>
          <w:color w:val="222222"/>
          <w:sz w:val="20"/>
          <w:szCs w:val="20"/>
          <w:shd w:val="clear" w:color="auto" w:fill="FFFFFF"/>
        </w:rPr>
        <w:t>Yang, Z. and Hu, D., 2024. Digital technology-empowered omnichannel integration: a review and research agenda. </w:t>
      </w:r>
      <w:r>
        <w:rPr>
          <w:rFonts w:ascii="Arial" w:hAnsi="Arial" w:cs="Arial"/>
          <w:i/>
          <w:iCs/>
          <w:color w:val="222222"/>
          <w:sz w:val="20"/>
          <w:szCs w:val="20"/>
          <w:shd w:val="clear" w:color="auto" w:fill="FFFFFF"/>
        </w:rPr>
        <w:t>International Journal of Retail &amp; Distribution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52</w:t>
      </w:r>
      <w:r>
        <w:rPr>
          <w:rFonts w:ascii="Arial" w:hAnsi="Arial" w:cs="Arial"/>
          <w:color w:val="222222"/>
          <w:sz w:val="20"/>
          <w:szCs w:val="20"/>
          <w:shd w:val="clear" w:color="auto" w:fill="FFFFFF"/>
        </w:rPr>
        <w:t>(4), pp.407-424.</w:t>
      </w:r>
    </w:p>
    <w:p w14:paraId="2C7E6A4E" w14:textId="77777777" w:rsidR="00930092" w:rsidRPr="002A00D8" w:rsidRDefault="00930092" w:rsidP="002A00D8">
      <w:pPr>
        <w:jc w:val="both"/>
        <w:rPr>
          <w:rFonts w:ascii="Arial" w:hAnsi="Arial" w:cs="Arial"/>
          <w:sz w:val="20"/>
          <w:szCs w:val="20"/>
        </w:rPr>
      </w:pPr>
    </w:p>
    <w:p w14:paraId="6E6D8981" w14:textId="77777777" w:rsidR="00930092" w:rsidRPr="002A00D8" w:rsidRDefault="00930092" w:rsidP="002A00D8">
      <w:pPr>
        <w:jc w:val="both"/>
        <w:rPr>
          <w:rFonts w:ascii="Arial" w:hAnsi="Arial" w:cs="Arial"/>
          <w:sz w:val="20"/>
          <w:szCs w:val="20"/>
        </w:rPr>
      </w:pPr>
    </w:p>
    <w:p w14:paraId="08953254" w14:textId="77777777" w:rsidR="00930092" w:rsidRPr="002A00D8" w:rsidRDefault="00930092" w:rsidP="002A00D8">
      <w:pPr>
        <w:jc w:val="both"/>
        <w:rPr>
          <w:rFonts w:ascii="Arial" w:hAnsi="Arial" w:cs="Arial"/>
          <w:sz w:val="20"/>
          <w:szCs w:val="20"/>
        </w:rPr>
      </w:pPr>
    </w:p>
    <w:p w14:paraId="63D0F9C1" w14:textId="77777777" w:rsidR="00930092" w:rsidRPr="002A00D8" w:rsidRDefault="00930092" w:rsidP="002A00D8">
      <w:pPr>
        <w:jc w:val="both"/>
        <w:rPr>
          <w:rFonts w:ascii="Arial" w:hAnsi="Arial" w:cs="Arial"/>
          <w:sz w:val="20"/>
          <w:szCs w:val="20"/>
        </w:rPr>
      </w:pPr>
    </w:p>
    <w:p w14:paraId="1FFF3534" w14:textId="77777777" w:rsidR="00930092" w:rsidRPr="002A00D8" w:rsidRDefault="00930092" w:rsidP="002A00D8">
      <w:pPr>
        <w:jc w:val="both"/>
        <w:rPr>
          <w:rFonts w:ascii="Arial" w:hAnsi="Arial" w:cs="Arial"/>
          <w:sz w:val="20"/>
          <w:szCs w:val="20"/>
        </w:rPr>
      </w:pPr>
    </w:p>
    <w:p w14:paraId="1403E552" w14:textId="77777777" w:rsidR="00930092" w:rsidRPr="002A00D8" w:rsidRDefault="00930092" w:rsidP="002A00D8">
      <w:pPr>
        <w:jc w:val="both"/>
        <w:rPr>
          <w:rFonts w:ascii="Arial" w:hAnsi="Arial" w:cs="Arial"/>
          <w:sz w:val="20"/>
          <w:szCs w:val="20"/>
        </w:rPr>
      </w:pPr>
    </w:p>
    <w:p w14:paraId="19E7433E" w14:textId="77777777" w:rsidR="00930092" w:rsidRPr="002A00D8" w:rsidRDefault="00930092" w:rsidP="002A00D8">
      <w:pPr>
        <w:jc w:val="both"/>
        <w:rPr>
          <w:rFonts w:ascii="Arial" w:hAnsi="Arial" w:cs="Arial"/>
          <w:sz w:val="20"/>
          <w:szCs w:val="20"/>
        </w:rPr>
      </w:pPr>
    </w:p>
    <w:p w14:paraId="45D9F1E5" w14:textId="77777777" w:rsidR="00930092" w:rsidRPr="002A00D8" w:rsidRDefault="00930092" w:rsidP="002A00D8">
      <w:pPr>
        <w:jc w:val="both"/>
        <w:rPr>
          <w:rFonts w:ascii="Arial" w:hAnsi="Arial" w:cs="Arial"/>
          <w:sz w:val="20"/>
          <w:szCs w:val="20"/>
        </w:rPr>
      </w:pPr>
    </w:p>
    <w:p w14:paraId="0B97C5D2" w14:textId="77777777" w:rsidR="00930092" w:rsidRPr="002A00D8" w:rsidRDefault="00930092" w:rsidP="002A00D8">
      <w:pPr>
        <w:jc w:val="both"/>
        <w:rPr>
          <w:rFonts w:ascii="Arial" w:hAnsi="Arial" w:cs="Arial"/>
          <w:sz w:val="20"/>
          <w:szCs w:val="20"/>
        </w:rPr>
      </w:pPr>
    </w:p>
    <w:p w14:paraId="2AAB3772" w14:textId="77777777" w:rsidR="00930092" w:rsidRPr="002A00D8" w:rsidRDefault="00930092" w:rsidP="002A00D8">
      <w:pPr>
        <w:jc w:val="both"/>
        <w:rPr>
          <w:rFonts w:ascii="Arial" w:hAnsi="Arial" w:cs="Arial"/>
          <w:sz w:val="20"/>
          <w:szCs w:val="20"/>
        </w:rPr>
      </w:pPr>
    </w:p>
    <w:p w14:paraId="547733F2" w14:textId="77777777" w:rsidR="00930092" w:rsidRPr="002A00D8" w:rsidRDefault="00930092" w:rsidP="002A00D8">
      <w:pPr>
        <w:jc w:val="both"/>
        <w:rPr>
          <w:rFonts w:ascii="Arial" w:hAnsi="Arial" w:cs="Arial"/>
          <w:sz w:val="20"/>
          <w:szCs w:val="20"/>
        </w:rPr>
      </w:pPr>
    </w:p>
    <w:p w14:paraId="2445A088" w14:textId="77777777" w:rsidR="00930092" w:rsidRPr="002A00D8" w:rsidRDefault="00930092" w:rsidP="002A00D8">
      <w:pPr>
        <w:jc w:val="both"/>
        <w:rPr>
          <w:rFonts w:ascii="Arial" w:hAnsi="Arial" w:cs="Arial"/>
          <w:sz w:val="20"/>
          <w:szCs w:val="20"/>
        </w:rPr>
      </w:pPr>
    </w:p>
    <w:p w14:paraId="224E8442" w14:textId="77777777" w:rsidR="00930092" w:rsidRPr="002A00D8" w:rsidRDefault="00930092" w:rsidP="002A00D8">
      <w:pPr>
        <w:jc w:val="both"/>
        <w:rPr>
          <w:rFonts w:ascii="Arial" w:hAnsi="Arial" w:cs="Arial"/>
          <w:sz w:val="20"/>
          <w:szCs w:val="20"/>
        </w:rPr>
      </w:pPr>
    </w:p>
    <w:p w14:paraId="30666C59" w14:textId="77777777" w:rsidR="00930092" w:rsidRPr="002A00D8" w:rsidRDefault="00930092" w:rsidP="002A00D8">
      <w:pPr>
        <w:jc w:val="both"/>
        <w:rPr>
          <w:rFonts w:ascii="Arial" w:hAnsi="Arial" w:cs="Arial"/>
          <w:sz w:val="20"/>
          <w:szCs w:val="20"/>
        </w:rPr>
      </w:pPr>
    </w:p>
    <w:p w14:paraId="06AA3F02" w14:textId="77777777" w:rsidR="00930092" w:rsidRPr="002A00D8" w:rsidRDefault="00930092" w:rsidP="002A00D8">
      <w:pPr>
        <w:jc w:val="both"/>
        <w:rPr>
          <w:rFonts w:ascii="Arial" w:hAnsi="Arial" w:cs="Arial"/>
          <w:sz w:val="20"/>
          <w:szCs w:val="20"/>
        </w:rPr>
      </w:pPr>
    </w:p>
    <w:p w14:paraId="4A3B50B8" w14:textId="77777777" w:rsidR="00930092" w:rsidRPr="002A00D8" w:rsidRDefault="00930092" w:rsidP="002A00D8">
      <w:pPr>
        <w:jc w:val="both"/>
        <w:rPr>
          <w:rFonts w:ascii="Arial" w:hAnsi="Arial" w:cs="Arial"/>
          <w:sz w:val="20"/>
          <w:szCs w:val="20"/>
        </w:rPr>
      </w:pPr>
    </w:p>
    <w:p w14:paraId="39583014" w14:textId="77777777" w:rsidR="00930092" w:rsidRPr="002A00D8" w:rsidRDefault="00930092" w:rsidP="002A00D8">
      <w:pPr>
        <w:jc w:val="both"/>
        <w:rPr>
          <w:rFonts w:ascii="Arial" w:hAnsi="Arial" w:cs="Arial"/>
          <w:sz w:val="20"/>
          <w:szCs w:val="20"/>
        </w:rPr>
      </w:pPr>
    </w:p>
    <w:p w14:paraId="397D3C16" w14:textId="77777777" w:rsidR="00930092" w:rsidRPr="002A00D8" w:rsidRDefault="00930092" w:rsidP="002A00D8">
      <w:pPr>
        <w:jc w:val="both"/>
        <w:rPr>
          <w:rFonts w:ascii="Arial" w:hAnsi="Arial" w:cs="Arial"/>
          <w:sz w:val="20"/>
          <w:szCs w:val="20"/>
        </w:rPr>
      </w:pPr>
    </w:p>
    <w:p w14:paraId="33A3B8FB" w14:textId="77777777" w:rsidR="00930092" w:rsidRPr="002A00D8" w:rsidRDefault="00930092" w:rsidP="002A00D8">
      <w:pPr>
        <w:jc w:val="both"/>
        <w:rPr>
          <w:rFonts w:ascii="Arial" w:hAnsi="Arial" w:cs="Arial"/>
          <w:sz w:val="20"/>
          <w:szCs w:val="20"/>
        </w:rPr>
      </w:pPr>
    </w:p>
    <w:p w14:paraId="2B56B787" w14:textId="77777777" w:rsidR="00930092" w:rsidRPr="002A00D8" w:rsidRDefault="00930092" w:rsidP="002A00D8">
      <w:pPr>
        <w:jc w:val="both"/>
        <w:rPr>
          <w:rFonts w:ascii="Arial" w:hAnsi="Arial" w:cs="Arial"/>
          <w:sz w:val="20"/>
          <w:szCs w:val="20"/>
        </w:rPr>
      </w:pPr>
    </w:p>
    <w:p w14:paraId="7192C2D8" w14:textId="77777777" w:rsidR="00930092" w:rsidRPr="002A00D8" w:rsidRDefault="00930092" w:rsidP="002A00D8">
      <w:pPr>
        <w:jc w:val="both"/>
        <w:rPr>
          <w:rFonts w:ascii="Arial" w:hAnsi="Arial" w:cs="Arial"/>
          <w:sz w:val="20"/>
          <w:szCs w:val="20"/>
        </w:rPr>
      </w:pPr>
    </w:p>
    <w:p w14:paraId="77E7E8CD" w14:textId="77777777" w:rsidR="00930092" w:rsidRPr="002A00D8" w:rsidRDefault="00930092" w:rsidP="002A00D8">
      <w:pPr>
        <w:jc w:val="both"/>
        <w:rPr>
          <w:rFonts w:ascii="Arial" w:hAnsi="Arial" w:cs="Arial"/>
          <w:sz w:val="20"/>
          <w:szCs w:val="20"/>
        </w:rPr>
      </w:pPr>
    </w:p>
    <w:p w14:paraId="684BBA53" w14:textId="77777777" w:rsidR="00930092" w:rsidRPr="002A00D8" w:rsidRDefault="00930092" w:rsidP="002A00D8">
      <w:pPr>
        <w:jc w:val="both"/>
        <w:rPr>
          <w:rFonts w:ascii="Arial" w:hAnsi="Arial" w:cs="Arial"/>
          <w:sz w:val="20"/>
          <w:szCs w:val="20"/>
        </w:rPr>
      </w:pPr>
    </w:p>
    <w:p w14:paraId="467B0B62" w14:textId="77777777" w:rsidR="00930092" w:rsidRPr="002A00D8" w:rsidRDefault="00930092" w:rsidP="002A00D8">
      <w:pPr>
        <w:jc w:val="both"/>
        <w:rPr>
          <w:rFonts w:ascii="Arial" w:hAnsi="Arial" w:cs="Arial"/>
          <w:sz w:val="20"/>
          <w:szCs w:val="20"/>
        </w:rPr>
      </w:pPr>
    </w:p>
    <w:p w14:paraId="6F4E7047" w14:textId="77777777" w:rsidR="00930092" w:rsidRPr="002A00D8" w:rsidRDefault="00930092" w:rsidP="002A00D8">
      <w:pPr>
        <w:jc w:val="both"/>
        <w:rPr>
          <w:rFonts w:ascii="Arial" w:hAnsi="Arial" w:cs="Arial"/>
          <w:sz w:val="20"/>
          <w:szCs w:val="20"/>
        </w:rPr>
      </w:pPr>
    </w:p>
    <w:p w14:paraId="50754413" w14:textId="77777777" w:rsidR="00930092" w:rsidRPr="002A00D8" w:rsidRDefault="00930092" w:rsidP="002A00D8">
      <w:pPr>
        <w:jc w:val="both"/>
        <w:rPr>
          <w:rFonts w:ascii="Arial" w:hAnsi="Arial" w:cs="Arial"/>
          <w:sz w:val="20"/>
          <w:szCs w:val="20"/>
        </w:rPr>
      </w:pPr>
    </w:p>
    <w:p w14:paraId="419D6107" w14:textId="77777777" w:rsidR="00930092" w:rsidRPr="002A00D8" w:rsidRDefault="00930092" w:rsidP="002A00D8">
      <w:pPr>
        <w:jc w:val="both"/>
        <w:rPr>
          <w:rFonts w:ascii="Arial" w:hAnsi="Arial" w:cs="Arial"/>
          <w:sz w:val="20"/>
          <w:szCs w:val="20"/>
        </w:rPr>
      </w:pPr>
    </w:p>
    <w:p w14:paraId="1560026C" w14:textId="77777777" w:rsidR="00930092" w:rsidRPr="002A00D8" w:rsidRDefault="00930092" w:rsidP="002A00D8">
      <w:pPr>
        <w:jc w:val="both"/>
        <w:rPr>
          <w:rFonts w:ascii="Arial" w:hAnsi="Arial" w:cs="Arial"/>
          <w:sz w:val="20"/>
          <w:szCs w:val="20"/>
        </w:rPr>
      </w:pPr>
    </w:p>
    <w:p w14:paraId="65196EC8" w14:textId="77777777" w:rsidR="00930092" w:rsidRPr="002A00D8" w:rsidRDefault="00930092" w:rsidP="002A00D8">
      <w:pPr>
        <w:jc w:val="both"/>
        <w:rPr>
          <w:rFonts w:ascii="Arial" w:hAnsi="Arial" w:cs="Arial"/>
          <w:sz w:val="20"/>
          <w:szCs w:val="20"/>
        </w:rPr>
      </w:pPr>
    </w:p>
    <w:p w14:paraId="3721C7DF" w14:textId="77777777" w:rsidR="00930092" w:rsidRPr="002A00D8" w:rsidRDefault="00930092" w:rsidP="002A00D8">
      <w:pPr>
        <w:jc w:val="both"/>
        <w:rPr>
          <w:rFonts w:ascii="Arial" w:hAnsi="Arial" w:cs="Arial"/>
          <w:sz w:val="20"/>
          <w:szCs w:val="20"/>
        </w:rPr>
      </w:pPr>
    </w:p>
    <w:sectPr w:rsidR="00930092" w:rsidRPr="002A00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82A7D00" w14:textId="77777777" w:rsidR="00F83828" w:rsidRDefault="00F83828" w:rsidP="00392CC9">
      <w:pPr>
        <w:spacing w:after="0" w:line="240" w:lineRule="auto"/>
      </w:pPr>
      <w:r>
        <w:separator/>
      </w:r>
    </w:p>
  </w:endnote>
  <w:endnote w:type="continuationSeparator" w:id="0">
    <w:p w14:paraId="21234A3F" w14:textId="77777777" w:rsidR="00F83828" w:rsidRDefault="00F83828" w:rsidP="00392C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855849815"/>
      <w:docPartObj>
        <w:docPartGallery w:val="Page Numbers (Bottom of Page)"/>
        <w:docPartUnique/>
      </w:docPartObj>
    </w:sdtPr>
    <w:sdtContent>
      <w:p w14:paraId="39A15CB5" w14:textId="695C6AFF" w:rsidR="00392CC9" w:rsidRDefault="00392CC9" w:rsidP="000C427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7238B3C" w14:textId="77777777" w:rsidR="00392CC9" w:rsidRDefault="00392CC9" w:rsidP="00392CC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69702273"/>
      <w:docPartObj>
        <w:docPartGallery w:val="Page Numbers (Bottom of Page)"/>
        <w:docPartUnique/>
      </w:docPartObj>
    </w:sdtPr>
    <w:sdtContent>
      <w:p w14:paraId="0A5E4C8D" w14:textId="66BEF919" w:rsidR="00392CC9" w:rsidRDefault="00392CC9" w:rsidP="000C427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B38BAAD" w14:textId="77777777" w:rsidR="00392CC9" w:rsidRDefault="00392CC9" w:rsidP="00392CC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7D017FE" w14:textId="77777777" w:rsidR="00F83828" w:rsidRDefault="00F83828" w:rsidP="00392CC9">
      <w:pPr>
        <w:spacing w:after="0" w:line="240" w:lineRule="auto"/>
      </w:pPr>
      <w:r>
        <w:separator/>
      </w:r>
    </w:p>
  </w:footnote>
  <w:footnote w:type="continuationSeparator" w:id="0">
    <w:p w14:paraId="6FAD7728" w14:textId="77777777" w:rsidR="00F83828" w:rsidRDefault="00F83828" w:rsidP="00392C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D471F6"/>
    <w:multiLevelType w:val="hybridMultilevel"/>
    <w:tmpl w:val="FECEBF90"/>
    <w:lvl w:ilvl="0" w:tplc="220A48F2">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AB1230"/>
    <w:multiLevelType w:val="hybridMultilevel"/>
    <w:tmpl w:val="421EFB08"/>
    <w:lvl w:ilvl="0" w:tplc="0809000F">
      <w:start w:val="3"/>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8D304D"/>
    <w:multiLevelType w:val="multilevel"/>
    <w:tmpl w:val="494C7AC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0195BEB"/>
    <w:multiLevelType w:val="multilevel"/>
    <w:tmpl w:val="0BCE61CA"/>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F4A3097"/>
    <w:multiLevelType w:val="multilevel"/>
    <w:tmpl w:val="A4AE2718"/>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488435E1"/>
    <w:multiLevelType w:val="multilevel"/>
    <w:tmpl w:val="CB18CF22"/>
    <w:lvl w:ilvl="0">
      <w:start w:val="3"/>
      <w:numFmt w:val="decimal"/>
      <w:lvlText w:val="%1."/>
      <w:lvlJc w:val="left"/>
      <w:pPr>
        <w:ind w:left="785" w:hanging="360"/>
      </w:pPr>
      <w:rPr>
        <w:rFonts w:hint="default"/>
      </w:rPr>
    </w:lvl>
    <w:lvl w:ilvl="1">
      <w:start w:val="1"/>
      <w:numFmt w:val="decimal"/>
      <w:isLgl/>
      <w:lvlText w:val="%1.%2"/>
      <w:lvlJc w:val="left"/>
      <w:pPr>
        <w:ind w:left="785" w:hanging="36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145" w:hanging="72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1865" w:hanging="1440"/>
      </w:pPr>
      <w:rPr>
        <w:rFonts w:hint="default"/>
      </w:rPr>
    </w:lvl>
    <w:lvl w:ilvl="8">
      <w:start w:val="1"/>
      <w:numFmt w:val="decimal"/>
      <w:isLgl/>
      <w:lvlText w:val="%1.%2.%3.%4.%5.%6.%7.%8.%9"/>
      <w:lvlJc w:val="left"/>
      <w:pPr>
        <w:ind w:left="1865" w:hanging="1440"/>
      </w:pPr>
      <w:rPr>
        <w:rFonts w:hint="default"/>
      </w:rPr>
    </w:lvl>
  </w:abstractNum>
  <w:abstractNum w:abstractNumId="6" w15:restartNumberingAfterBreak="0">
    <w:nsid w:val="607A76B0"/>
    <w:multiLevelType w:val="multilevel"/>
    <w:tmpl w:val="2738E7F4"/>
    <w:lvl w:ilvl="0">
      <w:start w:val="3"/>
      <w:numFmt w:val="decimal"/>
      <w:lvlText w:val="%1"/>
      <w:lvlJc w:val="left"/>
      <w:pPr>
        <w:ind w:left="360" w:hanging="360"/>
      </w:pPr>
      <w:rPr>
        <w:rFonts w:hint="default"/>
        <w:b w:val="0"/>
      </w:rPr>
    </w:lvl>
    <w:lvl w:ilvl="1">
      <w:start w:val="5"/>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7" w15:restartNumberingAfterBreak="0">
    <w:nsid w:val="64A27445"/>
    <w:multiLevelType w:val="multilevel"/>
    <w:tmpl w:val="7C924E70"/>
    <w:lvl w:ilvl="0">
      <w:start w:val="5"/>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66824A6F"/>
    <w:multiLevelType w:val="hybridMultilevel"/>
    <w:tmpl w:val="C05AEDA4"/>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7847E2F"/>
    <w:multiLevelType w:val="multilevel"/>
    <w:tmpl w:val="52026F2A"/>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AD95DC9"/>
    <w:multiLevelType w:val="multilevel"/>
    <w:tmpl w:val="6FBCF69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7350961"/>
    <w:multiLevelType w:val="multilevel"/>
    <w:tmpl w:val="2142479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43238128">
    <w:abstractNumId w:val="8"/>
  </w:num>
  <w:num w:numId="2" w16cid:durableId="293365243">
    <w:abstractNumId w:val="5"/>
  </w:num>
  <w:num w:numId="3" w16cid:durableId="1842891422">
    <w:abstractNumId w:val="2"/>
  </w:num>
  <w:num w:numId="4" w16cid:durableId="518078992">
    <w:abstractNumId w:val="6"/>
  </w:num>
  <w:num w:numId="5" w16cid:durableId="1755862248">
    <w:abstractNumId w:val="0"/>
  </w:num>
  <w:num w:numId="6" w16cid:durableId="167058970">
    <w:abstractNumId w:val="9"/>
  </w:num>
  <w:num w:numId="7" w16cid:durableId="1881670723">
    <w:abstractNumId w:val="1"/>
  </w:num>
  <w:num w:numId="8" w16cid:durableId="1525821137">
    <w:abstractNumId w:val="10"/>
  </w:num>
  <w:num w:numId="9" w16cid:durableId="678628858">
    <w:abstractNumId w:val="4"/>
  </w:num>
  <w:num w:numId="10" w16cid:durableId="2016687062">
    <w:abstractNumId w:val="11"/>
  </w:num>
  <w:num w:numId="11" w16cid:durableId="1260798577">
    <w:abstractNumId w:val="7"/>
  </w:num>
  <w:num w:numId="12" w16cid:durableId="2137141334">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257"/>
    <w:rsid w:val="00003492"/>
    <w:rsid w:val="000116C0"/>
    <w:rsid w:val="00015B16"/>
    <w:rsid w:val="00016A18"/>
    <w:rsid w:val="00016FB4"/>
    <w:rsid w:val="00020C81"/>
    <w:rsid w:val="0004395F"/>
    <w:rsid w:val="00061BAB"/>
    <w:rsid w:val="000740AF"/>
    <w:rsid w:val="00075609"/>
    <w:rsid w:val="00077DC5"/>
    <w:rsid w:val="00090846"/>
    <w:rsid w:val="000A7ED5"/>
    <w:rsid w:val="000B0151"/>
    <w:rsid w:val="000B1334"/>
    <w:rsid w:val="000B4190"/>
    <w:rsid w:val="000C7A5A"/>
    <w:rsid w:val="000E114F"/>
    <w:rsid w:val="000E5FEF"/>
    <w:rsid w:val="000E744F"/>
    <w:rsid w:val="000E7AAE"/>
    <w:rsid w:val="000F0F1C"/>
    <w:rsid w:val="00107BFC"/>
    <w:rsid w:val="001129AD"/>
    <w:rsid w:val="00114C6B"/>
    <w:rsid w:val="00120960"/>
    <w:rsid w:val="00130AB3"/>
    <w:rsid w:val="0013762F"/>
    <w:rsid w:val="00172B04"/>
    <w:rsid w:val="00173FE8"/>
    <w:rsid w:val="001816FD"/>
    <w:rsid w:val="001B2793"/>
    <w:rsid w:val="001B3646"/>
    <w:rsid w:val="001C157B"/>
    <w:rsid w:val="001C17C6"/>
    <w:rsid w:val="001D7003"/>
    <w:rsid w:val="001F126B"/>
    <w:rsid w:val="00200CE8"/>
    <w:rsid w:val="0020324A"/>
    <w:rsid w:val="00203F3A"/>
    <w:rsid w:val="00214254"/>
    <w:rsid w:val="00220770"/>
    <w:rsid w:val="00222D3E"/>
    <w:rsid w:val="00235D02"/>
    <w:rsid w:val="00275D63"/>
    <w:rsid w:val="00285748"/>
    <w:rsid w:val="0029425C"/>
    <w:rsid w:val="002953ED"/>
    <w:rsid w:val="002A00D8"/>
    <w:rsid w:val="002A6872"/>
    <w:rsid w:val="002C0E4F"/>
    <w:rsid w:val="002C3173"/>
    <w:rsid w:val="002C6A6F"/>
    <w:rsid w:val="00363A08"/>
    <w:rsid w:val="003706E6"/>
    <w:rsid w:val="003736FD"/>
    <w:rsid w:val="00375373"/>
    <w:rsid w:val="0038145A"/>
    <w:rsid w:val="00392CC9"/>
    <w:rsid w:val="003C2522"/>
    <w:rsid w:val="003C2CC7"/>
    <w:rsid w:val="003C33FD"/>
    <w:rsid w:val="003F0BE9"/>
    <w:rsid w:val="00402F91"/>
    <w:rsid w:val="00404906"/>
    <w:rsid w:val="004124DA"/>
    <w:rsid w:val="00440A25"/>
    <w:rsid w:val="0044370E"/>
    <w:rsid w:val="00447F40"/>
    <w:rsid w:val="00467D05"/>
    <w:rsid w:val="0048362F"/>
    <w:rsid w:val="00485BFB"/>
    <w:rsid w:val="004931E2"/>
    <w:rsid w:val="00495C4F"/>
    <w:rsid w:val="004A371C"/>
    <w:rsid w:val="004B1223"/>
    <w:rsid w:val="004C0CF8"/>
    <w:rsid w:val="004F4076"/>
    <w:rsid w:val="005062C3"/>
    <w:rsid w:val="0050657F"/>
    <w:rsid w:val="00510744"/>
    <w:rsid w:val="00515A36"/>
    <w:rsid w:val="005160A6"/>
    <w:rsid w:val="00537CCF"/>
    <w:rsid w:val="00550048"/>
    <w:rsid w:val="005563C5"/>
    <w:rsid w:val="005605A7"/>
    <w:rsid w:val="005641DE"/>
    <w:rsid w:val="00571C61"/>
    <w:rsid w:val="00576102"/>
    <w:rsid w:val="0057687A"/>
    <w:rsid w:val="005827B6"/>
    <w:rsid w:val="005907A0"/>
    <w:rsid w:val="005960A2"/>
    <w:rsid w:val="005A0D0E"/>
    <w:rsid w:val="005A1B6A"/>
    <w:rsid w:val="005A5683"/>
    <w:rsid w:val="005C67AD"/>
    <w:rsid w:val="005D1F61"/>
    <w:rsid w:val="005D3A64"/>
    <w:rsid w:val="005D400D"/>
    <w:rsid w:val="005E0633"/>
    <w:rsid w:val="005F112F"/>
    <w:rsid w:val="005F24A4"/>
    <w:rsid w:val="006164ED"/>
    <w:rsid w:val="006212DB"/>
    <w:rsid w:val="00635DE5"/>
    <w:rsid w:val="00656574"/>
    <w:rsid w:val="00666707"/>
    <w:rsid w:val="00686091"/>
    <w:rsid w:val="006A4713"/>
    <w:rsid w:val="006A4F09"/>
    <w:rsid w:val="006A5D2B"/>
    <w:rsid w:val="006B5641"/>
    <w:rsid w:val="006C0DD6"/>
    <w:rsid w:val="006C5185"/>
    <w:rsid w:val="006D278A"/>
    <w:rsid w:val="006D5BBE"/>
    <w:rsid w:val="006E068D"/>
    <w:rsid w:val="006F16AD"/>
    <w:rsid w:val="00711B57"/>
    <w:rsid w:val="00714737"/>
    <w:rsid w:val="00717BA4"/>
    <w:rsid w:val="00741B07"/>
    <w:rsid w:val="00746145"/>
    <w:rsid w:val="00762FF3"/>
    <w:rsid w:val="007659DA"/>
    <w:rsid w:val="00775A2B"/>
    <w:rsid w:val="00782F33"/>
    <w:rsid w:val="00792463"/>
    <w:rsid w:val="00792AAD"/>
    <w:rsid w:val="007A32A7"/>
    <w:rsid w:val="007B0918"/>
    <w:rsid w:val="007B2213"/>
    <w:rsid w:val="007B4636"/>
    <w:rsid w:val="007C4CBC"/>
    <w:rsid w:val="007E2023"/>
    <w:rsid w:val="007E3949"/>
    <w:rsid w:val="00802291"/>
    <w:rsid w:val="0081182E"/>
    <w:rsid w:val="00814771"/>
    <w:rsid w:val="00831405"/>
    <w:rsid w:val="00833FDD"/>
    <w:rsid w:val="00834A41"/>
    <w:rsid w:val="00837A8D"/>
    <w:rsid w:val="00847C99"/>
    <w:rsid w:val="00890CA5"/>
    <w:rsid w:val="008A0234"/>
    <w:rsid w:val="008A7715"/>
    <w:rsid w:val="008B1B33"/>
    <w:rsid w:val="008D0B05"/>
    <w:rsid w:val="008E0B36"/>
    <w:rsid w:val="008F189D"/>
    <w:rsid w:val="00930092"/>
    <w:rsid w:val="009345E9"/>
    <w:rsid w:val="00941F33"/>
    <w:rsid w:val="0095701C"/>
    <w:rsid w:val="00972032"/>
    <w:rsid w:val="00983F91"/>
    <w:rsid w:val="0098638C"/>
    <w:rsid w:val="00995DBF"/>
    <w:rsid w:val="00A01036"/>
    <w:rsid w:val="00A018A0"/>
    <w:rsid w:val="00A0580A"/>
    <w:rsid w:val="00A136F8"/>
    <w:rsid w:val="00A301F2"/>
    <w:rsid w:val="00A30FC9"/>
    <w:rsid w:val="00A44372"/>
    <w:rsid w:val="00A849B7"/>
    <w:rsid w:val="00A929E0"/>
    <w:rsid w:val="00A95019"/>
    <w:rsid w:val="00A95D3D"/>
    <w:rsid w:val="00A95FBF"/>
    <w:rsid w:val="00AB0B4D"/>
    <w:rsid w:val="00AB30F5"/>
    <w:rsid w:val="00AC1297"/>
    <w:rsid w:val="00AF2CD5"/>
    <w:rsid w:val="00B006B8"/>
    <w:rsid w:val="00B07389"/>
    <w:rsid w:val="00B12B6A"/>
    <w:rsid w:val="00B1308B"/>
    <w:rsid w:val="00B4070C"/>
    <w:rsid w:val="00B45AAB"/>
    <w:rsid w:val="00B46E7A"/>
    <w:rsid w:val="00B51257"/>
    <w:rsid w:val="00B64F4B"/>
    <w:rsid w:val="00B85540"/>
    <w:rsid w:val="00B90CA1"/>
    <w:rsid w:val="00B96897"/>
    <w:rsid w:val="00BA5ED1"/>
    <w:rsid w:val="00BB02B3"/>
    <w:rsid w:val="00BB0955"/>
    <w:rsid w:val="00BB3D58"/>
    <w:rsid w:val="00BB5833"/>
    <w:rsid w:val="00BC108B"/>
    <w:rsid w:val="00BC3A72"/>
    <w:rsid w:val="00BC667F"/>
    <w:rsid w:val="00BD028F"/>
    <w:rsid w:val="00BE209F"/>
    <w:rsid w:val="00BF079E"/>
    <w:rsid w:val="00C06563"/>
    <w:rsid w:val="00C1596D"/>
    <w:rsid w:val="00C16BD1"/>
    <w:rsid w:val="00C40BC4"/>
    <w:rsid w:val="00C416C3"/>
    <w:rsid w:val="00C7774F"/>
    <w:rsid w:val="00C83A59"/>
    <w:rsid w:val="00CA79A8"/>
    <w:rsid w:val="00CB1EF5"/>
    <w:rsid w:val="00CC3BA8"/>
    <w:rsid w:val="00CD4174"/>
    <w:rsid w:val="00CE37F7"/>
    <w:rsid w:val="00D02FBC"/>
    <w:rsid w:val="00D20FFA"/>
    <w:rsid w:val="00D23199"/>
    <w:rsid w:val="00D26735"/>
    <w:rsid w:val="00D26F89"/>
    <w:rsid w:val="00D30D8A"/>
    <w:rsid w:val="00D319D7"/>
    <w:rsid w:val="00D45F32"/>
    <w:rsid w:val="00D67AFD"/>
    <w:rsid w:val="00D73886"/>
    <w:rsid w:val="00D841C4"/>
    <w:rsid w:val="00D872A3"/>
    <w:rsid w:val="00D91D34"/>
    <w:rsid w:val="00DA0013"/>
    <w:rsid w:val="00DA609D"/>
    <w:rsid w:val="00DA787F"/>
    <w:rsid w:val="00DB08A9"/>
    <w:rsid w:val="00DB3AF3"/>
    <w:rsid w:val="00DC39AD"/>
    <w:rsid w:val="00DC3BFC"/>
    <w:rsid w:val="00DD2E23"/>
    <w:rsid w:val="00DD7DE3"/>
    <w:rsid w:val="00DF62EA"/>
    <w:rsid w:val="00E05888"/>
    <w:rsid w:val="00E21E17"/>
    <w:rsid w:val="00E266FF"/>
    <w:rsid w:val="00E34326"/>
    <w:rsid w:val="00E367FB"/>
    <w:rsid w:val="00E408FB"/>
    <w:rsid w:val="00E5615F"/>
    <w:rsid w:val="00E57A33"/>
    <w:rsid w:val="00E62B94"/>
    <w:rsid w:val="00E7368A"/>
    <w:rsid w:val="00E939FC"/>
    <w:rsid w:val="00E977EE"/>
    <w:rsid w:val="00EA4456"/>
    <w:rsid w:val="00EC1040"/>
    <w:rsid w:val="00ED7739"/>
    <w:rsid w:val="00EE0535"/>
    <w:rsid w:val="00EE0AF3"/>
    <w:rsid w:val="00F01888"/>
    <w:rsid w:val="00F469A0"/>
    <w:rsid w:val="00F47F5A"/>
    <w:rsid w:val="00F56BD9"/>
    <w:rsid w:val="00F65CF9"/>
    <w:rsid w:val="00F66339"/>
    <w:rsid w:val="00F70363"/>
    <w:rsid w:val="00F72335"/>
    <w:rsid w:val="00F83828"/>
    <w:rsid w:val="00F852FC"/>
    <w:rsid w:val="00FA7244"/>
    <w:rsid w:val="00FB176B"/>
    <w:rsid w:val="00FC1919"/>
    <w:rsid w:val="00FD20C7"/>
    <w:rsid w:val="00FD34A9"/>
    <w:rsid w:val="00FE4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8C90F"/>
  <w15:chartTrackingRefBased/>
  <w15:docId w15:val="{FD688C9B-5998-9242-8879-081187B97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12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512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12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12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12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12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12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12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12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12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512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12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12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12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12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12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12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1257"/>
    <w:rPr>
      <w:rFonts w:eastAsiaTheme="majorEastAsia" w:cstheme="majorBidi"/>
      <w:color w:val="272727" w:themeColor="text1" w:themeTint="D8"/>
    </w:rPr>
  </w:style>
  <w:style w:type="paragraph" w:styleId="Title">
    <w:name w:val="Title"/>
    <w:basedOn w:val="Normal"/>
    <w:next w:val="Normal"/>
    <w:link w:val="TitleChar"/>
    <w:uiPriority w:val="10"/>
    <w:qFormat/>
    <w:rsid w:val="00B512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12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12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12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1257"/>
    <w:pPr>
      <w:spacing w:before="160"/>
      <w:jc w:val="center"/>
    </w:pPr>
    <w:rPr>
      <w:i/>
      <w:iCs/>
      <w:color w:val="404040" w:themeColor="text1" w:themeTint="BF"/>
    </w:rPr>
  </w:style>
  <w:style w:type="character" w:customStyle="1" w:styleId="QuoteChar">
    <w:name w:val="Quote Char"/>
    <w:basedOn w:val="DefaultParagraphFont"/>
    <w:link w:val="Quote"/>
    <w:uiPriority w:val="29"/>
    <w:rsid w:val="00B51257"/>
    <w:rPr>
      <w:i/>
      <w:iCs/>
      <w:color w:val="404040" w:themeColor="text1" w:themeTint="BF"/>
    </w:rPr>
  </w:style>
  <w:style w:type="paragraph" w:styleId="ListParagraph">
    <w:name w:val="List Paragraph"/>
    <w:basedOn w:val="Normal"/>
    <w:uiPriority w:val="34"/>
    <w:qFormat/>
    <w:rsid w:val="00B51257"/>
    <w:pPr>
      <w:ind w:left="720"/>
      <w:contextualSpacing/>
    </w:pPr>
  </w:style>
  <w:style w:type="character" w:styleId="IntenseEmphasis">
    <w:name w:val="Intense Emphasis"/>
    <w:basedOn w:val="DefaultParagraphFont"/>
    <w:uiPriority w:val="21"/>
    <w:qFormat/>
    <w:rsid w:val="00B51257"/>
    <w:rPr>
      <w:i/>
      <w:iCs/>
      <w:color w:val="0F4761" w:themeColor="accent1" w:themeShade="BF"/>
    </w:rPr>
  </w:style>
  <w:style w:type="paragraph" w:styleId="IntenseQuote">
    <w:name w:val="Intense Quote"/>
    <w:basedOn w:val="Normal"/>
    <w:next w:val="Normal"/>
    <w:link w:val="IntenseQuoteChar"/>
    <w:uiPriority w:val="30"/>
    <w:qFormat/>
    <w:rsid w:val="00B512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1257"/>
    <w:rPr>
      <w:i/>
      <w:iCs/>
      <w:color w:val="0F4761" w:themeColor="accent1" w:themeShade="BF"/>
    </w:rPr>
  </w:style>
  <w:style w:type="character" w:styleId="IntenseReference">
    <w:name w:val="Intense Reference"/>
    <w:basedOn w:val="DefaultParagraphFont"/>
    <w:uiPriority w:val="32"/>
    <w:qFormat/>
    <w:rsid w:val="00B51257"/>
    <w:rPr>
      <w:b/>
      <w:bCs/>
      <w:smallCaps/>
      <w:color w:val="0F4761" w:themeColor="accent1" w:themeShade="BF"/>
      <w:spacing w:val="5"/>
    </w:rPr>
  </w:style>
  <w:style w:type="table" w:styleId="TableGrid">
    <w:name w:val="Table Grid"/>
    <w:basedOn w:val="TableNormal"/>
    <w:uiPriority w:val="59"/>
    <w:rsid w:val="001C17C6"/>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392C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2CC9"/>
  </w:style>
  <w:style w:type="character" w:styleId="PageNumber">
    <w:name w:val="page number"/>
    <w:basedOn w:val="DefaultParagraphFont"/>
    <w:uiPriority w:val="99"/>
    <w:semiHidden/>
    <w:unhideWhenUsed/>
    <w:rsid w:val="00392C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0F2075-A025-7946-A0C1-F59C08B9E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29</Pages>
  <Words>13198</Words>
  <Characters>75234</Characters>
  <Application>Microsoft Office Word</Application>
  <DocSecurity>0</DocSecurity>
  <Lines>626</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Sidra Mazhar (2541133)</dc:creator>
  <cp:keywords/>
  <dc:description/>
  <cp:lastModifiedBy>Sidra Mazhar (2541133)</cp:lastModifiedBy>
  <cp:revision>132</cp:revision>
  <dcterms:created xsi:type="dcterms:W3CDTF">2026-08-20T11:44:00Z</dcterms:created>
  <dcterms:modified xsi:type="dcterms:W3CDTF">2026-08-20T15:52:00Z</dcterms:modified>
</cp:coreProperties>
</file>