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FA975" w14:textId="77777777" w:rsidR="00993CF6" w:rsidRDefault="00993CF6">
      <w:pPr>
        <w:spacing w:line="360" w:lineRule="auto"/>
        <w:jc w:val="center"/>
        <w:rPr>
          <w:rFonts w:ascii="Times New Roman" w:eastAsia="Times New Roman" w:hAnsi="Times New Roman" w:cs="Times New Roman"/>
          <w:b/>
          <w:sz w:val="32"/>
          <w:szCs w:val="32"/>
        </w:rPr>
      </w:pPr>
    </w:p>
    <w:p w14:paraId="5724B1FD" w14:textId="77777777" w:rsidR="00993CF6" w:rsidRDefault="00993CF6">
      <w:pPr>
        <w:spacing w:line="360" w:lineRule="auto"/>
        <w:jc w:val="center"/>
        <w:rPr>
          <w:rFonts w:ascii="Times New Roman" w:eastAsia="Times New Roman" w:hAnsi="Times New Roman" w:cs="Times New Roman"/>
          <w:b/>
          <w:sz w:val="32"/>
          <w:szCs w:val="32"/>
        </w:rPr>
      </w:pPr>
    </w:p>
    <w:p w14:paraId="35CD1180" w14:textId="77777777" w:rsidR="00993CF6" w:rsidRDefault="00993CF6">
      <w:pPr>
        <w:spacing w:line="360" w:lineRule="auto"/>
        <w:jc w:val="center"/>
        <w:rPr>
          <w:rFonts w:ascii="Times New Roman" w:eastAsia="Times New Roman" w:hAnsi="Times New Roman" w:cs="Times New Roman"/>
          <w:b/>
          <w:sz w:val="32"/>
          <w:szCs w:val="32"/>
        </w:rPr>
      </w:pPr>
    </w:p>
    <w:p w14:paraId="17252622" w14:textId="77777777" w:rsidR="00993CF6" w:rsidRDefault="00993CF6">
      <w:pPr>
        <w:spacing w:line="360" w:lineRule="auto"/>
        <w:jc w:val="center"/>
        <w:rPr>
          <w:rFonts w:ascii="Times New Roman" w:eastAsia="Times New Roman" w:hAnsi="Times New Roman" w:cs="Times New Roman"/>
          <w:b/>
          <w:sz w:val="32"/>
          <w:szCs w:val="32"/>
        </w:rPr>
      </w:pPr>
    </w:p>
    <w:p w14:paraId="07349689" w14:textId="77777777" w:rsidR="00993CF6" w:rsidRDefault="00993CF6">
      <w:pPr>
        <w:spacing w:line="360" w:lineRule="auto"/>
        <w:jc w:val="center"/>
        <w:rPr>
          <w:rFonts w:ascii="Times New Roman" w:eastAsia="Times New Roman" w:hAnsi="Times New Roman" w:cs="Times New Roman"/>
          <w:b/>
          <w:sz w:val="32"/>
          <w:szCs w:val="32"/>
        </w:rPr>
      </w:pPr>
    </w:p>
    <w:p w14:paraId="14AB8081" w14:textId="72D43D08" w:rsidR="00C90934" w:rsidRDefault="000068B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Problem Solving and Decision Making Task 1</w:t>
      </w:r>
    </w:p>
    <w:p w14:paraId="191CF2D5" w14:textId="77777777" w:rsidR="00C90934" w:rsidRDefault="00C9093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proofErr w:type="spellStart"/>
      <w:r>
        <w:rPr>
          <w:rFonts w:ascii="Times New Roman" w:eastAsia="Times New Roman" w:hAnsi="Times New Roman" w:cs="Times New Roman"/>
          <w:b/>
          <w:sz w:val="32"/>
          <w:szCs w:val="32"/>
        </w:rPr>
        <w:t>Alexandru</w:t>
      </w:r>
      <w:proofErr w:type="spellEnd"/>
      <w:r>
        <w:rPr>
          <w:rFonts w:ascii="Times New Roman" w:eastAsia="Times New Roman" w:hAnsi="Times New Roman" w:cs="Times New Roman"/>
          <w:b/>
          <w:sz w:val="32"/>
          <w:szCs w:val="32"/>
        </w:rPr>
        <w:t xml:space="preserve"> Dragomir</w:t>
      </w:r>
    </w:p>
    <w:p w14:paraId="2BA9E289" w14:textId="53366300" w:rsidR="00C90934" w:rsidRDefault="00C9093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2107400</w:t>
      </w:r>
    </w:p>
    <w:p w14:paraId="670F9A08" w14:textId="2236EDDE" w:rsidR="00AF2EED" w:rsidRDefault="000068B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name</w:t>
      </w:r>
      <w:r w:rsidR="00AF2EED">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 xml:space="preserve"> </w:t>
      </w:r>
      <w:r w:rsidR="00AF2EED">
        <w:rPr>
          <w:rFonts w:ascii="Times New Roman" w:eastAsia="Times New Roman" w:hAnsi="Times New Roman" w:cs="Times New Roman"/>
          <w:b/>
          <w:sz w:val="32"/>
          <w:szCs w:val="32"/>
        </w:rPr>
        <w:t xml:space="preserve">Dr </w:t>
      </w:r>
      <w:proofErr w:type="spellStart"/>
      <w:r w:rsidR="00ED74EE">
        <w:rPr>
          <w:rFonts w:ascii="Times New Roman" w:eastAsia="Times New Roman" w:hAnsi="Times New Roman" w:cs="Times New Roman"/>
          <w:b/>
          <w:sz w:val="32"/>
          <w:szCs w:val="32"/>
        </w:rPr>
        <w:t>Chijioke</w:t>
      </w:r>
      <w:proofErr w:type="spellEnd"/>
      <w:r w:rsidR="00ED74EE">
        <w:rPr>
          <w:rFonts w:ascii="Times New Roman" w:eastAsia="Times New Roman" w:hAnsi="Times New Roman" w:cs="Times New Roman"/>
          <w:b/>
          <w:sz w:val="32"/>
          <w:szCs w:val="32"/>
        </w:rPr>
        <w:t xml:space="preserve"> D </w:t>
      </w:r>
      <w:proofErr w:type="spellStart"/>
      <w:r w:rsidR="00AF2EED">
        <w:rPr>
          <w:rFonts w:ascii="Times New Roman" w:eastAsia="Times New Roman" w:hAnsi="Times New Roman" w:cs="Times New Roman"/>
          <w:b/>
          <w:sz w:val="32"/>
          <w:szCs w:val="32"/>
        </w:rPr>
        <w:t>Uba</w:t>
      </w:r>
      <w:proofErr w:type="spellEnd"/>
    </w:p>
    <w:p w14:paraId="6880E405" w14:textId="7050CE84" w:rsidR="000068B7" w:rsidRDefault="000068B7">
      <w:pPr>
        <w:spacing w:line="360" w:lineRule="auto"/>
        <w:jc w:val="center"/>
        <w:rPr>
          <w:rFonts w:ascii="Times New Roman" w:eastAsia="Times New Roman" w:hAnsi="Times New Roman" w:cs="Times New Roman"/>
          <w:b/>
          <w:sz w:val="32"/>
          <w:szCs w:val="32"/>
        </w:rPr>
      </w:pPr>
    </w:p>
    <w:p w14:paraId="077FB162" w14:textId="18D482C8" w:rsidR="00993CF6" w:rsidRDefault="000068B7">
      <w:pPr>
        <w:spacing w:line="360" w:lineRule="auto"/>
        <w:jc w:val="center"/>
        <w:rPr>
          <w:rFonts w:ascii="Times New Roman" w:eastAsia="Times New Roman" w:hAnsi="Times New Roman" w:cs="Times New Roman"/>
          <w:b/>
          <w:sz w:val="32"/>
          <w:szCs w:val="32"/>
        </w:rPr>
      </w:pPr>
      <w:r>
        <w:br w:type="page"/>
      </w:r>
    </w:p>
    <w:p w14:paraId="48C4A523" w14:textId="77777777" w:rsidR="00993CF6" w:rsidRDefault="000068B7">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1374311283"/>
        <w:docPartObj>
          <w:docPartGallery w:val="Table of Contents"/>
          <w:docPartUnique/>
        </w:docPartObj>
      </w:sdtPr>
      <w:sdtContent>
        <w:p w14:paraId="3B0013D2" w14:textId="77777777" w:rsidR="00993CF6" w:rsidRDefault="000068B7">
          <w:pPr>
            <w:tabs>
              <w:tab w:val="right" w:pos="9360"/>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1fob9te">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_heading=h.1fob9te \h </w:instrText>
          </w:r>
          <w:r>
            <w:fldChar w:fldCharType="separate"/>
          </w:r>
          <w:r>
            <w:rPr>
              <w:rFonts w:ascii="Times New Roman" w:eastAsia="Times New Roman" w:hAnsi="Times New Roman" w:cs="Times New Roman"/>
              <w:b/>
              <w:color w:val="000000"/>
              <w:sz w:val="24"/>
              <w:szCs w:val="24"/>
            </w:rPr>
            <w:t>3</w:t>
          </w:r>
          <w:r>
            <w:fldChar w:fldCharType="end"/>
          </w:r>
        </w:p>
        <w:p w14:paraId="0D052C8B" w14:textId="77777777" w:rsidR="00993CF6" w:rsidRDefault="00000000">
          <w:pPr>
            <w:tabs>
              <w:tab w:val="right" w:pos="9360"/>
            </w:tabs>
            <w:spacing w:before="200" w:line="240" w:lineRule="auto"/>
            <w:rPr>
              <w:rFonts w:ascii="Times New Roman" w:eastAsia="Times New Roman" w:hAnsi="Times New Roman" w:cs="Times New Roman"/>
              <w:color w:val="000000"/>
              <w:sz w:val="24"/>
              <w:szCs w:val="24"/>
            </w:rPr>
          </w:pPr>
          <w:hyperlink w:anchor="_heading=h.3znysh7">
            <w:r w:rsidR="000068B7">
              <w:rPr>
                <w:rFonts w:ascii="Times New Roman" w:eastAsia="Times New Roman" w:hAnsi="Times New Roman" w:cs="Times New Roman"/>
                <w:color w:val="000000"/>
                <w:sz w:val="24"/>
                <w:szCs w:val="24"/>
              </w:rPr>
              <w:t>Nature of complex problems and its impact on the employees and organisation</w:t>
            </w:r>
          </w:hyperlink>
          <w:r w:rsidR="000068B7">
            <w:rPr>
              <w:rFonts w:ascii="Times New Roman" w:eastAsia="Times New Roman" w:hAnsi="Times New Roman" w:cs="Times New Roman"/>
              <w:color w:val="000000"/>
              <w:sz w:val="24"/>
              <w:szCs w:val="24"/>
            </w:rPr>
            <w:tab/>
          </w:r>
          <w:r w:rsidR="000068B7">
            <w:fldChar w:fldCharType="begin"/>
          </w:r>
          <w:r w:rsidR="000068B7">
            <w:instrText xml:space="preserve"> PAGEREF _heading=h.3znysh7 \h </w:instrText>
          </w:r>
          <w:r w:rsidR="000068B7">
            <w:fldChar w:fldCharType="separate"/>
          </w:r>
          <w:r w:rsidR="000068B7">
            <w:rPr>
              <w:rFonts w:ascii="Times New Roman" w:eastAsia="Times New Roman" w:hAnsi="Times New Roman" w:cs="Times New Roman"/>
              <w:b/>
              <w:color w:val="000000"/>
              <w:sz w:val="24"/>
              <w:szCs w:val="24"/>
            </w:rPr>
            <w:t>3</w:t>
          </w:r>
          <w:r w:rsidR="000068B7">
            <w:fldChar w:fldCharType="end"/>
          </w:r>
        </w:p>
        <w:p w14:paraId="1A8A8E64" w14:textId="77777777" w:rsidR="00993CF6" w:rsidRDefault="00000000">
          <w:pPr>
            <w:tabs>
              <w:tab w:val="right" w:pos="9360"/>
            </w:tabs>
            <w:spacing w:before="200" w:line="240" w:lineRule="auto"/>
            <w:rPr>
              <w:rFonts w:ascii="Times New Roman" w:eastAsia="Times New Roman" w:hAnsi="Times New Roman" w:cs="Times New Roman"/>
              <w:color w:val="000000"/>
              <w:sz w:val="24"/>
              <w:szCs w:val="24"/>
            </w:rPr>
          </w:pPr>
          <w:hyperlink w:anchor="_heading=h.2et92p0">
            <w:r w:rsidR="000068B7">
              <w:rPr>
                <w:rFonts w:ascii="Times New Roman" w:eastAsia="Times New Roman" w:hAnsi="Times New Roman" w:cs="Times New Roman"/>
                <w:color w:val="000000"/>
                <w:sz w:val="24"/>
                <w:szCs w:val="24"/>
              </w:rPr>
              <w:t>PESTLE analysis of Mid Cheshire Hospitals NHS Foundation Trust (MCHT)</w:t>
            </w:r>
          </w:hyperlink>
          <w:r w:rsidR="000068B7">
            <w:rPr>
              <w:rFonts w:ascii="Times New Roman" w:eastAsia="Times New Roman" w:hAnsi="Times New Roman" w:cs="Times New Roman"/>
              <w:color w:val="000000"/>
              <w:sz w:val="24"/>
              <w:szCs w:val="24"/>
            </w:rPr>
            <w:tab/>
          </w:r>
          <w:r w:rsidR="000068B7">
            <w:fldChar w:fldCharType="begin"/>
          </w:r>
          <w:r w:rsidR="000068B7">
            <w:instrText xml:space="preserve"> PAGEREF _heading=h.2et92p0 \h </w:instrText>
          </w:r>
          <w:r w:rsidR="000068B7">
            <w:fldChar w:fldCharType="separate"/>
          </w:r>
          <w:r w:rsidR="000068B7">
            <w:rPr>
              <w:rFonts w:ascii="Times New Roman" w:eastAsia="Times New Roman" w:hAnsi="Times New Roman" w:cs="Times New Roman"/>
              <w:b/>
              <w:color w:val="000000"/>
              <w:sz w:val="24"/>
              <w:szCs w:val="24"/>
            </w:rPr>
            <w:t>4</w:t>
          </w:r>
          <w:r w:rsidR="000068B7">
            <w:fldChar w:fldCharType="end"/>
          </w:r>
        </w:p>
        <w:p w14:paraId="50854727" w14:textId="77777777" w:rsidR="00993CF6" w:rsidRDefault="00000000">
          <w:pPr>
            <w:tabs>
              <w:tab w:val="right" w:pos="9360"/>
            </w:tabs>
            <w:spacing w:before="200" w:line="240" w:lineRule="auto"/>
            <w:rPr>
              <w:rFonts w:ascii="Times New Roman" w:eastAsia="Times New Roman" w:hAnsi="Times New Roman" w:cs="Times New Roman"/>
              <w:color w:val="000000"/>
              <w:sz w:val="24"/>
              <w:szCs w:val="24"/>
            </w:rPr>
          </w:pPr>
          <w:hyperlink w:anchor="_heading=h.tyjcwt">
            <w:r w:rsidR="000068B7">
              <w:rPr>
                <w:rFonts w:ascii="Times New Roman" w:eastAsia="Times New Roman" w:hAnsi="Times New Roman" w:cs="Times New Roman"/>
                <w:color w:val="000000"/>
                <w:sz w:val="24"/>
                <w:szCs w:val="24"/>
              </w:rPr>
              <w:t>Cause-and-effect analysis of absenteeism of the staff</w:t>
            </w:r>
          </w:hyperlink>
          <w:r w:rsidR="000068B7">
            <w:rPr>
              <w:rFonts w:ascii="Times New Roman" w:eastAsia="Times New Roman" w:hAnsi="Times New Roman" w:cs="Times New Roman"/>
              <w:color w:val="000000"/>
              <w:sz w:val="24"/>
              <w:szCs w:val="24"/>
            </w:rPr>
            <w:tab/>
          </w:r>
          <w:r w:rsidR="000068B7">
            <w:fldChar w:fldCharType="begin"/>
          </w:r>
          <w:r w:rsidR="000068B7">
            <w:instrText xml:space="preserve"> PAGEREF _heading=h.tyjcwt \h </w:instrText>
          </w:r>
          <w:r w:rsidR="000068B7">
            <w:fldChar w:fldCharType="separate"/>
          </w:r>
          <w:r w:rsidR="000068B7">
            <w:rPr>
              <w:rFonts w:ascii="Times New Roman" w:eastAsia="Times New Roman" w:hAnsi="Times New Roman" w:cs="Times New Roman"/>
              <w:b/>
              <w:color w:val="000000"/>
              <w:sz w:val="24"/>
              <w:szCs w:val="24"/>
            </w:rPr>
            <w:t>8</w:t>
          </w:r>
          <w:r w:rsidR="000068B7">
            <w:fldChar w:fldCharType="end"/>
          </w:r>
        </w:p>
        <w:p w14:paraId="24077F2F" w14:textId="77777777" w:rsidR="00993CF6" w:rsidRDefault="00000000">
          <w:pPr>
            <w:tabs>
              <w:tab w:val="right" w:pos="9360"/>
            </w:tabs>
            <w:spacing w:before="200" w:line="240" w:lineRule="auto"/>
            <w:rPr>
              <w:rFonts w:ascii="Times New Roman" w:eastAsia="Times New Roman" w:hAnsi="Times New Roman" w:cs="Times New Roman"/>
              <w:color w:val="000000"/>
              <w:sz w:val="24"/>
              <w:szCs w:val="24"/>
            </w:rPr>
          </w:pPr>
          <w:hyperlink w:anchor="_heading=h.3dy6vkm">
            <w:r w:rsidR="000068B7">
              <w:rPr>
                <w:rFonts w:ascii="Times New Roman" w:eastAsia="Times New Roman" w:hAnsi="Times New Roman" w:cs="Times New Roman"/>
                <w:color w:val="000000"/>
                <w:sz w:val="24"/>
                <w:szCs w:val="24"/>
              </w:rPr>
              <w:t>Solutions for absenteeism of the staff</w:t>
            </w:r>
          </w:hyperlink>
          <w:r w:rsidR="000068B7">
            <w:rPr>
              <w:rFonts w:ascii="Times New Roman" w:eastAsia="Times New Roman" w:hAnsi="Times New Roman" w:cs="Times New Roman"/>
              <w:color w:val="000000"/>
              <w:sz w:val="24"/>
              <w:szCs w:val="24"/>
            </w:rPr>
            <w:tab/>
          </w:r>
          <w:r w:rsidR="000068B7">
            <w:fldChar w:fldCharType="begin"/>
          </w:r>
          <w:r w:rsidR="000068B7">
            <w:instrText xml:space="preserve"> PAGEREF _heading=h.3dy6vkm \h </w:instrText>
          </w:r>
          <w:r w:rsidR="000068B7">
            <w:fldChar w:fldCharType="separate"/>
          </w:r>
          <w:r w:rsidR="000068B7">
            <w:rPr>
              <w:rFonts w:ascii="Times New Roman" w:eastAsia="Times New Roman" w:hAnsi="Times New Roman" w:cs="Times New Roman"/>
              <w:b/>
              <w:color w:val="000000"/>
              <w:sz w:val="24"/>
              <w:szCs w:val="24"/>
            </w:rPr>
            <w:t>9</w:t>
          </w:r>
          <w:r w:rsidR="000068B7">
            <w:fldChar w:fldCharType="end"/>
          </w:r>
        </w:p>
        <w:p w14:paraId="4EA6E3A6" w14:textId="77777777" w:rsidR="00993CF6" w:rsidRDefault="00000000">
          <w:pPr>
            <w:tabs>
              <w:tab w:val="right" w:pos="9360"/>
            </w:tabs>
            <w:spacing w:before="200" w:line="240" w:lineRule="auto"/>
          </w:pPr>
          <w:hyperlink w:anchor="_heading=h.izxrgjakau11">
            <w:r w:rsidR="000068B7">
              <w:rPr>
                <w:b/>
              </w:rPr>
              <w:t>Employing the PMI tool to choose the best course of action</w:t>
            </w:r>
          </w:hyperlink>
          <w:r w:rsidR="000068B7">
            <w:rPr>
              <w:b/>
            </w:rPr>
            <w:tab/>
          </w:r>
          <w:r w:rsidR="000068B7">
            <w:fldChar w:fldCharType="begin"/>
          </w:r>
          <w:r w:rsidR="000068B7">
            <w:instrText xml:space="preserve"> PAGEREF _heading=h.izxrgjakau11 \h </w:instrText>
          </w:r>
          <w:r w:rsidR="000068B7">
            <w:fldChar w:fldCharType="separate"/>
          </w:r>
          <w:r w:rsidR="000068B7">
            <w:rPr>
              <w:b/>
            </w:rPr>
            <w:t>10</w:t>
          </w:r>
          <w:r w:rsidR="000068B7">
            <w:fldChar w:fldCharType="end"/>
          </w:r>
        </w:p>
        <w:p w14:paraId="73782C45" w14:textId="77777777" w:rsidR="00993CF6" w:rsidRDefault="00000000">
          <w:pPr>
            <w:tabs>
              <w:tab w:val="right" w:pos="9360"/>
            </w:tabs>
            <w:spacing w:before="200" w:line="240" w:lineRule="auto"/>
          </w:pPr>
          <w:hyperlink w:anchor="_heading=h.5f5kh6o4fhpg">
            <w:r w:rsidR="000068B7">
              <w:rPr>
                <w:b/>
              </w:rPr>
              <w:t>A SMART plan for implementing the solution</w:t>
            </w:r>
          </w:hyperlink>
          <w:r w:rsidR="000068B7">
            <w:rPr>
              <w:b/>
            </w:rPr>
            <w:tab/>
          </w:r>
          <w:r w:rsidR="000068B7">
            <w:fldChar w:fldCharType="begin"/>
          </w:r>
          <w:r w:rsidR="000068B7">
            <w:instrText xml:space="preserve"> PAGEREF _heading=h.5f5kh6o4fhpg \h </w:instrText>
          </w:r>
          <w:r w:rsidR="000068B7">
            <w:fldChar w:fldCharType="separate"/>
          </w:r>
          <w:r w:rsidR="000068B7">
            <w:rPr>
              <w:b/>
            </w:rPr>
            <w:t>11</w:t>
          </w:r>
          <w:r w:rsidR="000068B7">
            <w:fldChar w:fldCharType="end"/>
          </w:r>
        </w:p>
        <w:p w14:paraId="64475284" w14:textId="77777777" w:rsidR="00993CF6" w:rsidRDefault="00000000">
          <w:pPr>
            <w:tabs>
              <w:tab w:val="right" w:pos="9360"/>
            </w:tabs>
            <w:spacing w:before="200" w:line="240" w:lineRule="auto"/>
            <w:rPr>
              <w:rFonts w:ascii="Times New Roman" w:eastAsia="Times New Roman" w:hAnsi="Times New Roman" w:cs="Times New Roman"/>
              <w:color w:val="000000"/>
              <w:sz w:val="24"/>
              <w:szCs w:val="24"/>
            </w:rPr>
          </w:pPr>
          <w:hyperlink w:anchor="_heading=h.1t3h5sf">
            <w:r w:rsidR="000068B7">
              <w:rPr>
                <w:rFonts w:ascii="Times New Roman" w:eastAsia="Times New Roman" w:hAnsi="Times New Roman" w:cs="Times New Roman"/>
                <w:color w:val="000000"/>
                <w:sz w:val="24"/>
                <w:szCs w:val="24"/>
              </w:rPr>
              <w:t>Conclusion</w:t>
            </w:r>
          </w:hyperlink>
          <w:r w:rsidR="000068B7">
            <w:rPr>
              <w:rFonts w:ascii="Times New Roman" w:eastAsia="Times New Roman" w:hAnsi="Times New Roman" w:cs="Times New Roman"/>
              <w:color w:val="000000"/>
              <w:sz w:val="24"/>
              <w:szCs w:val="24"/>
            </w:rPr>
            <w:tab/>
          </w:r>
          <w:r w:rsidR="000068B7">
            <w:fldChar w:fldCharType="begin"/>
          </w:r>
          <w:r w:rsidR="000068B7">
            <w:instrText xml:space="preserve"> PAGEREF _heading=h.1t3h5sf \h </w:instrText>
          </w:r>
          <w:r w:rsidR="000068B7">
            <w:fldChar w:fldCharType="separate"/>
          </w:r>
          <w:r w:rsidR="000068B7">
            <w:rPr>
              <w:rFonts w:ascii="Times New Roman" w:eastAsia="Times New Roman" w:hAnsi="Times New Roman" w:cs="Times New Roman"/>
              <w:b/>
              <w:color w:val="000000"/>
              <w:sz w:val="24"/>
              <w:szCs w:val="24"/>
            </w:rPr>
            <w:t>12</w:t>
          </w:r>
          <w:r w:rsidR="000068B7">
            <w:fldChar w:fldCharType="end"/>
          </w:r>
        </w:p>
        <w:p w14:paraId="1F35911C" w14:textId="77777777" w:rsidR="00993CF6" w:rsidRDefault="00000000">
          <w:pPr>
            <w:tabs>
              <w:tab w:val="right" w:pos="9360"/>
            </w:tabs>
            <w:spacing w:before="200" w:after="80" w:line="240" w:lineRule="auto"/>
            <w:rPr>
              <w:rFonts w:ascii="Times New Roman" w:eastAsia="Times New Roman" w:hAnsi="Times New Roman" w:cs="Times New Roman"/>
              <w:color w:val="000000"/>
              <w:sz w:val="24"/>
              <w:szCs w:val="24"/>
            </w:rPr>
          </w:pPr>
          <w:hyperlink w:anchor="_heading=h.4d34og8">
            <w:r w:rsidR="000068B7">
              <w:rPr>
                <w:rFonts w:ascii="Times New Roman" w:eastAsia="Times New Roman" w:hAnsi="Times New Roman" w:cs="Times New Roman"/>
                <w:color w:val="000000"/>
                <w:sz w:val="24"/>
                <w:szCs w:val="24"/>
              </w:rPr>
              <w:t>References</w:t>
            </w:r>
          </w:hyperlink>
          <w:r w:rsidR="000068B7">
            <w:rPr>
              <w:rFonts w:ascii="Times New Roman" w:eastAsia="Times New Roman" w:hAnsi="Times New Roman" w:cs="Times New Roman"/>
              <w:color w:val="000000"/>
              <w:sz w:val="24"/>
              <w:szCs w:val="24"/>
            </w:rPr>
            <w:tab/>
          </w:r>
          <w:r w:rsidR="000068B7">
            <w:fldChar w:fldCharType="begin"/>
          </w:r>
          <w:r w:rsidR="000068B7">
            <w:instrText xml:space="preserve"> PAGEREF _heading=h.4d34og8 \h </w:instrText>
          </w:r>
          <w:r w:rsidR="000068B7">
            <w:fldChar w:fldCharType="separate"/>
          </w:r>
          <w:r w:rsidR="000068B7">
            <w:rPr>
              <w:rFonts w:ascii="Times New Roman" w:eastAsia="Times New Roman" w:hAnsi="Times New Roman" w:cs="Times New Roman"/>
              <w:b/>
              <w:color w:val="000000"/>
              <w:sz w:val="24"/>
              <w:szCs w:val="24"/>
            </w:rPr>
            <w:t>13</w:t>
          </w:r>
          <w:r w:rsidR="000068B7">
            <w:fldChar w:fldCharType="end"/>
          </w:r>
          <w:r w:rsidR="000068B7">
            <w:fldChar w:fldCharType="end"/>
          </w:r>
        </w:p>
      </w:sdtContent>
    </w:sdt>
    <w:p w14:paraId="650C9C03" w14:textId="77777777" w:rsidR="00993CF6" w:rsidRDefault="000068B7">
      <w:pPr>
        <w:rPr>
          <w:rFonts w:ascii="Times New Roman" w:eastAsia="Times New Roman" w:hAnsi="Times New Roman" w:cs="Times New Roman"/>
          <w:b/>
          <w:sz w:val="24"/>
          <w:szCs w:val="24"/>
        </w:rPr>
      </w:pPr>
      <w:bookmarkStart w:id="0" w:name="_heading=h.1pmm096jymcr" w:colFirst="0" w:colLast="0"/>
      <w:bookmarkEnd w:id="0"/>
      <w:r>
        <w:br w:type="page"/>
      </w:r>
    </w:p>
    <w:p w14:paraId="2FCA0BD0" w14:textId="77777777" w:rsidR="00993CF6" w:rsidRDefault="000068B7">
      <w:pPr>
        <w:pStyle w:val="Heading1"/>
      </w:pPr>
      <w:bookmarkStart w:id="1" w:name="_heading=h.1fob9te" w:colFirst="0" w:colLast="0"/>
      <w:bookmarkEnd w:id="1"/>
      <w:r>
        <w:t>Introduction</w:t>
      </w:r>
    </w:p>
    <w:p w14:paraId="7533F38A" w14:textId="77777777" w:rsidR="00993CF6" w:rsidRDefault="000068B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This study aims to evaluate the issues that </w:t>
      </w:r>
      <w:proofErr w:type="spellStart"/>
      <w:r>
        <w:rPr>
          <w:rFonts w:ascii="Times New Roman" w:eastAsia="Times New Roman" w:hAnsi="Times New Roman" w:cs="Times New Roman"/>
          <w:sz w:val="24"/>
          <w:szCs w:val="24"/>
        </w:rPr>
        <w:t>organizations</w:t>
      </w:r>
      <w:proofErr w:type="spellEnd"/>
      <w:r>
        <w:rPr>
          <w:rFonts w:ascii="Times New Roman" w:eastAsia="Times New Roman" w:hAnsi="Times New Roman" w:cs="Times New Roman"/>
          <w:sz w:val="24"/>
          <w:szCs w:val="24"/>
        </w:rPr>
        <w:t xml:space="preserve"> are facing because of the absenteeism of the employees and staff. In this study, a detailed discussion on the problems is discussed that the Mid Cheshire Hospitals NHS Foundation Trust (MCHT) is facing. It is observed that the staff in the hospital are irregular, and they are most of the time absent from the hospital. Mid Cheshire Hospitals NHS Foundation Trust is a well-known hospital trust that provides the best quality of service to the people. Though they serve the best quality of service, they face challenges in their services because of the absenteeism of the staff. This study sheds light on the reasons and effects of absenteeism in the hospital. </w:t>
      </w:r>
      <w:r>
        <w:rPr>
          <w:rFonts w:ascii="Times New Roman" w:eastAsia="Times New Roman" w:hAnsi="Times New Roman" w:cs="Times New Roman"/>
          <w:color w:val="0E101A"/>
          <w:sz w:val="24"/>
          <w:szCs w:val="24"/>
        </w:rPr>
        <w:t xml:space="preserve">The purpose of the study is to evaluate the problem of staff absenteeism in the Mid Cheshire Hospitals NHS Foundation Trust and also the medium-sized district general hospital trust. The trust continuously works towards providing the highest and safest quality of healthcare products.  </w:t>
      </w:r>
    </w:p>
    <w:p w14:paraId="6512F230" w14:textId="77777777" w:rsidR="00993CF6" w:rsidRDefault="000068B7">
      <w:pPr>
        <w:pStyle w:val="Heading1"/>
      </w:pPr>
      <w:bookmarkStart w:id="2" w:name="_heading=h.3znysh7" w:colFirst="0" w:colLast="0"/>
      <w:bookmarkEnd w:id="2"/>
      <w:r>
        <w:t>Nature of complex problems and its impact on the employees and organisation</w:t>
      </w:r>
    </w:p>
    <w:p w14:paraId="22E1FB6C"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Absenteeism is itself complex to an organisation. Here, the employees of mid-Cheshire Hospitals NHS Foundation Trust are facing several issues due to absenteeism. However, absenteeism can be termed as a serious issue in the mentioned organisation. </w:t>
      </w:r>
    </w:p>
    <w:p w14:paraId="52772BDC" w14:textId="77777777" w:rsidR="00993CF6" w:rsidRDefault="000068B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Nature of Absenteeism</w:t>
      </w:r>
    </w:p>
    <w:p w14:paraId="40DA77A8" w14:textId="77777777" w:rsidR="00993CF6" w:rsidRDefault="000068B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Absenteeism refers to the habit of remaining absent from a certain place. Here, absenteeism is practised in MHNFT. According to data in organisational data, Absenteeism increased by 4.51% from 2007 to 2012. However, this practice will go on and is predicted to be increased more if the proper step is not taken. </w:t>
      </w:r>
      <w:r>
        <w:rPr>
          <w:rFonts w:ascii="Times New Roman" w:eastAsia="Times New Roman" w:hAnsi="Times New Roman" w:cs="Times New Roman"/>
          <w:color w:val="0E101A"/>
          <w:sz w:val="24"/>
          <w:szCs w:val="24"/>
        </w:rPr>
        <w:t>Working conditions and employment have faced some powerful effects on the healthcare trust. Recently a big issue for all trust is staff absenteeism. It affects an individual's productivity. While someone works less in their workplace, they also look less productive (</w:t>
      </w:r>
      <w:proofErr w:type="spellStart"/>
      <w:r>
        <w:rPr>
          <w:rFonts w:ascii="Times New Roman" w:eastAsia="Times New Roman" w:hAnsi="Times New Roman" w:cs="Times New Roman"/>
          <w:color w:val="0E101A"/>
          <w:sz w:val="24"/>
          <w:szCs w:val="24"/>
        </w:rPr>
        <w:t>Joshi</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They have to reduce their productivity by declining the required performance on the quality of their work. </w:t>
      </w:r>
    </w:p>
    <w:p w14:paraId="182D2E9E" w14:textId="77777777" w:rsidR="00993CF6" w:rsidRDefault="000068B7">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Impact on the organisation</w:t>
      </w:r>
    </w:p>
    <w:p w14:paraId="18621AEC" w14:textId="77777777" w:rsidR="00993CF6" w:rsidRDefault="000068B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Absenteeism has a huge impact on the cash flow to the management of the organisation. Absenteeism has caused the loss of £1 million to the organisation. However, apart from that, this practice automatically puts more pressure on the other employees that ultimately leads to the low work flow and unwillingness among employees to work. </w:t>
      </w:r>
      <w:r>
        <w:rPr>
          <w:rFonts w:ascii="Times New Roman" w:eastAsia="Times New Roman" w:hAnsi="Times New Roman" w:cs="Times New Roman"/>
          <w:color w:val="0E101A"/>
          <w:sz w:val="24"/>
          <w:szCs w:val="24"/>
        </w:rPr>
        <w:t>The employees of the trust have faced some problems that they have to be absent from their work, such as workplace harassment, lack of flexible work schedule, workplace burnout, time theft, low employee engagement, misuse of seniority and many more. During the training period, the absence of the staff in the MCHT has derived their knowledge which they gain from their training (</w:t>
      </w:r>
      <w:proofErr w:type="spellStart"/>
      <w:r>
        <w:rPr>
          <w:rFonts w:ascii="Times New Roman" w:eastAsia="Times New Roman" w:hAnsi="Times New Roman" w:cs="Times New Roman"/>
          <w:color w:val="222222"/>
          <w:sz w:val="24"/>
          <w:szCs w:val="24"/>
          <w:highlight w:val="white"/>
        </w:rPr>
        <w:t>Mcht</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E101A"/>
          <w:sz w:val="24"/>
          <w:szCs w:val="24"/>
        </w:rPr>
        <w:t xml:space="preserve">. It is a bad reputation for the employee and for the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w:t>
      </w:r>
    </w:p>
    <w:p w14:paraId="06AF9A11" w14:textId="77777777" w:rsidR="00993CF6" w:rsidRDefault="000068B7">
      <w:pPr>
        <w:pStyle w:val="Heading1"/>
      </w:pPr>
      <w:bookmarkStart w:id="3" w:name="_heading=h.2et92p0" w:colFirst="0" w:colLast="0"/>
      <w:bookmarkEnd w:id="3"/>
      <w:r>
        <w:t xml:space="preserve">PESTLE analysis of Mid Cheshire Hospitals NHS Foundation Trust (MCHT) </w:t>
      </w:r>
    </w:p>
    <w:p w14:paraId="19B638D9" w14:textId="77777777" w:rsidR="00993CF6" w:rsidRDefault="00993CF6">
      <w:pPr>
        <w:spacing w:line="360" w:lineRule="auto"/>
        <w:jc w:val="both"/>
        <w:rPr>
          <w:rFonts w:ascii="Times New Roman" w:eastAsia="Times New Roman" w:hAnsi="Times New Roman" w:cs="Times New Roman"/>
          <w:sz w:val="24"/>
          <w:szCs w:val="24"/>
        </w:rPr>
      </w:pPr>
    </w:p>
    <w:tbl>
      <w:tblPr>
        <w:tblStyle w:val="a"/>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993CF6" w14:paraId="18C0AC56" w14:textId="77777777">
        <w:tc>
          <w:tcPr>
            <w:tcW w:w="4788" w:type="dxa"/>
            <w:tcBorders>
              <w:top w:val="single" w:sz="4" w:space="0" w:color="000000"/>
              <w:left w:val="single" w:sz="4" w:space="0" w:color="000000"/>
              <w:bottom w:val="single" w:sz="4" w:space="0" w:color="000000"/>
              <w:right w:val="single" w:sz="4" w:space="0" w:color="000000"/>
            </w:tcBorders>
          </w:tcPr>
          <w:p w14:paraId="7EAF98EC"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Factors </w:t>
            </w:r>
          </w:p>
        </w:tc>
        <w:tc>
          <w:tcPr>
            <w:tcW w:w="4788" w:type="dxa"/>
            <w:tcBorders>
              <w:top w:val="single" w:sz="4" w:space="0" w:color="000000"/>
              <w:left w:val="single" w:sz="4" w:space="0" w:color="000000"/>
              <w:bottom w:val="single" w:sz="4" w:space="0" w:color="000000"/>
              <w:right w:val="single" w:sz="4" w:space="0" w:color="000000"/>
            </w:tcBorders>
          </w:tcPr>
          <w:p w14:paraId="318A8980"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There are several political factors that causes the absence of employees in their workplace NHS and </w:t>
            </w:r>
            <w:proofErr w:type="spellStart"/>
            <w:r>
              <w:rPr>
                <w:rFonts w:ascii="Times New Roman" w:eastAsia="Times New Roman" w:hAnsi="Times New Roman" w:cs="Times New Roman"/>
                <w:color w:val="FF0000"/>
                <w:sz w:val="24"/>
                <w:szCs w:val="24"/>
              </w:rPr>
              <w:t>brexit</w:t>
            </w:r>
            <w:proofErr w:type="spellEnd"/>
            <w:r>
              <w:rPr>
                <w:rFonts w:ascii="Times New Roman" w:eastAsia="Times New Roman" w:hAnsi="Times New Roman" w:cs="Times New Roman"/>
                <w:color w:val="FF0000"/>
                <w:sz w:val="24"/>
                <w:szCs w:val="24"/>
              </w:rPr>
              <w:t xml:space="preserve"> is one of them. Brexit is one of the political issues that the UK is facing at present, and this issue has become a challenge for Mid Cheshire Hospitals NHS Foundation Trust. The decision to leave Brexit creates uncertainty for the </w:t>
            </w:r>
            <w:proofErr w:type="spellStart"/>
            <w:r>
              <w:rPr>
                <w:rFonts w:ascii="Times New Roman" w:eastAsia="Times New Roman" w:hAnsi="Times New Roman" w:cs="Times New Roman"/>
                <w:color w:val="FF0000"/>
                <w:sz w:val="24"/>
                <w:szCs w:val="24"/>
              </w:rPr>
              <w:t>organizations</w:t>
            </w:r>
            <w:proofErr w:type="spellEnd"/>
            <w:r>
              <w:rPr>
                <w:rFonts w:ascii="Times New Roman" w:eastAsia="Times New Roman" w:hAnsi="Times New Roman" w:cs="Times New Roman"/>
                <w:color w:val="FF0000"/>
                <w:sz w:val="24"/>
                <w:szCs w:val="24"/>
              </w:rPr>
              <w:t xml:space="preserve"> in the UK market, and directly or indirectly, it affects the hospital. Along with the uncertainty of Brexit, other political factors that MCHT faced are related to the Health &amp; Social Care Bill 2011, which helps improve equity and excellence and helps improve the health-related structures and facilities in the NHS (Gov, 2022). Because of </w:t>
            </w:r>
            <w:proofErr w:type="spellStart"/>
            <w:r>
              <w:rPr>
                <w:rFonts w:ascii="Times New Roman" w:eastAsia="Times New Roman" w:hAnsi="Times New Roman" w:cs="Times New Roman"/>
                <w:color w:val="FF0000"/>
                <w:sz w:val="24"/>
                <w:szCs w:val="24"/>
              </w:rPr>
              <w:t>brexit</w:t>
            </w:r>
            <w:proofErr w:type="spellEnd"/>
            <w:r>
              <w:rPr>
                <w:rFonts w:ascii="Times New Roman" w:eastAsia="Times New Roman" w:hAnsi="Times New Roman" w:cs="Times New Roman"/>
                <w:color w:val="FF0000"/>
                <w:sz w:val="24"/>
                <w:szCs w:val="24"/>
              </w:rPr>
              <w:t xml:space="preserve"> the value of pound decreases and it has deduct impact on the pay slip of the employees. As a result of this impact of decreasing amount in pay slip employees do not found their interest in working in NHS. New national targets are another political factor that includes access, choice, information, competition and transparency. Francis Public Inquiry report published by the government of UK to focus on the reason that shows why NHS is falling in its services (Health.org, 2022). In an </w:t>
            </w:r>
            <w:proofErr w:type="spellStart"/>
            <w:r>
              <w:rPr>
                <w:rFonts w:ascii="Times New Roman" w:eastAsia="Times New Roman" w:hAnsi="Times New Roman" w:cs="Times New Roman"/>
                <w:color w:val="FF0000"/>
                <w:sz w:val="24"/>
                <w:szCs w:val="24"/>
              </w:rPr>
              <w:t>organization</w:t>
            </w:r>
            <w:proofErr w:type="spellEnd"/>
            <w:r>
              <w:rPr>
                <w:rFonts w:ascii="Times New Roman" w:eastAsia="Times New Roman" w:hAnsi="Times New Roman" w:cs="Times New Roman"/>
                <w:color w:val="FF0000"/>
                <w:sz w:val="24"/>
                <w:szCs w:val="24"/>
              </w:rPr>
              <w:t xml:space="preserve">, consumer protection, insurance mandates, employment regulation and changing the tax legislation all are essential elements in the political factor that impacts on healthcare. With the help of this factor, the </w:t>
            </w:r>
            <w:proofErr w:type="spellStart"/>
            <w:r>
              <w:rPr>
                <w:rFonts w:ascii="Times New Roman" w:eastAsia="Times New Roman" w:hAnsi="Times New Roman" w:cs="Times New Roman"/>
                <w:color w:val="FF0000"/>
                <w:sz w:val="24"/>
                <w:szCs w:val="24"/>
              </w:rPr>
              <w:t>organization</w:t>
            </w:r>
            <w:proofErr w:type="spellEnd"/>
            <w:r>
              <w:rPr>
                <w:rFonts w:ascii="Times New Roman" w:eastAsia="Times New Roman" w:hAnsi="Times New Roman" w:cs="Times New Roman"/>
                <w:color w:val="FF0000"/>
                <w:sz w:val="24"/>
                <w:szCs w:val="24"/>
              </w:rPr>
              <w:t xml:space="preserve"> focuses on absenteeism in the workplace, and it helps to reduce it. </w:t>
            </w:r>
          </w:p>
          <w:p w14:paraId="2AC9BF67"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Health is an important thing on which every organisation need to focus and employees also expect that their organisation have to be careful of their health and when they find that their organisation is not so much careful towards their health than also they lost interest in attending their workplace regularly. </w:t>
            </w:r>
          </w:p>
        </w:tc>
      </w:tr>
      <w:tr w:rsidR="00993CF6" w14:paraId="6E367917" w14:textId="77777777">
        <w:tc>
          <w:tcPr>
            <w:tcW w:w="4788" w:type="dxa"/>
            <w:tcBorders>
              <w:top w:val="single" w:sz="4" w:space="0" w:color="000000"/>
              <w:left w:val="single" w:sz="4" w:space="0" w:color="000000"/>
              <w:bottom w:val="single" w:sz="4" w:space="0" w:color="000000"/>
              <w:right w:val="single" w:sz="4" w:space="0" w:color="000000"/>
            </w:tcBorders>
          </w:tcPr>
          <w:p w14:paraId="32A01185"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Economical factors </w:t>
            </w:r>
          </w:p>
        </w:tc>
        <w:tc>
          <w:tcPr>
            <w:tcW w:w="4788" w:type="dxa"/>
            <w:tcBorders>
              <w:top w:val="single" w:sz="4" w:space="0" w:color="000000"/>
              <w:left w:val="single" w:sz="4" w:space="0" w:color="000000"/>
              <w:bottom w:val="single" w:sz="4" w:space="0" w:color="000000"/>
              <w:right w:val="single" w:sz="4" w:space="0" w:color="000000"/>
            </w:tcBorders>
          </w:tcPr>
          <w:p w14:paraId="41CCF096"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The economic factor of MCHT includes their target to improve the national Quality, Productivity, Innovation and Prevention whilst making a £</w:t>
            </w:r>
            <w:proofErr w:type="spellStart"/>
            <w:r>
              <w:rPr>
                <w:rFonts w:ascii="Times New Roman" w:eastAsia="Times New Roman" w:hAnsi="Times New Roman" w:cs="Times New Roman"/>
                <w:color w:val="FF0000"/>
                <w:sz w:val="24"/>
                <w:szCs w:val="24"/>
              </w:rPr>
              <w:t>20bn</w:t>
            </w:r>
            <w:proofErr w:type="spellEnd"/>
            <w:r>
              <w:rPr>
                <w:rFonts w:ascii="Times New Roman" w:eastAsia="Times New Roman" w:hAnsi="Times New Roman" w:cs="Times New Roman"/>
                <w:color w:val="FF0000"/>
                <w:sz w:val="24"/>
                <w:szCs w:val="24"/>
              </w:rPr>
              <w:t xml:space="preserve"> of efficiency saving (</w:t>
            </w:r>
            <w:proofErr w:type="spellStart"/>
            <w:r>
              <w:rPr>
                <w:rFonts w:ascii="Times New Roman" w:eastAsia="Times New Roman" w:hAnsi="Times New Roman" w:cs="Times New Roman"/>
                <w:color w:val="FF0000"/>
                <w:sz w:val="24"/>
                <w:szCs w:val="24"/>
              </w:rPr>
              <w:t>Rcn</w:t>
            </w:r>
            <w:proofErr w:type="spellEnd"/>
            <w:r>
              <w:rPr>
                <w:rFonts w:ascii="Times New Roman" w:eastAsia="Times New Roman" w:hAnsi="Times New Roman" w:cs="Times New Roman"/>
                <w:color w:val="FF0000"/>
                <w:sz w:val="24"/>
                <w:szCs w:val="24"/>
              </w:rPr>
              <w:t>, 2022). The non-elective income of the MCHT account between 2018 to 2019 is 15.2 billion pounds (</w:t>
            </w:r>
            <w:proofErr w:type="spellStart"/>
            <w:r>
              <w:rPr>
                <w:rFonts w:ascii="Times New Roman" w:eastAsia="Times New Roman" w:hAnsi="Times New Roman" w:cs="Times New Roman"/>
                <w:color w:val="FF0000"/>
                <w:sz w:val="24"/>
                <w:szCs w:val="24"/>
              </w:rPr>
              <w:t>Starista</w:t>
            </w:r>
            <w:proofErr w:type="spellEnd"/>
            <w:r>
              <w:rPr>
                <w:rFonts w:ascii="Times New Roman" w:eastAsia="Times New Roman" w:hAnsi="Times New Roman" w:cs="Times New Roman"/>
                <w:color w:val="FF0000"/>
                <w:sz w:val="24"/>
                <w:szCs w:val="24"/>
              </w:rPr>
              <w:t xml:space="preserve">, 2022). In the </w:t>
            </w:r>
            <w:proofErr w:type="spellStart"/>
            <w:r>
              <w:rPr>
                <w:rFonts w:ascii="Times New Roman" w:eastAsia="Times New Roman" w:hAnsi="Times New Roman" w:cs="Times New Roman"/>
                <w:color w:val="FF0000"/>
                <w:sz w:val="24"/>
                <w:szCs w:val="24"/>
              </w:rPr>
              <w:t>organization</w:t>
            </w:r>
            <w:proofErr w:type="spellEnd"/>
            <w:r>
              <w:rPr>
                <w:rFonts w:ascii="Times New Roman" w:eastAsia="Times New Roman" w:hAnsi="Times New Roman" w:cs="Times New Roman"/>
                <w:color w:val="FF0000"/>
                <w:sz w:val="24"/>
                <w:szCs w:val="24"/>
              </w:rPr>
              <w:t xml:space="preserve">, the economic factors include the interest rate, inflation and unemployment. These issues influence both direct and indirect financial performance in the healthcare </w:t>
            </w:r>
            <w:proofErr w:type="spellStart"/>
            <w:r>
              <w:rPr>
                <w:rFonts w:ascii="Times New Roman" w:eastAsia="Times New Roman" w:hAnsi="Times New Roman" w:cs="Times New Roman"/>
                <w:color w:val="FF0000"/>
                <w:sz w:val="24"/>
                <w:szCs w:val="24"/>
              </w:rPr>
              <w:t>organization</w:t>
            </w:r>
            <w:proofErr w:type="spellEnd"/>
            <w:r>
              <w:rPr>
                <w:rFonts w:ascii="Times New Roman" w:eastAsia="Times New Roman" w:hAnsi="Times New Roman" w:cs="Times New Roman"/>
                <w:color w:val="FF0000"/>
                <w:sz w:val="24"/>
                <w:szCs w:val="24"/>
              </w:rPr>
              <w:t xml:space="preserve">. The </w:t>
            </w:r>
            <w:proofErr w:type="spellStart"/>
            <w:r>
              <w:rPr>
                <w:rFonts w:ascii="Times New Roman" w:eastAsia="Times New Roman" w:hAnsi="Times New Roman" w:cs="Times New Roman"/>
                <w:color w:val="FF0000"/>
                <w:sz w:val="24"/>
                <w:szCs w:val="24"/>
              </w:rPr>
              <w:t>organization</w:t>
            </w:r>
            <w:proofErr w:type="spellEnd"/>
            <w:r>
              <w:rPr>
                <w:rFonts w:ascii="Times New Roman" w:eastAsia="Times New Roman" w:hAnsi="Times New Roman" w:cs="Times New Roman"/>
                <w:color w:val="FF0000"/>
                <w:sz w:val="24"/>
                <w:szCs w:val="24"/>
              </w:rPr>
              <w:t xml:space="preserve"> has to manufacture the medical devices that they could not pay their many employees. This is one of the reasons that the employees could not attend their workplace. In the year 2007 to 2012, the trust rolled in the average despite being within the target of almost 4,51% that previously set by NHS north west and clinical commissioning groups (CCGs). At present the organisation needs to play additional tax for several export and import of treatment tools as a result of which their facing several problem regarding employees wages and salary which is another reason employees do not go to their workplace regularly. </w:t>
            </w:r>
          </w:p>
        </w:tc>
      </w:tr>
      <w:tr w:rsidR="00993CF6" w14:paraId="33F83AD9" w14:textId="77777777">
        <w:tc>
          <w:tcPr>
            <w:tcW w:w="4788" w:type="dxa"/>
            <w:tcBorders>
              <w:top w:val="single" w:sz="4" w:space="0" w:color="000000"/>
              <w:left w:val="single" w:sz="4" w:space="0" w:color="000000"/>
              <w:bottom w:val="single" w:sz="4" w:space="0" w:color="000000"/>
              <w:right w:val="single" w:sz="4" w:space="0" w:color="000000"/>
            </w:tcBorders>
          </w:tcPr>
          <w:p w14:paraId="3AD055F3"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factors </w:t>
            </w:r>
          </w:p>
        </w:tc>
        <w:tc>
          <w:tcPr>
            <w:tcW w:w="4788" w:type="dxa"/>
            <w:tcBorders>
              <w:top w:val="single" w:sz="4" w:space="0" w:color="000000"/>
              <w:left w:val="single" w:sz="4" w:space="0" w:color="000000"/>
              <w:bottom w:val="single" w:sz="4" w:space="0" w:color="000000"/>
              <w:right w:val="single" w:sz="4" w:space="0" w:color="000000"/>
            </w:tcBorders>
          </w:tcPr>
          <w:p w14:paraId="657E2903"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social factors of MCHT refer to the Demographic changes that increase the changes adopted by the hospital for the ageing population and the middle-class expectations. Patient expectations are a significant factor as the patients always expect good service, care and treatment (</w:t>
            </w:r>
            <w:proofErr w:type="spellStart"/>
            <w:r>
              <w:rPr>
                <w:rFonts w:ascii="Times New Roman" w:eastAsia="Times New Roman" w:hAnsi="Times New Roman" w:cs="Times New Roman"/>
                <w:color w:val="FF0000"/>
                <w:sz w:val="24"/>
                <w:szCs w:val="24"/>
              </w:rPr>
              <w:t>Sath</w:t>
            </w:r>
            <w:proofErr w:type="spellEnd"/>
            <w:r>
              <w:rPr>
                <w:rFonts w:ascii="Times New Roman" w:eastAsia="Times New Roman" w:hAnsi="Times New Roman" w:cs="Times New Roman"/>
                <w:color w:val="FF0000"/>
                <w:sz w:val="24"/>
                <w:szCs w:val="24"/>
              </w:rPr>
              <w:t>. NHS, 2022). It is the responsibility of the hospital staff and the doctors always to be polite, helpful and caregiver towards the patients. They need to treat the patients and make effective communication with the patients to understand the problems the patients face in the hospital but sometimes they walk load is too much to be tolerated by the employees as a result of which they get frustrated and they regularly absent in NHS.</w:t>
            </w:r>
          </w:p>
        </w:tc>
      </w:tr>
      <w:tr w:rsidR="00993CF6" w14:paraId="18AB6D61" w14:textId="77777777">
        <w:tc>
          <w:tcPr>
            <w:tcW w:w="4788" w:type="dxa"/>
            <w:tcBorders>
              <w:top w:val="single" w:sz="4" w:space="0" w:color="000000"/>
              <w:left w:val="single" w:sz="4" w:space="0" w:color="000000"/>
              <w:bottom w:val="single" w:sz="4" w:space="0" w:color="000000"/>
              <w:right w:val="single" w:sz="4" w:space="0" w:color="000000"/>
            </w:tcBorders>
          </w:tcPr>
          <w:p w14:paraId="54F659BE"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factors </w:t>
            </w:r>
          </w:p>
        </w:tc>
        <w:tc>
          <w:tcPr>
            <w:tcW w:w="4788" w:type="dxa"/>
            <w:tcBorders>
              <w:top w:val="single" w:sz="4" w:space="0" w:color="000000"/>
              <w:left w:val="single" w:sz="4" w:space="0" w:color="000000"/>
              <w:bottom w:val="single" w:sz="4" w:space="0" w:color="000000"/>
              <w:right w:val="single" w:sz="4" w:space="0" w:color="000000"/>
            </w:tcBorders>
          </w:tcPr>
          <w:p w14:paraId="09DDAFBC"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At present, all the healthcare </w:t>
            </w:r>
            <w:proofErr w:type="spellStart"/>
            <w:r>
              <w:rPr>
                <w:rFonts w:ascii="Times New Roman" w:eastAsia="Times New Roman" w:hAnsi="Times New Roman" w:cs="Times New Roman"/>
                <w:color w:val="FF0000"/>
                <w:sz w:val="24"/>
                <w:szCs w:val="24"/>
              </w:rPr>
              <w:t>organizations</w:t>
            </w:r>
            <w:proofErr w:type="spellEnd"/>
            <w:r>
              <w:rPr>
                <w:rFonts w:ascii="Times New Roman" w:eastAsia="Times New Roman" w:hAnsi="Times New Roman" w:cs="Times New Roman"/>
                <w:color w:val="FF0000"/>
                <w:sz w:val="24"/>
                <w:szCs w:val="24"/>
              </w:rPr>
              <w:t xml:space="preserve"> take help of the technology they adopt various IT software and technology to make their services innovative, accurate and helpful for the patients. The technologies help the doctors to do the treatment effectively and adequately. They can easily detect the disease with the help of technology. The </w:t>
            </w:r>
            <w:proofErr w:type="spellStart"/>
            <w:r>
              <w:rPr>
                <w:rFonts w:ascii="Times New Roman" w:eastAsia="Times New Roman" w:hAnsi="Times New Roman" w:cs="Times New Roman"/>
                <w:color w:val="FF0000"/>
                <w:sz w:val="24"/>
                <w:szCs w:val="24"/>
              </w:rPr>
              <w:t>organization</w:t>
            </w:r>
            <w:proofErr w:type="spellEnd"/>
            <w:r>
              <w:rPr>
                <w:rFonts w:ascii="Times New Roman" w:eastAsia="Times New Roman" w:hAnsi="Times New Roman" w:cs="Times New Roman"/>
                <w:color w:val="FF0000"/>
                <w:sz w:val="24"/>
                <w:szCs w:val="24"/>
              </w:rPr>
              <w:t xml:space="preserve"> has to face some positive changes in its workplace. The development of the healthcare services allowed their patients to receive better care. Though technology helps NHS in several ways but there are many employees work in this organisation who do not causes effective knowledge or basic knowledge to handle those technologies. As a result of this the employees get afraid of being inserted by the other employees are colleagues who have knowledge regarding the technology and in this way the lost their confidence and the percentage of absence in their organisation increases.</w:t>
            </w:r>
          </w:p>
        </w:tc>
      </w:tr>
      <w:tr w:rsidR="00993CF6" w14:paraId="36EC9ADE" w14:textId="77777777">
        <w:tc>
          <w:tcPr>
            <w:tcW w:w="4788" w:type="dxa"/>
            <w:tcBorders>
              <w:top w:val="single" w:sz="4" w:space="0" w:color="000000"/>
              <w:left w:val="single" w:sz="4" w:space="0" w:color="000000"/>
              <w:bottom w:val="single" w:sz="4" w:space="0" w:color="000000"/>
              <w:right w:val="single" w:sz="4" w:space="0" w:color="000000"/>
            </w:tcBorders>
          </w:tcPr>
          <w:p w14:paraId="038FF0EB"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 factors </w:t>
            </w:r>
          </w:p>
        </w:tc>
        <w:tc>
          <w:tcPr>
            <w:tcW w:w="4788" w:type="dxa"/>
            <w:tcBorders>
              <w:top w:val="single" w:sz="4" w:space="0" w:color="000000"/>
              <w:left w:val="single" w:sz="4" w:space="0" w:color="000000"/>
              <w:bottom w:val="single" w:sz="4" w:space="0" w:color="000000"/>
              <w:right w:val="single" w:sz="4" w:space="0" w:color="000000"/>
            </w:tcBorders>
          </w:tcPr>
          <w:p w14:paraId="441A1035"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The legal factors include some employment law, copyright law, discrimination law, health and safety law and consumer law. With the help of these policies, </w:t>
            </w:r>
            <w:proofErr w:type="spellStart"/>
            <w:r>
              <w:rPr>
                <w:rFonts w:ascii="Times New Roman" w:eastAsia="Times New Roman" w:hAnsi="Times New Roman" w:cs="Times New Roman"/>
                <w:color w:val="FF0000"/>
                <w:sz w:val="24"/>
                <w:szCs w:val="24"/>
              </w:rPr>
              <w:t>organizations</w:t>
            </w:r>
            <w:proofErr w:type="spellEnd"/>
            <w:r>
              <w:rPr>
                <w:rFonts w:ascii="Times New Roman" w:eastAsia="Times New Roman" w:hAnsi="Times New Roman" w:cs="Times New Roman"/>
                <w:color w:val="FF0000"/>
                <w:sz w:val="24"/>
                <w:szCs w:val="24"/>
              </w:rPr>
              <w:t xml:space="preserve"> can develop their management (</w:t>
            </w:r>
            <w:proofErr w:type="spellStart"/>
            <w:r>
              <w:rPr>
                <w:rFonts w:ascii="Times New Roman" w:eastAsia="Times New Roman" w:hAnsi="Times New Roman" w:cs="Times New Roman"/>
                <w:color w:val="FF0000"/>
                <w:sz w:val="24"/>
                <w:szCs w:val="24"/>
              </w:rPr>
              <w:t>Linkedin</w:t>
            </w:r>
            <w:proofErr w:type="spellEnd"/>
            <w:r>
              <w:rPr>
                <w:rFonts w:ascii="Times New Roman" w:eastAsia="Times New Roman" w:hAnsi="Times New Roman" w:cs="Times New Roman"/>
                <w:color w:val="FF0000"/>
                <w:sz w:val="24"/>
                <w:szCs w:val="24"/>
              </w:rPr>
              <w:t>, 2022). Though this policies and legislations can help the employees to get their right in the organisation but the organisation is not always able to accomplish the expectations of employees as a result of employees get upset and do not focus on their work.</w:t>
            </w:r>
          </w:p>
        </w:tc>
      </w:tr>
      <w:tr w:rsidR="00993CF6" w14:paraId="2CDA1276" w14:textId="77777777">
        <w:tc>
          <w:tcPr>
            <w:tcW w:w="4788" w:type="dxa"/>
            <w:tcBorders>
              <w:top w:val="single" w:sz="4" w:space="0" w:color="000000"/>
              <w:left w:val="single" w:sz="4" w:space="0" w:color="000000"/>
              <w:bottom w:val="single" w:sz="4" w:space="0" w:color="000000"/>
              <w:right w:val="single" w:sz="4" w:space="0" w:color="000000"/>
            </w:tcBorders>
          </w:tcPr>
          <w:p w14:paraId="2DFE19C8"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factors </w:t>
            </w:r>
          </w:p>
        </w:tc>
        <w:tc>
          <w:tcPr>
            <w:tcW w:w="4788" w:type="dxa"/>
            <w:tcBorders>
              <w:top w:val="single" w:sz="4" w:space="0" w:color="000000"/>
              <w:left w:val="single" w:sz="4" w:space="0" w:color="000000"/>
              <w:bottom w:val="single" w:sz="4" w:space="0" w:color="000000"/>
              <w:right w:val="single" w:sz="4" w:space="0" w:color="000000"/>
            </w:tcBorders>
          </w:tcPr>
          <w:p w14:paraId="082FCD0D"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MCHT trains the medical staff and also students to protect the environment. The staff and students are taught to bring some changes in their approach and education that will help in protecting the environment. In the UK, due to the rising seawater temperature, exploitation of resources led to the severe issue of the quality in the Uk's marine ecosystem (</w:t>
            </w:r>
            <w:proofErr w:type="spellStart"/>
            <w:r>
              <w:rPr>
                <w:rFonts w:ascii="Times New Roman" w:eastAsia="Times New Roman" w:hAnsi="Times New Roman" w:cs="Times New Roman"/>
                <w:sz w:val="24"/>
                <w:szCs w:val="24"/>
              </w:rPr>
              <w:t>Corless</w:t>
            </w:r>
            <w:proofErr w:type="spellEnd"/>
            <w:r>
              <w:rPr>
                <w:rFonts w:ascii="Times New Roman" w:eastAsia="Times New Roman" w:hAnsi="Times New Roman" w:cs="Times New Roman"/>
                <w:sz w:val="24"/>
                <w:szCs w:val="24"/>
              </w:rPr>
              <w:t xml:space="preserve"> et al., 2019). There are several issues such as soil contamination, climate change, and pollution are the causes of human activity that creates environmental issues in the UK. Also, it affects the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w:t>
            </w:r>
          </w:p>
        </w:tc>
      </w:tr>
    </w:tbl>
    <w:p w14:paraId="45030F2F" w14:textId="77777777" w:rsidR="00993CF6" w:rsidRDefault="00993CF6">
      <w:pPr>
        <w:spacing w:line="360" w:lineRule="auto"/>
        <w:jc w:val="both"/>
        <w:rPr>
          <w:rFonts w:ascii="Times New Roman" w:eastAsia="Times New Roman" w:hAnsi="Times New Roman" w:cs="Times New Roman"/>
          <w:sz w:val="24"/>
          <w:szCs w:val="24"/>
        </w:rPr>
      </w:pPr>
    </w:p>
    <w:p w14:paraId="216A6182" w14:textId="77777777" w:rsidR="00993CF6" w:rsidRDefault="00993CF6">
      <w:pPr>
        <w:spacing w:line="360" w:lineRule="auto"/>
        <w:jc w:val="both"/>
        <w:rPr>
          <w:rFonts w:ascii="Times New Roman" w:eastAsia="Times New Roman" w:hAnsi="Times New Roman" w:cs="Times New Roman"/>
          <w:sz w:val="24"/>
          <w:szCs w:val="24"/>
        </w:rPr>
      </w:pPr>
    </w:p>
    <w:p w14:paraId="092B6D21" w14:textId="77777777" w:rsidR="00993CF6" w:rsidRDefault="000068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3423AB4" wp14:editId="2ED2EB3A">
            <wp:extent cx="3327990" cy="2594343"/>
            <wp:effectExtent l="9525" t="9525" r="9525" b="9525"/>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327990" cy="2594343"/>
                    </a:xfrm>
                    <a:prstGeom prst="rect">
                      <a:avLst/>
                    </a:prstGeom>
                    <a:ln w="9525">
                      <a:solidFill>
                        <a:srgbClr val="000000"/>
                      </a:solidFill>
                      <a:prstDash val="solid"/>
                    </a:ln>
                  </pic:spPr>
                </pic:pic>
              </a:graphicData>
            </a:graphic>
          </wp:inline>
        </w:drawing>
      </w:r>
    </w:p>
    <w:p w14:paraId="6206479B" w14:textId="77777777" w:rsidR="00993CF6" w:rsidRDefault="000068B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PESTLE ANALYSIS</w:t>
      </w:r>
    </w:p>
    <w:p w14:paraId="25F5DD20" w14:textId="77777777" w:rsidR="00993CF6" w:rsidRDefault="000068B7">
      <w:pPr>
        <w:spacing w:line="360" w:lineRule="auto"/>
        <w:jc w:val="center"/>
        <w:rPr>
          <w:rFonts w:ascii="Times New Roman" w:eastAsia="Times New Roman" w:hAnsi="Times New Roman" w:cs="Times New Roman"/>
          <w:sz w:val="24"/>
          <w:szCs w:val="24"/>
        </w:rPr>
      </w:pPr>
      <w:bookmarkStart w:id="4" w:name="_heading=h.gjdgxs" w:colFirst="0" w:colLast="0"/>
      <w:bookmarkEnd w:id="4"/>
      <w:r>
        <w:rPr>
          <w:rFonts w:ascii="Times New Roman" w:eastAsia="Times New Roman" w:hAnsi="Times New Roman" w:cs="Times New Roman"/>
          <w:sz w:val="24"/>
          <w:szCs w:val="24"/>
        </w:rPr>
        <w:t>Source: (</w:t>
      </w:r>
      <w:proofErr w:type="spellStart"/>
      <w:r>
        <w:rPr>
          <w:rFonts w:ascii="Times New Roman" w:eastAsia="Times New Roman" w:hAnsi="Times New Roman" w:cs="Times New Roman"/>
          <w:color w:val="0E101A"/>
          <w:sz w:val="24"/>
          <w:szCs w:val="24"/>
        </w:rPr>
        <w:t>Corless</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2019</w:t>
      </w:r>
      <w:r>
        <w:rPr>
          <w:rFonts w:ascii="Times New Roman" w:eastAsia="Times New Roman" w:hAnsi="Times New Roman" w:cs="Times New Roman"/>
          <w:sz w:val="24"/>
          <w:szCs w:val="24"/>
        </w:rPr>
        <w:t>)</w:t>
      </w:r>
    </w:p>
    <w:p w14:paraId="6430E9F7" w14:textId="77777777" w:rsidR="00993CF6" w:rsidRDefault="000068B7">
      <w:pPr>
        <w:pStyle w:val="Heading1"/>
      </w:pPr>
      <w:bookmarkStart w:id="5" w:name="_heading=h.tyjcwt" w:colFirst="0" w:colLast="0"/>
      <w:bookmarkEnd w:id="5"/>
      <w:r>
        <w:t>Cause-and-effect analysis of absenteeism of the staff</w:t>
      </w:r>
    </w:p>
    <w:p w14:paraId="438CA4A9" w14:textId="77777777" w:rsidR="00993CF6" w:rsidRDefault="000068B7">
      <w:pPr>
        <w:rPr>
          <w:color w:val="000000"/>
        </w:rPr>
      </w:pPr>
      <w:r>
        <w:rPr>
          <w:color w:val="000000"/>
        </w:rPr>
        <w:t>There are various causes behind the absenteeism of the staff in Mid Cheshire Hospitals NHS Foundation Trust.</w:t>
      </w:r>
    </w:p>
    <w:p w14:paraId="0595D1DF" w14:textId="77777777" w:rsidR="00993CF6" w:rsidRDefault="000068B7">
      <w:pPr>
        <w:rPr>
          <w:color w:val="FF0000"/>
        </w:rPr>
      </w:pPr>
      <w:r>
        <w:rPr>
          <w:b/>
          <w:color w:val="FF0000"/>
        </w:rPr>
        <w:t xml:space="preserve">Cause 1: </w:t>
      </w:r>
      <w:r>
        <w:rPr>
          <w:color w:val="FF0000"/>
        </w:rPr>
        <w:t xml:space="preserve"> Dissatisfaction is one of the causes for the absenteeism of the staff in the hospital. It is noticed in most </w:t>
      </w:r>
      <w:proofErr w:type="spellStart"/>
      <w:r>
        <w:rPr>
          <w:color w:val="FF0000"/>
        </w:rPr>
        <w:t>organizations</w:t>
      </w:r>
      <w:proofErr w:type="spellEnd"/>
      <w:r>
        <w:rPr>
          <w:color w:val="FF0000"/>
        </w:rPr>
        <w:t xml:space="preserve"> that the employees or staff are not satisfied with their work and salary. Sometimes employees are not satisfied with their job responsibilities or it can be the reason of the salary that the organisation is paying to them. It is a major cause that most of the employees are not satisfying with their organisation as they do not get the deserving job role or the deserving payment according to their hard work and quantity of task the need to perform.</w:t>
      </w:r>
    </w:p>
    <w:p w14:paraId="5FA10FC2" w14:textId="77777777" w:rsidR="00993CF6" w:rsidRDefault="000068B7">
      <w:pPr>
        <w:rPr>
          <w:color w:val="FF0000"/>
        </w:rPr>
      </w:pPr>
      <w:r>
        <w:rPr>
          <w:b/>
          <w:color w:val="FF0000"/>
        </w:rPr>
        <w:t xml:space="preserve">Effect: </w:t>
      </w:r>
      <w:r>
        <w:rPr>
          <w:color w:val="FF0000"/>
        </w:rPr>
        <w:t xml:space="preserve"> In MCHT, the staff is often frustrated with the load of work and the scheduled time off work. After completing the hectic workloads, the staff do not get enough salary, which is why they do not attend their workplace regularly (Iliffe and </w:t>
      </w:r>
      <w:proofErr w:type="spellStart"/>
      <w:r>
        <w:rPr>
          <w:color w:val="FF0000"/>
        </w:rPr>
        <w:t>Manthorpe</w:t>
      </w:r>
      <w:proofErr w:type="spellEnd"/>
      <w:r>
        <w:rPr>
          <w:color w:val="FF0000"/>
        </w:rPr>
        <w:t>, 2019). Instead of attending their workplace regularly the employees started searching for another job in another place and it may cause difficulty for the organisation as well. The reason behind the difficulties for this organisation is that the organisation again need to recruit new employees and train them from the beginning which is the waste of time as well as money.</w:t>
      </w:r>
    </w:p>
    <w:p w14:paraId="40E664B6" w14:textId="77777777" w:rsidR="00993CF6" w:rsidRDefault="000068B7">
      <w:pPr>
        <w:rPr>
          <w:rFonts w:ascii="Times New Roman" w:eastAsia="Times New Roman" w:hAnsi="Times New Roman" w:cs="Times New Roman"/>
          <w:color w:val="FF0000"/>
          <w:sz w:val="24"/>
          <w:szCs w:val="24"/>
        </w:rPr>
      </w:pPr>
      <w:r>
        <w:rPr>
          <w:b/>
          <w:color w:val="FF0000"/>
        </w:rPr>
        <w:t xml:space="preserve">Cause 2: </w:t>
      </w:r>
      <w:r>
        <w:rPr>
          <w:color w:val="FF0000"/>
        </w:rPr>
        <w:t>Sickness is another most common reason that leads the staff towards absenteeism. There is no solution to being sick, and the staff are compelled to be absent in the hospital. Abs</w:t>
      </w:r>
      <w:r>
        <w:rPr>
          <w:rFonts w:ascii="Times New Roman" w:eastAsia="Times New Roman" w:hAnsi="Times New Roman" w:cs="Times New Roman"/>
          <w:color w:val="FF0000"/>
          <w:sz w:val="24"/>
          <w:szCs w:val="24"/>
        </w:rPr>
        <w:t>enteeism is the term that is given while the employees are frequently and habitually absent in their workplace. Some of the causes of absenteeism are mental health problems, bereavement, care, stress and burnout, harassment and bullying, illness and many more. The employees have faced the problem that they have to be absent in their workplace (</w:t>
      </w:r>
      <w:proofErr w:type="spellStart"/>
      <w:r>
        <w:rPr>
          <w:rFonts w:ascii="Times New Roman" w:eastAsia="Times New Roman" w:hAnsi="Times New Roman" w:cs="Times New Roman"/>
          <w:color w:val="FF0000"/>
          <w:sz w:val="24"/>
          <w:szCs w:val="24"/>
        </w:rPr>
        <w:t>Heazell</w:t>
      </w:r>
      <w:proofErr w:type="spellEnd"/>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i/>
          <w:color w:val="FF0000"/>
          <w:sz w:val="24"/>
          <w:szCs w:val="24"/>
        </w:rPr>
        <w:t>et al.</w:t>
      </w:r>
      <w:r>
        <w:rPr>
          <w:rFonts w:ascii="Times New Roman" w:eastAsia="Times New Roman" w:hAnsi="Times New Roman" w:cs="Times New Roman"/>
          <w:color w:val="FF0000"/>
          <w:sz w:val="24"/>
          <w:szCs w:val="24"/>
        </w:rPr>
        <w:t xml:space="preserve">, 2021). The effects of absenteeism are increasing the labour cost, reducing productivity level and more. </w:t>
      </w:r>
    </w:p>
    <w:p w14:paraId="61B26EC9"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color w:val="FF0000"/>
          <w:sz w:val="24"/>
          <w:szCs w:val="24"/>
        </w:rPr>
        <w:t>Effect:</w:t>
      </w:r>
      <w:r>
        <w:rPr>
          <w:rFonts w:ascii="Times New Roman" w:eastAsia="Times New Roman" w:hAnsi="Times New Roman" w:cs="Times New Roman"/>
          <w:color w:val="FF0000"/>
          <w:sz w:val="24"/>
          <w:szCs w:val="24"/>
        </w:rPr>
        <w:t xml:space="preserve"> This absenteeism has affected the work of the staff. As the absence of the staff becomes the obstacle in their way to learn everything properly that they are taught during their training period. The staff is absent during their training period is unable to understand, and it affects their work. Because of the absence in the hospital, the employees are on the waiting list, and they need to finish loads of work together. In the hospital, there is a lack of treatment and care services noticed because of the absence of the staff.</w:t>
      </w:r>
    </w:p>
    <w:p w14:paraId="1550F89A" w14:textId="77777777" w:rsidR="00993CF6" w:rsidRDefault="000068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C96CFC2" wp14:editId="70AD2E73">
            <wp:extent cx="5343525" cy="2771775"/>
            <wp:effectExtent l="9525" t="9525" r="9525" b="9525"/>
            <wp:docPr id="10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343525" cy="2771775"/>
                    </a:xfrm>
                    <a:prstGeom prst="rect">
                      <a:avLst/>
                    </a:prstGeom>
                    <a:ln w="9525">
                      <a:solidFill>
                        <a:srgbClr val="000000"/>
                      </a:solidFill>
                      <a:prstDash val="solid"/>
                    </a:ln>
                  </pic:spPr>
                </pic:pic>
              </a:graphicData>
            </a:graphic>
          </wp:inline>
        </w:drawing>
      </w:r>
    </w:p>
    <w:p w14:paraId="5E5DEEC8" w14:textId="77777777" w:rsidR="00993CF6" w:rsidRDefault="000068B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Fishbone Diagram of Absenteeism</w:t>
      </w:r>
    </w:p>
    <w:p w14:paraId="549E4965" w14:textId="77777777" w:rsidR="00993CF6" w:rsidRDefault="000068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created)</w:t>
      </w:r>
    </w:p>
    <w:p w14:paraId="57728041" w14:textId="77777777" w:rsidR="00993CF6" w:rsidRDefault="000068B7">
      <w:pPr>
        <w:pStyle w:val="Heading1"/>
      </w:pPr>
      <w:bookmarkStart w:id="6" w:name="_heading=h.3dy6vkm" w:colFirst="0" w:colLast="0"/>
      <w:bookmarkEnd w:id="6"/>
      <w:r>
        <w:t>Solutions for absenteeism of the staff</w:t>
      </w:r>
    </w:p>
    <w:p w14:paraId="5EAF3246" w14:textId="77777777" w:rsidR="00993CF6" w:rsidRDefault="000068B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sz w:val="24"/>
          <w:szCs w:val="24"/>
        </w:rPr>
        <w:t>Recruitment of new staff</w:t>
      </w:r>
      <w:r>
        <w:rPr>
          <w:rFonts w:ascii="Times New Roman" w:eastAsia="Times New Roman" w:hAnsi="Times New Roman" w:cs="Times New Roman"/>
          <w:sz w:val="24"/>
          <w:szCs w:val="24"/>
        </w:rPr>
        <w:t xml:space="preserve"> is one of the effective solutions as the absence of one staff can be covered by the other staff. </w:t>
      </w:r>
      <w:r>
        <w:rPr>
          <w:rFonts w:ascii="Times New Roman" w:eastAsia="Times New Roman" w:hAnsi="Times New Roman" w:cs="Times New Roman"/>
          <w:b/>
          <w:i/>
          <w:sz w:val="24"/>
          <w:szCs w:val="24"/>
        </w:rPr>
        <w:t xml:space="preserve">Stress Management </w:t>
      </w:r>
      <w:r>
        <w:rPr>
          <w:rFonts w:ascii="Times New Roman" w:eastAsia="Times New Roman" w:hAnsi="Times New Roman" w:cs="Times New Roman"/>
          <w:sz w:val="24"/>
          <w:szCs w:val="24"/>
        </w:rPr>
        <w:t>is necessary for the staff to reduce their frustration regarding their workloads, and it is possible with the help of technology (</w:t>
      </w:r>
      <w:proofErr w:type="spellStart"/>
      <w:r>
        <w:rPr>
          <w:rFonts w:ascii="Times New Roman" w:eastAsia="Times New Roman" w:hAnsi="Times New Roman" w:cs="Times New Roman"/>
          <w:sz w:val="24"/>
          <w:szCs w:val="24"/>
        </w:rPr>
        <w:t>Folz</w:t>
      </w:r>
      <w:proofErr w:type="spellEnd"/>
      <w:r>
        <w:rPr>
          <w:rFonts w:ascii="Times New Roman" w:eastAsia="Times New Roman" w:hAnsi="Times New Roman" w:cs="Times New Roman"/>
          <w:sz w:val="24"/>
          <w:szCs w:val="24"/>
        </w:rPr>
        <w:t xml:space="preserve">, 2018). </w:t>
      </w:r>
      <w:r>
        <w:rPr>
          <w:rFonts w:ascii="Times New Roman" w:eastAsia="Times New Roman" w:hAnsi="Times New Roman" w:cs="Times New Roman"/>
          <w:color w:val="0E101A"/>
          <w:sz w:val="24"/>
          <w:szCs w:val="24"/>
        </w:rPr>
        <w:t xml:space="preserve">There are some alternative solutions that focus the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on reducing absenteeism that improves employees' welfare and reduces operational costs. Human resources improve many policies to reduce the absenteeism problem from the </w:t>
      </w:r>
      <w:proofErr w:type="spellStart"/>
      <w:r>
        <w:rPr>
          <w:rFonts w:ascii="Times New Roman" w:eastAsia="Times New Roman" w:hAnsi="Times New Roman" w:cs="Times New Roman"/>
          <w:color w:val="0E101A"/>
          <w:sz w:val="24"/>
          <w:szCs w:val="24"/>
        </w:rPr>
        <w:t>organizations</w:t>
      </w:r>
      <w:proofErr w:type="spellEnd"/>
      <w:r>
        <w:rPr>
          <w:rFonts w:ascii="Times New Roman" w:eastAsia="Times New Roman" w:hAnsi="Times New Roman" w:cs="Times New Roman"/>
          <w:color w:val="0E101A"/>
          <w:sz w:val="24"/>
          <w:szCs w:val="24"/>
        </w:rPr>
        <w:t xml:space="preserve">. </w:t>
      </w:r>
    </w:p>
    <w:p w14:paraId="0228A085" w14:textId="77777777" w:rsidR="00993CF6" w:rsidRDefault="000068B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sz w:val="24"/>
          <w:szCs w:val="24"/>
        </w:rPr>
        <w:t xml:space="preserve">Division of work </w:t>
      </w:r>
      <w:r>
        <w:rPr>
          <w:rFonts w:ascii="Times New Roman" w:eastAsia="Times New Roman" w:hAnsi="Times New Roman" w:cs="Times New Roman"/>
          <w:sz w:val="24"/>
          <w:szCs w:val="24"/>
        </w:rPr>
        <w:t>is needed to reduce the issues of the workload. The recruitment of new employees helps by dividing the work among them. The more staff the hospital as they can divide the work into such small parts and it will be easy for the staff to complete their work correctly and accurately</w:t>
      </w:r>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sz w:val="24"/>
          <w:szCs w:val="24"/>
        </w:rPr>
        <w:t>Nhs</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2022)</w:t>
      </w:r>
      <w:r>
        <w:rPr>
          <w:rFonts w:ascii="Times New Roman" w:eastAsia="Times New Roman" w:hAnsi="Times New Roman" w:cs="Times New Roman"/>
          <w:color w:val="0E101A"/>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E101A"/>
          <w:sz w:val="24"/>
          <w:szCs w:val="24"/>
        </w:rPr>
        <w:t xml:space="preserve">The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has to choose these solutions because this helps to reduce absenteeism from </w:t>
      </w:r>
      <w:proofErr w:type="spellStart"/>
      <w:r>
        <w:rPr>
          <w:rFonts w:ascii="Times New Roman" w:eastAsia="Times New Roman" w:hAnsi="Times New Roman" w:cs="Times New Roman"/>
          <w:color w:val="0E101A"/>
          <w:sz w:val="24"/>
          <w:szCs w:val="24"/>
        </w:rPr>
        <w:t>organizations</w:t>
      </w:r>
      <w:proofErr w:type="spellEnd"/>
      <w:r>
        <w:rPr>
          <w:rFonts w:ascii="Times New Roman" w:eastAsia="Times New Roman" w:hAnsi="Times New Roman" w:cs="Times New Roman"/>
          <w:color w:val="0E101A"/>
          <w:sz w:val="24"/>
          <w:szCs w:val="24"/>
        </w:rPr>
        <w:t xml:space="preserve">. Human resources management systems discover the absenteeism to the trends by tracking the absence to improve the absence management policies and programs. </w:t>
      </w:r>
    </w:p>
    <w:p w14:paraId="6BA2AFCF" w14:textId="77777777" w:rsidR="00993CF6" w:rsidRDefault="000068B7">
      <w:pPr>
        <w:pStyle w:val="Heading1"/>
      </w:pPr>
      <w:bookmarkStart w:id="7" w:name="_heading=h.izxrgjakau11" w:colFirst="0" w:colLast="0"/>
      <w:bookmarkEnd w:id="7"/>
      <w:r>
        <w:t>Employing the PMI tool to choose the best course of action</w:t>
      </w:r>
    </w:p>
    <w:tbl>
      <w:tblPr>
        <w:tblStyle w:val="a0"/>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4"/>
        <w:gridCol w:w="2394"/>
        <w:gridCol w:w="2394"/>
        <w:gridCol w:w="2394"/>
      </w:tblGrid>
      <w:tr w:rsidR="00993CF6" w14:paraId="644636D8" w14:textId="77777777">
        <w:tc>
          <w:tcPr>
            <w:tcW w:w="2394" w:type="dxa"/>
            <w:tcBorders>
              <w:top w:val="single" w:sz="4" w:space="0" w:color="000000"/>
              <w:left w:val="single" w:sz="4" w:space="0" w:color="000000"/>
              <w:bottom w:val="single" w:sz="4" w:space="0" w:color="000000"/>
              <w:right w:val="single" w:sz="4" w:space="0" w:color="000000"/>
            </w:tcBorders>
          </w:tcPr>
          <w:p w14:paraId="5B3F7975"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Decision </w:t>
            </w:r>
          </w:p>
        </w:tc>
        <w:tc>
          <w:tcPr>
            <w:tcW w:w="2394" w:type="dxa"/>
            <w:tcBorders>
              <w:top w:val="single" w:sz="4" w:space="0" w:color="000000"/>
              <w:left w:val="single" w:sz="4" w:space="0" w:color="000000"/>
              <w:bottom w:val="single" w:sz="4" w:space="0" w:color="000000"/>
              <w:right w:val="single" w:sz="4" w:space="0" w:color="000000"/>
            </w:tcBorders>
          </w:tcPr>
          <w:p w14:paraId="2D236595"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Plus</w:t>
            </w:r>
          </w:p>
        </w:tc>
        <w:tc>
          <w:tcPr>
            <w:tcW w:w="2394" w:type="dxa"/>
            <w:tcBorders>
              <w:top w:val="single" w:sz="4" w:space="0" w:color="000000"/>
              <w:left w:val="single" w:sz="4" w:space="0" w:color="000000"/>
              <w:bottom w:val="single" w:sz="4" w:space="0" w:color="000000"/>
              <w:right w:val="single" w:sz="4" w:space="0" w:color="000000"/>
            </w:tcBorders>
          </w:tcPr>
          <w:p w14:paraId="41FCC412"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Minus</w:t>
            </w:r>
          </w:p>
        </w:tc>
        <w:tc>
          <w:tcPr>
            <w:tcW w:w="2394" w:type="dxa"/>
            <w:tcBorders>
              <w:top w:val="single" w:sz="4" w:space="0" w:color="000000"/>
              <w:left w:val="single" w:sz="4" w:space="0" w:color="000000"/>
              <w:bottom w:val="single" w:sz="4" w:space="0" w:color="000000"/>
              <w:right w:val="single" w:sz="4" w:space="0" w:color="000000"/>
            </w:tcBorders>
          </w:tcPr>
          <w:p w14:paraId="18FAB032"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Interesting </w:t>
            </w:r>
          </w:p>
        </w:tc>
      </w:tr>
      <w:tr w:rsidR="00993CF6" w14:paraId="3D81805B" w14:textId="77777777">
        <w:tc>
          <w:tcPr>
            <w:tcW w:w="2394" w:type="dxa"/>
            <w:tcBorders>
              <w:top w:val="single" w:sz="4" w:space="0" w:color="000000"/>
              <w:left w:val="single" w:sz="4" w:space="0" w:color="000000"/>
              <w:bottom w:val="single" w:sz="4" w:space="0" w:color="000000"/>
              <w:right w:val="single" w:sz="4" w:space="0" w:color="000000"/>
            </w:tcBorders>
          </w:tcPr>
          <w:p w14:paraId="74B2DDA6"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Increase salary </w:t>
            </w:r>
          </w:p>
        </w:tc>
        <w:tc>
          <w:tcPr>
            <w:tcW w:w="2394" w:type="dxa"/>
            <w:tcBorders>
              <w:top w:val="single" w:sz="4" w:space="0" w:color="000000"/>
              <w:left w:val="single" w:sz="4" w:space="0" w:color="000000"/>
              <w:bottom w:val="single" w:sz="4" w:space="0" w:color="000000"/>
              <w:right w:val="single" w:sz="4" w:space="0" w:color="000000"/>
            </w:tcBorders>
          </w:tcPr>
          <w:p w14:paraId="0CEE19B3"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employee will get deserving payment for their performance and they will get happy with it.</w:t>
            </w:r>
          </w:p>
        </w:tc>
        <w:tc>
          <w:tcPr>
            <w:tcW w:w="2394" w:type="dxa"/>
            <w:tcBorders>
              <w:top w:val="single" w:sz="4" w:space="0" w:color="000000"/>
              <w:left w:val="single" w:sz="4" w:space="0" w:color="000000"/>
              <w:bottom w:val="single" w:sz="4" w:space="0" w:color="000000"/>
              <w:right w:val="single" w:sz="4" w:space="0" w:color="000000"/>
            </w:tcBorders>
          </w:tcPr>
          <w:p w14:paraId="255CAD30"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organisation needs to prepare their budget newly.</w:t>
            </w:r>
          </w:p>
        </w:tc>
        <w:tc>
          <w:tcPr>
            <w:tcW w:w="2394" w:type="dxa"/>
            <w:tcBorders>
              <w:top w:val="single" w:sz="4" w:space="0" w:color="000000"/>
              <w:left w:val="single" w:sz="4" w:space="0" w:color="000000"/>
              <w:bottom w:val="single" w:sz="4" w:space="0" w:color="000000"/>
              <w:right w:val="single" w:sz="4" w:space="0" w:color="000000"/>
            </w:tcBorders>
          </w:tcPr>
          <w:p w14:paraId="6F6CD703"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Employees will stop being absent in their organisation and attend their workplace regularly.</w:t>
            </w:r>
          </w:p>
        </w:tc>
      </w:tr>
      <w:tr w:rsidR="00993CF6" w14:paraId="2119FF36" w14:textId="77777777">
        <w:tc>
          <w:tcPr>
            <w:tcW w:w="2394" w:type="dxa"/>
            <w:tcBorders>
              <w:top w:val="single" w:sz="4" w:space="0" w:color="000000"/>
              <w:left w:val="single" w:sz="4" w:space="0" w:color="000000"/>
              <w:bottom w:val="single" w:sz="4" w:space="0" w:color="000000"/>
              <w:right w:val="single" w:sz="4" w:space="0" w:color="000000"/>
            </w:tcBorders>
          </w:tcPr>
          <w:p w14:paraId="2C25FD0D"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Promote health and wellbeing </w:t>
            </w:r>
          </w:p>
        </w:tc>
        <w:tc>
          <w:tcPr>
            <w:tcW w:w="2394" w:type="dxa"/>
            <w:tcBorders>
              <w:top w:val="single" w:sz="4" w:space="0" w:color="000000"/>
              <w:left w:val="single" w:sz="4" w:space="0" w:color="000000"/>
              <w:bottom w:val="single" w:sz="4" w:space="0" w:color="000000"/>
              <w:right w:val="single" w:sz="4" w:space="0" w:color="000000"/>
            </w:tcBorders>
          </w:tcPr>
          <w:p w14:paraId="486994F8"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Employees will feel themselves important to us the organisation and they will also pay there respect to the organisation.</w:t>
            </w:r>
          </w:p>
        </w:tc>
        <w:tc>
          <w:tcPr>
            <w:tcW w:w="2394" w:type="dxa"/>
            <w:tcBorders>
              <w:top w:val="single" w:sz="4" w:space="0" w:color="000000"/>
              <w:left w:val="single" w:sz="4" w:space="0" w:color="000000"/>
              <w:bottom w:val="single" w:sz="4" w:space="0" w:color="000000"/>
              <w:right w:val="single" w:sz="4" w:space="0" w:color="000000"/>
            </w:tcBorders>
          </w:tcPr>
          <w:p w14:paraId="1584BF3E"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manager of NHS needs to invest additional time to make strategy.</w:t>
            </w:r>
          </w:p>
        </w:tc>
        <w:tc>
          <w:tcPr>
            <w:tcW w:w="2394" w:type="dxa"/>
            <w:tcBorders>
              <w:top w:val="single" w:sz="4" w:space="0" w:color="000000"/>
              <w:left w:val="single" w:sz="4" w:space="0" w:color="000000"/>
              <w:bottom w:val="single" w:sz="4" w:space="0" w:color="000000"/>
              <w:right w:val="single" w:sz="4" w:space="0" w:color="000000"/>
            </w:tcBorders>
          </w:tcPr>
          <w:p w14:paraId="20A97C80"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employees will try to attend their workplace regularly in spite of any short of illness that can be tolerable .</w:t>
            </w:r>
          </w:p>
        </w:tc>
      </w:tr>
      <w:tr w:rsidR="00993CF6" w14:paraId="413643B1" w14:textId="77777777">
        <w:trPr>
          <w:trHeight w:val="926"/>
        </w:trPr>
        <w:tc>
          <w:tcPr>
            <w:tcW w:w="2394" w:type="dxa"/>
            <w:tcBorders>
              <w:top w:val="single" w:sz="4" w:space="0" w:color="000000"/>
              <w:left w:val="single" w:sz="4" w:space="0" w:color="000000"/>
              <w:bottom w:val="single" w:sz="4" w:space="0" w:color="000000"/>
              <w:right w:val="single" w:sz="4" w:space="0" w:color="000000"/>
            </w:tcBorders>
          </w:tcPr>
          <w:p w14:paraId="7D6083BE"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Motivation through reword</w:t>
            </w:r>
          </w:p>
        </w:tc>
        <w:tc>
          <w:tcPr>
            <w:tcW w:w="2394" w:type="dxa"/>
            <w:tcBorders>
              <w:top w:val="single" w:sz="4" w:space="0" w:color="000000"/>
              <w:left w:val="single" w:sz="4" w:space="0" w:color="000000"/>
              <w:bottom w:val="single" w:sz="4" w:space="0" w:color="000000"/>
              <w:right w:val="single" w:sz="4" w:space="0" w:color="000000"/>
            </w:tcBorders>
          </w:tcPr>
          <w:p w14:paraId="7AAB1B03"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Employees will be always ready to be at the side of organisation whenever the organisation will go through any crisis.</w:t>
            </w:r>
          </w:p>
        </w:tc>
        <w:tc>
          <w:tcPr>
            <w:tcW w:w="2394" w:type="dxa"/>
            <w:tcBorders>
              <w:top w:val="single" w:sz="4" w:space="0" w:color="000000"/>
              <w:left w:val="single" w:sz="4" w:space="0" w:color="000000"/>
              <w:bottom w:val="single" w:sz="4" w:space="0" w:color="000000"/>
              <w:right w:val="single" w:sz="4" w:space="0" w:color="000000"/>
            </w:tcBorders>
          </w:tcPr>
          <w:p w14:paraId="11384033"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The manager of the organisation needs to invest more time on appreciating and motivating employees.</w:t>
            </w:r>
          </w:p>
        </w:tc>
        <w:tc>
          <w:tcPr>
            <w:tcW w:w="2394" w:type="dxa"/>
            <w:tcBorders>
              <w:top w:val="single" w:sz="4" w:space="0" w:color="000000"/>
              <w:left w:val="single" w:sz="4" w:space="0" w:color="000000"/>
              <w:bottom w:val="single" w:sz="4" w:space="0" w:color="000000"/>
              <w:right w:val="single" w:sz="4" w:space="0" w:color="000000"/>
            </w:tcBorders>
          </w:tcPr>
          <w:p w14:paraId="36038C9D"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Employees will be motivated to pay their attention and focus on there work rather than there salary and they won't feel pressure of work too much.</w:t>
            </w:r>
          </w:p>
        </w:tc>
      </w:tr>
    </w:tbl>
    <w:p w14:paraId="59CFC347" w14:textId="77777777" w:rsidR="00993CF6" w:rsidRDefault="00993CF6">
      <w:pPr>
        <w:spacing w:line="360" w:lineRule="auto"/>
        <w:jc w:val="both"/>
        <w:rPr>
          <w:rFonts w:ascii="Times New Roman" w:eastAsia="Times New Roman" w:hAnsi="Times New Roman" w:cs="Times New Roman"/>
          <w:b/>
          <w:color w:val="FF0000"/>
          <w:sz w:val="24"/>
          <w:szCs w:val="24"/>
        </w:rPr>
      </w:pPr>
    </w:p>
    <w:p w14:paraId="12835CCD" w14:textId="77777777" w:rsidR="00993CF6" w:rsidRDefault="000068B7">
      <w:pPr>
        <w:pStyle w:val="Heading1"/>
      </w:pPr>
      <w:bookmarkStart w:id="8" w:name="_heading=h.5f5kh6o4fhpg" w:colFirst="0" w:colLast="0"/>
      <w:bookmarkEnd w:id="8"/>
      <w:r>
        <w:t>A SMART plan for implementing the solution</w:t>
      </w:r>
    </w:p>
    <w:tbl>
      <w:tblPr>
        <w:tblStyle w:val="a1"/>
        <w:tblW w:w="95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9"/>
        <w:gridCol w:w="1911"/>
        <w:gridCol w:w="1915"/>
        <w:gridCol w:w="1939"/>
        <w:gridCol w:w="1904"/>
      </w:tblGrid>
      <w:tr w:rsidR="00993CF6" w14:paraId="2769BCFA" w14:textId="77777777">
        <w:tc>
          <w:tcPr>
            <w:tcW w:w="1909" w:type="dxa"/>
            <w:tcBorders>
              <w:top w:val="single" w:sz="4" w:space="0" w:color="000000"/>
              <w:left w:val="single" w:sz="4" w:space="0" w:color="000000"/>
              <w:bottom w:val="single" w:sz="4" w:space="0" w:color="000000"/>
              <w:right w:val="single" w:sz="4" w:space="0" w:color="000000"/>
            </w:tcBorders>
          </w:tcPr>
          <w:p w14:paraId="548BEE6D" w14:textId="77777777" w:rsidR="00993CF6" w:rsidRDefault="00993CF6">
            <w:pPr>
              <w:spacing w:line="360" w:lineRule="auto"/>
              <w:jc w:val="both"/>
              <w:rPr>
                <w:rFonts w:ascii="Times New Roman" w:eastAsia="Times New Roman" w:hAnsi="Times New Roman" w:cs="Times New Roman"/>
                <w:b/>
                <w:color w:val="FF0000"/>
                <w:sz w:val="24"/>
                <w:szCs w:val="24"/>
              </w:rPr>
            </w:pPr>
          </w:p>
        </w:tc>
        <w:tc>
          <w:tcPr>
            <w:tcW w:w="1911" w:type="dxa"/>
            <w:tcBorders>
              <w:top w:val="single" w:sz="4" w:space="0" w:color="000000"/>
              <w:left w:val="single" w:sz="4" w:space="0" w:color="000000"/>
              <w:bottom w:val="single" w:sz="4" w:space="0" w:color="000000"/>
              <w:right w:val="single" w:sz="4" w:space="0" w:color="000000"/>
            </w:tcBorders>
          </w:tcPr>
          <w:p w14:paraId="1746B027"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Goals</w:t>
            </w:r>
          </w:p>
        </w:tc>
        <w:tc>
          <w:tcPr>
            <w:tcW w:w="1915" w:type="dxa"/>
            <w:tcBorders>
              <w:top w:val="single" w:sz="4" w:space="0" w:color="000000"/>
              <w:left w:val="single" w:sz="4" w:space="0" w:color="000000"/>
              <w:bottom w:val="single" w:sz="4" w:space="0" w:color="000000"/>
              <w:right w:val="single" w:sz="4" w:space="0" w:color="000000"/>
            </w:tcBorders>
          </w:tcPr>
          <w:p w14:paraId="0DE098DE"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How it helps</w:t>
            </w:r>
          </w:p>
        </w:tc>
        <w:tc>
          <w:tcPr>
            <w:tcW w:w="1939" w:type="dxa"/>
            <w:tcBorders>
              <w:top w:val="single" w:sz="4" w:space="0" w:color="000000"/>
              <w:left w:val="single" w:sz="4" w:space="0" w:color="000000"/>
              <w:bottom w:val="single" w:sz="4" w:space="0" w:color="000000"/>
              <w:right w:val="single" w:sz="4" w:space="0" w:color="000000"/>
            </w:tcBorders>
          </w:tcPr>
          <w:p w14:paraId="7C55482C"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How to implement </w:t>
            </w:r>
          </w:p>
        </w:tc>
        <w:tc>
          <w:tcPr>
            <w:tcW w:w="1904" w:type="dxa"/>
            <w:tcBorders>
              <w:top w:val="single" w:sz="4" w:space="0" w:color="000000"/>
              <w:left w:val="single" w:sz="4" w:space="0" w:color="000000"/>
              <w:bottom w:val="single" w:sz="4" w:space="0" w:color="000000"/>
              <w:right w:val="single" w:sz="4" w:space="0" w:color="000000"/>
            </w:tcBorders>
          </w:tcPr>
          <w:p w14:paraId="6EBEC3C8"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Timeline </w:t>
            </w:r>
          </w:p>
        </w:tc>
      </w:tr>
      <w:tr w:rsidR="00993CF6" w14:paraId="6B5030B6" w14:textId="77777777">
        <w:tc>
          <w:tcPr>
            <w:tcW w:w="1909" w:type="dxa"/>
            <w:tcBorders>
              <w:top w:val="single" w:sz="4" w:space="0" w:color="000000"/>
              <w:left w:val="single" w:sz="4" w:space="0" w:color="000000"/>
              <w:bottom w:val="single" w:sz="4" w:space="0" w:color="000000"/>
              <w:right w:val="single" w:sz="4" w:space="0" w:color="000000"/>
            </w:tcBorders>
          </w:tcPr>
          <w:p w14:paraId="1E839D43"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Specific </w:t>
            </w:r>
          </w:p>
        </w:tc>
        <w:tc>
          <w:tcPr>
            <w:tcW w:w="1911" w:type="dxa"/>
            <w:tcBorders>
              <w:top w:val="single" w:sz="4" w:space="0" w:color="000000"/>
              <w:left w:val="single" w:sz="4" w:space="0" w:color="000000"/>
              <w:bottom w:val="single" w:sz="4" w:space="0" w:color="000000"/>
              <w:right w:val="single" w:sz="4" w:space="0" w:color="000000"/>
            </w:tcBorders>
          </w:tcPr>
          <w:p w14:paraId="3A34D008"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To reduce the issue of employee absenteeism from the Healthcare sector in NHS.</w:t>
            </w:r>
          </w:p>
        </w:tc>
        <w:tc>
          <w:tcPr>
            <w:tcW w:w="1915" w:type="dxa"/>
            <w:tcBorders>
              <w:top w:val="single" w:sz="4" w:space="0" w:color="000000"/>
              <w:left w:val="single" w:sz="4" w:space="0" w:color="000000"/>
              <w:bottom w:val="single" w:sz="4" w:space="0" w:color="000000"/>
              <w:right w:val="single" w:sz="4" w:space="0" w:color="000000"/>
            </w:tcBorders>
          </w:tcPr>
          <w:p w14:paraId="171DA1B2"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It will help in reducing the issue a employment absenteeism.</w:t>
            </w:r>
          </w:p>
        </w:tc>
        <w:tc>
          <w:tcPr>
            <w:tcW w:w="1939" w:type="dxa"/>
            <w:tcBorders>
              <w:top w:val="single" w:sz="4" w:space="0" w:color="000000"/>
              <w:left w:val="single" w:sz="4" w:space="0" w:color="000000"/>
              <w:bottom w:val="single" w:sz="4" w:space="0" w:color="000000"/>
              <w:right w:val="single" w:sz="4" w:space="0" w:color="000000"/>
            </w:tcBorders>
          </w:tcPr>
          <w:p w14:paraId="66D0D485"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Find out the problems that are responsible for </w:t>
            </w:r>
            <w:proofErr w:type="spellStart"/>
            <w:r>
              <w:rPr>
                <w:rFonts w:ascii="Times New Roman" w:eastAsia="Times New Roman" w:hAnsi="Times New Roman" w:cs="Times New Roman"/>
                <w:color w:val="FF0000"/>
                <w:sz w:val="24"/>
                <w:szCs w:val="24"/>
              </w:rPr>
              <w:t>employmentism</w:t>
            </w:r>
            <w:proofErr w:type="spellEnd"/>
            <w:r>
              <w:rPr>
                <w:rFonts w:ascii="Times New Roman" w:eastAsia="Times New Roman" w:hAnsi="Times New Roman" w:cs="Times New Roman"/>
                <w:color w:val="FF0000"/>
                <w:sz w:val="24"/>
                <w:szCs w:val="24"/>
              </w:rPr>
              <w:t xml:space="preserve"> and make affective strategies.</w:t>
            </w:r>
          </w:p>
        </w:tc>
        <w:tc>
          <w:tcPr>
            <w:tcW w:w="1904" w:type="dxa"/>
            <w:tcBorders>
              <w:top w:val="single" w:sz="4" w:space="0" w:color="000000"/>
              <w:left w:val="single" w:sz="4" w:space="0" w:color="000000"/>
              <w:bottom w:val="single" w:sz="4" w:space="0" w:color="000000"/>
              <w:right w:val="single" w:sz="4" w:space="0" w:color="000000"/>
            </w:tcBorders>
          </w:tcPr>
          <w:p w14:paraId="7475EE9F"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1 month </w:t>
            </w:r>
          </w:p>
        </w:tc>
      </w:tr>
      <w:tr w:rsidR="00993CF6" w14:paraId="387EAAB3" w14:textId="77777777">
        <w:tc>
          <w:tcPr>
            <w:tcW w:w="1909" w:type="dxa"/>
            <w:tcBorders>
              <w:top w:val="single" w:sz="4" w:space="0" w:color="000000"/>
              <w:left w:val="single" w:sz="4" w:space="0" w:color="000000"/>
              <w:bottom w:val="single" w:sz="4" w:space="0" w:color="000000"/>
              <w:right w:val="single" w:sz="4" w:space="0" w:color="000000"/>
            </w:tcBorders>
          </w:tcPr>
          <w:p w14:paraId="7E69A622"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Measurable </w:t>
            </w:r>
          </w:p>
        </w:tc>
        <w:tc>
          <w:tcPr>
            <w:tcW w:w="1911" w:type="dxa"/>
            <w:tcBorders>
              <w:top w:val="single" w:sz="4" w:space="0" w:color="000000"/>
              <w:left w:val="single" w:sz="4" w:space="0" w:color="000000"/>
              <w:bottom w:val="single" w:sz="4" w:space="0" w:color="000000"/>
              <w:right w:val="single" w:sz="4" w:space="0" w:color="000000"/>
            </w:tcBorders>
          </w:tcPr>
          <w:p w14:paraId="36175579"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Look at the success of the strategies made by manager to reduce the issue of employee absenteeism</w:t>
            </w:r>
          </w:p>
        </w:tc>
        <w:tc>
          <w:tcPr>
            <w:tcW w:w="1915" w:type="dxa"/>
            <w:tcBorders>
              <w:top w:val="single" w:sz="4" w:space="0" w:color="000000"/>
              <w:left w:val="single" w:sz="4" w:space="0" w:color="000000"/>
              <w:bottom w:val="single" w:sz="4" w:space="0" w:color="000000"/>
              <w:right w:val="single" w:sz="4" w:space="0" w:color="000000"/>
            </w:tcBorders>
          </w:tcPr>
          <w:p w14:paraId="3836C4D2"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It will help in understanding the success rate of the strategies.</w:t>
            </w:r>
          </w:p>
        </w:tc>
        <w:tc>
          <w:tcPr>
            <w:tcW w:w="1939" w:type="dxa"/>
            <w:tcBorders>
              <w:top w:val="single" w:sz="4" w:space="0" w:color="000000"/>
              <w:left w:val="single" w:sz="4" w:space="0" w:color="000000"/>
              <w:bottom w:val="single" w:sz="4" w:space="0" w:color="000000"/>
              <w:right w:val="single" w:sz="4" w:space="0" w:color="000000"/>
            </w:tcBorders>
          </w:tcPr>
          <w:p w14:paraId="2829792B"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Use the performance measuring tools available in the market.</w:t>
            </w:r>
          </w:p>
        </w:tc>
        <w:tc>
          <w:tcPr>
            <w:tcW w:w="1904" w:type="dxa"/>
            <w:tcBorders>
              <w:top w:val="single" w:sz="4" w:space="0" w:color="000000"/>
              <w:left w:val="single" w:sz="4" w:space="0" w:color="000000"/>
              <w:bottom w:val="single" w:sz="4" w:space="0" w:color="000000"/>
              <w:right w:val="single" w:sz="4" w:space="0" w:color="000000"/>
            </w:tcBorders>
          </w:tcPr>
          <w:p w14:paraId="5A1A2808"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2 months</w:t>
            </w:r>
          </w:p>
        </w:tc>
      </w:tr>
      <w:tr w:rsidR="00993CF6" w14:paraId="78EBEB47" w14:textId="77777777">
        <w:tc>
          <w:tcPr>
            <w:tcW w:w="1909" w:type="dxa"/>
            <w:tcBorders>
              <w:top w:val="single" w:sz="4" w:space="0" w:color="000000"/>
              <w:left w:val="single" w:sz="4" w:space="0" w:color="000000"/>
              <w:bottom w:val="single" w:sz="4" w:space="0" w:color="000000"/>
              <w:right w:val="single" w:sz="4" w:space="0" w:color="000000"/>
            </w:tcBorders>
          </w:tcPr>
          <w:p w14:paraId="6E676F2A"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Achievable </w:t>
            </w:r>
          </w:p>
        </w:tc>
        <w:tc>
          <w:tcPr>
            <w:tcW w:w="1911" w:type="dxa"/>
            <w:tcBorders>
              <w:top w:val="single" w:sz="4" w:space="0" w:color="000000"/>
              <w:left w:val="single" w:sz="4" w:space="0" w:color="000000"/>
              <w:bottom w:val="single" w:sz="4" w:space="0" w:color="000000"/>
              <w:right w:val="single" w:sz="4" w:space="0" w:color="000000"/>
            </w:tcBorders>
          </w:tcPr>
          <w:p w14:paraId="11208BCE"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Measure the number of employees who are working in the organisation at present.</w:t>
            </w:r>
          </w:p>
        </w:tc>
        <w:tc>
          <w:tcPr>
            <w:tcW w:w="1915" w:type="dxa"/>
            <w:tcBorders>
              <w:top w:val="single" w:sz="4" w:space="0" w:color="000000"/>
              <w:left w:val="single" w:sz="4" w:space="0" w:color="000000"/>
              <w:bottom w:val="single" w:sz="4" w:space="0" w:color="000000"/>
              <w:right w:val="single" w:sz="4" w:space="0" w:color="000000"/>
            </w:tcBorders>
          </w:tcPr>
          <w:p w14:paraId="28A026E5"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It will help in making the implementation of strategies easy.</w:t>
            </w:r>
          </w:p>
        </w:tc>
        <w:tc>
          <w:tcPr>
            <w:tcW w:w="1939" w:type="dxa"/>
            <w:tcBorders>
              <w:top w:val="single" w:sz="4" w:space="0" w:color="000000"/>
              <w:left w:val="single" w:sz="4" w:space="0" w:color="000000"/>
              <w:bottom w:val="single" w:sz="4" w:space="0" w:color="000000"/>
              <w:right w:val="single" w:sz="4" w:space="0" w:color="000000"/>
            </w:tcBorders>
          </w:tcPr>
          <w:p w14:paraId="2300D67E"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Arrange your survey in the organisation</w:t>
            </w:r>
          </w:p>
          <w:p w14:paraId="72315532" w14:textId="77777777" w:rsidR="00993CF6" w:rsidRDefault="00993CF6">
            <w:pPr>
              <w:spacing w:line="360" w:lineRule="auto"/>
              <w:jc w:val="both"/>
              <w:rPr>
                <w:rFonts w:ascii="Times New Roman" w:eastAsia="Times New Roman" w:hAnsi="Times New Roman" w:cs="Times New Roman"/>
                <w:color w:val="FF0000"/>
                <w:sz w:val="24"/>
                <w:szCs w:val="24"/>
              </w:rPr>
            </w:pPr>
          </w:p>
        </w:tc>
        <w:tc>
          <w:tcPr>
            <w:tcW w:w="1904" w:type="dxa"/>
            <w:tcBorders>
              <w:top w:val="single" w:sz="4" w:space="0" w:color="000000"/>
              <w:left w:val="single" w:sz="4" w:space="0" w:color="000000"/>
              <w:bottom w:val="single" w:sz="4" w:space="0" w:color="000000"/>
              <w:right w:val="single" w:sz="4" w:space="0" w:color="000000"/>
            </w:tcBorders>
          </w:tcPr>
          <w:p w14:paraId="699E4C8F"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2 </w:t>
            </w:r>
            <w:proofErr w:type="spellStart"/>
            <w:r>
              <w:rPr>
                <w:rFonts w:ascii="Times New Roman" w:eastAsia="Times New Roman" w:hAnsi="Times New Roman" w:cs="Times New Roman"/>
                <w:color w:val="FF0000"/>
                <w:sz w:val="24"/>
                <w:szCs w:val="24"/>
              </w:rPr>
              <w:t>momths</w:t>
            </w:r>
            <w:proofErr w:type="spellEnd"/>
          </w:p>
        </w:tc>
      </w:tr>
      <w:tr w:rsidR="00993CF6" w14:paraId="15420508" w14:textId="77777777">
        <w:tc>
          <w:tcPr>
            <w:tcW w:w="1909" w:type="dxa"/>
            <w:tcBorders>
              <w:top w:val="single" w:sz="4" w:space="0" w:color="000000"/>
              <w:left w:val="single" w:sz="4" w:space="0" w:color="000000"/>
              <w:bottom w:val="single" w:sz="4" w:space="0" w:color="000000"/>
              <w:right w:val="single" w:sz="4" w:space="0" w:color="000000"/>
            </w:tcBorders>
          </w:tcPr>
          <w:p w14:paraId="0DAE0120"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Relevant </w:t>
            </w:r>
          </w:p>
        </w:tc>
        <w:tc>
          <w:tcPr>
            <w:tcW w:w="1911" w:type="dxa"/>
            <w:tcBorders>
              <w:top w:val="single" w:sz="4" w:space="0" w:color="000000"/>
              <w:left w:val="single" w:sz="4" w:space="0" w:color="000000"/>
              <w:bottom w:val="single" w:sz="4" w:space="0" w:color="000000"/>
              <w:right w:val="single" w:sz="4" w:space="0" w:color="000000"/>
            </w:tcBorders>
          </w:tcPr>
          <w:p w14:paraId="676DE5B1"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To measure how many employees are regular in the organisation.</w:t>
            </w:r>
          </w:p>
        </w:tc>
        <w:tc>
          <w:tcPr>
            <w:tcW w:w="1915" w:type="dxa"/>
            <w:tcBorders>
              <w:top w:val="single" w:sz="4" w:space="0" w:color="000000"/>
              <w:left w:val="single" w:sz="4" w:space="0" w:color="000000"/>
              <w:bottom w:val="single" w:sz="4" w:space="0" w:color="000000"/>
              <w:right w:val="single" w:sz="4" w:space="0" w:color="000000"/>
            </w:tcBorders>
          </w:tcPr>
          <w:p w14:paraId="7E11928F"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It will help in understanding how many employees are satisfied with their job.</w:t>
            </w:r>
          </w:p>
        </w:tc>
        <w:tc>
          <w:tcPr>
            <w:tcW w:w="1939" w:type="dxa"/>
            <w:tcBorders>
              <w:top w:val="single" w:sz="4" w:space="0" w:color="000000"/>
              <w:left w:val="single" w:sz="4" w:space="0" w:color="000000"/>
              <w:bottom w:val="single" w:sz="4" w:space="0" w:color="000000"/>
              <w:right w:val="single" w:sz="4" w:space="0" w:color="000000"/>
            </w:tcBorders>
          </w:tcPr>
          <w:p w14:paraId="0330814C"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It will also implemented by the survey that will take place then the organisation.</w:t>
            </w:r>
          </w:p>
        </w:tc>
        <w:tc>
          <w:tcPr>
            <w:tcW w:w="1904" w:type="dxa"/>
            <w:tcBorders>
              <w:top w:val="single" w:sz="4" w:space="0" w:color="000000"/>
              <w:left w:val="single" w:sz="4" w:space="0" w:color="000000"/>
              <w:bottom w:val="single" w:sz="4" w:space="0" w:color="000000"/>
              <w:right w:val="single" w:sz="4" w:space="0" w:color="000000"/>
            </w:tcBorders>
          </w:tcPr>
          <w:p w14:paraId="76DCF222"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1 month</w:t>
            </w:r>
          </w:p>
        </w:tc>
      </w:tr>
      <w:tr w:rsidR="00993CF6" w14:paraId="55D3EC64" w14:textId="77777777">
        <w:tc>
          <w:tcPr>
            <w:tcW w:w="1909" w:type="dxa"/>
            <w:tcBorders>
              <w:top w:val="single" w:sz="4" w:space="0" w:color="000000"/>
              <w:left w:val="single" w:sz="4" w:space="0" w:color="000000"/>
              <w:bottom w:val="single" w:sz="4" w:space="0" w:color="000000"/>
              <w:right w:val="single" w:sz="4" w:space="0" w:color="000000"/>
            </w:tcBorders>
          </w:tcPr>
          <w:p w14:paraId="20C7C612" w14:textId="77777777" w:rsidR="00993CF6" w:rsidRDefault="000068B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Time-bound </w:t>
            </w:r>
          </w:p>
        </w:tc>
        <w:tc>
          <w:tcPr>
            <w:tcW w:w="1911" w:type="dxa"/>
            <w:tcBorders>
              <w:top w:val="single" w:sz="4" w:space="0" w:color="000000"/>
              <w:left w:val="single" w:sz="4" w:space="0" w:color="000000"/>
              <w:bottom w:val="single" w:sz="4" w:space="0" w:color="000000"/>
              <w:right w:val="single" w:sz="4" w:space="0" w:color="000000"/>
            </w:tcBorders>
          </w:tcPr>
          <w:p w14:paraId="2B0662ED"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To find out the reason behind the increasing employee absenteeism in the organisation.</w:t>
            </w:r>
          </w:p>
        </w:tc>
        <w:tc>
          <w:tcPr>
            <w:tcW w:w="1915" w:type="dxa"/>
            <w:tcBorders>
              <w:top w:val="single" w:sz="4" w:space="0" w:color="000000"/>
              <w:left w:val="single" w:sz="4" w:space="0" w:color="000000"/>
              <w:bottom w:val="single" w:sz="4" w:space="0" w:color="000000"/>
              <w:right w:val="single" w:sz="4" w:space="0" w:color="000000"/>
            </w:tcBorders>
          </w:tcPr>
          <w:p w14:paraId="2F0DF564"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Understanding of core issues has in finding out the possible effective solutions.</w:t>
            </w:r>
          </w:p>
        </w:tc>
        <w:tc>
          <w:tcPr>
            <w:tcW w:w="1939" w:type="dxa"/>
            <w:tcBorders>
              <w:top w:val="single" w:sz="4" w:space="0" w:color="000000"/>
              <w:left w:val="single" w:sz="4" w:space="0" w:color="000000"/>
              <w:bottom w:val="single" w:sz="4" w:space="0" w:color="000000"/>
              <w:right w:val="single" w:sz="4" w:space="0" w:color="000000"/>
            </w:tcBorders>
          </w:tcPr>
          <w:p w14:paraId="458BC842"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Using the effective tools and Technologies.</w:t>
            </w:r>
          </w:p>
        </w:tc>
        <w:tc>
          <w:tcPr>
            <w:tcW w:w="1904" w:type="dxa"/>
            <w:tcBorders>
              <w:top w:val="single" w:sz="4" w:space="0" w:color="000000"/>
              <w:left w:val="single" w:sz="4" w:space="0" w:color="000000"/>
              <w:bottom w:val="single" w:sz="4" w:space="0" w:color="000000"/>
              <w:right w:val="single" w:sz="4" w:space="0" w:color="000000"/>
            </w:tcBorders>
          </w:tcPr>
          <w:p w14:paraId="1E8E5808" w14:textId="77777777" w:rsidR="00993CF6" w:rsidRDefault="000068B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3month</w:t>
            </w:r>
          </w:p>
        </w:tc>
      </w:tr>
    </w:tbl>
    <w:p w14:paraId="3E20AF17" w14:textId="77777777" w:rsidR="00993CF6" w:rsidRDefault="00993CF6">
      <w:pPr>
        <w:spacing w:line="360" w:lineRule="auto"/>
        <w:jc w:val="both"/>
        <w:rPr>
          <w:rFonts w:ascii="Times New Roman" w:eastAsia="Times New Roman" w:hAnsi="Times New Roman" w:cs="Times New Roman"/>
          <w:b/>
          <w:color w:val="0E101A"/>
          <w:sz w:val="24"/>
          <w:szCs w:val="24"/>
        </w:rPr>
      </w:pPr>
    </w:p>
    <w:p w14:paraId="06E9DB61" w14:textId="77777777" w:rsidR="00993CF6" w:rsidRDefault="000068B7">
      <w:pPr>
        <w:pStyle w:val="Heading1"/>
      </w:pPr>
      <w:bookmarkStart w:id="9" w:name="_heading=h.1t3h5sf" w:colFirst="0" w:colLast="0"/>
      <w:bookmarkEnd w:id="9"/>
      <w:r>
        <w:t>Conclusion</w:t>
      </w:r>
    </w:p>
    <w:p w14:paraId="5491B96E" w14:textId="77777777" w:rsidR="00993CF6" w:rsidRDefault="000068B7">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From the above discussion, it can be considered that absenteeism is a big issue at present in every </w:t>
      </w:r>
      <w:proofErr w:type="spellStart"/>
      <w:r>
        <w:rPr>
          <w:rFonts w:ascii="Times New Roman" w:eastAsia="Times New Roman" w:hAnsi="Times New Roman" w:cs="Times New Roman"/>
          <w:sz w:val="24"/>
          <w:szCs w:val="24"/>
        </w:rPr>
        <w:t>organization</w:t>
      </w:r>
      <w:proofErr w:type="spellEnd"/>
      <w:r>
        <w:rPr>
          <w:rFonts w:ascii="Times New Roman" w:eastAsia="Times New Roman" w:hAnsi="Times New Roman" w:cs="Times New Roman"/>
          <w:sz w:val="24"/>
          <w:szCs w:val="24"/>
        </w:rPr>
        <w:t xml:space="preserve">. MCHT also faces the issue of absenteeism, and there are many reasons for this issue. In this study, the necessary solutions are provided to mitigate the issues. </w:t>
      </w:r>
      <w:r>
        <w:rPr>
          <w:rFonts w:ascii="Times New Roman" w:eastAsia="Times New Roman" w:hAnsi="Times New Roman" w:cs="Times New Roman"/>
          <w:color w:val="0E101A"/>
          <w:sz w:val="24"/>
          <w:szCs w:val="24"/>
        </w:rPr>
        <w:t xml:space="preserve">The above study has shown absenteeism in the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Employers of an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considered as the root cause it includes disadvantages burnout in the workplace. Governmental policies change healthcare and public services by changing their plans. The legal and the political factors can intersect while governmental bodies introduce the policies and the legislation which affects the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These factors help the </w:t>
      </w:r>
      <w:proofErr w:type="spellStart"/>
      <w:r>
        <w:rPr>
          <w:rFonts w:ascii="Times New Roman" w:eastAsia="Times New Roman" w:hAnsi="Times New Roman" w:cs="Times New Roman"/>
          <w:color w:val="0E101A"/>
          <w:sz w:val="24"/>
          <w:szCs w:val="24"/>
        </w:rPr>
        <w:t>organization</w:t>
      </w:r>
      <w:proofErr w:type="spellEnd"/>
      <w:r>
        <w:rPr>
          <w:rFonts w:ascii="Times New Roman" w:eastAsia="Times New Roman" w:hAnsi="Times New Roman" w:cs="Times New Roman"/>
          <w:color w:val="0E101A"/>
          <w:sz w:val="24"/>
          <w:szCs w:val="24"/>
        </w:rPr>
        <w:t xml:space="preserve"> in its development. </w:t>
      </w:r>
    </w:p>
    <w:p w14:paraId="75839CB4" w14:textId="77777777" w:rsidR="00993CF6" w:rsidRDefault="00993CF6">
      <w:pPr>
        <w:spacing w:line="360" w:lineRule="auto"/>
        <w:jc w:val="both"/>
        <w:rPr>
          <w:rFonts w:ascii="Times New Roman" w:eastAsia="Times New Roman" w:hAnsi="Times New Roman" w:cs="Times New Roman"/>
          <w:sz w:val="24"/>
          <w:szCs w:val="24"/>
        </w:rPr>
      </w:pPr>
    </w:p>
    <w:p w14:paraId="551FAD3C" w14:textId="77777777" w:rsidR="00993CF6" w:rsidRDefault="000068B7">
      <w:pPr>
        <w:rPr>
          <w:rFonts w:ascii="Times New Roman" w:eastAsia="Times New Roman" w:hAnsi="Times New Roman" w:cs="Times New Roman"/>
          <w:b/>
          <w:sz w:val="24"/>
          <w:szCs w:val="24"/>
        </w:rPr>
      </w:pPr>
      <w:r>
        <w:br w:type="page"/>
      </w:r>
    </w:p>
    <w:p w14:paraId="3B45BCC6" w14:textId="77777777" w:rsidR="00993CF6" w:rsidRDefault="000068B7">
      <w:pPr>
        <w:pStyle w:val="Heading1"/>
      </w:pPr>
      <w:bookmarkStart w:id="10" w:name="_heading=h.4d34og8" w:colFirst="0" w:colLast="0"/>
      <w:bookmarkEnd w:id="10"/>
      <w:r>
        <w:t>References</w:t>
      </w:r>
    </w:p>
    <w:p w14:paraId="7D67D9EF"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Ayre</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Brettle</w:t>
      </w:r>
      <w:proofErr w:type="spellEnd"/>
      <w:r>
        <w:rPr>
          <w:rFonts w:ascii="Times New Roman" w:eastAsia="Times New Roman" w:hAnsi="Times New Roman" w:cs="Times New Roman"/>
          <w:color w:val="222222"/>
          <w:sz w:val="24"/>
          <w:szCs w:val="24"/>
          <w:highlight w:val="white"/>
        </w:rPr>
        <w:t xml:space="preserve">, A., Gilroy, D., Knock, D., </w:t>
      </w:r>
      <w:proofErr w:type="spellStart"/>
      <w:r>
        <w:rPr>
          <w:rFonts w:ascii="Times New Roman" w:eastAsia="Times New Roman" w:hAnsi="Times New Roman" w:cs="Times New Roman"/>
          <w:color w:val="222222"/>
          <w:sz w:val="24"/>
          <w:szCs w:val="24"/>
          <w:highlight w:val="white"/>
        </w:rPr>
        <w:t>Mitchelmore</w:t>
      </w:r>
      <w:proofErr w:type="spellEnd"/>
      <w:r>
        <w:rPr>
          <w:rFonts w:ascii="Times New Roman" w:eastAsia="Times New Roman" w:hAnsi="Times New Roman" w:cs="Times New Roman"/>
          <w:color w:val="222222"/>
          <w:sz w:val="24"/>
          <w:szCs w:val="24"/>
          <w:highlight w:val="white"/>
        </w:rPr>
        <w:t xml:space="preserve">, R., Pattison, S., Smith, S. and Turner, J., 2018. Developing a generic tool to routinely measure the impact of health libraries. </w:t>
      </w:r>
      <w:r>
        <w:rPr>
          <w:rFonts w:ascii="Times New Roman" w:eastAsia="Times New Roman" w:hAnsi="Times New Roman" w:cs="Times New Roman"/>
          <w:i/>
          <w:color w:val="222222"/>
          <w:sz w:val="24"/>
          <w:szCs w:val="24"/>
          <w:highlight w:val="white"/>
        </w:rPr>
        <w:t>Health Information &amp; Libraries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(3), pp.227-245.</w:t>
      </w:r>
    </w:p>
    <w:p w14:paraId="14209625"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Bayman</w:t>
      </w:r>
      <w:proofErr w:type="spellEnd"/>
      <w:r>
        <w:rPr>
          <w:rFonts w:ascii="Times New Roman" w:eastAsia="Times New Roman" w:hAnsi="Times New Roman" w:cs="Times New Roman"/>
          <w:color w:val="222222"/>
          <w:sz w:val="24"/>
          <w:szCs w:val="24"/>
          <w:highlight w:val="white"/>
        </w:rPr>
        <w:t xml:space="preserve">, N., Appel, W., Ashcroft, L., Baldwin, D.R., Bates, A., </w:t>
      </w:r>
      <w:proofErr w:type="spellStart"/>
      <w:r>
        <w:rPr>
          <w:rFonts w:ascii="Times New Roman" w:eastAsia="Times New Roman" w:hAnsi="Times New Roman" w:cs="Times New Roman"/>
          <w:color w:val="222222"/>
          <w:sz w:val="24"/>
          <w:szCs w:val="24"/>
          <w:highlight w:val="white"/>
        </w:rPr>
        <w:t>Darlison</w:t>
      </w:r>
      <w:proofErr w:type="spellEnd"/>
      <w:r>
        <w:rPr>
          <w:rFonts w:ascii="Times New Roman" w:eastAsia="Times New Roman" w:hAnsi="Times New Roman" w:cs="Times New Roman"/>
          <w:color w:val="222222"/>
          <w:sz w:val="24"/>
          <w:szCs w:val="24"/>
          <w:highlight w:val="white"/>
        </w:rPr>
        <w:t xml:space="preserve">, L., Edwards, J.G., </w:t>
      </w:r>
      <w:proofErr w:type="spellStart"/>
      <w:r>
        <w:rPr>
          <w:rFonts w:ascii="Times New Roman" w:eastAsia="Times New Roman" w:hAnsi="Times New Roman" w:cs="Times New Roman"/>
          <w:color w:val="222222"/>
          <w:sz w:val="24"/>
          <w:szCs w:val="24"/>
          <w:highlight w:val="white"/>
        </w:rPr>
        <w:t>Ezhil</w:t>
      </w:r>
      <w:proofErr w:type="spellEnd"/>
      <w:r>
        <w:rPr>
          <w:rFonts w:ascii="Times New Roman" w:eastAsia="Times New Roman" w:hAnsi="Times New Roman" w:cs="Times New Roman"/>
          <w:color w:val="222222"/>
          <w:sz w:val="24"/>
          <w:szCs w:val="24"/>
          <w:highlight w:val="white"/>
        </w:rPr>
        <w:t xml:space="preserve">, V., Gilligan, D., Hatton, M. and </w:t>
      </w:r>
      <w:proofErr w:type="spellStart"/>
      <w:r>
        <w:rPr>
          <w:rFonts w:ascii="Times New Roman" w:eastAsia="Times New Roman" w:hAnsi="Times New Roman" w:cs="Times New Roman"/>
          <w:color w:val="222222"/>
          <w:sz w:val="24"/>
          <w:szCs w:val="24"/>
          <w:highlight w:val="white"/>
        </w:rPr>
        <w:t>Jegannathen</w:t>
      </w:r>
      <w:proofErr w:type="spellEnd"/>
      <w:r>
        <w:rPr>
          <w:rFonts w:ascii="Times New Roman" w:eastAsia="Times New Roman" w:hAnsi="Times New Roman" w:cs="Times New Roman"/>
          <w:color w:val="222222"/>
          <w:sz w:val="24"/>
          <w:szCs w:val="24"/>
          <w:highlight w:val="white"/>
        </w:rPr>
        <w:t xml:space="preserve">, A., 2019. Prophylactic irradiation of tracts in patients with malignant pleural mesothelioma: an open-label, </w:t>
      </w:r>
      <w:proofErr w:type="spellStart"/>
      <w:r>
        <w:rPr>
          <w:rFonts w:ascii="Times New Roman" w:eastAsia="Times New Roman" w:hAnsi="Times New Roman" w:cs="Times New Roman"/>
          <w:color w:val="222222"/>
          <w:sz w:val="24"/>
          <w:szCs w:val="24"/>
          <w:highlight w:val="white"/>
        </w:rPr>
        <w:t>multicenter</w:t>
      </w:r>
      <w:proofErr w:type="spellEnd"/>
      <w:r>
        <w:rPr>
          <w:rFonts w:ascii="Times New Roman" w:eastAsia="Times New Roman" w:hAnsi="Times New Roman" w:cs="Times New Roman"/>
          <w:color w:val="222222"/>
          <w:sz w:val="24"/>
          <w:szCs w:val="24"/>
          <w:highlight w:val="white"/>
        </w:rPr>
        <w:t xml:space="preserve">, phase III </w:t>
      </w:r>
      <w:proofErr w:type="spellStart"/>
      <w:r>
        <w:rPr>
          <w:rFonts w:ascii="Times New Roman" w:eastAsia="Times New Roman" w:hAnsi="Times New Roman" w:cs="Times New Roman"/>
          <w:color w:val="222222"/>
          <w:sz w:val="24"/>
          <w:szCs w:val="24"/>
          <w:highlight w:val="white"/>
        </w:rPr>
        <w:t>randomized</w:t>
      </w:r>
      <w:proofErr w:type="spellEnd"/>
      <w:r>
        <w:rPr>
          <w:rFonts w:ascii="Times New Roman" w:eastAsia="Times New Roman" w:hAnsi="Times New Roman" w:cs="Times New Roman"/>
          <w:color w:val="222222"/>
          <w:sz w:val="24"/>
          <w:szCs w:val="24"/>
          <w:highlight w:val="white"/>
        </w:rPr>
        <w:t xml:space="preserve"> trial. </w:t>
      </w:r>
      <w:r>
        <w:rPr>
          <w:rFonts w:ascii="Times New Roman" w:eastAsia="Times New Roman" w:hAnsi="Times New Roman" w:cs="Times New Roman"/>
          <w:i/>
          <w:color w:val="222222"/>
          <w:sz w:val="24"/>
          <w:szCs w:val="24"/>
          <w:highlight w:val="white"/>
        </w:rPr>
        <w:t>Journal of Clinical Oncology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(14), pp.1200-1208.</w:t>
      </w:r>
    </w:p>
    <w:p w14:paraId="412CC7B5"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Buchan, J.C., </w:t>
      </w:r>
      <w:proofErr w:type="spellStart"/>
      <w:r>
        <w:rPr>
          <w:rFonts w:ascii="Times New Roman" w:eastAsia="Times New Roman" w:hAnsi="Times New Roman" w:cs="Times New Roman"/>
          <w:color w:val="222222"/>
          <w:sz w:val="24"/>
          <w:szCs w:val="24"/>
          <w:highlight w:val="white"/>
        </w:rPr>
        <w:t>Donachie</w:t>
      </w:r>
      <w:proofErr w:type="spellEnd"/>
      <w:r>
        <w:rPr>
          <w:rFonts w:ascii="Times New Roman" w:eastAsia="Times New Roman" w:hAnsi="Times New Roman" w:cs="Times New Roman"/>
          <w:color w:val="222222"/>
          <w:sz w:val="24"/>
          <w:szCs w:val="24"/>
          <w:highlight w:val="white"/>
        </w:rPr>
        <w:t xml:space="preserve">, P.H., </w:t>
      </w:r>
      <w:proofErr w:type="spellStart"/>
      <w:r>
        <w:rPr>
          <w:rFonts w:ascii="Times New Roman" w:eastAsia="Times New Roman" w:hAnsi="Times New Roman" w:cs="Times New Roman"/>
          <w:color w:val="222222"/>
          <w:sz w:val="24"/>
          <w:szCs w:val="24"/>
          <w:highlight w:val="white"/>
        </w:rPr>
        <w:t>Cassels-Brown</w:t>
      </w:r>
      <w:proofErr w:type="spellEnd"/>
      <w:r>
        <w:rPr>
          <w:rFonts w:ascii="Times New Roman" w:eastAsia="Times New Roman" w:hAnsi="Times New Roman" w:cs="Times New Roman"/>
          <w:color w:val="222222"/>
          <w:sz w:val="24"/>
          <w:szCs w:val="24"/>
          <w:highlight w:val="white"/>
        </w:rPr>
        <w:t xml:space="preserve">, A., Liu, C., </w:t>
      </w:r>
      <w:proofErr w:type="spellStart"/>
      <w:r>
        <w:rPr>
          <w:rFonts w:ascii="Times New Roman" w:eastAsia="Times New Roman" w:hAnsi="Times New Roman" w:cs="Times New Roman"/>
          <w:color w:val="222222"/>
          <w:sz w:val="24"/>
          <w:szCs w:val="24"/>
          <w:highlight w:val="white"/>
        </w:rPr>
        <w:t>Pyott</w:t>
      </w:r>
      <w:proofErr w:type="spellEnd"/>
      <w:r>
        <w:rPr>
          <w:rFonts w:ascii="Times New Roman" w:eastAsia="Times New Roman" w:hAnsi="Times New Roman" w:cs="Times New Roman"/>
          <w:color w:val="222222"/>
          <w:sz w:val="24"/>
          <w:szCs w:val="24"/>
          <w:highlight w:val="white"/>
        </w:rPr>
        <w:t xml:space="preserve">, A., Yip, J.L., </w:t>
      </w:r>
      <w:proofErr w:type="spellStart"/>
      <w:r>
        <w:rPr>
          <w:rFonts w:ascii="Times New Roman" w:eastAsia="Times New Roman" w:hAnsi="Times New Roman" w:cs="Times New Roman"/>
          <w:color w:val="222222"/>
          <w:sz w:val="24"/>
          <w:szCs w:val="24"/>
          <w:highlight w:val="white"/>
        </w:rPr>
        <w:t>Zarei-Ghanavati</w:t>
      </w:r>
      <w:proofErr w:type="spellEnd"/>
      <w:r>
        <w:rPr>
          <w:rFonts w:ascii="Times New Roman" w:eastAsia="Times New Roman" w:hAnsi="Times New Roman" w:cs="Times New Roman"/>
          <w:color w:val="222222"/>
          <w:sz w:val="24"/>
          <w:szCs w:val="24"/>
          <w:highlight w:val="white"/>
        </w:rPr>
        <w:t xml:space="preserve">, M. and Sparrow, J.M., 2020. The Royal College of Ophthalmologists’ National Ophthalmology Database study of cataract surgery: Report 7, immediate sequential bilateral cataract surgery in the UK: Current practice and patient selection. </w:t>
      </w:r>
      <w:r>
        <w:rPr>
          <w:rFonts w:ascii="Times New Roman" w:eastAsia="Times New Roman" w:hAnsi="Times New Roman" w:cs="Times New Roman"/>
          <w:i/>
          <w:color w:val="222222"/>
          <w:sz w:val="24"/>
          <w:szCs w:val="24"/>
          <w:highlight w:val="white"/>
        </w:rPr>
        <w:t>Eye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(10), pp.1866-1874.</w:t>
      </w:r>
    </w:p>
    <w:p w14:paraId="6DF6426B"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Corless</w:t>
      </w:r>
      <w:proofErr w:type="spellEnd"/>
      <w:r>
        <w:rPr>
          <w:rFonts w:ascii="Times New Roman" w:eastAsia="Times New Roman" w:hAnsi="Times New Roman" w:cs="Times New Roman"/>
          <w:color w:val="222222"/>
          <w:sz w:val="24"/>
          <w:szCs w:val="24"/>
          <w:highlight w:val="white"/>
        </w:rPr>
        <w:t xml:space="preserve">, L., Ching, A., </w:t>
      </w:r>
      <w:proofErr w:type="spellStart"/>
      <w:r>
        <w:rPr>
          <w:rFonts w:ascii="Times New Roman" w:eastAsia="Times New Roman" w:hAnsi="Times New Roman" w:cs="Times New Roman"/>
          <w:color w:val="222222"/>
          <w:sz w:val="24"/>
          <w:szCs w:val="24"/>
          <w:highlight w:val="white"/>
        </w:rPr>
        <w:t>Mayana</w:t>
      </w:r>
      <w:proofErr w:type="spellEnd"/>
      <w:r>
        <w:rPr>
          <w:rFonts w:ascii="Times New Roman" w:eastAsia="Times New Roman" w:hAnsi="Times New Roman" w:cs="Times New Roman"/>
          <w:color w:val="222222"/>
          <w:sz w:val="24"/>
          <w:szCs w:val="24"/>
          <w:highlight w:val="white"/>
        </w:rPr>
        <w:t xml:space="preserve">, K., Walker, N. and Prior, Y., 2019. 052 Occupational therapy-led fibromyalgia self-management education group programme: patients’ perspectives. </w:t>
      </w:r>
      <w:r>
        <w:rPr>
          <w:rFonts w:ascii="Times New Roman" w:eastAsia="Times New Roman" w:hAnsi="Times New Roman" w:cs="Times New Roman"/>
          <w:i/>
          <w:color w:val="222222"/>
          <w:sz w:val="24"/>
          <w:szCs w:val="24"/>
          <w:highlight w:val="white"/>
        </w:rPr>
        <w:t>Rheumatology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 xml:space="preserve">(Supplement_3), </w:t>
      </w:r>
      <w:proofErr w:type="spellStart"/>
      <w:r>
        <w:rPr>
          <w:rFonts w:ascii="Times New Roman" w:eastAsia="Times New Roman" w:hAnsi="Times New Roman" w:cs="Times New Roman"/>
          <w:color w:val="222222"/>
          <w:sz w:val="24"/>
          <w:szCs w:val="24"/>
          <w:highlight w:val="white"/>
        </w:rPr>
        <w:t>pp.kez106-051</w:t>
      </w:r>
      <w:proofErr w:type="spellEnd"/>
      <w:r>
        <w:rPr>
          <w:rFonts w:ascii="Times New Roman" w:eastAsia="Times New Roman" w:hAnsi="Times New Roman" w:cs="Times New Roman"/>
          <w:color w:val="222222"/>
          <w:sz w:val="24"/>
          <w:szCs w:val="24"/>
          <w:highlight w:val="white"/>
        </w:rPr>
        <w:t>.</w:t>
      </w:r>
    </w:p>
    <w:p w14:paraId="1B5EF0A5" w14:textId="77777777" w:rsidR="00993CF6" w:rsidRDefault="000068B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Folz</w:t>
      </w:r>
      <w:proofErr w:type="spellEnd"/>
      <w:r>
        <w:rPr>
          <w:rFonts w:ascii="Times New Roman" w:eastAsia="Times New Roman" w:hAnsi="Times New Roman" w:cs="Times New Roman"/>
          <w:sz w:val="24"/>
          <w:szCs w:val="24"/>
        </w:rPr>
        <w:t>, E., 2018. Implementation of a critical incidence stress management program at a tertiary care hospital. Canadian Journal of Critical Care Nursing, 29(2).</w:t>
      </w:r>
    </w:p>
    <w:p w14:paraId="2442A177"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 (2022). </w:t>
      </w:r>
      <w:r>
        <w:rPr>
          <w:rFonts w:ascii="Times New Roman" w:eastAsia="Times New Roman" w:hAnsi="Times New Roman" w:cs="Times New Roman"/>
          <w:i/>
          <w:sz w:val="24"/>
          <w:szCs w:val="24"/>
        </w:rPr>
        <w:t xml:space="preserve">Health and Social Care Bill 2011: combined impact assessments. Available at. </w:t>
      </w:r>
      <w:hyperlink r:id="rId7">
        <w:r>
          <w:rPr>
            <w:rFonts w:ascii="Times New Roman" w:eastAsia="Times New Roman" w:hAnsi="Times New Roman" w:cs="Times New Roman"/>
            <w:color w:val="1155CC"/>
            <w:sz w:val="24"/>
            <w:szCs w:val="24"/>
            <w:u w:val="single"/>
          </w:rPr>
          <w:t>https://www.gov.uk/government/publications/health-and-social-care-bill-2011-combined-impact-assessments</w:t>
        </w:r>
      </w:hyperlink>
      <w:r>
        <w:rPr>
          <w:rFonts w:ascii="Times New Roman" w:eastAsia="Times New Roman" w:hAnsi="Times New Roman" w:cs="Times New Roman"/>
          <w:sz w:val="24"/>
          <w:szCs w:val="24"/>
        </w:rPr>
        <w:t xml:space="preserve"> (Accessed 10 January 2022)</w:t>
      </w:r>
    </w:p>
    <w:p w14:paraId="2B391C90"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Health.org. (2022). </w:t>
      </w:r>
      <w:r>
        <w:rPr>
          <w:rFonts w:ascii="Times New Roman" w:eastAsia="Times New Roman" w:hAnsi="Times New Roman" w:cs="Times New Roman"/>
          <w:i/>
          <w:sz w:val="24"/>
          <w:szCs w:val="24"/>
        </w:rPr>
        <w:t xml:space="preserve">About the Francis Inquiry. Available at. </w:t>
      </w:r>
      <w:hyperlink r:id="rId8">
        <w:r>
          <w:rPr>
            <w:rFonts w:ascii="Times New Roman" w:eastAsia="Times New Roman" w:hAnsi="Times New Roman" w:cs="Times New Roman"/>
            <w:color w:val="1155CC"/>
            <w:sz w:val="24"/>
            <w:szCs w:val="24"/>
            <w:u w:val="single"/>
          </w:rPr>
          <w:t>https://www.health.org.uk/about-the-francis-inquiry</w:t>
        </w:r>
      </w:hyperlink>
      <w:r>
        <w:rPr>
          <w:rFonts w:ascii="Times New Roman" w:eastAsia="Times New Roman" w:hAnsi="Times New Roman" w:cs="Times New Roman"/>
          <w:sz w:val="24"/>
          <w:szCs w:val="24"/>
        </w:rPr>
        <w:t xml:space="preserve"> (Accessed 10 January 2022)</w:t>
      </w:r>
    </w:p>
    <w:p w14:paraId="49097AFB"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Heazell</w:t>
      </w:r>
      <w:proofErr w:type="spellEnd"/>
      <w:r>
        <w:rPr>
          <w:rFonts w:ascii="Times New Roman" w:eastAsia="Times New Roman" w:hAnsi="Times New Roman" w:cs="Times New Roman"/>
          <w:color w:val="222222"/>
          <w:sz w:val="24"/>
          <w:szCs w:val="24"/>
          <w:highlight w:val="white"/>
        </w:rPr>
        <w:t xml:space="preserve">, A.E., Budd, J., Smith, L.K., Li, M., Cronin, R., Bradford, B., McCowan, L.M., Mitchell, E.A., Stacey, T., Roberts, D. and Thompson, J.M., 2021. Associations between social and behavioural factors and the risk of late stillbirth–findings from the Midland and North of England Stillbirth case‐control study. </w:t>
      </w:r>
      <w:r>
        <w:rPr>
          <w:rFonts w:ascii="Times New Roman" w:eastAsia="Times New Roman" w:hAnsi="Times New Roman" w:cs="Times New Roman"/>
          <w:i/>
          <w:color w:val="222222"/>
          <w:sz w:val="24"/>
          <w:szCs w:val="24"/>
          <w:highlight w:val="white"/>
        </w:rPr>
        <w:t>BJOG: An International Journal of Obstetrics &amp; Gynaecology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128</w:t>
      </w:r>
      <w:r>
        <w:rPr>
          <w:rFonts w:ascii="Times New Roman" w:eastAsia="Times New Roman" w:hAnsi="Times New Roman" w:cs="Times New Roman"/>
          <w:color w:val="222222"/>
          <w:sz w:val="24"/>
          <w:szCs w:val="24"/>
          <w:highlight w:val="white"/>
        </w:rPr>
        <w:t>(4), pp.704-713.</w:t>
      </w:r>
    </w:p>
    <w:p w14:paraId="0BBFD1A5" w14:textId="77777777" w:rsidR="00993CF6" w:rsidRDefault="000068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Iliffe, S. and </w:t>
      </w:r>
      <w:proofErr w:type="spellStart"/>
      <w:r>
        <w:rPr>
          <w:rFonts w:ascii="Times New Roman" w:eastAsia="Times New Roman" w:hAnsi="Times New Roman" w:cs="Times New Roman"/>
          <w:sz w:val="24"/>
          <w:szCs w:val="24"/>
        </w:rPr>
        <w:t>Manthorpe</w:t>
      </w:r>
      <w:proofErr w:type="spellEnd"/>
      <w:r>
        <w:rPr>
          <w:rFonts w:ascii="Times New Roman" w:eastAsia="Times New Roman" w:hAnsi="Times New Roman" w:cs="Times New Roman"/>
          <w:sz w:val="24"/>
          <w:szCs w:val="24"/>
        </w:rPr>
        <w:t>, J., 2019. Job dissatisfaction,'burnout and alienation of labour: undercurrents in England's NHS. Journal of the Royal Society of Medicine, 112(9), pp.370-377.</w:t>
      </w:r>
    </w:p>
    <w:p w14:paraId="58DA4DFA"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Joshi</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Sali</w:t>
      </w:r>
      <w:proofErr w:type="spellEnd"/>
      <w:r>
        <w:rPr>
          <w:rFonts w:ascii="Times New Roman" w:eastAsia="Times New Roman" w:hAnsi="Times New Roman" w:cs="Times New Roman"/>
          <w:color w:val="222222"/>
          <w:sz w:val="24"/>
          <w:szCs w:val="24"/>
          <w:highlight w:val="white"/>
        </w:rPr>
        <w:t xml:space="preserve">, G., Paramore, L., Jones, R., </w:t>
      </w:r>
      <w:proofErr w:type="spellStart"/>
      <w:r>
        <w:rPr>
          <w:rFonts w:ascii="Times New Roman" w:eastAsia="Times New Roman" w:hAnsi="Times New Roman" w:cs="Times New Roman"/>
          <w:color w:val="222222"/>
          <w:sz w:val="24"/>
          <w:szCs w:val="24"/>
          <w:highlight w:val="white"/>
        </w:rPr>
        <w:t>Lazarowicz</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Kujawa</w:t>
      </w:r>
      <w:proofErr w:type="spellEnd"/>
      <w:r>
        <w:rPr>
          <w:rFonts w:ascii="Times New Roman" w:eastAsia="Times New Roman" w:hAnsi="Times New Roman" w:cs="Times New Roman"/>
          <w:color w:val="222222"/>
          <w:sz w:val="24"/>
          <w:szCs w:val="24"/>
          <w:highlight w:val="white"/>
        </w:rPr>
        <w:t xml:space="preserve">, M.L., Pandit, A., David, R., Wilson, K., Bates, C. and </w:t>
      </w:r>
      <w:proofErr w:type="spellStart"/>
      <w:r>
        <w:rPr>
          <w:rFonts w:ascii="Times New Roman" w:eastAsia="Times New Roman" w:hAnsi="Times New Roman" w:cs="Times New Roman"/>
          <w:color w:val="222222"/>
          <w:sz w:val="24"/>
          <w:szCs w:val="24"/>
          <w:highlight w:val="white"/>
        </w:rPr>
        <w:t>Shergill</w:t>
      </w:r>
      <w:proofErr w:type="spellEnd"/>
      <w:r>
        <w:rPr>
          <w:rFonts w:ascii="Times New Roman" w:eastAsia="Times New Roman" w:hAnsi="Times New Roman" w:cs="Times New Roman"/>
          <w:color w:val="222222"/>
          <w:sz w:val="24"/>
          <w:szCs w:val="24"/>
          <w:highlight w:val="white"/>
        </w:rPr>
        <w:t xml:space="preserve">, I., 2021. Current process and outcomes of the surgical management of LUTS due to benign prostatic enlargement: how consistent are we?–results from the multi-institutional audit of surgical management of BPE (AuSuM BPE) in the United Kingdom. </w:t>
      </w:r>
      <w:r>
        <w:rPr>
          <w:rFonts w:ascii="Times New Roman" w:eastAsia="Times New Roman" w:hAnsi="Times New Roman" w:cs="Times New Roman"/>
          <w:i/>
          <w:color w:val="222222"/>
          <w:sz w:val="24"/>
          <w:szCs w:val="24"/>
          <w:highlight w:val="white"/>
        </w:rPr>
        <w:t>Scottish medical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66</w:t>
      </w:r>
      <w:r>
        <w:rPr>
          <w:rFonts w:ascii="Times New Roman" w:eastAsia="Times New Roman" w:hAnsi="Times New Roman" w:cs="Times New Roman"/>
          <w:color w:val="222222"/>
          <w:sz w:val="24"/>
          <w:szCs w:val="24"/>
          <w:highlight w:val="white"/>
        </w:rPr>
        <w:t>(2), pp.58-65.</w:t>
      </w:r>
    </w:p>
    <w:p w14:paraId="49EE6203" w14:textId="77777777" w:rsidR="00993CF6" w:rsidRDefault="000068B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 xml:space="preserve">Mid Cheshire Hospitals NHS Foundation Trust.  </w:t>
      </w:r>
      <w:r>
        <w:rPr>
          <w:rFonts w:ascii="Times New Roman" w:eastAsia="Times New Roman" w:hAnsi="Times New Roman" w:cs="Times New Roman"/>
          <w:sz w:val="24"/>
          <w:szCs w:val="24"/>
        </w:rPr>
        <w:t xml:space="preserve">Available in- </w:t>
      </w:r>
      <w:hyperlink r:id="rId9">
        <w:r>
          <w:rPr>
            <w:rFonts w:ascii="Times New Roman" w:eastAsia="Times New Roman" w:hAnsi="Times New Roman" w:cs="Times New Roman"/>
            <w:color w:val="1155CC"/>
            <w:sz w:val="24"/>
            <w:szCs w:val="24"/>
            <w:u w:val="single"/>
          </w:rPr>
          <w:t>https://www.linkedin.com/company/midcheshirenhs</w:t>
        </w:r>
      </w:hyperlink>
      <w:r>
        <w:rPr>
          <w:rFonts w:ascii="Times New Roman" w:eastAsia="Times New Roman" w:hAnsi="Times New Roman" w:cs="Times New Roman"/>
          <w:sz w:val="24"/>
          <w:szCs w:val="24"/>
        </w:rPr>
        <w:t xml:space="preserve">  ( accessed on 10th </w:t>
      </w:r>
      <w:proofErr w:type="spellStart"/>
      <w:r>
        <w:rPr>
          <w:rFonts w:ascii="Times New Roman" w:eastAsia="Times New Roman" w:hAnsi="Times New Roman" w:cs="Times New Roman"/>
          <w:sz w:val="24"/>
          <w:szCs w:val="24"/>
        </w:rPr>
        <w:t>february</w:t>
      </w:r>
      <w:proofErr w:type="spellEnd"/>
      <w:r>
        <w:rPr>
          <w:rFonts w:ascii="Times New Roman" w:eastAsia="Times New Roman" w:hAnsi="Times New Roman" w:cs="Times New Roman"/>
          <w:sz w:val="24"/>
          <w:szCs w:val="24"/>
        </w:rPr>
        <w:t xml:space="preserve"> 2021)</w:t>
      </w:r>
    </w:p>
    <w:p w14:paraId="5932E009" w14:textId="77777777" w:rsidR="00993CF6" w:rsidRDefault="000068B7">
      <w:pPr>
        <w:spacing w:line="360" w:lineRule="auto"/>
        <w:jc w:val="both"/>
        <w:rPr>
          <w:rFonts w:ascii="Times New Roman" w:eastAsia="Times New Roman" w:hAnsi="Times New Roman" w:cs="Times New Roman"/>
          <w:sz w:val="24"/>
          <w:szCs w:val="24"/>
        </w:rPr>
      </w:pPr>
      <w:bookmarkStart w:id="11" w:name="_heading=h.2s8eyo1" w:colFirst="0" w:colLast="0"/>
      <w:bookmarkEnd w:id="11"/>
      <w:proofErr w:type="spellStart"/>
      <w:r>
        <w:rPr>
          <w:rFonts w:ascii="Times New Roman" w:eastAsia="Times New Roman" w:hAnsi="Times New Roman" w:cs="Times New Roman"/>
          <w:color w:val="222222"/>
          <w:sz w:val="24"/>
          <w:szCs w:val="24"/>
          <w:highlight w:val="white"/>
        </w:rPr>
        <w:t>Mcht</w:t>
      </w:r>
      <w:proofErr w:type="spellEnd"/>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i/>
          <w:sz w:val="24"/>
          <w:szCs w:val="24"/>
        </w:rPr>
        <w:t xml:space="preserve">Mid Cheshire Hospitals NHS Foundation Trust. </w:t>
      </w:r>
      <w:r>
        <w:rPr>
          <w:rFonts w:ascii="Times New Roman" w:eastAsia="Times New Roman" w:hAnsi="Times New Roman" w:cs="Times New Roman"/>
          <w:sz w:val="24"/>
          <w:szCs w:val="24"/>
        </w:rPr>
        <w:t xml:space="preserve">Available in- </w:t>
      </w:r>
      <w:hyperlink r:id="rId10">
        <w:r>
          <w:rPr>
            <w:rFonts w:ascii="Times New Roman" w:eastAsia="Times New Roman" w:hAnsi="Times New Roman" w:cs="Times New Roman"/>
            <w:color w:val="1155CC"/>
            <w:sz w:val="24"/>
            <w:szCs w:val="24"/>
            <w:u w:val="single"/>
          </w:rPr>
          <w:t>https://www.mcht.nhs.uk/</w:t>
        </w:r>
      </w:hyperlink>
      <w:r>
        <w:rPr>
          <w:rFonts w:ascii="Times New Roman" w:eastAsia="Times New Roman" w:hAnsi="Times New Roman" w:cs="Times New Roman"/>
          <w:sz w:val="24"/>
          <w:szCs w:val="24"/>
        </w:rPr>
        <w:t xml:space="preserve"> ( accessed on 12th </w:t>
      </w:r>
      <w:proofErr w:type="spellStart"/>
      <w:r>
        <w:rPr>
          <w:rFonts w:ascii="Times New Roman" w:eastAsia="Times New Roman" w:hAnsi="Times New Roman" w:cs="Times New Roman"/>
          <w:sz w:val="24"/>
          <w:szCs w:val="24"/>
        </w:rPr>
        <w:t>february</w:t>
      </w:r>
      <w:proofErr w:type="spellEnd"/>
      <w:r>
        <w:rPr>
          <w:rFonts w:ascii="Times New Roman" w:eastAsia="Times New Roman" w:hAnsi="Times New Roman" w:cs="Times New Roman"/>
          <w:sz w:val="24"/>
          <w:szCs w:val="24"/>
        </w:rPr>
        <w:t xml:space="preserve"> 2022) </w:t>
      </w:r>
    </w:p>
    <w:p w14:paraId="0FC99609" w14:textId="77777777" w:rsidR="00993CF6" w:rsidRDefault="000068B7">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Nassar</w:t>
      </w:r>
      <w:proofErr w:type="spellEnd"/>
      <w:r>
        <w:rPr>
          <w:rFonts w:ascii="Times New Roman" w:eastAsia="Times New Roman" w:hAnsi="Times New Roman" w:cs="Times New Roman"/>
          <w:color w:val="222222"/>
          <w:sz w:val="24"/>
          <w:szCs w:val="24"/>
          <w:highlight w:val="white"/>
        </w:rPr>
        <w:t xml:space="preserve">, A.H., </w:t>
      </w:r>
      <w:proofErr w:type="spellStart"/>
      <w:r>
        <w:rPr>
          <w:rFonts w:ascii="Times New Roman" w:eastAsia="Times New Roman" w:hAnsi="Times New Roman" w:cs="Times New Roman"/>
          <w:color w:val="222222"/>
          <w:sz w:val="24"/>
          <w:szCs w:val="24"/>
          <w:highlight w:val="white"/>
        </w:rPr>
        <w:t>Hodson</w:t>
      </w:r>
      <w:proofErr w:type="spellEnd"/>
      <w:r>
        <w:rPr>
          <w:rFonts w:ascii="Times New Roman" w:eastAsia="Times New Roman" w:hAnsi="Times New Roman" w:cs="Times New Roman"/>
          <w:color w:val="222222"/>
          <w:sz w:val="24"/>
          <w:szCs w:val="24"/>
          <w:highlight w:val="white"/>
        </w:rPr>
        <w:t xml:space="preserve">, J., Ng, H.J., </w:t>
      </w:r>
      <w:proofErr w:type="spellStart"/>
      <w:r>
        <w:rPr>
          <w:rFonts w:ascii="Times New Roman" w:eastAsia="Times New Roman" w:hAnsi="Times New Roman" w:cs="Times New Roman"/>
          <w:color w:val="222222"/>
          <w:sz w:val="24"/>
          <w:szCs w:val="24"/>
          <w:highlight w:val="white"/>
        </w:rPr>
        <w:t>Vohra</w:t>
      </w:r>
      <w:proofErr w:type="spellEnd"/>
      <w:r>
        <w:rPr>
          <w:rFonts w:ascii="Times New Roman" w:eastAsia="Times New Roman" w:hAnsi="Times New Roman" w:cs="Times New Roman"/>
          <w:color w:val="222222"/>
          <w:sz w:val="24"/>
          <w:szCs w:val="24"/>
          <w:highlight w:val="white"/>
        </w:rPr>
        <w:t xml:space="preserve">, R.S., </w:t>
      </w:r>
      <w:proofErr w:type="spellStart"/>
      <w:r>
        <w:rPr>
          <w:rFonts w:ascii="Times New Roman" w:eastAsia="Times New Roman" w:hAnsi="Times New Roman" w:cs="Times New Roman"/>
          <w:color w:val="222222"/>
          <w:sz w:val="24"/>
          <w:szCs w:val="24"/>
          <w:highlight w:val="white"/>
        </w:rPr>
        <w:t>Katbeh</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Zino</w:t>
      </w:r>
      <w:proofErr w:type="spellEnd"/>
      <w:r>
        <w:rPr>
          <w:rFonts w:ascii="Times New Roman" w:eastAsia="Times New Roman" w:hAnsi="Times New Roman" w:cs="Times New Roman"/>
          <w:color w:val="222222"/>
          <w:sz w:val="24"/>
          <w:szCs w:val="24"/>
          <w:highlight w:val="white"/>
        </w:rPr>
        <w:t xml:space="preserve">, S. and Griffiths, E.A., 2020. Predicting the difficult laparoscopic cholecystectomy: development and validation of a pre-operative risk score using an objective operative difficulty grading system. </w:t>
      </w:r>
      <w:r>
        <w:rPr>
          <w:rFonts w:ascii="Times New Roman" w:eastAsia="Times New Roman" w:hAnsi="Times New Roman" w:cs="Times New Roman"/>
          <w:i/>
          <w:color w:val="222222"/>
          <w:sz w:val="24"/>
          <w:szCs w:val="24"/>
          <w:highlight w:val="white"/>
        </w:rPr>
        <w:t>Surgical endoscopy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(10), pp.4549-4561.</w:t>
      </w:r>
    </w:p>
    <w:p w14:paraId="438D85CD" w14:textId="77777777" w:rsidR="00993CF6" w:rsidRDefault="000068B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Neuprofessionals</w:t>
      </w:r>
      <w:proofErr w:type="spellEnd"/>
      <w:r>
        <w:rPr>
          <w:rFonts w:ascii="Times New Roman" w:eastAsia="Times New Roman" w:hAnsi="Times New Roman" w:cs="Times New Roman"/>
          <w:sz w:val="24"/>
          <w:szCs w:val="24"/>
        </w:rPr>
        <w:t xml:space="preserve">, (2022). </w:t>
      </w:r>
      <w:hyperlink r:id="rId11">
        <w:r>
          <w:rPr>
            <w:rFonts w:ascii="Times New Roman" w:eastAsia="Times New Roman" w:hAnsi="Times New Roman" w:cs="Times New Roman"/>
            <w:i/>
            <w:sz w:val="24"/>
            <w:szCs w:val="24"/>
            <w:highlight w:val="white"/>
          </w:rPr>
          <w:t>Mid Cheshire Hospitals NHS Foundation Trust (MCHFT)</w:t>
        </w:r>
      </w:hyperlink>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in- </w:t>
      </w:r>
      <w:hyperlink r:id="rId12">
        <w:r>
          <w:rPr>
            <w:rFonts w:ascii="Times New Roman" w:eastAsia="Times New Roman" w:hAnsi="Times New Roman" w:cs="Times New Roman"/>
            <w:color w:val="1155CC"/>
            <w:sz w:val="24"/>
            <w:szCs w:val="24"/>
            <w:u w:val="single"/>
          </w:rPr>
          <w:t>https://neuprofessionals.com/our-current-and-historic-trusts/mid-cheshire/</w:t>
        </w:r>
      </w:hyperlink>
      <w:r>
        <w:rPr>
          <w:rFonts w:ascii="Times New Roman" w:eastAsia="Times New Roman" w:hAnsi="Times New Roman" w:cs="Times New Roman"/>
          <w:sz w:val="24"/>
          <w:szCs w:val="24"/>
        </w:rPr>
        <w:t xml:space="preserve">  ( accessed on  8th </w:t>
      </w:r>
      <w:proofErr w:type="spellStart"/>
      <w:r>
        <w:rPr>
          <w:rFonts w:ascii="Times New Roman" w:eastAsia="Times New Roman" w:hAnsi="Times New Roman" w:cs="Times New Roman"/>
          <w:sz w:val="24"/>
          <w:szCs w:val="24"/>
        </w:rPr>
        <w:t>february</w:t>
      </w:r>
      <w:proofErr w:type="spellEnd"/>
      <w:r>
        <w:rPr>
          <w:rFonts w:ascii="Times New Roman" w:eastAsia="Times New Roman" w:hAnsi="Times New Roman" w:cs="Times New Roman"/>
          <w:sz w:val="24"/>
          <w:szCs w:val="24"/>
        </w:rPr>
        <w:t xml:space="preserve"> 2021)</w:t>
      </w:r>
    </w:p>
    <w:p w14:paraId="2752DB99" w14:textId="77777777" w:rsidR="00993CF6" w:rsidRDefault="000068B7">
      <w:pPr>
        <w:spacing w:line="360" w:lineRule="auto"/>
        <w:jc w:val="both"/>
        <w:rPr>
          <w:rFonts w:ascii="Times New Roman" w:eastAsia="Times New Roman" w:hAnsi="Times New Roman" w:cs="Times New Roman"/>
          <w:sz w:val="24"/>
          <w:szCs w:val="24"/>
        </w:rPr>
      </w:pPr>
      <w:bookmarkStart w:id="12" w:name="_heading=h.17dp8vu" w:colFirst="0" w:colLast="0"/>
      <w:bookmarkEnd w:id="12"/>
      <w:proofErr w:type="spellStart"/>
      <w:r>
        <w:rPr>
          <w:rFonts w:ascii="Times New Roman" w:eastAsia="Times New Roman" w:hAnsi="Times New Roman" w:cs="Times New Roman"/>
          <w:sz w:val="24"/>
          <w:szCs w:val="24"/>
        </w:rPr>
        <w:t>Nhs</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 xml:space="preserve">Mid Cheshire Hospitals NHS Foundation Trust. </w:t>
      </w:r>
      <w:r>
        <w:rPr>
          <w:rFonts w:ascii="Times New Roman" w:eastAsia="Times New Roman" w:hAnsi="Times New Roman" w:cs="Times New Roman"/>
          <w:sz w:val="24"/>
          <w:szCs w:val="24"/>
        </w:rPr>
        <w:t xml:space="preserve">Available in- </w:t>
      </w:r>
      <w:hyperlink r:id="rId13">
        <w:r>
          <w:rPr>
            <w:rFonts w:ascii="Times New Roman" w:eastAsia="Times New Roman" w:hAnsi="Times New Roman" w:cs="Times New Roman"/>
            <w:color w:val="1155CC"/>
            <w:sz w:val="24"/>
            <w:szCs w:val="24"/>
            <w:u w:val="single"/>
          </w:rPr>
          <w:t>https://www.nhs.uk/services/trusts/overview/defaultview.aspx?id=343</w:t>
        </w:r>
      </w:hyperlink>
      <w:r>
        <w:rPr>
          <w:rFonts w:ascii="Times New Roman" w:eastAsia="Times New Roman" w:hAnsi="Times New Roman" w:cs="Times New Roman"/>
          <w:sz w:val="24"/>
          <w:szCs w:val="24"/>
        </w:rPr>
        <w:t xml:space="preserve">  ( accessed on 15th </w:t>
      </w:r>
      <w:proofErr w:type="spellStart"/>
      <w:r>
        <w:rPr>
          <w:rFonts w:ascii="Times New Roman" w:eastAsia="Times New Roman" w:hAnsi="Times New Roman" w:cs="Times New Roman"/>
          <w:sz w:val="24"/>
          <w:szCs w:val="24"/>
        </w:rPr>
        <w:t>february</w:t>
      </w:r>
      <w:proofErr w:type="spellEnd"/>
      <w:r>
        <w:rPr>
          <w:rFonts w:ascii="Times New Roman" w:eastAsia="Times New Roman" w:hAnsi="Times New Roman" w:cs="Times New Roman"/>
          <w:sz w:val="24"/>
          <w:szCs w:val="24"/>
        </w:rPr>
        <w:t xml:space="preserve"> 2022)</w:t>
      </w:r>
    </w:p>
    <w:p w14:paraId="30BF330E" w14:textId="77777777" w:rsidR="00993CF6" w:rsidRDefault="000068B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Rcn</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Quality, Innovation, Production &amp; prevention (QIPP) in England. Available at. </w:t>
      </w:r>
      <w:hyperlink r:id="rId14">
        <w:r>
          <w:rPr>
            <w:rFonts w:ascii="Times New Roman" w:eastAsia="Times New Roman" w:hAnsi="Times New Roman" w:cs="Times New Roman"/>
            <w:color w:val="1155CC"/>
            <w:sz w:val="24"/>
            <w:szCs w:val="24"/>
            <w:u w:val="single"/>
          </w:rPr>
          <w:t>https://www.rcn.org.uk/-/media/royal-college-of-nursing/documents/policies-and-briefings/uk-wide/policies/2012/1312.pdf?la=en</w:t>
        </w:r>
      </w:hyperlink>
      <w:r>
        <w:rPr>
          <w:rFonts w:ascii="Times New Roman" w:eastAsia="Times New Roman" w:hAnsi="Times New Roman" w:cs="Times New Roman"/>
          <w:sz w:val="24"/>
          <w:szCs w:val="24"/>
        </w:rPr>
        <w:t xml:space="preserve"> (Accessed 10 January 2022)</w:t>
      </w:r>
    </w:p>
    <w:p w14:paraId="32167BF3" w14:textId="77777777" w:rsidR="00993CF6" w:rsidRDefault="000068B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Safe, Efficient, Personal Quality Strategy 2012-2017 Final Version. Available at. </w:t>
      </w:r>
      <w:hyperlink r:id="rId15">
        <w:r>
          <w:rPr>
            <w:rFonts w:ascii="Times New Roman" w:eastAsia="Times New Roman" w:hAnsi="Times New Roman" w:cs="Times New Roman"/>
            <w:color w:val="1155CC"/>
            <w:sz w:val="24"/>
            <w:szCs w:val="24"/>
            <w:u w:val="single"/>
          </w:rPr>
          <w:t>https://www.sth.nhs.uk/clientfiles/File/Enclosure%20E2%20-%20Quality%20Strategy%202012-2017.pdf</w:t>
        </w:r>
      </w:hyperlink>
      <w:r>
        <w:rPr>
          <w:rFonts w:ascii="Times New Roman" w:eastAsia="Times New Roman" w:hAnsi="Times New Roman" w:cs="Times New Roman"/>
          <w:sz w:val="24"/>
          <w:szCs w:val="24"/>
        </w:rPr>
        <w:t xml:space="preserve"> (Accessed 10 January 2022)</w:t>
      </w:r>
    </w:p>
    <w:p w14:paraId="239DE748" w14:textId="77777777" w:rsidR="00993CF6" w:rsidRDefault="000068B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NHS acute services operating income in the UK 2018/19. Available at. </w:t>
      </w:r>
      <w:hyperlink r:id="rId16">
        <w:r>
          <w:rPr>
            <w:rFonts w:ascii="Times New Roman" w:eastAsia="Times New Roman" w:hAnsi="Times New Roman" w:cs="Times New Roman"/>
            <w:color w:val="1155CC"/>
            <w:sz w:val="24"/>
            <w:szCs w:val="24"/>
            <w:u w:val="single"/>
          </w:rPr>
          <w:t>https://www.statista.com/statistics/490365/nhs-clinical-operating-revenue-in-the-united-kingdom/</w:t>
        </w:r>
      </w:hyperlink>
      <w:r>
        <w:rPr>
          <w:rFonts w:ascii="Times New Roman" w:eastAsia="Times New Roman" w:hAnsi="Times New Roman" w:cs="Times New Roman"/>
          <w:sz w:val="24"/>
          <w:szCs w:val="24"/>
        </w:rPr>
        <w:t xml:space="preserve"> (Accessed 10 January 2022)</w:t>
      </w:r>
    </w:p>
    <w:p w14:paraId="7BBE6C00" w14:textId="77777777" w:rsidR="00993CF6" w:rsidRDefault="00993CF6">
      <w:pPr>
        <w:spacing w:line="360" w:lineRule="auto"/>
        <w:jc w:val="both"/>
        <w:rPr>
          <w:rFonts w:ascii="Times New Roman" w:eastAsia="Times New Roman" w:hAnsi="Times New Roman" w:cs="Times New Roman"/>
          <w:sz w:val="24"/>
          <w:szCs w:val="24"/>
        </w:rPr>
      </w:pPr>
    </w:p>
    <w:sectPr w:rsidR="00993CF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CF6"/>
    <w:rsid w:val="000068B7"/>
    <w:rsid w:val="00993CF6"/>
    <w:rsid w:val="00AF2EED"/>
    <w:rsid w:val="00C90934"/>
    <w:rsid w:val="00ED7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E25E56"/>
  <w15:docId w15:val="{F8EFCC88-26E5-2344-BFA0-ABED9811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keepNext/>
      <w:keepLines/>
      <w:spacing w:before="480" w:line="276" w:lineRule="auto"/>
      <w:jc w:val="left"/>
      <w:outlineLvl w:val="9"/>
    </w:pPr>
    <w:rPr>
      <w:rFonts w:ascii="Calibri" w:eastAsia="SimSun" w:hAnsi="Calibri" w:cs="SimSun"/>
      <w:bCs/>
      <w:color w:val="365F91"/>
      <w:sz w:val="28"/>
      <w:szCs w:val="28"/>
      <w:lang w:val="en-US" w:eastAsia="ja-JP"/>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a">
    <w:basedOn w:val="TableNormal"/>
    <w:tblPr>
      <w:tblStyleRowBandSize w:val="1"/>
      <w:tblStyleColBandSize w:val="1"/>
    </w:tblPr>
    <w:tcPr>
      <w:shd w:val="clear" w:color="auto" w:fill="FDE4D0"/>
    </w:tcPr>
  </w:style>
  <w:style w:type="table" w:customStyle="1" w:styleId="a0">
    <w:basedOn w:val="TableNormal"/>
    <w:tblPr>
      <w:tblStyleRowBandSize w:val="1"/>
      <w:tblStyleColBandSize w:val="1"/>
    </w:tblPr>
    <w:tcPr>
      <w:shd w:val="clear" w:color="auto" w:fill="FDE4D0"/>
    </w:tcPr>
  </w:style>
  <w:style w:type="table" w:customStyle="1" w:styleId="a1">
    <w:basedOn w:val="TableNormal"/>
    <w:tblPr>
      <w:tblStyleRowBandSize w:val="1"/>
      <w:tblStyleColBandSize w:val="1"/>
    </w:tblPr>
    <w:tcPr>
      <w:shd w:val="clear" w:color="auto" w:fill="FDE4D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840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about-the-francis-inquiry" TargetMode="External"/><Relationship Id="rId13" Type="http://schemas.openxmlformats.org/officeDocument/2006/relationships/hyperlink" Target="https://www.nhs.uk/services/trusts/overview/defaultview.aspx?id=34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health-and-social-care-bill-2011-combined-impact-assessments" TargetMode="External"/><Relationship Id="rId12" Type="http://schemas.openxmlformats.org/officeDocument/2006/relationships/hyperlink" Target="https://neuprofessionals.com/our-current-and-historic-trusts/mid-cheshi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atista.com/statistics/490365/nhs-clinical-operating-revenue-in-the-united-kingdom/"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mcht.nhs.uk/" TargetMode="External"/><Relationship Id="rId5" Type="http://schemas.openxmlformats.org/officeDocument/2006/relationships/image" Target="media/image1.png"/><Relationship Id="rId15" Type="http://schemas.openxmlformats.org/officeDocument/2006/relationships/hyperlink" Target="https://www.sth.nhs.uk/clientfiles/File/Enclosure%20E2%20-%20Quality%20Strategy%202012-2017.pdf" TargetMode="External"/><Relationship Id="rId10" Type="http://schemas.openxmlformats.org/officeDocument/2006/relationships/hyperlink" Target="https://www.mcht.nhs.uk/" TargetMode="External"/><Relationship Id="rId4" Type="http://schemas.openxmlformats.org/officeDocument/2006/relationships/webSettings" Target="webSettings.xml"/><Relationship Id="rId9" Type="http://schemas.openxmlformats.org/officeDocument/2006/relationships/hyperlink" Target="https://www.linkedin.com/company/midcheshirenhs" TargetMode="External"/><Relationship Id="rId14" Type="http://schemas.openxmlformats.org/officeDocument/2006/relationships/hyperlink" Target="https://www.rcn.org.uk/-/media/royal-college-of-nursing/documents/policies-and-briefings/uk-wide/policies/2012/1312.pdf?l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mpYGBxVq8kF2jun4iDSRG2Wqyw==">AMUW2mVQ7a8i1kSmlqQb9JuUUD9EYowEh18npMeXsYGDLHRM0RI/KN1t1t9RhRJZzwZADSrUpn0PybXR37hbsYGedJdKPRwP9XqBWwx9xkZXDTmVdD9m/ttW5HXOT6/YvGb44rLBRob/Qhy6tlOOWyrldm8BykQV7S0ZfYc21X4Gz1MgBrwBp5vy/CAbW2j10aKGNdhrYmOqTWwzUHCcI3jkun/lENDymE767ppIWHbeWjkZzpWt2aat0gIvJfQqoDtaLxs7wjqFcMj4gfRXfsaTHz+gt7qcyB6MkBFmRJJRySMtmHWihU6e3663vBnmIkdPfVrBEv/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3314</Words>
  <Characters>18890</Characters>
  <Application>Microsoft Office Word</Application>
  <DocSecurity>0</DocSecurity>
  <Lines>157</Lines>
  <Paragraphs>44</Paragraphs>
  <ScaleCrop>false</ScaleCrop>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NASRIN SULTANA</dc:creator>
  <cp:lastModifiedBy>Alexandru Ionut Dragomir (2107400)</cp:lastModifiedBy>
  <cp:revision>5</cp:revision>
  <dcterms:created xsi:type="dcterms:W3CDTF">2022-02-24T14:13:00Z</dcterms:created>
  <dcterms:modified xsi:type="dcterms:W3CDTF">2022-12-02T13:45:00Z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fb4b7f2c4aa74404abf67ab119ccbe11</vt:lpwstr>
  </property>
</Properties>
</file>