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2DE8" w:rsidRDefault="00142DE8">
      <w:pPr>
        <w:spacing w:line="259" w:lineRule="auto"/>
        <w:jc w:val="left"/>
      </w:pPr>
      <w:r>
        <w:rPr>
          <w:noProof/>
          <w:lang w:eastAsia="en-GB"/>
        </w:rPr>
        <w:drawing>
          <wp:inline distT="0" distB="0" distL="0" distR="0">
            <wp:extent cx="5715000" cy="3810000"/>
            <wp:effectExtent l="0" t="0" r="0" b="0"/>
            <wp:docPr id="5" name="Picture 5"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tbl>
      <w:tblPr>
        <w:tblpPr w:leftFromText="180" w:rightFromText="180" w:vertAnchor="text" w:horzAnchor="margin" w:tblpXSpec="center" w:tblpY="144"/>
        <w:tblW w:w="1200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3000"/>
        <w:gridCol w:w="3000"/>
        <w:gridCol w:w="3000"/>
        <w:gridCol w:w="3000"/>
      </w:tblGrid>
      <w:tr w:rsidR="00142DE8" w:rsidRPr="00142DE8" w:rsidTr="00142DE8">
        <w:trPr>
          <w:gridAfter w:val="3"/>
          <w:wAfter w:w="9000" w:type="dxa"/>
        </w:trPr>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6"/>
                <w:szCs w:val="16"/>
                <w:lang w:eastAsia="en-GB"/>
              </w:rPr>
              <w:t>BA DEGREE ASSIGNMENT SPECIFICATION</w:t>
            </w:r>
            <w:r w:rsidRPr="00142DE8">
              <w:rPr>
                <w:rFonts w:ascii="Calibri-Bold" w:eastAsia="Times New Roman" w:hAnsi="Calibri-Bold" w:cs="Times New Roman"/>
                <w:b/>
                <w:bCs/>
                <w:color w:val="000000"/>
                <w:sz w:val="26"/>
                <w:szCs w:val="16"/>
                <w:lang w:eastAsia="en-GB"/>
              </w:rPr>
              <w:br/>
            </w:r>
            <w:r w:rsidRPr="00142DE8">
              <w:rPr>
                <w:rFonts w:ascii="Calibri" w:eastAsia="Times New Roman" w:hAnsi="Calibri" w:cs="Calibri"/>
                <w:color w:val="000000"/>
                <w:sz w:val="4"/>
                <w:szCs w:val="4"/>
                <w:lang w:eastAsia="en-GB"/>
              </w:rPr>
              <w:t>SCHOOL OF INTERNATIONAL HOTEL MANAGEMENT</w:t>
            </w:r>
          </w:p>
        </w:tc>
      </w:tr>
      <w:tr w:rsidR="00142DE8" w:rsidRPr="00142DE8" w:rsidTr="00142DE8">
        <w:trPr>
          <w:gridAfter w:val="2"/>
          <w:wAfter w:w="6000" w:type="dxa"/>
        </w:trPr>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Student name:</w:t>
            </w:r>
            <w:r w:rsidR="00694060">
              <w:rPr>
                <w:rFonts w:ascii="Calibri-Bold" w:eastAsia="Times New Roman" w:hAnsi="Calibri-Bold" w:cs="Times New Roman"/>
                <w:b/>
                <w:bCs/>
                <w:color w:val="000000"/>
                <w:sz w:val="22"/>
                <w:szCs w:val="12"/>
                <w:lang w:eastAsia="en-GB"/>
              </w:rPr>
              <w:t xml:space="preserve"> Shahin Reza</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694060" w:rsidP="00142DE8">
            <w:pPr>
              <w:spacing w:after="0" w:line="240" w:lineRule="auto"/>
              <w:rPr>
                <w:rFonts w:ascii="Times New Roman" w:eastAsia="Times New Roman" w:hAnsi="Times New Roman" w:cs="Times New Roman"/>
                <w:sz w:val="4"/>
                <w:szCs w:val="4"/>
                <w:lang w:eastAsia="en-GB"/>
              </w:rPr>
            </w:pPr>
            <w:r>
              <w:rPr>
                <w:rFonts w:ascii="Calibri-Bold" w:eastAsia="Times New Roman" w:hAnsi="Calibri-Bold" w:cs="Times New Roman"/>
                <w:b/>
                <w:bCs/>
                <w:color w:val="000000"/>
                <w:sz w:val="22"/>
                <w:szCs w:val="12"/>
                <w:lang w:eastAsia="en-GB"/>
              </w:rPr>
              <w:t>Student  ID</w:t>
            </w:r>
            <w:r w:rsidR="00142DE8" w:rsidRPr="00142DE8">
              <w:rPr>
                <w:rFonts w:ascii="Calibri-Bold" w:eastAsia="Times New Roman" w:hAnsi="Calibri-Bold" w:cs="Times New Roman"/>
                <w:b/>
                <w:bCs/>
                <w:color w:val="000000"/>
                <w:sz w:val="22"/>
                <w:szCs w:val="12"/>
                <w:lang w:eastAsia="en-GB"/>
              </w:rPr>
              <w:t>:</w:t>
            </w:r>
            <w:r>
              <w:rPr>
                <w:rFonts w:ascii="Calibri-Bold" w:eastAsia="Times New Roman" w:hAnsi="Calibri-Bold" w:cs="Times New Roman"/>
                <w:b/>
                <w:bCs/>
                <w:color w:val="000000"/>
                <w:sz w:val="22"/>
                <w:szCs w:val="12"/>
                <w:lang w:eastAsia="en-GB"/>
              </w:rPr>
              <w:t xml:space="preserve"> 2115814</w:t>
            </w:r>
          </w:p>
        </w:tc>
      </w:tr>
      <w:tr w:rsidR="00142DE8" w:rsidRPr="00142DE8" w:rsidTr="00142DE8">
        <w:trPr>
          <w:gridAfter w:val="2"/>
          <w:wAfter w:w="6000" w:type="dxa"/>
        </w:trPr>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Programmes:</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BA International Hotel Management</w:t>
            </w:r>
          </w:p>
        </w:tc>
      </w:tr>
      <w:tr w:rsidR="00142DE8" w:rsidRPr="00142DE8" w:rsidTr="00142DE8">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Module:</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Cultural Awareness</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Module Level (4, 5, 6):</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5</w:t>
            </w:r>
          </w:p>
        </w:tc>
      </w:tr>
      <w:tr w:rsidR="00142DE8" w:rsidRPr="00142DE8" w:rsidTr="00142DE8">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Module code:</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BMIH5003</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Contribution to Overall</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Module Assessment</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25%</w:t>
            </w:r>
          </w:p>
        </w:tc>
      </w:tr>
      <w:tr w:rsidR="00142DE8" w:rsidRPr="00142DE8" w:rsidTr="00142DE8">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Lecturer:</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Rodrigo F. Aguilera</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Internal Verifier:</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Kathryn Roberts</w:t>
            </w:r>
          </w:p>
        </w:tc>
      </w:tr>
      <w:tr w:rsidR="00142DE8" w:rsidRPr="00142DE8" w:rsidTr="00142DE8">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Assignment</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Title:</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Hotel Handbook for Intercultural</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Competence</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Assignment No:</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1</w:t>
            </w:r>
          </w:p>
        </w:tc>
      </w:tr>
      <w:tr w:rsidR="00142DE8" w:rsidRPr="00142DE8" w:rsidTr="00142DE8">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Hand Out Date:</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September 2022</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Submission deadlines:</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Return date of</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provisional marks &amp;</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written feedback:</w:t>
            </w:r>
          </w:p>
        </w:tc>
        <w:tc>
          <w:tcPr>
            <w:tcW w:w="3000" w:type="dxa"/>
            <w:tcBorders>
              <w:top w:val="single" w:sz="4" w:space="0" w:color="auto"/>
              <w:left w:val="single" w:sz="4" w:space="0" w:color="auto"/>
              <w:bottom w:val="single" w:sz="4" w:space="0" w:color="auto"/>
              <w:right w:val="single" w:sz="4" w:space="0" w:color="auto"/>
            </w:tcBorders>
            <w:vAlign w:val="center"/>
            <w:hideMark/>
          </w:tcPr>
          <w:p w:rsidR="00142DE8" w:rsidRPr="00142DE8" w:rsidRDefault="00142DE8" w:rsidP="00142DE8">
            <w:pPr>
              <w:spacing w:after="0" w:line="240" w:lineRule="auto"/>
              <w:rPr>
                <w:rFonts w:ascii="Times New Roman" w:eastAsia="Times New Roman" w:hAnsi="Times New Roman" w:cs="Times New Roman"/>
                <w:sz w:val="4"/>
                <w:szCs w:val="4"/>
                <w:lang w:eastAsia="en-GB"/>
              </w:rPr>
            </w:pPr>
            <w:r w:rsidRPr="00142DE8">
              <w:rPr>
                <w:rFonts w:ascii="Calibri-Bold" w:eastAsia="Times New Roman" w:hAnsi="Calibri-Bold" w:cs="Times New Roman"/>
                <w:b/>
                <w:bCs/>
                <w:color w:val="000000"/>
                <w:sz w:val="22"/>
                <w:szCs w:val="12"/>
                <w:lang w:eastAsia="en-GB"/>
              </w:rPr>
              <w:t>28</w:t>
            </w:r>
            <w:r w:rsidRPr="00142DE8">
              <w:rPr>
                <w:rFonts w:ascii="Calibri-Bold" w:eastAsia="Times New Roman" w:hAnsi="Calibri-Bold" w:cs="Times New Roman"/>
                <w:b/>
                <w:bCs/>
                <w:color w:val="000000"/>
                <w:sz w:val="10"/>
                <w:szCs w:val="4"/>
                <w:lang w:eastAsia="en-GB"/>
              </w:rPr>
              <w:t xml:space="preserve">th </w:t>
            </w:r>
            <w:r w:rsidRPr="00142DE8">
              <w:rPr>
                <w:rFonts w:ascii="Calibri-Bold" w:eastAsia="Times New Roman" w:hAnsi="Calibri-Bold" w:cs="Times New Roman"/>
                <w:b/>
                <w:bCs/>
                <w:color w:val="000000"/>
                <w:sz w:val="22"/>
                <w:szCs w:val="12"/>
                <w:lang w:eastAsia="en-GB"/>
              </w:rPr>
              <w:t>November 2022,</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2359</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By 19</w:t>
            </w:r>
            <w:r w:rsidRPr="00142DE8">
              <w:rPr>
                <w:rFonts w:ascii="Calibri-Bold" w:eastAsia="Times New Roman" w:hAnsi="Calibri-Bold" w:cs="Times New Roman"/>
                <w:b/>
                <w:bCs/>
                <w:color w:val="000000"/>
                <w:sz w:val="10"/>
                <w:szCs w:val="4"/>
                <w:lang w:eastAsia="en-GB"/>
              </w:rPr>
              <w:t xml:space="preserve">th </w:t>
            </w:r>
            <w:r w:rsidRPr="00142DE8">
              <w:rPr>
                <w:rFonts w:ascii="Calibri-Bold" w:eastAsia="Times New Roman" w:hAnsi="Calibri-Bold" w:cs="Times New Roman"/>
                <w:b/>
                <w:bCs/>
                <w:color w:val="000000"/>
                <w:sz w:val="22"/>
                <w:szCs w:val="12"/>
                <w:lang w:eastAsia="en-GB"/>
              </w:rPr>
              <w:t>December</w:t>
            </w:r>
            <w:r w:rsidRPr="00142DE8">
              <w:rPr>
                <w:rFonts w:ascii="Calibri-Bold" w:eastAsia="Times New Roman" w:hAnsi="Calibri-Bold" w:cs="Times New Roman"/>
                <w:b/>
                <w:bCs/>
                <w:color w:val="000000"/>
                <w:sz w:val="10"/>
                <w:szCs w:val="4"/>
                <w:lang w:eastAsia="en-GB"/>
              </w:rPr>
              <w:br/>
            </w:r>
            <w:r w:rsidRPr="00142DE8">
              <w:rPr>
                <w:rFonts w:ascii="Calibri-Bold" w:eastAsia="Times New Roman" w:hAnsi="Calibri-Bold" w:cs="Times New Roman"/>
                <w:b/>
                <w:bCs/>
                <w:color w:val="000000"/>
                <w:sz w:val="22"/>
                <w:szCs w:val="12"/>
                <w:lang w:eastAsia="en-GB"/>
              </w:rPr>
              <w:t>2022</w:t>
            </w:r>
          </w:p>
        </w:tc>
      </w:tr>
    </w:tbl>
    <w:p w:rsidR="00142DE8" w:rsidRDefault="00142DE8">
      <w:pPr>
        <w:spacing w:line="259" w:lineRule="auto"/>
        <w:jc w:val="left"/>
      </w:pPr>
    </w:p>
    <w:p w:rsidR="0078348E" w:rsidRPr="00142DE8" w:rsidRDefault="0078348E" w:rsidP="00142DE8">
      <w:pPr>
        <w:spacing w:line="259" w:lineRule="auto"/>
        <w:rPr>
          <w:sz w:val="4"/>
          <w:szCs w:val="4"/>
        </w:rPr>
      </w:pPr>
      <w:r w:rsidRPr="00142DE8">
        <w:rPr>
          <w:sz w:val="4"/>
          <w:szCs w:val="4"/>
        </w:rPr>
        <w:br w:type="page"/>
      </w:r>
    </w:p>
    <w:sdt>
      <w:sdtPr>
        <w:rPr>
          <w:rFonts w:ascii="Arial" w:eastAsiaTheme="minorHAnsi" w:hAnsi="Arial" w:cstheme="minorBidi"/>
          <w:color w:val="auto"/>
          <w:sz w:val="24"/>
          <w:szCs w:val="22"/>
          <w:lang w:val="en-GB"/>
        </w:rPr>
        <w:id w:val="327646301"/>
        <w:docPartObj>
          <w:docPartGallery w:val="Table of Contents"/>
          <w:docPartUnique/>
        </w:docPartObj>
      </w:sdtPr>
      <w:sdtEndPr>
        <w:rPr>
          <w:b/>
          <w:bCs/>
          <w:noProof/>
        </w:rPr>
      </w:sdtEndPr>
      <w:sdtContent>
        <w:p w:rsidR="00142DE8" w:rsidRDefault="00142DE8">
          <w:pPr>
            <w:pStyle w:val="TOCHeading"/>
          </w:pPr>
          <w:r>
            <w:t>Table of Contents</w:t>
          </w:r>
        </w:p>
        <w:p w:rsidR="00142DE8" w:rsidRDefault="00C64E4F">
          <w:pPr>
            <w:pStyle w:val="TOC1"/>
            <w:tabs>
              <w:tab w:val="right" w:leader="dot" w:pos="9350"/>
            </w:tabs>
            <w:rPr>
              <w:rFonts w:asciiTheme="minorHAnsi" w:eastAsiaTheme="minorEastAsia" w:hAnsiTheme="minorHAnsi"/>
              <w:noProof/>
              <w:sz w:val="22"/>
              <w:lang w:eastAsia="en-GB"/>
            </w:rPr>
          </w:pPr>
          <w:r w:rsidRPr="00C64E4F">
            <w:fldChar w:fldCharType="begin"/>
          </w:r>
          <w:r w:rsidR="00142DE8">
            <w:instrText xml:space="preserve"> TOC \o "1-3" \h \z \u </w:instrText>
          </w:r>
          <w:r w:rsidRPr="00C64E4F">
            <w:fldChar w:fldCharType="separate"/>
          </w:r>
          <w:hyperlink w:anchor="_Toc116757056" w:history="1">
            <w:r w:rsidR="00142DE8" w:rsidRPr="008623CD">
              <w:rPr>
                <w:rStyle w:val="Hyperlink"/>
                <w:noProof/>
              </w:rPr>
              <w:t>Introduction</w:t>
            </w:r>
            <w:r w:rsidR="00142DE8">
              <w:rPr>
                <w:noProof/>
                <w:webHidden/>
              </w:rPr>
              <w:tab/>
            </w:r>
            <w:r>
              <w:rPr>
                <w:noProof/>
                <w:webHidden/>
              </w:rPr>
              <w:fldChar w:fldCharType="begin"/>
            </w:r>
            <w:r w:rsidR="00142DE8">
              <w:rPr>
                <w:noProof/>
                <w:webHidden/>
              </w:rPr>
              <w:instrText xml:space="preserve"> PAGEREF _Toc116757056 \h </w:instrText>
            </w:r>
            <w:r>
              <w:rPr>
                <w:noProof/>
                <w:webHidden/>
              </w:rPr>
            </w:r>
            <w:r>
              <w:rPr>
                <w:noProof/>
                <w:webHidden/>
              </w:rPr>
              <w:fldChar w:fldCharType="separate"/>
            </w:r>
            <w:r w:rsidR="00142DE8">
              <w:rPr>
                <w:noProof/>
                <w:webHidden/>
              </w:rPr>
              <w:t>4</w:t>
            </w:r>
            <w:r>
              <w:rPr>
                <w:noProof/>
                <w:webHidden/>
              </w:rPr>
              <w:fldChar w:fldCharType="end"/>
            </w:r>
          </w:hyperlink>
        </w:p>
        <w:p w:rsidR="00142DE8" w:rsidRDefault="00C64E4F">
          <w:pPr>
            <w:pStyle w:val="TOC1"/>
            <w:tabs>
              <w:tab w:val="right" w:leader="dot" w:pos="9350"/>
            </w:tabs>
            <w:rPr>
              <w:rFonts w:asciiTheme="minorHAnsi" w:eastAsiaTheme="minorEastAsia" w:hAnsiTheme="minorHAnsi"/>
              <w:noProof/>
              <w:sz w:val="22"/>
              <w:lang w:eastAsia="en-GB"/>
            </w:rPr>
          </w:pPr>
          <w:hyperlink w:anchor="_Toc116757057" w:history="1">
            <w:r w:rsidR="00142DE8" w:rsidRPr="008623CD">
              <w:rPr>
                <w:rStyle w:val="Hyperlink"/>
                <w:noProof/>
              </w:rPr>
              <w:t>Hofstede Cultural Dimension</w:t>
            </w:r>
            <w:r w:rsidR="00142DE8">
              <w:rPr>
                <w:noProof/>
                <w:webHidden/>
              </w:rPr>
              <w:tab/>
            </w:r>
            <w:r>
              <w:rPr>
                <w:noProof/>
                <w:webHidden/>
              </w:rPr>
              <w:fldChar w:fldCharType="begin"/>
            </w:r>
            <w:r w:rsidR="00142DE8">
              <w:rPr>
                <w:noProof/>
                <w:webHidden/>
              </w:rPr>
              <w:instrText xml:space="preserve"> PAGEREF _Toc116757057 \h </w:instrText>
            </w:r>
            <w:r>
              <w:rPr>
                <w:noProof/>
                <w:webHidden/>
              </w:rPr>
            </w:r>
            <w:r>
              <w:rPr>
                <w:noProof/>
                <w:webHidden/>
              </w:rPr>
              <w:fldChar w:fldCharType="separate"/>
            </w:r>
            <w:r w:rsidR="00142DE8">
              <w:rPr>
                <w:noProof/>
                <w:webHidden/>
              </w:rPr>
              <w:t>5</w:t>
            </w:r>
            <w:r>
              <w:rPr>
                <w:noProof/>
                <w:webHidden/>
              </w:rPr>
              <w:fldChar w:fldCharType="end"/>
            </w:r>
          </w:hyperlink>
        </w:p>
        <w:p w:rsidR="00142DE8" w:rsidRDefault="00C64E4F">
          <w:pPr>
            <w:pStyle w:val="TOC1"/>
            <w:tabs>
              <w:tab w:val="right" w:leader="dot" w:pos="9350"/>
            </w:tabs>
            <w:rPr>
              <w:rFonts w:asciiTheme="minorHAnsi" w:eastAsiaTheme="minorEastAsia" w:hAnsiTheme="minorHAnsi"/>
              <w:noProof/>
              <w:sz w:val="22"/>
              <w:lang w:eastAsia="en-GB"/>
            </w:rPr>
          </w:pPr>
          <w:hyperlink w:anchor="_Toc116757058" w:history="1">
            <w:r w:rsidR="00142DE8" w:rsidRPr="008623CD">
              <w:rPr>
                <w:rStyle w:val="Hyperlink"/>
                <w:noProof/>
              </w:rPr>
              <w:t>UK Vs. Spain</w:t>
            </w:r>
            <w:r w:rsidR="00142DE8">
              <w:rPr>
                <w:noProof/>
                <w:webHidden/>
              </w:rPr>
              <w:tab/>
            </w:r>
            <w:r>
              <w:rPr>
                <w:noProof/>
                <w:webHidden/>
              </w:rPr>
              <w:fldChar w:fldCharType="begin"/>
            </w:r>
            <w:r w:rsidR="00142DE8">
              <w:rPr>
                <w:noProof/>
                <w:webHidden/>
              </w:rPr>
              <w:instrText xml:space="preserve"> PAGEREF _Toc116757058 \h </w:instrText>
            </w:r>
            <w:r>
              <w:rPr>
                <w:noProof/>
                <w:webHidden/>
              </w:rPr>
            </w:r>
            <w:r>
              <w:rPr>
                <w:noProof/>
                <w:webHidden/>
              </w:rPr>
              <w:fldChar w:fldCharType="separate"/>
            </w:r>
            <w:r w:rsidR="00142DE8">
              <w:rPr>
                <w:noProof/>
                <w:webHidden/>
              </w:rPr>
              <w:t>7</w:t>
            </w:r>
            <w:r>
              <w:rPr>
                <w:noProof/>
                <w:webHidden/>
              </w:rPr>
              <w:fldChar w:fldCharType="end"/>
            </w:r>
          </w:hyperlink>
        </w:p>
        <w:p w:rsidR="00142DE8" w:rsidRDefault="00C64E4F">
          <w:pPr>
            <w:pStyle w:val="TOC1"/>
            <w:tabs>
              <w:tab w:val="right" w:leader="dot" w:pos="9350"/>
            </w:tabs>
            <w:rPr>
              <w:rFonts w:asciiTheme="minorHAnsi" w:eastAsiaTheme="minorEastAsia" w:hAnsiTheme="minorHAnsi"/>
              <w:noProof/>
              <w:sz w:val="22"/>
              <w:lang w:eastAsia="en-GB"/>
            </w:rPr>
          </w:pPr>
          <w:hyperlink w:anchor="_Toc116757059" w:history="1">
            <w:r w:rsidR="00142DE8" w:rsidRPr="008623CD">
              <w:rPr>
                <w:rStyle w:val="Hyperlink"/>
                <w:noProof/>
              </w:rPr>
              <w:t>Hotel Departments</w:t>
            </w:r>
            <w:r w:rsidR="00142DE8">
              <w:rPr>
                <w:noProof/>
                <w:webHidden/>
              </w:rPr>
              <w:tab/>
            </w:r>
            <w:r>
              <w:rPr>
                <w:noProof/>
                <w:webHidden/>
              </w:rPr>
              <w:fldChar w:fldCharType="begin"/>
            </w:r>
            <w:r w:rsidR="00142DE8">
              <w:rPr>
                <w:noProof/>
                <w:webHidden/>
              </w:rPr>
              <w:instrText xml:space="preserve"> PAGEREF _Toc116757059 \h </w:instrText>
            </w:r>
            <w:r>
              <w:rPr>
                <w:noProof/>
                <w:webHidden/>
              </w:rPr>
            </w:r>
            <w:r>
              <w:rPr>
                <w:noProof/>
                <w:webHidden/>
              </w:rPr>
              <w:fldChar w:fldCharType="separate"/>
            </w:r>
            <w:r w:rsidR="00142DE8">
              <w:rPr>
                <w:noProof/>
                <w:webHidden/>
              </w:rPr>
              <w:t>8</w:t>
            </w:r>
            <w:r>
              <w:rPr>
                <w:noProof/>
                <w:webHidden/>
              </w:rPr>
              <w:fldChar w:fldCharType="end"/>
            </w:r>
          </w:hyperlink>
        </w:p>
        <w:p w:rsidR="00142DE8" w:rsidRDefault="00C64E4F">
          <w:pPr>
            <w:pStyle w:val="TOC1"/>
            <w:tabs>
              <w:tab w:val="right" w:leader="dot" w:pos="9350"/>
            </w:tabs>
            <w:rPr>
              <w:rFonts w:asciiTheme="minorHAnsi" w:eastAsiaTheme="minorEastAsia" w:hAnsiTheme="minorHAnsi"/>
              <w:noProof/>
              <w:sz w:val="22"/>
              <w:lang w:eastAsia="en-GB"/>
            </w:rPr>
          </w:pPr>
          <w:hyperlink w:anchor="_Toc116757060" w:history="1">
            <w:r w:rsidR="00142DE8" w:rsidRPr="008623CD">
              <w:rPr>
                <w:rStyle w:val="Hyperlink"/>
                <w:noProof/>
              </w:rPr>
              <w:t>Conclusion</w:t>
            </w:r>
            <w:r w:rsidR="00142DE8">
              <w:rPr>
                <w:noProof/>
                <w:webHidden/>
              </w:rPr>
              <w:tab/>
            </w:r>
            <w:r>
              <w:rPr>
                <w:noProof/>
                <w:webHidden/>
              </w:rPr>
              <w:fldChar w:fldCharType="begin"/>
            </w:r>
            <w:r w:rsidR="00142DE8">
              <w:rPr>
                <w:noProof/>
                <w:webHidden/>
              </w:rPr>
              <w:instrText xml:space="preserve"> PAGEREF _Toc116757060 \h </w:instrText>
            </w:r>
            <w:r>
              <w:rPr>
                <w:noProof/>
                <w:webHidden/>
              </w:rPr>
            </w:r>
            <w:r>
              <w:rPr>
                <w:noProof/>
                <w:webHidden/>
              </w:rPr>
              <w:fldChar w:fldCharType="separate"/>
            </w:r>
            <w:r w:rsidR="00142DE8">
              <w:rPr>
                <w:noProof/>
                <w:webHidden/>
              </w:rPr>
              <w:t>10</w:t>
            </w:r>
            <w:r>
              <w:rPr>
                <w:noProof/>
                <w:webHidden/>
              </w:rPr>
              <w:fldChar w:fldCharType="end"/>
            </w:r>
          </w:hyperlink>
        </w:p>
        <w:p w:rsidR="00142DE8" w:rsidRDefault="00C64E4F">
          <w:pPr>
            <w:pStyle w:val="TOC1"/>
            <w:tabs>
              <w:tab w:val="right" w:leader="dot" w:pos="9350"/>
            </w:tabs>
            <w:rPr>
              <w:rFonts w:asciiTheme="minorHAnsi" w:eastAsiaTheme="minorEastAsia" w:hAnsiTheme="minorHAnsi"/>
              <w:noProof/>
              <w:sz w:val="22"/>
              <w:lang w:eastAsia="en-GB"/>
            </w:rPr>
          </w:pPr>
          <w:hyperlink w:anchor="_Toc116757061" w:history="1">
            <w:r w:rsidR="00142DE8" w:rsidRPr="008623CD">
              <w:rPr>
                <w:rStyle w:val="Hyperlink"/>
                <w:noProof/>
              </w:rPr>
              <w:t>References</w:t>
            </w:r>
            <w:r w:rsidR="00142DE8">
              <w:rPr>
                <w:noProof/>
                <w:webHidden/>
              </w:rPr>
              <w:tab/>
            </w:r>
            <w:r>
              <w:rPr>
                <w:noProof/>
                <w:webHidden/>
              </w:rPr>
              <w:fldChar w:fldCharType="begin"/>
            </w:r>
            <w:r w:rsidR="00142DE8">
              <w:rPr>
                <w:noProof/>
                <w:webHidden/>
              </w:rPr>
              <w:instrText xml:space="preserve"> PAGEREF _Toc116757061 \h </w:instrText>
            </w:r>
            <w:r>
              <w:rPr>
                <w:noProof/>
                <w:webHidden/>
              </w:rPr>
            </w:r>
            <w:r>
              <w:rPr>
                <w:noProof/>
                <w:webHidden/>
              </w:rPr>
              <w:fldChar w:fldCharType="separate"/>
            </w:r>
            <w:r w:rsidR="00142DE8">
              <w:rPr>
                <w:noProof/>
                <w:webHidden/>
              </w:rPr>
              <w:t>11</w:t>
            </w:r>
            <w:r>
              <w:rPr>
                <w:noProof/>
                <w:webHidden/>
              </w:rPr>
              <w:fldChar w:fldCharType="end"/>
            </w:r>
          </w:hyperlink>
        </w:p>
        <w:p w:rsidR="00142DE8" w:rsidRDefault="00C64E4F">
          <w:r>
            <w:rPr>
              <w:b/>
              <w:bCs/>
              <w:noProof/>
            </w:rPr>
            <w:fldChar w:fldCharType="end"/>
          </w:r>
        </w:p>
      </w:sdtContent>
    </w:sdt>
    <w:p w:rsidR="0078348E" w:rsidRDefault="0078348E">
      <w:pPr>
        <w:spacing w:line="259" w:lineRule="auto"/>
        <w:jc w:val="left"/>
      </w:pPr>
      <w:r>
        <w:br w:type="page"/>
      </w:r>
    </w:p>
    <w:p w:rsidR="0078348E" w:rsidRDefault="0078348E" w:rsidP="0078348E">
      <w:pPr>
        <w:pStyle w:val="Heading1"/>
      </w:pPr>
      <w:bookmarkStart w:id="0" w:name="_Toc116757056"/>
      <w:r>
        <w:lastRenderedPageBreak/>
        <w:t>Introduction</w:t>
      </w:r>
      <w:bookmarkEnd w:id="0"/>
    </w:p>
    <w:p w:rsidR="0078348E" w:rsidRDefault="001E5B0D" w:rsidP="00B55B45">
      <w:r>
        <w:t>This</w:t>
      </w:r>
      <w:r w:rsidR="0078348E">
        <w:t xml:space="preserve"> assignment, it would be discussed how </w:t>
      </w:r>
      <w:r w:rsidR="00B55B45" w:rsidRPr="00B55B45">
        <w:t xml:space="preserve">Travelodge UK can influence its culture </w:t>
      </w:r>
      <w:r w:rsidR="00B55B45">
        <w:t>in</w:t>
      </w:r>
      <w:r w:rsidR="00B55B45" w:rsidRPr="00B55B45">
        <w:t xml:space="preserve"> the branch of Spain. Cultural dimensions </w:t>
      </w:r>
      <w:r w:rsidR="00B55B45">
        <w:t>have</w:t>
      </w:r>
      <w:r w:rsidR="00B55B45" w:rsidRPr="00B55B45">
        <w:t xml:space="preserve"> been stated </w:t>
      </w:r>
      <w:r w:rsidR="00B55B45">
        <w:t>in</w:t>
      </w:r>
      <w:r w:rsidR="00B55B45" w:rsidRPr="00B55B45">
        <w:t xml:space="preserve"> these countries for understanding the factors of these two countries.</w:t>
      </w:r>
      <w:r w:rsidR="0078348E">
        <w:br w:type="page"/>
      </w:r>
    </w:p>
    <w:p w:rsidR="00AB5B40" w:rsidRDefault="001E5B0D" w:rsidP="00B55B45">
      <w:pPr>
        <w:pStyle w:val="Heading1"/>
      </w:pPr>
      <w:bookmarkStart w:id="1" w:name="_Toc116757057"/>
      <w:r>
        <w:lastRenderedPageBreak/>
        <w:t>Hofstede Cultural Dimension</w:t>
      </w:r>
      <w:bookmarkEnd w:id="1"/>
    </w:p>
    <w:p w:rsidR="003F7AB0" w:rsidRDefault="00596B0C" w:rsidP="001E5B0D">
      <w:r w:rsidRPr="003F7AB0">
        <w:t>Hofstede's Cultural Dimensions</w:t>
      </w:r>
      <w:r>
        <w:t xml:space="preserve"> was created</w:t>
      </w:r>
      <w:r w:rsidR="00C91FB3">
        <w:t xml:space="preserve"> to be inthe </w:t>
      </w:r>
      <w:r>
        <w:t xml:space="preserve">use </w:t>
      </w:r>
      <w:r w:rsidR="00C91FB3">
        <w:t xml:space="preserve">of </w:t>
      </w:r>
      <w:r w:rsidR="003F7AB0" w:rsidRPr="003F7AB0">
        <w:t>evaluat</w:t>
      </w:r>
      <w:r w:rsidR="00C91FB3">
        <w:t>ing</w:t>
      </w:r>
      <w:r w:rsidR="003F7AB0" w:rsidRPr="003F7AB0">
        <w:t xml:space="preserve"> cultural qualities, </w:t>
      </w:r>
      <w:r w:rsidR="00C91FB3">
        <w:t>identifying</w:t>
      </w:r>
      <w:r w:rsidR="003F7AB0" w:rsidRPr="003F7AB0">
        <w:t xml:space="preserve"> differences between various country cultures, and </w:t>
      </w:r>
      <w:r w:rsidR="00C91FB3">
        <w:t>portray</w:t>
      </w:r>
      <w:r w:rsidR="003F7AB0" w:rsidRPr="003F7AB0">
        <w:t xml:space="preserve">the </w:t>
      </w:r>
      <w:r>
        <w:t>effect</w:t>
      </w:r>
      <w:r w:rsidR="003F7AB0" w:rsidRPr="003F7AB0">
        <w:t xml:space="preserve"> of each on a globalized economy. Finding the conditions in which cultural differences emerge was the study's main goal.</w:t>
      </w:r>
    </w:p>
    <w:p w:rsidR="001E5B0D" w:rsidRDefault="001E5B0D" w:rsidP="001E5B0D">
      <w:r w:rsidRPr="001E5B0D">
        <w:t>Hofstede categorized culture into six groups, including:</w:t>
      </w:r>
    </w:p>
    <w:p w:rsidR="003F7AB0" w:rsidRDefault="001E5B0D" w:rsidP="00596B0C">
      <w:pPr>
        <w:pStyle w:val="ListParagraph"/>
        <w:numPr>
          <w:ilvl w:val="0"/>
          <w:numId w:val="2"/>
        </w:numPr>
      </w:pPr>
      <w:r w:rsidRPr="001E5B0D">
        <w:rPr>
          <w:b/>
          <w:bCs/>
        </w:rPr>
        <w:t>Power Distance Index</w:t>
      </w:r>
      <w:r>
        <w:t xml:space="preserve">: </w:t>
      </w:r>
      <w:r w:rsidR="003F7AB0">
        <w:t xml:space="preserve">The power distance index </w:t>
      </w:r>
      <w:r w:rsidR="00C91FB3">
        <w:t xml:space="preserve">is </w:t>
      </w:r>
      <w:r w:rsidR="00596B0C">
        <w:t xml:space="preserve">mostly used in for taking </w:t>
      </w:r>
      <w:r w:rsidR="003F7AB0">
        <w:t xml:space="preserve">into </w:t>
      </w:r>
      <w:r w:rsidR="00596B0C">
        <w:t>explanation</w:t>
      </w:r>
      <w:r w:rsidR="003F7AB0">
        <w:t xml:space="preserve"> the permissible level of dispersion and power. </w:t>
      </w:r>
      <w:r w:rsidR="00596B0C">
        <w:t xml:space="preserve">The countries </w:t>
      </w:r>
      <w:r w:rsidR="00C91FB3">
        <w:t xml:space="preserve">that </w:t>
      </w:r>
      <w:r w:rsidR="00596B0C">
        <w:t xml:space="preserve">have low </w:t>
      </w:r>
      <w:r w:rsidR="00C91FB3">
        <w:t>ratesmainly feel</w:t>
      </w:r>
      <w:r w:rsidR="00596B0C">
        <w:t xml:space="preserve"> to be more powerful and </w:t>
      </w:r>
      <w:r w:rsidR="00C91FB3">
        <w:t>unequal</w:t>
      </w:r>
      <w:r w:rsidR="00596B0C">
        <w:t xml:space="preserve"> to the others</w:t>
      </w:r>
      <w:r w:rsidR="003F7AB0">
        <w:t>. Rank and authority are strongly valued in high-power distance rating cultures, which also allow inequality and power disparities and support bureaucracy</w:t>
      </w:r>
      <w:r w:rsidR="00C91FB3" w:rsidRPr="00C91FB3">
        <w:t>(Hofstede’s Cultural Dimensions Theory, 2022)</w:t>
      </w:r>
      <w:r w:rsidR="003F7AB0">
        <w:t>. Low power distance indices are associated with cultures that favour flat organizational structures with decentralized decision-making, participative management, and a focus on power distribution.</w:t>
      </w:r>
    </w:p>
    <w:p w:rsidR="003F7AB0" w:rsidRDefault="001E5B0D" w:rsidP="003F7AB0">
      <w:pPr>
        <w:pStyle w:val="ListParagraph"/>
        <w:numPr>
          <w:ilvl w:val="0"/>
          <w:numId w:val="2"/>
        </w:numPr>
      </w:pPr>
      <w:r w:rsidRPr="001E5B0D">
        <w:rPr>
          <w:b/>
          <w:bCs/>
        </w:rPr>
        <w:t>Collectivism vs. Individualism</w:t>
      </w:r>
      <w:r>
        <w:t xml:space="preserve">: </w:t>
      </w:r>
      <w:r w:rsidR="003F7AB0">
        <w:t>The individuality vs. collectivism</w:t>
      </w:r>
      <w:r w:rsidR="00596B0C">
        <w:t xml:space="preserve"> index shows the depth of the society that is woven </w:t>
      </w:r>
      <w:r w:rsidR="00C91FB3">
        <w:t>into</w:t>
      </w:r>
      <w:r w:rsidR="00596B0C">
        <w:t xml:space="preserve"> its given structures </w:t>
      </w:r>
      <w:r w:rsidR="003F7AB0">
        <w:t>as well as</w:t>
      </w:r>
      <w:r w:rsidR="00596B0C">
        <w:t xml:space="preserve"> the reliability felt to be in it</w:t>
      </w:r>
      <w:r w:rsidR="003F7AB0">
        <w:t>. The pursuit of personal goals is prioritized higher, according to individuality. In this category, "I" refers to a person's conception of themselves. Collectivism proposes a greater emphasis on the goals and welfare of the group. In this category, "We" refers to a person's perception of who they are.</w:t>
      </w:r>
    </w:p>
    <w:p w:rsidR="003F7AB0" w:rsidRDefault="001E5B0D" w:rsidP="003F7AB0">
      <w:pPr>
        <w:pStyle w:val="ListParagraph"/>
        <w:numPr>
          <w:ilvl w:val="0"/>
          <w:numId w:val="2"/>
        </w:numPr>
      </w:pPr>
      <w:r w:rsidRPr="001E5B0D">
        <w:rPr>
          <w:b/>
          <w:bCs/>
        </w:rPr>
        <w:t>Uncertainty Avoidance Index</w:t>
      </w:r>
      <w:r>
        <w:t xml:space="preserve">: </w:t>
      </w:r>
      <w:r w:rsidR="00FA2430" w:rsidRPr="00FA2430">
        <w:t xml:space="preserve">The uncertainty avoidance index takes into account how much ambivalence and uncertainty </w:t>
      </w:r>
      <w:r w:rsidR="00C91FB3">
        <w:t>are</w:t>
      </w:r>
      <w:r w:rsidR="00FA2430" w:rsidRPr="00FA2430">
        <w:t xml:space="preserve"> tolerable. The management of unforeseen events and unplanned incidents is taken into account in this dimension. A low risk-taking, ambiguity, and uncertainty tolerance score is a sign of strong uncertainty avoidance. By enforcing rigorous laws, rules, and other measures, ambiguity is reduced.</w:t>
      </w:r>
      <w:r w:rsidR="003F7AB0">
        <w:t xml:space="preserve"> People with low uncertainty avoidance indices can exhibit </w:t>
      </w:r>
      <w:r w:rsidR="00C91FB3">
        <w:t xml:space="preserve">a </w:t>
      </w:r>
      <w:r w:rsidR="003F7AB0">
        <w:t xml:space="preserve">high tolerance for risk, ambiguity, and </w:t>
      </w:r>
      <w:r w:rsidR="00FA2430">
        <w:t>vagueness</w:t>
      </w:r>
      <w:r w:rsidR="00C91FB3" w:rsidRPr="00C91FB3">
        <w:t>(Hansen-Schirra and Maksymski, 2013)</w:t>
      </w:r>
      <w:r w:rsidR="003F7AB0">
        <w:t xml:space="preserve">. The unexpected is </w:t>
      </w:r>
      <w:r w:rsidR="00FA2430">
        <w:t>additional</w:t>
      </w:r>
      <w:r w:rsidR="003F7AB0">
        <w:t xml:space="preserve"> easily </w:t>
      </w:r>
      <w:r w:rsidR="00FA2430">
        <w:t>acknowledged</w:t>
      </w:r>
      <w:r w:rsidR="003F7AB0">
        <w:t xml:space="preserve">, and </w:t>
      </w:r>
      <w:r w:rsidR="00FA2430">
        <w:t>instructions</w:t>
      </w:r>
      <w:r w:rsidR="003F7AB0">
        <w:t>, regulations, and other constraints are less rigid.</w:t>
      </w:r>
    </w:p>
    <w:p w:rsidR="001B268C" w:rsidRDefault="001E5B0D" w:rsidP="001B268C">
      <w:pPr>
        <w:pStyle w:val="ListParagraph"/>
        <w:numPr>
          <w:ilvl w:val="0"/>
          <w:numId w:val="2"/>
        </w:numPr>
      </w:pPr>
      <w:r w:rsidRPr="003F7AB0">
        <w:rPr>
          <w:b/>
          <w:bCs/>
        </w:rPr>
        <w:lastRenderedPageBreak/>
        <w:t>Femininity vs. Masculinity</w:t>
      </w:r>
      <w:r>
        <w:t>:</w:t>
      </w:r>
      <w:r w:rsidR="001B268C">
        <w:t>The "tough vs. sensitive" dichotomy between masculinity and femininity needs to take into account traits including conduct, beliefs about the inequality of sexual orientation, and a propensity for success in society. Men who consider themselves to be masculine are frequently forceful, driven to amass wealth and succeed financially, and constrained by established gender norms. Inflexible gender roles, humility, nurturing, and concern for life experience are characteristics of femininity.</w:t>
      </w:r>
    </w:p>
    <w:p w:rsidR="00FA2430" w:rsidRDefault="001E5B0D" w:rsidP="0092770E">
      <w:pPr>
        <w:pStyle w:val="ListParagraph"/>
        <w:numPr>
          <w:ilvl w:val="0"/>
          <w:numId w:val="2"/>
        </w:numPr>
      </w:pPr>
      <w:r w:rsidRPr="00FA2430">
        <w:rPr>
          <w:b/>
          <w:bCs/>
        </w:rPr>
        <w:t>Short-Term vs. Long-Term Orientation</w:t>
      </w:r>
      <w:r>
        <w:t>:</w:t>
      </w:r>
      <w:r w:rsidR="00FA2430">
        <w:t xml:space="preserve"> This index is on for taking</w:t>
      </w:r>
      <w:r w:rsidR="001B268C">
        <w:t xml:space="preserve"> orientation </w:t>
      </w:r>
      <w:r w:rsidR="00FA2430">
        <w:t>in the</w:t>
      </w:r>
      <w:r w:rsidR="001B268C">
        <w:t xml:space="preserve"> society</w:t>
      </w:r>
      <w:r w:rsidR="00FA2430">
        <w:t xml:space="preserve"> for</w:t>
      </w:r>
      <w:r w:rsidR="001B268C">
        <w:t xml:space="preserve"> perceiv</w:t>
      </w:r>
      <w:r w:rsidR="00FA2430">
        <w:t>ing</w:t>
      </w:r>
      <w:r w:rsidR="001B268C">
        <w:t xml:space="preserve"> its </w:t>
      </w:r>
      <w:r w:rsidR="00FA2430">
        <w:t>chronologicalprospect</w:t>
      </w:r>
      <w:r w:rsidR="001B268C">
        <w:t xml:space="preserve">. </w:t>
      </w:r>
      <w:r w:rsidR="00FA2430" w:rsidRPr="00FA2430">
        <w:t xml:space="preserve">By putting off short-term achievement or gratification in preference of something like the long term, long-term orientation is displayed. The importance of persistence, patience, and growth over the long term is highlighted by </w:t>
      </w:r>
      <w:r w:rsidR="00C91FB3">
        <w:t xml:space="preserve">the </w:t>
      </w:r>
      <w:r w:rsidR="00FA2430" w:rsidRPr="00FA2430">
        <w:t xml:space="preserve">long-term perspective. The emphasis of a short-term orientation is on achieving success or satisfaction in the here and now, with attention paid to the immediate future. Instant gratification and adherence to tradition are prioritized in the </w:t>
      </w:r>
      <w:r w:rsidR="00C91FB3">
        <w:t>short-term</w:t>
      </w:r>
      <w:r w:rsidR="00FA2430" w:rsidRPr="00FA2430">
        <w:t xml:space="preserve"> perspective.</w:t>
      </w:r>
    </w:p>
    <w:p w:rsidR="001B268C" w:rsidRDefault="001E5B0D" w:rsidP="006726C5">
      <w:pPr>
        <w:pStyle w:val="ListParagraph"/>
        <w:numPr>
          <w:ilvl w:val="0"/>
          <w:numId w:val="2"/>
        </w:numPr>
      </w:pPr>
      <w:r w:rsidRPr="00FA2430">
        <w:rPr>
          <w:b/>
          <w:bCs/>
        </w:rPr>
        <w:t>Restraint vs. Indulgence</w:t>
      </w:r>
      <w:r>
        <w:t>:</w:t>
      </w:r>
      <w:r w:rsidR="001B268C">
        <w:t xml:space="preserve"> The indulgence vs. restraint component</w:t>
      </w:r>
      <w:r w:rsidR="00FA2430">
        <w:t xml:space="preserve"> tend to </w:t>
      </w:r>
      <w:r w:rsidR="00C91FB3">
        <w:t xml:space="preserve">be </w:t>
      </w:r>
      <w:r w:rsidR="00FA2430">
        <w:t xml:space="preserve">in </w:t>
      </w:r>
      <w:r w:rsidR="001B268C">
        <w:t xml:space="preserve"> consider</w:t>
      </w:r>
      <w:r w:rsidR="00FA2430">
        <w:t xml:space="preserve">ation of the levelof how </w:t>
      </w:r>
      <w:r w:rsidR="001B268C">
        <w:t>a society</w:t>
      </w:r>
      <w:r w:rsidR="00C91FB3">
        <w:t>is</w:t>
      </w:r>
      <w:r w:rsidR="00FA2430">
        <w:t xml:space="preserve"> in giving to its requirements</w:t>
      </w:r>
      <w:r w:rsidR="001B268C">
        <w:t xml:space="preserve">. </w:t>
      </w:r>
      <w:r w:rsidR="00FA2430" w:rsidRPr="00FA2430">
        <w:t>This dimension</w:t>
      </w:r>
      <w:r w:rsidR="00C91FB3">
        <w:t>, therefore,</w:t>
      </w:r>
      <w:r w:rsidR="00FA2430" w:rsidRPr="00FA2430">
        <w:t xml:space="preserve"> places a strong emphasis on how communities manage their irrational tendencies and desires. Indulgence is a sign that people can enjoy life and have fun relatively freely in today's culture. The act of constraint indicates that social constraints and controls govern how requests are met.</w:t>
      </w:r>
    </w:p>
    <w:p w:rsidR="00777810" w:rsidRDefault="00777810" w:rsidP="00142DE8">
      <w:pPr>
        <w:pStyle w:val="Heading1"/>
      </w:pPr>
      <w:bookmarkStart w:id="2" w:name="_Toc116757058"/>
      <w:r>
        <w:t>UK Vs. Spain</w:t>
      </w:r>
      <w:bookmarkEnd w:id="2"/>
    </w:p>
    <w:p w:rsidR="00FA2430" w:rsidRDefault="00777810" w:rsidP="00777810">
      <w:r w:rsidRPr="00777810">
        <w:t xml:space="preserve">The PDI is about 35 for </w:t>
      </w:r>
      <w:r>
        <w:t xml:space="preserve">the </w:t>
      </w:r>
      <w:r w:rsidRPr="00777810">
        <w:t xml:space="preserve">UK where the </w:t>
      </w:r>
      <w:r>
        <w:t>beliefin</w:t>
      </w:r>
      <w:r w:rsidRPr="00777810">
        <w:t xml:space="preserve"> inequality is found in the society.</w:t>
      </w:r>
      <w:r>
        <w:t xml:space="preserve"> The rate of being individualistic in the UK is 89 which tends to be the highest rate of individualistic scores among all of the countries that exist. The UK scores 66 at being a masculine society. </w:t>
      </w:r>
      <w:r w:rsidR="00FA2430" w:rsidRPr="00FA2430">
        <w:t>Visitors frequently express perplexity about the seeming discrepancy between the British culture of modesty and understatement and the country's underlying success-driven value structure</w:t>
      </w:r>
      <w:r w:rsidR="00C91FB3">
        <w:t xml:space="preserve"> (</w:t>
      </w:r>
      <w:r w:rsidR="00C91FB3" w:rsidRPr="00ED1EC6">
        <w:rPr>
          <w:rStyle w:val="fontstyle01"/>
          <w:rFonts w:ascii="Arial" w:hAnsi="Arial" w:cs="Arial"/>
        </w:rPr>
        <w:t>Jandt,2016)</w:t>
      </w:r>
      <w:r w:rsidR="00FA2430" w:rsidRPr="00FA2430">
        <w:t>.</w:t>
      </w:r>
      <w:r w:rsidR="001B268C" w:rsidRPr="001B268C">
        <w:t xml:space="preserve"> In the category of avoiding uncertainty, where people are apt to be content and unconcerned, the UK has a score of 35. With a middling rating of 51 in this area, it is difficult to pinpoint a dominant tendency in British </w:t>
      </w:r>
      <w:r w:rsidR="001B268C" w:rsidRPr="001B268C">
        <w:lastRenderedPageBreak/>
        <w:t xml:space="preserve">culture. An impressive score of 69 places the </w:t>
      </w:r>
      <w:r w:rsidR="00FA2430" w:rsidRPr="00FA2430">
        <w:t>British culture listed under Indulgent. When it comes to human desires related to enjoying, residents of places with high Indulgence scores typically show a disposition to act on their inclinations and preferences.</w:t>
      </w:r>
    </w:p>
    <w:p w:rsidR="00777810" w:rsidRDefault="00777810" w:rsidP="00777810">
      <w:r>
        <w:t xml:space="preserve">Spain scored </w:t>
      </w:r>
      <w:r w:rsidR="00FA2430">
        <w:t>57 on PDI which is considered higher</w:t>
      </w:r>
      <w:r>
        <w:t xml:space="preserve">, indicating that their society is hierarchical. Due to its grade in this dimension of 51, Spain is more collectively minded than all but one other European nation. </w:t>
      </w:r>
      <w:r w:rsidR="001B268C" w:rsidRPr="001B268C">
        <w:t xml:space="preserve">Consensus is valued highly in Spain, which receives a rating of 42 here on </w:t>
      </w:r>
      <w:r w:rsidR="00C91FB3">
        <w:t xml:space="preserve">the </w:t>
      </w:r>
      <w:r w:rsidR="001B268C" w:rsidRPr="001B268C">
        <w:t xml:space="preserve">criterion. Consequently, neither extreme competitiveness nor polarization </w:t>
      </w:r>
      <w:r w:rsidR="00C91FB3">
        <w:t>is</w:t>
      </w:r>
      <w:r w:rsidR="001B268C" w:rsidRPr="001B268C">
        <w:t xml:space="preserve"> understood in their right contexts. Despite having a middle score of 48, Spain is indeed a normative nation</w:t>
      </w:r>
      <w:r w:rsidR="00C91FB3" w:rsidRPr="00C91FB3">
        <w:t>(Hansen-Schirra and Maksymski, 2013)</w:t>
      </w:r>
      <w:r w:rsidR="001B268C" w:rsidRPr="001B268C">
        <w:t>. Spanish people want to live in the present without being unduly concerned with the future.</w:t>
      </w:r>
      <w:r w:rsidR="00DE6162" w:rsidRPr="00DE6162">
        <w:t>Spain does not belong to the indulgent society category, receiving a low score of 44. Low-scoring societies have a propensity for cynicism and pessimism.</w:t>
      </w:r>
    </w:p>
    <w:p w:rsidR="00DE6162" w:rsidRDefault="00DE6162" w:rsidP="00777810">
      <w:r>
        <w:rPr>
          <w:noProof/>
          <w:lang w:eastAsia="en-GB"/>
        </w:rPr>
        <w:drawing>
          <wp:inline distT="0" distB="0" distL="0" distR="0">
            <wp:extent cx="5943600" cy="2392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392045"/>
                    </a:xfrm>
                    <a:prstGeom prst="rect">
                      <a:avLst/>
                    </a:prstGeom>
                    <a:noFill/>
                    <a:ln>
                      <a:noFill/>
                    </a:ln>
                  </pic:spPr>
                </pic:pic>
              </a:graphicData>
            </a:graphic>
          </wp:inline>
        </w:drawing>
      </w:r>
    </w:p>
    <w:p w:rsidR="00DE6162" w:rsidRDefault="00DE6162" w:rsidP="00142DE8">
      <w:pPr>
        <w:jc w:val="center"/>
      </w:pPr>
      <w:r>
        <w:t xml:space="preserve">Figure: </w:t>
      </w:r>
      <w:r w:rsidR="00142DE8">
        <w:t>Hofstede’s Cultural Dimension</w:t>
      </w:r>
    </w:p>
    <w:p w:rsidR="00142DE8" w:rsidRDefault="00142DE8" w:rsidP="00142DE8">
      <w:pPr>
        <w:jc w:val="center"/>
      </w:pPr>
      <w:r>
        <w:t xml:space="preserve">(Source: </w:t>
      </w:r>
      <w:r w:rsidRPr="00ED1EC6">
        <w:t>Feng, Z., 2013</w:t>
      </w:r>
      <w:r>
        <w:t>)</w:t>
      </w:r>
    </w:p>
    <w:p w:rsidR="00DE6162" w:rsidRDefault="00DE6162" w:rsidP="0025193F">
      <w:pPr>
        <w:pStyle w:val="Heading1"/>
      </w:pPr>
      <w:bookmarkStart w:id="3" w:name="_Toc116757059"/>
      <w:r>
        <w:t>Hotel Departments</w:t>
      </w:r>
      <w:bookmarkEnd w:id="3"/>
    </w:p>
    <w:p w:rsidR="00DE6162" w:rsidRDefault="00DE6162" w:rsidP="0025193F">
      <w:r w:rsidRPr="0025193F">
        <w:rPr>
          <w:b/>
          <w:bCs/>
        </w:rPr>
        <w:t>Food and Beverage Service Department</w:t>
      </w:r>
      <w:r>
        <w:t xml:space="preserve">: </w:t>
      </w:r>
      <w:r w:rsidR="0025193F" w:rsidRPr="0025193F">
        <w:t xml:space="preserve">In Spain, meals are consumed very late. Spanish people often eat dinner at nine or ten o'clock at night and lunch at two or three in the afternoon. In the UK, the majority of individuals like to eat significantly earlier. The </w:t>
      </w:r>
      <w:r w:rsidR="0025193F" w:rsidRPr="0025193F">
        <w:lastRenderedPageBreak/>
        <w:t>typical British lunch break lasts between 30 and 60 minutes</w:t>
      </w:r>
      <w:r w:rsidR="00C91FB3">
        <w:t xml:space="preserve"> (</w:t>
      </w:r>
      <w:r w:rsidR="00C91FB3" w:rsidRPr="00ED1EC6">
        <w:rPr>
          <w:rStyle w:val="fontstyle01"/>
          <w:rFonts w:ascii="Arial" w:hAnsi="Arial" w:cs="Arial"/>
        </w:rPr>
        <w:t>BernadinoMoran, 2018</w:t>
      </w:r>
      <w:r w:rsidR="00C91FB3">
        <w:rPr>
          <w:rStyle w:val="fontstyle01"/>
          <w:rFonts w:ascii="Arial" w:hAnsi="Arial" w:cs="Arial"/>
        </w:rPr>
        <w:t>)</w:t>
      </w:r>
      <w:r w:rsidR="0025193F" w:rsidRPr="0025193F">
        <w:t>. On the other hand, in Spain, people frequently take a break for up to two hours to relax.</w:t>
      </w:r>
      <w:r w:rsidR="00E25420" w:rsidRPr="00E25420">
        <w:t xml:space="preserve">In Spain, coffee is mostly loved whereas in </w:t>
      </w:r>
      <w:r w:rsidR="00B55B45">
        <w:t xml:space="preserve">the </w:t>
      </w:r>
      <w:r w:rsidR="00E25420" w:rsidRPr="00E25420">
        <w:t>UK, tea is used in hospitality.</w:t>
      </w:r>
    </w:p>
    <w:p w:rsidR="0025193F" w:rsidRDefault="00DE6162" w:rsidP="0025193F">
      <w:r w:rsidRPr="0025193F">
        <w:rPr>
          <w:b/>
          <w:bCs/>
        </w:rPr>
        <w:t>Housekeeping Department</w:t>
      </w:r>
      <w:r>
        <w:t xml:space="preserve">: </w:t>
      </w:r>
      <w:r w:rsidR="0025193F">
        <w:t>The housekeeping</w:t>
      </w:r>
      <w:r w:rsidR="0025193F" w:rsidRPr="0025193F">
        <w:t xml:space="preserve"> department tends to clean the rooms and replenish the </w:t>
      </w:r>
      <w:r w:rsidR="00E25420" w:rsidRPr="0025193F">
        <w:t>amnesties</w:t>
      </w:r>
      <w:r w:rsidR="0025193F" w:rsidRPr="0025193F">
        <w:t xml:space="preserve"> of other things. Even in Spain, it is followed the way the housekeeping system is maintained in the UK. But in Spain, people need to be on time. Everything </w:t>
      </w:r>
      <w:r w:rsidR="0025193F">
        <w:t>needs</w:t>
      </w:r>
      <w:r w:rsidR="0025193F" w:rsidRPr="0025193F">
        <w:t xml:space="preserve"> to </w:t>
      </w:r>
      <w:r w:rsidR="0025193F">
        <w:t xml:space="preserve">be </w:t>
      </w:r>
      <w:r w:rsidR="0025193F" w:rsidRPr="0025193F">
        <w:t>done within time.</w:t>
      </w:r>
    </w:p>
    <w:p w:rsidR="00E25420" w:rsidRDefault="0025193F" w:rsidP="0025193F">
      <w:r w:rsidRPr="0025193F">
        <w:rPr>
          <w:b/>
          <w:bCs/>
        </w:rPr>
        <w:t>Amusement Department</w:t>
      </w:r>
      <w:r>
        <w:t xml:space="preserve">: </w:t>
      </w:r>
      <w:r w:rsidRPr="0025193F">
        <w:t xml:space="preserve">The British must pay a television license fee </w:t>
      </w:r>
      <w:r>
        <w:t>to</w:t>
      </w:r>
      <w:r w:rsidRPr="0025193F">
        <w:t xml:space="preserve"> watch programs, whereas the Spanish do not</w:t>
      </w:r>
      <w:r w:rsidR="00C91FB3">
        <w:t xml:space="preserve"> (</w:t>
      </w:r>
      <w:r w:rsidR="00C91FB3" w:rsidRPr="00ED1EC6">
        <w:t>Feng, 2013</w:t>
      </w:r>
      <w:r w:rsidR="00C91FB3">
        <w:t>)</w:t>
      </w:r>
      <w:r w:rsidRPr="0025193F">
        <w:t>. A large fee could be imposed on anyone who doesn't pay.</w:t>
      </w:r>
    </w:p>
    <w:p w:rsidR="00E25420" w:rsidRDefault="00E25420" w:rsidP="0025193F">
      <w:r>
        <w:t xml:space="preserve">A checklist has been created for the above-mentioned departments of Travelodge in Spain so that they can perform well. </w:t>
      </w:r>
    </w:p>
    <w:tbl>
      <w:tblPr>
        <w:tblStyle w:val="TableGrid"/>
        <w:tblW w:w="0" w:type="auto"/>
        <w:tblLook w:val="04A0"/>
      </w:tblPr>
      <w:tblGrid>
        <w:gridCol w:w="2248"/>
        <w:gridCol w:w="2248"/>
        <w:gridCol w:w="2387"/>
        <w:gridCol w:w="2467"/>
      </w:tblGrid>
      <w:tr w:rsidR="00E25420" w:rsidTr="00E25420">
        <w:tc>
          <w:tcPr>
            <w:tcW w:w="2248" w:type="dxa"/>
          </w:tcPr>
          <w:p w:rsidR="00E25420" w:rsidRDefault="00E25420" w:rsidP="0025193F">
            <w:r>
              <w:t>Department</w:t>
            </w:r>
          </w:p>
        </w:tc>
        <w:tc>
          <w:tcPr>
            <w:tcW w:w="2248" w:type="dxa"/>
          </w:tcPr>
          <w:p w:rsidR="00E25420" w:rsidRDefault="00E25420" w:rsidP="0025193F">
            <w:r>
              <w:t>Activities</w:t>
            </w:r>
          </w:p>
        </w:tc>
        <w:tc>
          <w:tcPr>
            <w:tcW w:w="2387" w:type="dxa"/>
          </w:tcPr>
          <w:p w:rsidR="00E25420" w:rsidRDefault="00E25420" w:rsidP="0025193F">
            <w:r>
              <w:t>Do’s</w:t>
            </w:r>
          </w:p>
        </w:tc>
        <w:tc>
          <w:tcPr>
            <w:tcW w:w="2467" w:type="dxa"/>
          </w:tcPr>
          <w:p w:rsidR="00E25420" w:rsidRDefault="00E25420" w:rsidP="0025193F">
            <w:r>
              <w:t>Don’ts’</w:t>
            </w:r>
          </w:p>
        </w:tc>
      </w:tr>
      <w:tr w:rsidR="00E25420" w:rsidTr="00E25420">
        <w:tc>
          <w:tcPr>
            <w:tcW w:w="2248" w:type="dxa"/>
          </w:tcPr>
          <w:p w:rsidR="00E25420" w:rsidRDefault="00E25420" w:rsidP="0025193F">
            <w:r w:rsidRPr="00E25420">
              <w:t>Food and Beverage Service</w:t>
            </w:r>
          </w:p>
        </w:tc>
        <w:tc>
          <w:tcPr>
            <w:tcW w:w="2248" w:type="dxa"/>
          </w:tcPr>
          <w:p w:rsidR="00E25420" w:rsidRDefault="00E25420" w:rsidP="0025193F">
            <w:r>
              <w:t>Coffee</w:t>
            </w:r>
          </w:p>
        </w:tc>
        <w:tc>
          <w:tcPr>
            <w:tcW w:w="2387" w:type="dxa"/>
          </w:tcPr>
          <w:p w:rsidR="00E25420" w:rsidRDefault="00E25420" w:rsidP="0025193F">
            <w:r>
              <w:rPr>
                <w:noProof/>
                <w:lang w:eastAsia="en-GB"/>
              </w:rPr>
              <w:drawing>
                <wp:inline distT="0" distB="0" distL="0" distR="0">
                  <wp:extent cx="304800" cy="304800"/>
                  <wp:effectExtent l="0" t="0" r="0" b="0"/>
                  <wp:docPr id="2" name="Graphic 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1"/>
                              </a:ext>
                            </a:extLst>
                          </a:blip>
                          <a:stretch>
                            <a:fillRect/>
                          </a:stretch>
                        </pic:blipFill>
                        <pic:spPr>
                          <a:xfrm>
                            <a:off x="0" y="0"/>
                            <a:ext cx="311975" cy="311975"/>
                          </a:xfrm>
                          <a:prstGeom prst="rect">
                            <a:avLst/>
                          </a:prstGeom>
                        </pic:spPr>
                      </pic:pic>
                    </a:graphicData>
                  </a:graphic>
                </wp:inline>
              </w:drawing>
            </w:r>
          </w:p>
        </w:tc>
        <w:tc>
          <w:tcPr>
            <w:tcW w:w="2467" w:type="dxa"/>
          </w:tcPr>
          <w:p w:rsidR="00E25420" w:rsidRDefault="00E25420" w:rsidP="0025193F"/>
        </w:tc>
      </w:tr>
      <w:tr w:rsidR="00E25420" w:rsidTr="00E25420">
        <w:tc>
          <w:tcPr>
            <w:tcW w:w="2248" w:type="dxa"/>
          </w:tcPr>
          <w:p w:rsidR="00E25420" w:rsidRDefault="00E25420" w:rsidP="0025193F">
            <w:r w:rsidRPr="00E25420">
              <w:t>Amusement Department</w:t>
            </w:r>
          </w:p>
        </w:tc>
        <w:tc>
          <w:tcPr>
            <w:tcW w:w="2248" w:type="dxa"/>
          </w:tcPr>
          <w:p w:rsidR="00E25420" w:rsidRDefault="00E25420" w:rsidP="0025193F">
            <w:r>
              <w:t>Tv</w:t>
            </w:r>
          </w:p>
        </w:tc>
        <w:tc>
          <w:tcPr>
            <w:tcW w:w="2387" w:type="dxa"/>
          </w:tcPr>
          <w:p w:rsidR="00E25420" w:rsidRDefault="00E25420" w:rsidP="0025193F"/>
        </w:tc>
        <w:tc>
          <w:tcPr>
            <w:tcW w:w="2467" w:type="dxa"/>
          </w:tcPr>
          <w:p w:rsidR="00E25420" w:rsidRDefault="00E25420" w:rsidP="0025193F">
            <w:r>
              <w:rPr>
                <w:noProof/>
                <w:lang w:eastAsia="en-GB"/>
              </w:rPr>
              <w:drawing>
                <wp:inline distT="0" distB="0" distL="0" distR="0">
                  <wp:extent cx="304800" cy="304800"/>
                  <wp:effectExtent l="0" t="0" r="0" b="0"/>
                  <wp:docPr id="3" name="Graphic 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1"/>
                              </a:ext>
                            </a:extLst>
                          </a:blip>
                          <a:stretch>
                            <a:fillRect/>
                          </a:stretch>
                        </pic:blipFill>
                        <pic:spPr>
                          <a:xfrm>
                            <a:off x="0" y="0"/>
                            <a:ext cx="311975" cy="311975"/>
                          </a:xfrm>
                          <a:prstGeom prst="rect">
                            <a:avLst/>
                          </a:prstGeom>
                        </pic:spPr>
                      </pic:pic>
                    </a:graphicData>
                  </a:graphic>
                </wp:inline>
              </w:drawing>
            </w:r>
          </w:p>
        </w:tc>
      </w:tr>
      <w:tr w:rsidR="00E25420" w:rsidTr="00E25420">
        <w:tc>
          <w:tcPr>
            <w:tcW w:w="2248" w:type="dxa"/>
          </w:tcPr>
          <w:p w:rsidR="00E25420" w:rsidRDefault="00E25420" w:rsidP="00E25420">
            <w:r w:rsidRPr="00E25420">
              <w:t>Housekeeping Department</w:t>
            </w:r>
          </w:p>
        </w:tc>
        <w:tc>
          <w:tcPr>
            <w:tcW w:w="2248" w:type="dxa"/>
          </w:tcPr>
          <w:p w:rsidR="00E25420" w:rsidRDefault="00E25420" w:rsidP="0025193F">
            <w:r>
              <w:t>Timely cleaning</w:t>
            </w:r>
          </w:p>
        </w:tc>
        <w:tc>
          <w:tcPr>
            <w:tcW w:w="2387" w:type="dxa"/>
          </w:tcPr>
          <w:p w:rsidR="00E25420" w:rsidRDefault="00E25420" w:rsidP="0025193F">
            <w:r>
              <w:rPr>
                <w:noProof/>
                <w:lang w:eastAsia="en-GB"/>
              </w:rPr>
              <w:drawing>
                <wp:inline distT="0" distB="0" distL="0" distR="0">
                  <wp:extent cx="304800" cy="304800"/>
                  <wp:effectExtent l="0" t="0" r="0" b="0"/>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 uri="{96DAC541-7B7A-43D3-8B79-37D633B846F1}">
                                <asvg:svgBlip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svg="http://schemas.microsoft.com/office/drawing/2016/SVG/main" r:embed="rId11"/>
                              </a:ext>
                            </a:extLst>
                          </a:blip>
                          <a:stretch>
                            <a:fillRect/>
                          </a:stretch>
                        </pic:blipFill>
                        <pic:spPr>
                          <a:xfrm>
                            <a:off x="0" y="0"/>
                            <a:ext cx="311975" cy="311975"/>
                          </a:xfrm>
                          <a:prstGeom prst="rect">
                            <a:avLst/>
                          </a:prstGeom>
                        </pic:spPr>
                      </pic:pic>
                    </a:graphicData>
                  </a:graphic>
                </wp:inline>
              </w:drawing>
            </w:r>
          </w:p>
        </w:tc>
        <w:tc>
          <w:tcPr>
            <w:tcW w:w="2467" w:type="dxa"/>
          </w:tcPr>
          <w:p w:rsidR="00E25420" w:rsidRDefault="00E25420" w:rsidP="0025193F"/>
        </w:tc>
      </w:tr>
    </w:tbl>
    <w:p w:rsidR="000C4133" w:rsidRDefault="000C4133" w:rsidP="0025193F">
      <w:r>
        <w:br w:type="page"/>
      </w:r>
    </w:p>
    <w:p w:rsidR="00E25420" w:rsidRDefault="00E25420" w:rsidP="00B55B45">
      <w:pPr>
        <w:pStyle w:val="Heading1"/>
      </w:pPr>
      <w:bookmarkStart w:id="4" w:name="_Toc116757060"/>
      <w:r>
        <w:lastRenderedPageBreak/>
        <w:t>Conclusion</w:t>
      </w:r>
      <w:bookmarkEnd w:id="4"/>
    </w:p>
    <w:p w:rsidR="000C4133" w:rsidRDefault="00E25420" w:rsidP="00B55B45">
      <w:r>
        <w:t xml:space="preserve">In the end, </w:t>
      </w:r>
      <w:r w:rsidR="00B55B45">
        <w:t>i</w:t>
      </w:r>
      <w:r w:rsidR="00B55B45" w:rsidRPr="00B55B45">
        <w:t xml:space="preserve">t can be said that the cultural difference between Spain and UK seems a lot different. So, to reduce the practice of </w:t>
      </w:r>
      <w:r w:rsidR="00B55B45">
        <w:t xml:space="preserve">the </w:t>
      </w:r>
      <w:r w:rsidR="00B55B45" w:rsidRPr="00B55B45">
        <w:t xml:space="preserve">home country </w:t>
      </w:r>
      <w:r w:rsidR="00B55B45">
        <w:t xml:space="preserve">is </w:t>
      </w:r>
      <w:r w:rsidR="00B55B45" w:rsidRPr="00B55B45">
        <w:t xml:space="preserve">required to be reduced so that it old not create any issues </w:t>
      </w:r>
      <w:r w:rsidR="00B55B45">
        <w:t xml:space="preserve">for </w:t>
      </w:r>
      <w:r w:rsidR="00B55B45" w:rsidRPr="00B55B45">
        <w:t>to host country of Travelodge. A checklist has been provided so that differences cannot create any hassles and an easy way of solving issues can be found.</w:t>
      </w:r>
      <w:r w:rsidR="000C4133">
        <w:br w:type="page"/>
      </w:r>
    </w:p>
    <w:p w:rsidR="001E5B0D" w:rsidRDefault="00ED1EC6" w:rsidP="00ED1EC6">
      <w:pPr>
        <w:pStyle w:val="Heading1"/>
      </w:pPr>
      <w:bookmarkStart w:id="5" w:name="_Toc116757061"/>
      <w:r>
        <w:lastRenderedPageBreak/>
        <w:t>References</w:t>
      </w:r>
      <w:bookmarkEnd w:id="5"/>
    </w:p>
    <w:p w:rsidR="00C91FB3" w:rsidRDefault="00C91FB3" w:rsidP="00C91FB3">
      <w:pPr>
        <w:jc w:val="left"/>
      </w:pPr>
      <w:r>
        <w:rPr>
          <w:shd w:val="clear" w:color="auto" w:fill="FFFFFF"/>
        </w:rPr>
        <w:t>Corporate Finance Institute. 2022. </w:t>
      </w:r>
      <w:r>
        <w:rPr>
          <w:i/>
          <w:iCs/>
          <w:shd w:val="clear" w:color="auto" w:fill="FFFFFF"/>
        </w:rPr>
        <w:t>Hofstede’s Cultural Dimensions Theory</w:t>
      </w:r>
      <w:r>
        <w:rPr>
          <w:shd w:val="clear" w:color="auto" w:fill="FFFFFF"/>
        </w:rPr>
        <w:t>. [online] Available at: &lt;https://corporatefinanceinstitute.com/resources/knowledge/other/hofstedes-cultural-dimensions-theory/&gt; [Accessed 16 October 2022].</w:t>
      </w:r>
    </w:p>
    <w:p w:rsidR="00C91FB3" w:rsidRDefault="00C91FB3" w:rsidP="00C91FB3">
      <w:pPr>
        <w:jc w:val="left"/>
      </w:pPr>
      <w:r w:rsidRPr="00ED1EC6">
        <w:t xml:space="preserve">Feng, Z., 2013. </w:t>
      </w:r>
      <w:r w:rsidRPr="00142DE8">
        <w:rPr>
          <w:i/>
          <w:iCs/>
        </w:rPr>
        <w:t xml:space="preserve">Cultural </w:t>
      </w:r>
      <w:r>
        <w:rPr>
          <w:i/>
          <w:iCs/>
        </w:rPr>
        <w:t>differences</w:t>
      </w:r>
      <w:r w:rsidRPr="00142DE8">
        <w:rPr>
          <w:i/>
          <w:iCs/>
        </w:rPr>
        <w:t xml:space="preserve"> in television programs</w:t>
      </w:r>
      <w:r w:rsidRPr="00ED1EC6">
        <w:t>. Frankfurt am Main: Peter Lang.</w:t>
      </w:r>
    </w:p>
    <w:p w:rsidR="00C91FB3" w:rsidRPr="00ED1EC6" w:rsidRDefault="00C91FB3" w:rsidP="00C91FB3">
      <w:pPr>
        <w:jc w:val="left"/>
        <w:rPr>
          <w:rStyle w:val="fontstyle01"/>
          <w:rFonts w:ascii="Arial" w:hAnsi="Arial" w:cs="Arial"/>
        </w:rPr>
      </w:pPr>
      <w:r>
        <w:rPr>
          <w:shd w:val="clear" w:color="auto" w:fill="FFFFFF"/>
        </w:rPr>
        <w:t>Hansen-Schirra, S. and Maksymski, K., 2013. </w:t>
      </w:r>
      <w:r>
        <w:rPr>
          <w:i/>
          <w:iCs/>
          <w:shd w:val="clear" w:color="auto" w:fill="FFFFFF"/>
        </w:rPr>
        <w:t>Aviation communication</w:t>
      </w:r>
      <w:r>
        <w:rPr>
          <w:shd w:val="clear" w:color="auto" w:fill="FFFFFF"/>
        </w:rPr>
        <w:t>. Frankfurt am Main: Lang.</w:t>
      </w:r>
    </w:p>
    <w:p w:rsidR="00C91FB3" w:rsidRDefault="00C91FB3" w:rsidP="00C91FB3">
      <w:pPr>
        <w:jc w:val="left"/>
        <w:rPr>
          <w:rStyle w:val="fontstyle01"/>
          <w:rFonts w:ascii="Arial" w:hAnsi="Arial" w:cs="Arial"/>
        </w:rPr>
      </w:pPr>
      <w:r w:rsidRPr="00ED1EC6">
        <w:rPr>
          <w:rStyle w:val="fontstyle01"/>
          <w:rFonts w:ascii="Arial" w:hAnsi="Arial" w:cs="Arial"/>
        </w:rPr>
        <w:t>Jandt, F (2016)</w:t>
      </w:r>
      <w:r>
        <w:rPr>
          <w:rStyle w:val="fontstyle01"/>
          <w:rFonts w:ascii="Arial" w:hAnsi="Arial" w:cs="Arial"/>
        </w:rPr>
        <w:t>,</w:t>
      </w:r>
      <w:r w:rsidRPr="00142DE8">
        <w:rPr>
          <w:rStyle w:val="fontstyle01"/>
          <w:rFonts w:ascii="Arial" w:hAnsi="Arial" w:cs="Arial"/>
          <w:i/>
          <w:iCs/>
        </w:rPr>
        <w:t>An Introduction to Intercultural Communication</w:t>
      </w:r>
      <w:r w:rsidRPr="00ED1EC6">
        <w:rPr>
          <w:rStyle w:val="fontstyle01"/>
          <w:rFonts w:ascii="Arial" w:hAnsi="Arial" w:cs="Arial"/>
        </w:rPr>
        <w:t>, 8</w:t>
      </w:r>
      <w:r w:rsidRPr="00ED1EC6">
        <w:rPr>
          <w:rStyle w:val="fontstyle01"/>
          <w:rFonts w:ascii="Arial" w:hAnsi="Arial" w:cs="Arial"/>
          <w:sz w:val="16"/>
          <w:szCs w:val="16"/>
        </w:rPr>
        <w:t xml:space="preserve">th </w:t>
      </w:r>
      <w:r w:rsidRPr="00ED1EC6">
        <w:rPr>
          <w:rStyle w:val="fontstyle01"/>
          <w:rFonts w:ascii="Arial" w:hAnsi="Arial" w:cs="Arial"/>
        </w:rPr>
        <w:t>edition, Sage: San BernadinoMoran, R. (2018)</w:t>
      </w:r>
      <w:r>
        <w:rPr>
          <w:rStyle w:val="fontstyle01"/>
          <w:rFonts w:ascii="Arial" w:hAnsi="Arial" w:cs="Arial"/>
        </w:rPr>
        <w:t>,</w:t>
      </w:r>
      <w:r w:rsidRPr="00142DE8">
        <w:rPr>
          <w:rStyle w:val="fontstyle01"/>
          <w:rFonts w:ascii="Arial" w:hAnsi="Arial" w:cs="Arial"/>
          <w:i/>
          <w:iCs/>
        </w:rPr>
        <w:t>Managing Cultural Differences</w:t>
      </w:r>
      <w:r w:rsidRPr="00ED1EC6">
        <w:rPr>
          <w:rStyle w:val="fontstyle01"/>
          <w:rFonts w:ascii="Arial" w:hAnsi="Arial" w:cs="Arial"/>
        </w:rPr>
        <w:t>, 10</w:t>
      </w:r>
      <w:r w:rsidRPr="00ED1EC6">
        <w:rPr>
          <w:rStyle w:val="fontstyle01"/>
          <w:rFonts w:ascii="Arial" w:hAnsi="Arial" w:cs="Arial"/>
          <w:sz w:val="16"/>
          <w:szCs w:val="16"/>
        </w:rPr>
        <w:t xml:space="preserve">th </w:t>
      </w:r>
      <w:r w:rsidRPr="00ED1EC6">
        <w:rPr>
          <w:rStyle w:val="fontstyle01"/>
          <w:rFonts w:ascii="Arial" w:hAnsi="Arial" w:cs="Arial"/>
        </w:rPr>
        <w:t>edition, Routledge:Abingdon</w:t>
      </w:r>
      <w:r>
        <w:rPr>
          <w:rStyle w:val="fontstyle01"/>
          <w:rFonts w:ascii="Arial" w:hAnsi="Arial" w:cs="Arial"/>
        </w:rPr>
        <w:t>.</w:t>
      </w:r>
    </w:p>
    <w:sectPr w:rsidR="00C91FB3" w:rsidSect="008B4A26">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4AE1" w:rsidRDefault="00964AE1" w:rsidP="00142DE8">
      <w:pPr>
        <w:spacing w:after="0" w:line="240" w:lineRule="auto"/>
      </w:pPr>
      <w:r>
        <w:separator/>
      </w:r>
    </w:p>
  </w:endnote>
  <w:endnote w:type="continuationSeparator" w:id="1">
    <w:p w:rsidR="00964AE1" w:rsidRDefault="00964AE1" w:rsidP="00142DE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Bold">
    <w:altName w:val="Calibri"/>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6605340"/>
      <w:docPartObj>
        <w:docPartGallery w:val="Page Numbers (Bottom of Page)"/>
        <w:docPartUnique/>
      </w:docPartObj>
    </w:sdtPr>
    <w:sdtEndPr>
      <w:rPr>
        <w:noProof/>
      </w:rPr>
    </w:sdtEndPr>
    <w:sdtContent>
      <w:p w:rsidR="00142DE8" w:rsidRDefault="00C64E4F">
        <w:pPr>
          <w:pStyle w:val="Footer"/>
          <w:jc w:val="right"/>
        </w:pPr>
        <w:r>
          <w:fldChar w:fldCharType="begin"/>
        </w:r>
        <w:r w:rsidR="00142DE8">
          <w:instrText xml:space="preserve"> PAGE   \* MERGEFORMAT </w:instrText>
        </w:r>
        <w:r>
          <w:fldChar w:fldCharType="separate"/>
        </w:r>
        <w:r w:rsidR="00694060">
          <w:rPr>
            <w:noProof/>
          </w:rPr>
          <w:t>2</w:t>
        </w:r>
        <w:r>
          <w:rPr>
            <w:noProof/>
          </w:rPr>
          <w:fldChar w:fldCharType="end"/>
        </w:r>
      </w:p>
    </w:sdtContent>
  </w:sdt>
  <w:p w:rsidR="00142DE8" w:rsidRDefault="00142DE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4AE1" w:rsidRDefault="00964AE1" w:rsidP="00142DE8">
      <w:pPr>
        <w:spacing w:after="0" w:line="240" w:lineRule="auto"/>
      </w:pPr>
      <w:r>
        <w:separator/>
      </w:r>
    </w:p>
  </w:footnote>
  <w:footnote w:type="continuationSeparator" w:id="1">
    <w:p w:rsidR="00964AE1" w:rsidRDefault="00964AE1" w:rsidP="00142DE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7E7178"/>
    <w:multiLevelType w:val="hybridMultilevel"/>
    <w:tmpl w:val="222AF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E0087A"/>
    <w:multiLevelType w:val="hybridMultilevel"/>
    <w:tmpl w:val="E2E4E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2F5C2D"/>
    <w:rsid w:val="0004674C"/>
    <w:rsid w:val="000C4133"/>
    <w:rsid w:val="000D5CED"/>
    <w:rsid w:val="000E43AA"/>
    <w:rsid w:val="001147EC"/>
    <w:rsid w:val="00114C98"/>
    <w:rsid w:val="00142DE8"/>
    <w:rsid w:val="00176605"/>
    <w:rsid w:val="001B268C"/>
    <w:rsid w:val="001E5B0D"/>
    <w:rsid w:val="0025193F"/>
    <w:rsid w:val="002904D4"/>
    <w:rsid w:val="002E439D"/>
    <w:rsid w:val="002F5C2D"/>
    <w:rsid w:val="00371C7D"/>
    <w:rsid w:val="003F7AB0"/>
    <w:rsid w:val="004365E7"/>
    <w:rsid w:val="00482098"/>
    <w:rsid w:val="004C4252"/>
    <w:rsid w:val="00544175"/>
    <w:rsid w:val="00596B0C"/>
    <w:rsid w:val="006258D0"/>
    <w:rsid w:val="006511CD"/>
    <w:rsid w:val="00694060"/>
    <w:rsid w:val="006957BD"/>
    <w:rsid w:val="00777810"/>
    <w:rsid w:val="0078348E"/>
    <w:rsid w:val="008B4A26"/>
    <w:rsid w:val="008F271F"/>
    <w:rsid w:val="00922CAA"/>
    <w:rsid w:val="00941979"/>
    <w:rsid w:val="00964AE1"/>
    <w:rsid w:val="009B4AF9"/>
    <w:rsid w:val="00AB5B40"/>
    <w:rsid w:val="00B150B6"/>
    <w:rsid w:val="00B55B45"/>
    <w:rsid w:val="00C64E4F"/>
    <w:rsid w:val="00C91FB3"/>
    <w:rsid w:val="00DE6162"/>
    <w:rsid w:val="00E25420"/>
    <w:rsid w:val="00E37A5A"/>
    <w:rsid w:val="00E60F75"/>
    <w:rsid w:val="00EA05D8"/>
    <w:rsid w:val="00ED1EC6"/>
    <w:rsid w:val="00F57F43"/>
    <w:rsid w:val="00FA2430"/>
    <w:rsid w:val="00FC6C4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2DE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D5CE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D5CE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147EC"/>
    <w:pPr>
      <w:keepNext/>
      <w:keepLines/>
      <w:spacing w:before="40" w:after="0"/>
      <w:jc w:val="center"/>
      <w:outlineLvl w:val="2"/>
    </w:pPr>
    <w:rPr>
      <w:rFonts w:eastAsiaTheme="majorEastAsia" w:cstheme="majorBidi"/>
      <w:b/>
      <w:color w:val="000000" w:themeColor="text1"/>
      <w:sz w:val="22"/>
      <w:szCs w:val="24"/>
    </w:rPr>
  </w:style>
  <w:style w:type="paragraph" w:styleId="Heading4">
    <w:name w:val="heading 4"/>
    <w:basedOn w:val="Normal"/>
    <w:next w:val="Normal"/>
    <w:link w:val="Heading4Char"/>
    <w:uiPriority w:val="9"/>
    <w:unhideWhenUsed/>
    <w:qFormat/>
    <w:rsid w:val="0004674C"/>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CED"/>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0D5CED"/>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1147EC"/>
    <w:rPr>
      <w:rFonts w:ascii="Times New Roman" w:eastAsiaTheme="majorEastAsia" w:hAnsi="Times New Roman" w:cstheme="majorBidi"/>
      <w:b/>
      <w:color w:val="000000" w:themeColor="text1"/>
      <w:szCs w:val="24"/>
      <w:lang w:val="en-GB"/>
    </w:rPr>
  </w:style>
  <w:style w:type="character" w:customStyle="1" w:styleId="Heading4Char">
    <w:name w:val="Heading 4 Char"/>
    <w:basedOn w:val="DefaultParagraphFont"/>
    <w:link w:val="Heading4"/>
    <w:uiPriority w:val="9"/>
    <w:rsid w:val="0004674C"/>
    <w:rPr>
      <w:rFonts w:ascii="Times New Roman" w:eastAsiaTheme="majorEastAsia" w:hAnsi="Times New Roman" w:cstheme="majorBidi"/>
      <w:b/>
      <w:iCs/>
      <w:color w:val="000000" w:themeColor="text1"/>
      <w:sz w:val="24"/>
      <w:lang w:val="en-GB"/>
    </w:rPr>
  </w:style>
  <w:style w:type="paragraph" w:styleId="ListParagraph">
    <w:name w:val="List Paragraph"/>
    <w:basedOn w:val="Normal"/>
    <w:uiPriority w:val="34"/>
    <w:qFormat/>
    <w:rsid w:val="001E5B0D"/>
    <w:pPr>
      <w:ind w:left="720"/>
      <w:contextualSpacing/>
    </w:pPr>
  </w:style>
  <w:style w:type="table" w:styleId="TableGrid">
    <w:name w:val="Table Grid"/>
    <w:basedOn w:val="TableNormal"/>
    <w:uiPriority w:val="39"/>
    <w:rsid w:val="00E2542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ontstyle01">
    <w:name w:val="fontstyle01"/>
    <w:basedOn w:val="DefaultParagraphFont"/>
    <w:rsid w:val="00ED1EC6"/>
    <w:rPr>
      <w:rFonts w:ascii="Calibri" w:hAnsi="Calibri" w:cs="Calibri" w:hint="default"/>
      <w:b w:val="0"/>
      <w:bCs w:val="0"/>
      <w:i w:val="0"/>
      <w:iCs w:val="0"/>
      <w:color w:val="000000"/>
      <w:sz w:val="24"/>
      <w:szCs w:val="24"/>
    </w:rPr>
  </w:style>
  <w:style w:type="paragraph" w:styleId="TOCHeading">
    <w:name w:val="TOC Heading"/>
    <w:basedOn w:val="Heading1"/>
    <w:next w:val="Normal"/>
    <w:uiPriority w:val="39"/>
    <w:unhideWhenUsed/>
    <w:qFormat/>
    <w:rsid w:val="00142DE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42DE8"/>
    <w:pPr>
      <w:spacing w:after="100"/>
    </w:pPr>
  </w:style>
  <w:style w:type="character" w:styleId="Hyperlink">
    <w:name w:val="Hyperlink"/>
    <w:basedOn w:val="DefaultParagraphFont"/>
    <w:uiPriority w:val="99"/>
    <w:unhideWhenUsed/>
    <w:rsid w:val="00142DE8"/>
    <w:rPr>
      <w:color w:val="0563C1" w:themeColor="hyperlink"/>
      <w:u w:val="single"/>
    </w:rPr>
  </w:style>
  <w:style w:type="character" w:customStyle="1" w:styleId="fontstyle21">
    <w:name w:val="fontstyle21"/>
    <w:basedOn w:val="DefaultParagraphFont"/>
    <w:rsid w:val="00142DE8"/>
    <w:rPr>
      <w:rFonts w:ascii="Calibri" w:hAnsi="Calibri" w:cs="Calibri" w:hint="default"/>
      <w:b w:val="0"/>
      <w:bCs w:val="0"/>
      <w:i w:val="0"/>
      <w:iCs w:val="0"/>
      <w:color w:val="000000"/>
      <w:sz w:val="28"/>
      <w:szCs w:val="28"/>
    </w:rPr>
  </w:style>
  <w:style w:type="paragraph" w:styleId="Header">
    <w:name w:val="header"/>
    <w:basedOn w:val="Normal"/>
    <w:link w:val="HeaderChar"/>
    <w:uiPriority w:val="99"/>
    <w:unhideWhenUsed/>
    <w:rsid w:val="00142D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DE8"/>
    <w:rPr>
      <w:rFonts w:ascii="Arial" w:hAnsi="Arial"/>
      <w:sz w:val="24"/>
      <w:lang w:val="en-GB"/>
    </w:rPr>
  </w:style>
  <w:style w:type="paragraph" w:styleId="Footer">
    <w:name w:val="footer"/>
    <w:basedOn w:val="Normal"/>
    <w:link w:val="FooterChar"/>
    <w:uiPriority w:val="99"/>
    <w:unhideWhenUsed/>
    <w:rsid w:val="00142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DE8"/>
    <w:rPr>
      <w:rFonts w:ascii="Arial" w:hAnsi="Arial"/>
      <w:sz w:val="24"/>
      <w:lang w:val="en-GB"/>
    </w:rPr>
  </w:style>
  <w:style w:type="paragraph" w:styleId="BalloonText">
    <w:name w:val="Balloon Text"/>
    <w:basedOn w:val="Normal"/>
    <w:link w:val="BalloonTextChar"/>
    <w:uiPriority w:val="99"/>
    <w:semiHidden/>
    <w:unhideWhenUsed/>
    <w:rsid w:val="00F57F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F43"/>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13133327">
      <w:bodyDiv w:val="1"/>
      <w:marLeft w:val="0"/>
      <w:marRight w:val="0"/>
      <w:marTop w:val="0"/>
      <w:marBottom w:val="0"/>
      <w:divBdr>
        <w:top w:val="none" w:sz="0" w:space="0" w:color="auto"/>
        <w:left w:val="none" w:sz="0" w:space="0" w:color="auto"/>
        <w:bottom w:val="none" w:sz="0" w:space="0" w:color="auto"/>
        <w:right w:val="none" w:sz="0" w:space="0" w:color="auto"/>
      </w:divBdr>
    </w:div>
    <w:div w:id="290986829">
      <w:bodyDiv w:val="1"/>
      <w:marLeft w:val="0"/>
      <w:marRight w:val="0"/>
      <w:marTop w:val="0"/>
      <w:marBottom w:val="0"/>
      <w:divBdr>
        <w:top w:val="none" w:sz="0" w:space="0" w:color="auto"/>
        <w:left w:val="none" w:sz="0" w:space="0" w:color="auto"/>
        <w:bottom w:val="none" w:sz="0" w:space="0" w:color="auto"/>
        <w:right w:val="none" w:sz="0" w:space="0" w:color="auto"/>
      </w:divBdr>
    </w:div>
    <w:div w:id="794056200">
      <w:bodyDiv w:val="1"/>
      <w:marLeft w:val="0"/>
      <w:marRight w:val="0"/>
      <w:marTop w:val="0"/>
      <w:marBottom w:val="0"/>
      <w:divBdr>
        <w:top w:val="none" w:sz="0" w:space="0" w:color="auto"/>
        <w:left w:val="none" w:sz="0" w:space="0" w:color="auto"/>
        <w:bottom w:val="none" w:sz="0" w:space="0" w:color="auto"/>
        <w:right w:val="none" w:sz="0" w:space="0" w:color="auto"/>
      </w:divBdr>
    </w:div>
    <w:div w:id="1060398985">
      <w:bodyDiv w:val="1"/>
      <w:marLeft w:val="0"/>
      <w:marRight w:val="0"/>
      <w:marTop w:val="0"/>
      <w:marBottom w:val="0"/>
      <w:divBdr>
        <w:top w:val="none" w:sz="0" w:space="0" w:color="auto"/>
        <w:left w:val="none" w:sz="0" w:space="0" w:color="auto"/>
        <w:bottom w:val="none" w:sz="0" w:space="0" w:color="auto"/>
        <w:right w:val="none" w:sz="0" w:space="0" w:color="auto"/>
      </w:divBdr>
    </w:div>
    <w:div w:id="1203598466">
      <w:bodyDiv w:val="1"/>
      <w:marLeft w:val="0"/>
      <w:marRight w:val="0"/>
      <w:marTop w:val="0"/>
      <w:marBottom w:val="0"/>
      <w:divBdr>
        <w:top w:val="none" w:sz="0" w:space="0" w:color="auto"/>
        <w:left w:val="none" w:sz="0" w:space="0" w:color="auto"/>
        <w:bottom w:val="none" w:sz="0" w:space="0" w:color="auto"/>
        <w:right w:val="none" w:sz="0" w:space="0" w:color="auto"/>
      </w:divBdr>
    </w:div>
    <w:div w:id="1474177475">
      <w:bodyDiv w:val="1"/>
      <w:marLeft w:val="0"/>
      <w:marRight w:val="0"/>
      <w:marTop w:val="0"/>
      <w:marBottom w:val="0"/>
      <w:divBdr>
        <w:top w:val="none" w:sz="0" w:space="0" w:color="auto"/>
        <w:left w:val="none" w:sz="0" w:space="0" w:color="auto"/>
        <w:bottom w:val="none" w:sz="0" w:space="0" w:color="auto"/>
        <w:right w:val="none" w:sz="0" w:space="0" w:color="auto"/>
      </w:divBdr>
    </w:div>
    <w:div w:id="1501774619">
      <w:bodyDiv w:val="1"/>
      <w:marLeft w:val="0"/>
      <w:marRight w:val="0"/>
      <w:marTop w:val="0"/>
      <w:marBottom w:val="0"/>
      <w:divBdr>
        <w:top w:val="none" w:sz="0" w:space="0" w:color="auto"/>
        <w:left w:val="none" w:sz="0" w:space="0" w:color="auto"/>
        <w:bottom w:val="none" w:sz="0" w:space="0" w:color="auto"/>
        <w:right w:val="none" w:sz="0" w:space="0" w:color="auto"/>
      </w:divBdr>
    </w:div>
    <w:div w:id="187977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38C04-2D13-4532-A6FB-4C94EDE4D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1376</Words>
  <Characters>7847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2022-10-16T07:58:00Z</dcterms:created>
  <dcterms:modified xsi:type="dcterms:W3CDTF">2022-10-21T22:42:00Z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dd279afba39b8ea8ff6840ed72987e9c82e0a5ac2d3647f601d12278c3a3eb4e</vt:lpwstr>
  </property>
</Properties>
</file>