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A5F2F" w14:textId="018902B4" w:rsidR="009B3756" w:rsidRDefault="009B3756" w:rsidP="009B3756">
      <w:r>
        <w:rPr>
          <w:noProof/>
        </w:rPr>
        <w:drawing>
          <wp:inline distT="0" distB="0" distL="0" distR="0" wp14:anchorId="11C7B836" wp14:editId="2C263771">
            <wp:extent cx="3785191" cy="1892596"/>
            <wp:effectExtent l="0" t="0" r="6350" b="0"/>
            <wp:docPr id="140077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4542" cy="1902272"/>
                    </a:xfrm>
                    <a:prstGeom prst="rect">
                      <a:avLst/>
                    </a:prstGeom>
                    <a:noFill/>
                  </pic:spPr>
                </pic:pic>
              </a:graphicData>
            </a:graphic>
          </wp:inline>
        </w:drawing>
      </w:r>
    </w:p>
    <w:p w14:paraId="055EAD5C" w14:textId="77777777" w:rsidR="009B3756" w:rsidRPr="009B3756" w:rsidRDefault="009B3756" w:rsidP="009B3756">
      <w:pPr>
        <w:rPr>
          <w:b/>
          <w:bCs/>
        </w:rPr>
      </w:pPr>
    </w:p>
    <w:p w14:paraId="21AFCF57" w14:textId="6F3CAA50"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Student name:</w:t>
      </w:r>
      <w:r w:rsidRPr="001E0C18">
        <w:rPr>
          <w:rFonts w:ascii="Arial" w:hAnsi="Arial" w:cs="Arial"/>
          <w:sz w:val="22"/>
          <w:szCs w:val="22"/>
        </w:rPr>
        <w:t xml:space="preserve"> Tetiana Danylevska </w:t>
      </w:r>
    </w:p>
    <w:p w14:paraId="70B1F22D" w14:textId="77777777"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Student ID:</w:t>
      </w:r>
      <w:r w:rsidRPr="001E0C18">
        <w:rPr>
          <w:rFonts w:ascii="Arial" w:hAnsi="Arial" w:cs="Arial"/>
          <w:sz w:val="22"/>
          <w:szCs w:val="22"/>
        </w:rPr>
        <w:t xml:space="preserve"> 2425494</w:t>
      </w:r>
    </w:p>
    <w:p w14:paraId="75A4A3AD" w14:textId="77777777" w:rsidR="009B3756" w:rsidRPr="001E0C18" w:rsidRDefault="009B3756" w:rsidP="001E0C18">
      <w:pPr>
        <w:spacing w:line="360" w:lineRule="auto"/>
        <w:jc w:val="both"/>
        <w:rPr>
          <w:rFonts w:ascii="Arial" w:hAnsi="Arial" w:cs="Arial"/>
          <w:sz w:val="22"/>
          <w:szCs w:val="22"/>
        </w:rPr>
      </w:pPr>
    </w:p>
    <w:p w14:paraId="48282373" w14:textId="77777777"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Module name:</w:t>
      </w:r>
      <w:r w:rsidRPr="001E0C18">
        <w:rPr>
          <w:rFonts w:ascii="Arial" w:hAnsi="Arial" w:cs="Arial"/>
          <w:sz w:val="22"/>
          <w:szCs w:val="22"/>
        </w:rPr>
        <w:t xml:space="preserve"> Principles of Health and Social Care Practice </w:t>
      </w:r>
    </w:p>
    <w:p w14:paraId="46E4D981" w14:textId="77777777"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Module code:</w:t>
      </w:r>
      <w:r w:rsidRPr="001E0C18">
        <w:rPr>
          <w:rFonts w:ascii="Arial" w:hAnsi="Arial" w:cs="Arial"/>
          <w:sz w:val="22"/>
          <w:szCs w:val="22"/>
        </w:rPr>
        <w:t xml:space="preserve"> BMHP5016_LON</w:t>
      </w:r>
    </w:p>
    <w:p w14:paraId="547904D3" w14:textId="77777777"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Lecturer name:</w:t>
      </w:r>
      <w:r w:rsidRPr="001E0C18">
        <w:rPr>
          <w:rFonts w:ascii="Arial" w:hAnsi="Arial" w:cs="Arial"/>
          <w:sz w:val="22"/>
          <w:szCs w:val="22"/>
        </w:rPr>
        <w:t xml:space="preserve"> </w:t>
      </w:r>
      <w:proofErr w:type="spellStart"/>
      <w:r w:rsidRPr="001E0C18">
        <w:rPr>
          <w:rFonts w:ascii="Arial" w:hAnsi="Arial" w:cs="Arial"/>
          <w:sz w:val="22"/>
          <w:szCs w:val="22"/>
        </w:rPr>
        <w:t>Itse</w:t>
      </w:r>
      <w:proofErr w:type="spellEnd"/>
      <w:r w:rsidRPr="001E0C18">
        <w:rPr>
          <w:rFonts w:ascii="Arial" w:hAnsi="Arial" w:cs="Arial"/>
          <w:sz w:val="22"/>
          <w:szCs w:val="22"/>
        </w:rPr>
        <w:t xml:space="preserve"> Olaoye</w:t>
      </w:r>
    </w:p>
    <w:p w14:paraId="41BB001F" w14:textId="77777777" w:rsidR="009B3756" w:rsidRPr="001E0C18" w:rsidRDefault="009B3756" w:rsidP="001E0C18">
      <w:pPr>
        <w:spacing w:line="360" w:lineRule="auto"/>
        <w:jc w:val="both"/>
        <w:rPr>
          <w:rFonts w:ascii="Arial" w:hAnsi="Arial" w:cs="Arial"/>
          <w:sz w:val="22"/>
          <w:szCs w:val="22"/>
        </w:rPr>
      </w:pPr>
    </w:p>
    <w:p w14:paraId="3E008D90" w14:textId="6E6974C3" w:rsidR="009B3756" w:rsidRPr="001E0C18" w:rsidRDefault="009B3756" w:rsidP="001E0C18">
      <w:pPr>
        <w:spacing w:line="360" w:lineRule="auto"/>
        <w:jc w:val="both"/>
        <w:rPr>
          <w:rFonts w:ascii="Arial" w:hAnsi="Arial" w:cs="Arial"/>
          <w:sz w:val="22"/>
          <w:szCs w:val="22"/>
        </w:rPr>
      </w:pPr>
      <w:r w:rsidRPr="001E0C18">
        <w:rPr>
          <w:rFonts w:ascii="Arial" w:hAnsi="Arial" w:cs="Arial"/>
          <w:b/>
          <w:bCs/>
          <w:sz w:val="22"/>
          <w:szCs w:val="22"/>
        </w:rPr>
        <w:t>Assessment:</w:t>
      </w:r>
      <w:r w:rsidRPr="001E0C18">
        <w:rPr>
          <w:rFonts w:ascii="Arial" w:hAnsi="Arial" w:cs="Arial"/>
          <w:sz w:val="22"/>
          <w:szCs w:val="22"/>
        </w:rPr>
        <w:t xml:space="preserve"> 2 Written Assignment (Essay) </w:t>
      </w:r>
    </w:p>
    <w:p w14:paraId="0524A883" w14:textId="77777777" w:rsidR="00FE432D" w:rsidRPr="001E0C18" w:rsidRDefault="00FE432D" w:rsidP="001E0C18">
      <w:pPr>
        <w:spacing w:line="360" w:lineRule="auto"/>
        <w:jc w:val="both"/>
        <w:rPr>
          <w:rFonts w:ascii="Arial" w:hAnsi="Arial" w:cs="Arial"/>
          <w:sz w:val="22"/>
          <w:szCs w:val="22"/>
        </w:rPr>
      </w:pPr>
    </w:p>
    <w:p w14:paraId="341F6824" w14:textId="77777777" w:rsidR="00FE432D" w:rsidRPr="001E0C18" w:rsidRDefault="00FE432D" w:rsidP="001E0C18">
      <w:pPr>
        <w:spacing w:line="360" w:lineRule="auto"/>
        <w:jc w:val="both"/>
        <w:rPr>
          <w:rFonts w:ascii="Arial" w:hAnsi="Arial" w:cs="Arial"/>
          <w:sz w:val="22"/>
          <w:szCs w:val="22"/>
        </w:rPr>
      </w:pPr>
    </w:p>
    <w:p w14:paraId="5AD132E7" w14:textId="77777777" w:rsidR="00FE432D" w:rsidRPr="001E0C18" w:rsidRDefault="00FE432D" w:rsidP="001E0C18">
      <w:pPr>
        <w:spacing w:line="360" w:lineRule="auto"/>
        <w:jc w:val="both"/>
        <w:rPr>
          <w:rFonts w:ascii="Arial" w:hAnsi="Arial" w:cs="Arial"/>
          <w:sz w:val="22"/>
          <w:szCs w:val="22"/>
        </w:rPr>
      </w:pPr>
    </w:p>
    <w:p w14:paraId="1866FCAE" w14:textId="77777777" w:rsidR="00FE432D" w:rsidRPr="001E0C18" w:rsidRDefault="00FE432D" w:rsidP="001E0C18">
      <w:pPr>
        <w:spacing w:line="360" w:lineRule="auto"/>
        <w:jc w:val="both"/>
        <w:rPr>
          <w:rFonts w:ascii="Arial" w:hAnsi="Arial" w:cs="Arial"/>
          <w:sz w:val="22"/>
          <w:szCs w:val="22"/>
        </w:rPr>
      </w:pPr>
    </w:p>
    <w:p w14:paraId="72884D91" w14:textId="77777777" w:rsidR="00FE432D" w:rsidRPr="001E0C18" w:rsidRDefault="00FE432D" w:rsidP="001E0C18">
      <w:pPr>
        <w:spacing w:line="360" w:lineRule="auto"/>
        <w:jc w:val="both"/>
        <w:rPr>
          <w:rFonts w:ascii="Arial" w:hAnsi="Arial" w:cs="Arial"/>
          <w:sz w:val="22"/>
          <w:szCs w:val="22"/>
        </w:rPr>
      </w:pPr>
    </w:p>
    <w:p w14:paraId="1DCFE14D" w14:textId="77777777" w:rsidR="00FE432D" w:rsidRPr="001E0C18" w:rsidRDefault="00FE432D" w:rsidP="001E0C18">
      <w:pPr>
        <w:spacing w:line="360" w:lineRule="auto"/>
        <w:jc w:val="both"/>
        <w:rPr>
          <w:rFonts w:ascii="Arial" w:hAnsi="Arial" w:cs="Arial"/>
          <w:sz w:val="22"/>
          <w:szCs w:val="22"/>
        </w:rPr>
      </w:pPr>
    </w:p>
    <w:p w14:paraId="4D181665" w14:textId="77777777" w:rsidR="00FE432D" w:rsidRPr="001E0C18" w:rsidRDefault="00FE432D" w:rsidP="001E0C18">
      <w:pPr>
        <w:spacing w:line="360" w:lineRule="auto"/>
        <w:jc w:val="both"/>
        <w:rPr>
          <w:rFonts w:ascii="Arial" w:hAnsi="Arial" w:cs="Arial"/>
          <w:sz w:val="22"/>
          <w:szCs w:val="22"/>
        </w:rPr>
      </w:pPr>
    </w:p>
    <w:p w14:paraId="588CE60A" w14:textId="77777777" w:rsidR="00FE432D" w:rsidRPr="001E0C18" w:rsidRDefault="00FE432D" w:rsidP="001E0C18">
      <w:pPr>
        <w:spacing w:line="360" w:lineRule="auto"/>
        <w:jc w:val="both"/>
        <w:rPr>
          <w:rFonts w:ascii="Arial" w:hAnsi="Arial" w:cs="Arial"/>
          <w:sz w:val="22"/>
          <w:szCs w:val="22"/>
        </w:rPr>
      </w:pPr>
    </w:p>
    <w:p w14:paraId="382A90EC" w14:textId="77777777" w:rsidR="00FE432D" w:rsidRPr="001E0C18" w:rsidRDefault="00FE432D" w:rsidP="001E0C18">
      <w:pPr>
        <w:spacing w:line="360" w:lineRule="auto"/>
        <w:jc w:val="both"/>
        <w:rPr>
          <w:rFonts w:ascii="Arial" w:hAnsi="Arial" w:cs="Arial"/>
          <w:sz w:val="22"/>
          <w:szCs w:val="22"/>
        </w:rPr>
      </w:pPr>
    </w:p>
    <w:p w14:paraId="17417E76" w14:textId="77777777" w:rsidR="00FE432D" w:rsidRPr="001E0C18" w:rsidRDefault="00FE432D" w:rsidP="001E0C18">
      <w:pPr>
        <w:spacing w:line="360" w:lineRule="auto"/>
        <w:jc w:val="both"/>
        <w:rPr>
          <w:rFonts w:ascii="Arial" w:hAnsi="Arial" w:cs="Arial"/>
          <w:sz w:val="22"/>
          <w:szCs w:val="22"/>
        </w:rPr>
      </w:pPr>
    </w:p>
    <w:p w14:paraId="1591D01C" w14:textId="77777777" w:rsidR="00FE432D" w:rsidRPr="001E0C18" w:rsidRDefault="00FE432D" w:rsidP="001E0C18">
      <w:pPr>
        <w:spacing w:line="360" w:lineRule="auto"/>
        <w:jc w:val="both"/>
        <w:rPr>
          <w:rFonts w:ascii="Arial" w:hAnsi="Arial" w:cs="Arial"/>
          <w:sz w:val="22"/>
          <w:szCs w:val="22"/>
        </w:rPr>
      </w:pPr>
    </w:p>
    <w:p w14:paraId="4651DD27" w14:textId="77777777" w:rsidR="00FE432D" w:rsidRPr="001E0C18" w:rsidRDefault="00FE432D" w:rsidP="001E0C18">
      <w:pPr>
        <w:spacing w:line="360" w:lineRule="auto"/>
        <w:jc w:val="both"/>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1805910004"/>
        <w:docPartObj>
          <w:docPartGallery w:val="Table of Contents"/>
          <w:docPartUnique/>
        </w:docPartObj>
      </w:sdtPr>
      <w:sdtEndPr>
        <w:rPr>
          <w:b/>
          <w:bCs/>
        </w:rPr>
      </w:sdtEndPr>
      <w:sdtContent>
        <w:p w14:paraId="6342A9AC" w14:textId="67D954AE" w:rsidR="00FE432D" w:rsidRPr="001E0C18" w:rsidRDefault="00FE432D" w:rsidP="001E0C18">
          <w:pPr>
            <w:pStyle w:val="TOCHeading"/>
            <w:spacing w:line="360" w:lineRule="auto"/>
            <w:jc w:val="both"/>
            <w:rPr>
              <w:rFonts w:ascii="Arial" w:hAnsi="Arial" w:cs="Arial"/>
              <w:sz w:val="22"/>
              <w:szCs w:val="22"/>
            </w:rPr>
          </w:pPr>
          <w:r w:rsidRPr="001E0C18">
            <w:rPr>
              <w:rFonts w:ascii="Arial" w:hAnsi="Arial" w:cs="Arial"/>
              <w:sz w:val="22"/>
              <w:szCs w:val="22"/>
            </w:rPr>
            <w:t xml:space="preserve">Table of Contents </w:t>
          </w:r>
        </w:p>
        <w:p w14:paraId="1F3DA2AA" w14:textId="77777777" w:rsidR="00FE432D" w:rsidRPr="001E0C18" w:rsidRDefault="00FE432D" w:rsidP="001E0C18">
          <w:pPr>
            <w:spacing w:line="360" w:lineRule="auto"/>
            <w:jc w:val="both"/>
            <w:rPr>
              <w:rFonts w:ascii="Arial" w:hAnsi="Arial" w:cs="Arial"/>
              <w:sz w:val="22"/>
              <w:szCs w:val="22"/>
              <w:lang w:eastAsia="en-GB"/>
            </w:rPr>
          </w:pPr>
          <w:r w:rsidRPr="001E0C18">
            <w:rPr>
              <w:rFonts w:ascii="Arial" w:hAnsi="Arial" w:cs="Arial"/>
              <w:sz w:val="22"/>
              <w:szCs w:val="22"/>
              <w:lang w:eastAsia="en-GB"/>
            </w:rPr>
            <w:t xml:space="preserve">Introduction……………………………………………………………………………………..1 </w:t>
          </w:r>
        </w:p>
        <w:p w14:paraId="34A984CC" w14:textId="0477089A" w:rsidR="00FE432D" w:rsidRPr="001E0C18" w:rsidRDefault="00FE432D" w:rsidP="001E0C18">
          <w:pPr>
            <w:spacing w:line="360" w:lineRule="auto"/>
            <w:jc w:val="both"/>
            <w:rPr>
              <w:rFonts w:ascii="Arial" w:hAnsi="Arial" w:cs="Arial"/>
              <w:sz w:val="22"/>
              <w:szCs w:val="22"/>
              <w:lang w:eastAsia="en-GB"/>
            </w:rPr>
          </w:pPr>
          <w:r w:rsidRPr="001E0C18">
            <w:rPr>
              <w:rFonts w:ascii="Arial" w:hAnsi="Arial" w:cs="Arial"/>
              <w:sz w:val="22"/>
              <w:szCs w:val="22"/>
              <w:lang w:eastAsia="en-GB"/>
            </w:rPr>
            <w:t>Origins and development……………………………………………………………………</w:t>
          </w:r>
          <w:r w:rsidR="00931D28">
            <w:rPr>
              <w:rFonts w:ascii="Arial" w:hAnsi="Arial" w:cs="Arial"/>
              <w:sz w:val="22"/>
              <w:szCs w:val="22"/>
              <w:lang w:eastAsia="en-GB"/>
            </w:rPr>
            <w:t>…</w:t>
          </w:r>
          <w:r w:rsidRPr="001E0C18">
            <w:rPr>
              <w:rFonts w:ascii="Arial" w:hAnsi="Arial" w:cs="Arial"/>
              <w:sz w:val="22"/>
              <w:szCs w:val="22"/>
              <w:lang w:eastAsia="en-GB"/>
            </w:rPr>
            <w:t>2</w:t>
          </w:r>
        </w:p>
        <w:p w14:paraId="591FD9C6" w14:textId="630E71B5" w:rsidR="00FE432D" w:rsidRPr="001E0C18" w:rsidRDefault="00FE432D" w:rsidP="001E0C18">
          <w:pPr>
            <w:spacing w:line="360" w:lineRule="auto"/>
            <w:jc w:val="both"/>
            <w:rPr>
              <w:rFonts w:ascii="Arial" w:hAnsi="Arial" w:cs="Arial"/>
              <w:sz w:val="22"/>
              <w:szCs w:val="22"/>
              <w:lang w:eastAsia="en-GB"/>
            </w:rPr>
          </w:pPr>
          <w:r w:rsidRPr="001E0C18">
            <w:rPr>
              <w:rFonts w:ascii="Arial" w:hAnsi="Arial" w:cs="Arial"/>
              <w:sz w:val="22"/>
              <w:szCs w:val="22"/>
              <w:lang w:eastAsia="en-GB"/>
            </w:rPr>
            <w:t>Application in health and social care………………………………………………………</w:t>
          </w:r>
          <w:r w:rsidR="00051A3B">
            <w:rPr>
              <w:rFonts w:ascii="Arial" w:hAnsi="Arial" w:cs="Arial"/>
              <w:sz w:val="22"/>
              <w:szCs w:val="22"/>
              <w:lang w:eastAsia="en-GB"/>
            </w:rPr>
            <w:t>….</w:t>
          </w:r>
          <w:r w:rsidRPr="001E0C18">
            <w:rPr>
              <w:rFonts w:ascii="Arial" w:hAnsi="Arial" w:cs="Arial"/>
              <w:sz w:val="22"/>
              <w:szCs w:val="22"/>
              <w:lang w:eastAsia="en-GB"/>
            </w:rPr>
            <w:t xml:space="preserve">3 </w:t>
          </w:r>
        </w:p>
        <w:p w14:paraId="2F9C7C23" w14:textId="77777777" w:rsidR="00FE432D" w:rsidRPr="001E0C18" w:rsidRDefault="00FE432D" w:rsidP="001E0C18">
          <w:pPr>
            <w:spacing w:line="360" w:lineRule="auto"/>
            <w:jc w:val="both"/>
            <w:rPr>
              <w:rFonts w:ascii="Arial" w:hAnsi="Arial" w:cs="Arial"/>
              <w:sz w:val="22"/>
              <w:szCs w:val="22"/>
              <w:lang w:eastAsia="en-GB"/>
            </w:rPr>
          </w:pPr>
          <w:r w:rsidRPr="001E0C18">
            <w:rPr>
              <w:rFonts w:ascii="Arial" w:hAnsi="Arial" w:cs="Arial"/>
              <w:sz w:val="22"/>
              <w:szCs w:val="22"/>
              <w:lang w:eastAsia="en-GB"/>
            </w:rPr>
            <w:t xml:space="preserve">Recommendation………………………………………………………………………………..4 </w:t>
          </w:r>
        </w:p>
        <w:p w14:paraId="0F740E18" w14:textId="353A6519" w:rsidR="00FE432D" w:rsidRPr="001E0C18" w:rsidRDefault="00FE432D" w:rsidP="001E0C18">
          <w:pPr>
            <w:spacing w:line="360" w:lineRule="auto"/>
            <w:jc w:val="both"/>
            <w:rPr>
              <w:rFonts w:ascii="Arial" w:hAnsi="Arial" w:cs="Arial"/>
              <w:sz w:val="22"/>
              <w:szCs w:val="22"/>
              <w:lang w:eastAsia="en-GB"/>
            </w:rPr>
          </w:pPr>
          <w:r w:rsidRPr="001E0C18">
            <w:rPr>
              <w:rFonts w:ascii="Arial" w:hAnsi="Arial" w:cs="Arial"/>
              <w:sz w:val="22"/>
              <w:szCs w:val="22"/>
              <w:lang w:eastAsia="en-GB"/>
            </w:rPr>
            <w:t>Conclusion.................................................................................................</w:t>
          </w:r>
          <w:r w:rsidR="00051A3B">
            <w:rPr>
              <w:rFonts w:ascii="Arial" w:hAnsi="Arial" w:cs="Arial"/>
              <w:sz w:val="22"/>
              <w:szCs w:val="22"/>
              <w:lang w:eastAsia="en-GB"/>
            </w:rPr>
            <w:t>......................</w:t>
          </w:r>
          <w:r w:rsidRPr="001E0C18">
            <w:rPr>
              <w:rFonts w:ascii="Arial" w:hAnsi="Arial" w:cs="Arial"/>
              <w:sz w:val="22"/>
              <w:szCs w:val="22"/>
              <w:lang w:eastAsia="en-GB"/>
            </w:rPr>
            <w:t xml:space="preserve">.5 </w:t>
          </w:r>
        </w:p>
      </w:sdtContent>
    </w:sdt>
    <w:p w14:paraId="3F37DE78" w14:textId="77777777" w:rsidR="00FE432D" w:rsidRPr="001E0C18" w:rsidRDefault="00FE432D" w:rsidP="001E0C18">
      <w:pPr>
        <w:spacing w:line="360" w:lineRule="auto"/>
        <w:jc w:val="both"/>
        <w:rPr>
          <w:rFonts w:ascii="Arial" w:hAnsi="Arial" w:cs="Arial"/>
          <w:sz w:val="22"/>
          <w:szCs w:val="22"/>
        </w:rPr>
      </w:pPr>
    </w:p>
    <w:p w14:paraId="7A5AD733" w14:textId="77777777" w:rsidR="0001284C" w:rsidRPr="001E0C18" w:rsidRDefault="0001284C" w:rsidP="001E0C18">
      <w:pPr>
        <w:spacing w:line="360" w:lineRule="auto"/>
        <w:jc w:val="both"/>
        <w:rPr>
          <w:rFonts w:ascii="Arial" w:hAnsi="Arial" w:cs="Arial"/>
          <w:sz w:val="22"/>
          <w:szCs w:val="22"/>
        </w:rPr>
      </w:pPr>
    </w:p>
    <w:p w14:paraId="45C56766" w14:textId="77777777" w:rsidR="00E76F2D" w:rsidRPr="001E0C18" w:rsidRDefault="00E76F2D" w:rsidP="001E0C18">
      <w:pPr>
        <w:spacing w:line="360" w:lineRule="auto"/>
        <w:jc w:val="both"/>
        <w:rPr>
          <w:rFonts w:ascii="Arial" w:hAnsi="Arial" w:cs="Arial"/>
          <w:sz w:val="22"/>
          <w:szCs w:val="22"/>
        </w:rPr>
      </w:pPr>
    </w:p>
    <w:p w14:paraId="7FB8B925" w14:textId="77777777" w:rsidR="00E76F2D" w:rsidRPr="001E0C18" w:rsidRDefault="00E76F2D" w:rsidP="001E0C18">
      <w:pPr>
        <w:spacing w:line="360" w:lineRule="auto"/>
        <w:jc w:val="both"/>
        <w:rPr>
          <w:rFonts w:ascii="Arial" w:hAnsi="Arial" w:cs="Arial"/>
          <w:sz w:val="22"/>
          <w:szCs w:val="22"/>
        </w:rPr>
      </w:pPr>
    </w:p>
    <w:p w14:paraId="5F987D7B" w14:textId="77777777" w:rsidR="00E76F2D" w:rsidRPr="001E0C18" w:rsidRDefault="00E76F2D" w:rsidP="001E0C18">
      <w:pPr>
        <w:spacing w:line="360" w:lineRule="auto"/>
        <w:jc w:val="both"/>
        <w:rPr>
          <w:rFonts w:ascii="Arial" w:hAnsi="Arial" w:cs="Arial"/>
          <w:sz w:val="22"/>
          <w:szCs w:val="22"/>
        </w:rPr>
      </w:pPr>
    </w:p>
    <w:p w14:paraId="0098AEB3" w14:textId="77777777" w:rsidR="00E76F2D" w:rsidRPr="001E0C18" w:rsidRDefault="00E76F2D" w:rsidP="001E0C18">
      <w:pPr>
        <w:spacing w:line="360" w:lineRule="auto"/>
        <w:jc w:val="both"/>
        <w:rPr>
          <w:rFonts w:ascii="Arial" w:hAnsi="Arial" w:cs="Arial"/>
          <w:sz w:val="22"/>
          <w:szCs w:val="22"/>
        </w:rPr>
      </w:pPr>
    </w:p>
    <w:p w14:paraId="596E6A42" w14:textId="77777777" w:rsidR="00E76F2D" w:rsidRPr="001E0C18" w:rsidRDefault="00E76F2D" w:rsidP="001E0C18">
      <w:pPr>
        <w:spacing w:line="360" w:lineRule="auto"/>
        <w:jc w:val="both"/>
        <w:rPr>
          <w:rFonts w:ascii="Arial" w:hAnsi="Arial" w:cs="Arial"/>
          <w:sz w:val="22"/>
          <w:szCs w:val="22"/>
        </w:rPr>
      </w:pPr>
    </w:p>
    <w:p w14:paraId="26D16B2F" w14:textId="77777777" w:rsidR="00E76F2D" w:rsidRPr="001E0C18" w:rsidRDefault="00E76F2D" w:rsidP="001E0C18">
      <w:pPr>
        <w:spacing w:line="360" w:lineRule="auto"/>
        <w:jc w:val="both"/>
        <w:rPr>
          <w:rFonts w:ascii="Arial" w:hAnsi="Arial" w:cs="Arial"/>
          <w:sz w:val="22"/>
          <w:szCs w:val="22"/>
        </w:rPr>
      </w:pPr>
    </w:p>
    <w:p w14:paraId="4C2FED69" w14:textId="77777777" w:rsidR="00E76F2D" w:rsidRPr="001E0C18" w:rsidRDefault="00E76F2D" w:rsidP="001E0C18">
      <w:pPr>
        <w:spacing w:line="360" w:lineRule="auto"/>
        <w:jc w:val="both"/>
        <w:rPr>
          <w:rFonts w:ascii="Arial" w:hAnsi="Arial" w:cs="Arial"/>
          <w:sz w:val="22"/>
          <w:szCs w:val="22"/>
        </w:rPr>
      </w:pPr>
    </w:p>
    <w:p w14:paraId="390D8E11" w14:textId="77777777" w:rsidR="00E76F2D" w:rsidRPr="001E0C18" w:rsidRDefault="00E76F2D" w:rsidP="001E0C18">
      <w:pPr>
        <w:spacing w:line="360" w:lineRule="auto"/>
        <w:jc w:val="both"/>
        <w:rPr>
          <w:rFonts w:ascii="Arial" w:hAnsi="Arial" w:cs="Arial"/>
          <w:sz w:val="22"/>
          <w:szCs w:val="22"/>
        </w:rPr>
      </w:pPr>
    </w:p>
    <w:p w14:paraId="7489A20F" w14:textId="77777777" w:rsidR="00E76F2D" w:rsidRPr="001E0C18" w:rsidRDefault="00E76F2D" w:rsidP="001E0C18">
      <w:pPr>
        <w:spacing w:line="360" w:lineRule="auto"/>
        <w:jc w:val="both"/>
        <w:rPr>
          <w:rFonts w:ascii="Arial" w:hAnsi="Arial" w:cs="Arial"/>
          <w:sz w:val="22"/>
          <w:szCs w:val="22"/>
        </w:rPr>
      </w:pPr>
    </w:p>
    <w:p w14:paraId="2BB44470" w14:textId="77777777" w:rsidR="00E76F2D" w:rsidRPr="001E0C18" w:rsidRDefault="00E76F2D" w:rsidP="001E0C18">
      <w:pPr>
        <w:spacing w:line="360" w:lineRule="auto"/>
        <w:jc w:val="both"/>
        <w:rPr>
          <w:rFonts w:ascii="Arial" w:hAnsi="Arial" w:cs="Arial"/>
          <w:sz w:val="22"/>
          <w:szCs w:val="22"/>
        </w:rPr>
      </w:pPr>
    </w:p>
    <w:p w14:paraId="799AD9A8" w14:textId="77777777" w:rsidR="00E76F2D" w:rsidRPr="001E0C18" w:rsidRDefault="00E76F2D" w:rsidP="001E0C18">
      <w:pPr>
        <w:spacing w:line="360" w:lineRule="auto"/>
        <w:jc w:val="both"/>
        <w:rPr>
          <w:rFonts w:ascii="Arial" w:hAnsi="Arial" w:cs="Arial"/>
          <w:sz w:val="22"/>
          <w:szCs w:val="22"/>
        </w:rPr>
      </w:pPr>
    </w:p>
    <w:p w14:paraId="5651AAC8" w14:textId="77777777" w:rsidR="00E76F2D" w:rsidRPr="001E0C18" w:rsidRDefault="00E76F2D" w:rsidP="001E0C18">
      <w:pPr>
        <w:spacing w:line="360" w:lineRule="auto"/>
        <w:jc w:val="both"/>
        <w:rPr>
          <w:rFonts w:ascii="Arial" w:hAnsi="Arial" w:cs="Arial"/>
          <w:sz w:val="22"/>
          <w:szCs w:val="22"/>
        </w:rPr>
      </w:pPr>
    </w:p>
    <w:p w14:paraId="3D4F28BB" w14:textId="77777777" w:rsidR="00E76F2D" w:rsidRPr="001E0C18" w:rsidRDefault="00E76F2D" w:rsidP="001E0C18">
      <w:pPr>
        <w:spacing w:line="360" w:lineRule="auto"/>
        <w:jc w:val="both"/>
        <w:rPr>
          <w:rFonts w:ascii="Arial" w:hAnsi="Arial" w:cs="Arial"/>
          <w:sz w:val="22"/>
          <w:szCs w:val="22"/>
        </w:rPr>
      </w:pPr>
    </w:p>
    <w:p w14:paraId="72CC6B21" w14:textId="77777777" w:rsidR="00E76F2D" w:rsidRPr="001E0C18" w:rsidRDefault="00E76F2D" w:rsidP="001E0C18">
      <w:pPr>
        <w:spacing w:line="360" w:lineRule="auto"/>
        <w:jc w:val="both"/>
        <w:rPr>
          <w:rFonts w:ascii="Arial" w:hAnsi="Arial" w:cs="Arial"/>
          <w:sz w:val="22"/>
          <w:szCs w:val="22"/>
        </w:rPr>
      </w:pPr>
    </w:p>
    <w:p w14:paraId="7B1E4C7A" w14:textId="77777777" w:rsidR="00E76F2D" w:rsidRPr="001E0C18" w:rsidRDefault="00E76F2D" w:rsidP="001E0C18">
      <w:pPr>
        <w:spacing w:line="360" w:lineRule="auto"/>
        <w:jc w:val="both"/>
        <w:rPr>
          <w:rFonts w:ascii="Arial" w:hAnsi="Arial" w:cs="Arial"/>
          <w:sz w:val="22"/>
          <w:szCs w:val="22"/>
        </w:rPr>
      </w:pPr>
    </w:p>
    <w:p w14:paraId="543C7B38" w14:textId="77777777" w:rsidR="00E76F2D" w:rsidRPr="001E0C18" w:rsidRDefault="00E76F2D" w:rsidP="001E0C18">
      <w:pPr>
        <w:spacing w:line="360" w:lineRule="auto"/>
        <w:jc w:val="both"/>
        <w:rPr>
          <w:rFonts w:ascii="Arial" w:hAnsi="Arial" w:cs="Arial"/>
          <w:sz w:val="22"/>
          <w:szCs w:val="22"/>
        </w:rPr>
      </w:pPr>
    </w:p>
    <w:p w14:paraId="2B55F2B3" w14:textId="77777777" w:rsidR="00E76F2D" w:rsidRPr="001E0C18" w:rsidRDefault="00E76F2D" w:rsidP="001E0C18">
      <w:pPr>
        <w:spacing w:line="360" w:lineRule="auto"/>
        <w:jc w:val="both"/>
        <w:rPr>
          <w:rFonts w:ascii="Arial" w:hAnsi="Arial" w:cs="Arial"/>
          <w:sz w:val="22"/>
          <w:szCs w:val="22"/>
        </w:rPr>
      </w:pPr>
    </w:p>
    <w:p w14:paraId="3DEB819D" w14:textId="67E29769" w:rsidR="00E76F2D" w:rsidRPr="001E0C18" w:rsidRDefault="00B25761" w:rsidP="001E0C18">
      <w:pPr>
        <w:spacing w:line="360" w:lineRule="auto"/>
        <w:jc w:val="both"/>
        <w:rPr>
          <w:rFonts w:ascii="Arial" w:hAnsi="Arial" w:cs="Arial"/>
          <w:b/>
          <w:bCs/>
          <w:sz w:val="22"/>
          <w:szCs w:val="22"/>
        </w:rPr>
      </w:pPr>
      <w:r w:rsidRPr="001E0C18">
        <w:rPr>
          <w:rFonts w:ascii="Arial" w:hAnsi="Arial" w:cs="Arial"/>
          <w:b/>
          <w:bCs/>
          <w:sz w:val="22"/>
          <w:szCs w:val="22"/>
        </w:rPr>
        <w:lastRenderedPageBreak/>
        <w:t xml:space="preserve">Introduction </w:t>
      </w:r>
    </w:p>
    <w:p w14:paraId="5BF40D35" w14:textId="625138B3" w:rsidR="00B25761" w:rsidRPr="001E0C18" w:rsidRDefault="00363B49" w:rsidP="001E0C18">
      <w:pPr>
        <w:spacing w:line="360" w:lineRule="auto"/>
        <w:jc w:val="both"/>
        <w:rPr>
          <w:rFonts w:ascii="Arial" w:hAnsi="Arial" w:cs="Arial"/>
          <w:sz w:val="22"/>
          <w:szCs w:val="22"/>
        </w:rPr>
      </w:pPr>
      <w:r w:rsidRPr="001E0C18">
        <w:rPr>
          <w:rFonts w:ascii="Arial" w:hAnsi="Arial" w:cs="Arial"/>
          <w:sz w:val="22"/>
          <w:szCs w:val="22"/>
        </w:rPr>
        <w:t>In health and social care, a person-centred approach is increasingly important, focusing on respecting the values, preferences and needs of the individual, as well as ensuring their dignity, compassion and autonomy. Ethical approaches play an important role in ensuring that health professionals provide quality, safe and compassionate care</w:t>
      </w:r>
      <w:r w:rsidR="00931D28">
        <w:rPr>
          <w:rFonts w:ascii="Arial" w:hAnsi="Arial" w:cs="Arial"/>
          <w:sz w:val="22"/>
          <w:szCs w:val="22"/>
        </w:rPr>
        <w:t xml:space="preserve"> </w:t>
      </w:r>
      <w:r w:rsidRPr="001E0C18">
        <w:rPr>
          <w:rFonts w:ascii="Arial" w:hAnsi="Arial" w:cs="Arial"/>
          <w:sz w:val="22"/>
          <w:szCs w:val="22"/>
        </w:rPr>
        <w:t>(NHS, 2025)</w:t>
      </w:r>
      <w:r w:rsidR="00931D28">
        <w:rPr>
          <w:rFonts w:ascii="Arial" w:hAnsi="Arial" w:cs="Arial"/>
          <w:sz w:val="22"/>
          <w:szCs w:val="22"/>
        </w:rPr>
        <w:t>.</w:t>
      </w:r>
      <w:r w:rsidRPr="001E0C18">
        <w:rPr>
          <w:rFonts w:ascii="Arial" w:hAnsi="Arial" w:cs="Arial"/>
          <w:sz w:val="22"/>
          <w:szCs w:val="22"/>
        </w:rPr>
        <w:t xml:space="preserve"> One of the most influential approaches is the Ethics of Care, which emphasises the importance of interpersonal relationships, empathy, responsibility and responsiveness in meeting the needs of the individual</w:t>
      </w:r>
      <w:r w:rsidR="00931D28">
        <w:rPr>
          <w:rFonts w:ascii="Arial" w:hAnsi="Arial" w:cs="Arial"/>
          <w:sz w:val="22"/>
          <w:szCs w:val="22"/>
        </w:rPr>
        <w:t xml:space="preserve"> </w:t>
      </w:r>
      <w:r w:rsidRPr="001E0C18">
        <w:rPr>
          <w:rFonts w:ascii="Arial" w:hAnsi="Arial" w:cs="Arial"/>
          <w:sz w:val="22"/>
          <w:szCs w:val="22"/>
        </w:rPr>
        <w:t>(Britan</w:t>
      </w:r>
      <w:r w:rsidR="00C22774">
        <w:rPr>
          <w:rFonts w:ascii="Arial" w:hAnsi="Arial" w:cs="Arial"/>
          <w:sz w:val="22"/>
          <w:szCs w:val="22"/>
        </w:rPr>
        <w:t>n</w:t>
      </w:r>
      <w:r w:rsidRPr="001E0C18">
        <w:rPr>
          <w:rFonts w:ascii="Arial" w:hAnsi="Arial" w:cs="Arial"/>
          <w:sz w:val="22"/>
          <w:szCs w:val="22"/>
        </w:rPr>
        <w:t>ica, 202</w:t>
      </w:r>
      <w:r w:rsidR="001C7810" w:rsidRPr="001E0C18">
        <w:rPr>
          <w:rFonts w:ascii="Arial" w:hAnsi="Arial" w:cs="Arial"/>
          <w:sz w:val="22"/>
          <w:szCs w:val="22"/>
        </w:rPr>
        <w:t>3</w:t>
      </w:r>
      <w:r w:rsidRPr="001E0C18">
        <w:rPr>
          <w:rFonts w:ascii="Arial" w:hAnsi="Arial" w:cs="Arial"/>
          <w:sz w:val="22"/>
          <w:szCs w:val="22"/>
        </w:rPr>
        <w:t>)</w:t>
      </w:r>
      <w:r w:rsidR="00931D28">
        <w:rPr>
          <w:rFonts w:ascii="Arial" w:hAnsi="Arial" w:cs="Arial"/>
          <w:sz w:val="22"/>
          <w:szCs w:val="22"/>
        </w:rPr>
        <w:t xml:space="preserve">. </w:t>
      </w:r>
      <w:r w:rsidRPr="001E0C18">
        <w:rPr>
          <w:rFonts w:ascii="Arial" w:hAnsi="Arial" w:cs="Arial"/>
          <w:sz w:val="22"/>
          <w:szCs w:val="22"/>
        </w:rPr>
        <w:t>This approach supports the provision of person-centred care and encourages health professionals to consider not only the physical condition of patients, but also their emotional, psychological and social needs</w:t>
      </w:r>
      <w:r w:rsidR="00931D28">
        <w:rPr>
          <w:rFonts w:ascii="Arial" w:hAnsi="Arial" w:cs="Arial"/>
          <w:sz w:val="22"/>
          <w:szCs w:val="22"/>
        </w:rPr>
        <w:t xml:space="preserve"> </w:t>
      </w:r>
      <w:r w:rsidRPr="001E0C18">
        <w:rPr>
          <w:rFonts w:ascii="Arial" w:hAnsi="Arial" w:cs="Arial"/>
          <w:sz w:val="22"/>
          <w:szCs w:val="22"/>
        </w:rPr>
        <w:t>(NHS, 2025)</w:t>
      </w:r>
      <w:r w:rsidR="00931D28">
        <w:rPr>
          <w:rFonts w:ascii="Arial" w:hAnsi="Arial" w:cs="Arial"/>
          <w:sz w:val="22"/>
          <w:szCs w:val="22"/>
        </w:rPr>
        <w:t xml:space="preserve">. </w:t>
      </w:r>
      <w:r w:rsidRPr="001E0C18">
        <w:rPr>
          <w:rFonts w:ascii="Arial" w:hAnsi="Arial" w:cs="Arial"/>
          <w:sz w:val="22"/>
          <w:szCs w:val="22"/>
        </w:rPr>
        <w:t>However, despite its many advantages, this approach has been criticised for its possible subjectivity and difficulties in practical implementation.</w:t>
      </w:r>
      <w:r w:rsidR="00931D28">
        <w:rPr>
          <w:rFonts w:ascii="Arial" w:hAnsi="Arial" w:cs="Arial"/>
          <w:sz w:val="22"/>
          <w:szCs w:val="22"/>
        </w:rPr>
        <w:t xml:space="preserve"> </w:t>
      </w:r>
      <w:r w:rsidRPr="001E0C18">
        <w:rPr>
          <w:rFonts w:ascii="Arial" w:hAnsi="Arial" w:cs="Arial"/>
          <w:sz w:val="22"/>
          <w:szCs w:val="22"/>
        </w:rPr>
        <w:t>This essay will critically analyse the Ethics of Care by examining its origins and development, the main criticisms and responses to them, and the application of the concept in health and social care policy and practice and will also offer recommendations for improving the implementation of the Ethics of Care in contemporary health and social care practice.</w:t>
      </w:r>
    </w:p>
    <w:p w14:paraId="44E2D26B" w14:textId="724819C9" w:rsidR="001C7810" w:rsidRPr="001E0C18" w:rsidRDefault="001C7810" w:rsidP="001E0C18">
      <w:pPr>
        <w:spacing w:line="360" w:lineRule="auto"/>
        <w:jc w:val="both"/>
        <w:rPr>
          <w:rFonts w:ascii="Arial" w:hAnsi="Arial" w:cs="Arial"/>
          <w:b/>
          <w:bCs/>
          <w:sz w:val="22"/>
          <w:szCs w:val="22"/>
        </w:rPr>
      </w:pPr>
      <w:r w:rsidRPr="001E0C18">
        <w:rPr>
          <w:rFonts w:ascii="Arial" w:hAnsi="Arial" w:cs="Arial"/>
          <w:b/>
          <w:bCs/>
          <w:sz w:val="22"/>
          <w:szCs w:val="22"/>
        </w:rPr>
        <w:t xml:space="preserve">Origins and development </w:t>
      </w:r>
    </w:p>
    <w:p w14:paraId="1BFE877D" w14:textId="3671BCF5" w:rsidR="003D51C5" w:rsidRPr="001E0C18" w:rsidRDefault="003D51C5" w:rsidP="001E0C18">
      <w:pPr>
        <w:spacing w:line="360" w:lineRule="auto"/>
        <w:jc w:val="both"/>
        <w:rPr>
          <w:rFonts w:ascii="Arial" w:hAnsi="Arial" w:cs="Arial"/>
          <w:sz w:val="22"/>
          <w:szCs w:val="22"/>
          <w:lang w:val="uk-UA"/>
        </w:rPr>
      </w:pPr>
      <w:r w:rsidRPr="001E0C18">
        <w:rPr>
          <w:rFonts w:ascii="Arial" w:hAnsi="Arial" w:cs="Arial"/>
          <w:sz w:val="22"/>
          <w:szCs w:val="22"/>
          <w:lang w:val="uk-UA"/>
        </w:rPr>
        <w:t>The ethics of care emerged in the late 20th century as a response to traditional moral theories that prioriti</w:t>
      </w:r>
      <w:r w:rsidR="00931D28">
        <w:rPr>
          <w:rFonts w:ascii="Arial" w:hAnsi="Arial" w:cs="Arial"/>
          <w:sz w:val="22"/>
          <w:szCs w:val="22"/>
        </w:rPr>
        <w:t>s</w:t>
      </w:r>
      <w:r w:rsidRPr="001E0C18">
        <w:rPr>
          <w:rFonts w:ascii="Arial" w:hAnsi="Arial" w:cs="Arial"/>
          <w:sz w:val="22"/>
          <w:szCs w:val="22"/>
          <w:lang w:val="uk-UA"/>
        </w:rPr>
        <w:t>ed abstract principles such as justice, autonomy, and rational decision-making. Nell Noddings expanded this understanding into a full-fledged ethical theory, proposing that care is the foundation of moral life</w:t>
      </w:r>
      <w:r w:rsidR="00C22774">
        <w:rPr>
          <w:rFonts w:ascii="Arial" w:hAnsi="Arial" w:cs="Arial"/>
          <w:sz w:val="22"/>
          <w:szCs w:val="22"/>
        </w:rPr>
        <w:t xml:space="preserve"> (Nell N. 1984). </w:t>
      </w:r>
      <w:r w:rsidRPr="001E0C18">
        <w:rPr>
          <w:rFonts w:ascii="Arial" w:hAnsi="Arial" w:cs="Arial"/>
          <w:sz w:val="22"/>
          <w:szCs w:val="22"/>
          <w:lang w:val="uk-UA"/>
        </w:rPr>
        <w:t>She emphasi</w:t>
      </w:r>
      <w:r w:rsidR="00CE246B">
        <w:rPr>
          <w:rFonts w:ascii="Arial" w:hAnsi="Arial" w:cs="Arial"/>
          <w:sz w:val="22"/>
          <w:szCs w:val="22"/>
        </w:rPr>
        <w:t>s</w:t>
      </w:r>
      <w:r w:rsidRPr="001E0C18">
        <w:rPr>
          <w:rFonts w:ascii="Arial" w:hAnsi="Arial" w:cs="Arial"/>
          <w:sz w:val="22"/>
          <w:szCs w:val="22"/>
          <w:lang w:val="uk-UA"/>
        </w:rPr>
        <w:t>ed the importance of the connection between the caregiver and the cared for, arguing that ethical action arises from responding to the needs of the other.</w:t>
      </w:r>
    </w:p>
    <w:p w14:paraId="418CDBCE" w14:textId="52209C05" w:rsidR="003D51C5" w:rsidRPr="001E0C18" w:rsidRDefault="003D51C5" w:rsidP="001E0C18">
      <w:pPr>
        <w:spacing w:line="360" w:lineRule="auto"/>
        <w:jc w:val="both"/>
        <w:rPr>
          <w:rFonts w:ascii="Arial" w:hAnsi="Arial" w:cs="Arial"/>
          <w:sz w:val="22"/>
          <w:szCs w:val="22"/>
          <w:lang w:val="uk-UA"/>
        </w:rPr>
      </w:pPr>
      <w:r w:rsidRPr="001E0C18">
        <w:rPr>
          <w:rFonts w:ascii="Arial" w:hAnsi="Arial" w:cs="Arial"/>
          <w:sz w:val="22"/>
          <w:szCs w:val="22"/>
          <w:lang w:val="uk-UA"/>
        </w:rPr>
        <w:t>As these ideas developed, they found strong resonance in the health and social care fields, where relationships of care are central to professional practice. Nurse scholars were among the first to embrace the ethics of care, recogni</w:t>
      </w:r>
      <w:r w:rsidR="00CE246B">
        <w:rPr>
          <w:rFonts w:ascii="Arial" w:hAnsi="Arial" w:cs="Arial"/>
          <w:sz w:val="22"/>
          <w:szCs w:val="22"/>
        </w:rPr>
        <w:t>s</w:t>
      </w:r>
      <w:r w:rsidRPr="001E0C18">
        <w:rPr>
          <w:rFonts w:ascii="Arial" w:hAnsi="Arial" w:cs="Arial"/>
          <w:sz w:val="22"/>
          <w:szCs w:val="22"/>
          <w:lang w:val="uk-UA"/>
        </w:rPr>
        <w:t>ing that it was consistent with the holistic and relational values ​​of the profession. Theories such as Jean Watson's Caring for the Person, Madeleine Leininger's Transcultural Care, and Patricia Benner's work on clinical competence have contributed to the integration of care ethics into the philosophy of care. These frameworks</w:t>
      </w:r>
      <w:r w:rsidRPr="001E0C18">
        <w:rPr>
          <w:rFonts w:ascii="Arial" w:hAnsi="Arial" w:cs="Arial"/>
          <w:b/>
          <w:bCs/>
          <w:sz w:val="22"/>
          <w:szCs w:val="22"/>
          <w:lang w:val="uk-UA"/>
        </w:rPr>
        <w:t xml:space="preserve"> </w:t>
      </w:r>
      <w:r w:rsidRPr="001E0C18">
        <w:rPr>
          <w:rFonts w:ascii="Arial" w:hAnsi="Arial" w:cs="Arial"/>
          <w:sz w:val="22"/>
          <w:szCs w:val="22"/>
          <w:lang w:val="uk-UA"/>
        </w:rPr>
        <w:t>emphasi</w:t>
      </w:r>
      <w:r w:rsidR="00CE246B">
        <w:rPr>
          <w:rFonts w:ascii="Arial" w:hAnsi="Arial" w:cs="Arial"/>
          <w:sz w:val="22"/>
          <w:szCs w:val="22"/>
        </w:rPr>
        <w:t>s</w:t>
      </w:r>
      <w:r w:rsidRPr="001E0C18">
        <w:rPr>
          <w:rFonts w:ascii="Arial" w:hAnsi="Arial" w:cs="Arial"/>
          <w:sz w:val="22"/>
          <w:szCs w:val="22"/>
          <w:lang w:val="uk-UA"/>
        </w:rPr>
        <w:t>ed that effective care involves</w:t>
      </w:r>
      <w:r w:rsidRPr="001E0C18">
        <w:rPr>
          <w:rFonts w:ascii="Arial" w:hAnsi="Arial" w:cs="Arial"/>
          <w:b/>
          <w:bCs/>
          <w:sz w:val="22"/>
          <w:szCs w:val="22"/>
          <w:lang w:val="uk-UA"/>
        </w:rPr>
        <w:t xml:space="preserve"> </w:t>
      </w:r>
      <w:r w:rsidRPr="001E0C18">
        <w:rPr>
          <w:rFonts w:ascii="Arial" w:hAnsi="Arial" w:cs="Arial"/>
          <w:sz w:val="22"/>
          <w:szCs w:val="22"/>
          <w:lang w:val="uk-UA"/>
        </w:rPr>
        <w:t>emotional understanding, cultural sensitivity, and recognition of the patient as a whole person rather than a collection of symptoms.</w:t>
      </w:r>
    </w:p>
    <w:p w14:paraId="4FBC9F3F" w14:textId="3FEAA00C" w:rsidR="003D51C5" w:rsidRPr="001E0C18" w:rsidRDefault="003D51C5" w:rsidP="001E0C18">
      <w:pPr>
        <w:spacing w:line="360" w:lineRule="auto"/>
        <w:jc w:val="both"/>
        <w:rPr>
          <w:rFonts w:ascii="Arial" w:hAnsi="Arial" w:cs="Arial"/>
          <w:sz w:val="22"/>
          <w:szCs w:val="22"/>
          <w:lang w:val="uk-UA"/>
        </w:rPr>
      </w:pPr>
      <w:r w:rsidRPr="001E0C18">
        <w:rPr>
          <w:rFonts w:ascii="Arial" w:hAnsi="Arial" w:cs="Arial"/>
          <w:sz w:val="22"/>
          <w:szCs w:val="22"/>
          <w:lang w:val="uk-UA"/>
        </w:rPr>
        <w:t>In social care, the care ethic has supported new person-centered approaches that emphasi</w:t>
      </w:r>
      <w:r w:rsidR="00CE246B">
        <w:rPr>
          <w:rFonts w:ascii="Arial" w:hAnsi="Arial" w:cs="Arial"/>
          <w:sz w:val="22"/>
          <w:szCs w:val="22"/>
        </w:rPr>
        <w:t>s</w:t>
      </w:r>
      <w:r w:rsidRPr="001E0C18">
        <w:rPr>
          <w:rFonts w:ascii="Arial" w:hAnsi="Arial" w:cs="Arial"/>
          <w:sz w:val="22"/>
          <w:szCs w:val="22"/>
          <w:lang w:val="uk-UA"/>
        </w:rPr>
        <w:t xml:space="preserve">e empowerment, dignity, and partnership. As services have moved from institutional models to community-based support, the care ethic has provided a framework for practices that value </w:t>
      </w:r>
      <w:r w:rsidRPr="001E0C18">
        <w:rPr>
          <w:rFonts w:ascii="Arial" w:hAnsi="Arial" w:cs="Arial"/>
          <w:sz w:val="22"/>
          <w:szCs w:val="22"/>
          <w:lang w:val="uk-UA"/>
        </w:rPr>
        <w:lastRenderedPageBreak/>
        <w:t>autonomy while recogni</w:t>
      </w:r>
      <w:r w:rsidR="00CE246B">
        <w:rPr>
          <w:rFonts w:ascii="Arial" w:hAnsi="Arial" w:cs="Arial"/>
          <w:sz w:val="22"/>
          <w:szCs w:val="22"/>
        </w:rPr>
        <w:t>s</w:t>
      </w:r>
      <w:r w:rsidRPr="001E0C18">
        <w:rPr>
          <w:rFonts w:ascii="Arial" w:hAnsi="Arial" w:cs="Arial"/>
          <w:sz w:val="22"/>
          <w:szCs w:val="22"/>
          <w:lang w:val="uk-UA"/>
        </w:rPr>
        <w:t>ing vulnerability and interdependence. It has also influenced anti-oppressive and relationship-based social work, where understanding the person's context, history, and social environment is essential.</w:t>
      </w:r>
    </w:p>
    <w:p w14:paraId="3EED27EA" w14:textId="5F590230" w:rsidR="003D51C5" w:rsidRPr="001E0C18" w:rsidRDefault="003D51C5" w:rsidP="001E0C18">
      <w:pPr>
        <w:spacing w:line="360" w:lineRule="auto"/>
        <w:jc w:val="both"/>
        <w:rPr>
          <w:rFonts w:ascii="Arial" w:hAnsi="Arial" w:cs="Arial"/>
          <w:sz w:val="22"/>
          <w:szCs w:val="22"/>
          <w:lang w:val="uk-UA"/>
        </w:rPr>
      </w:pPr>
      <w:r w:rsidRPr="001E0C18">
        <w:rPr>
          <w:rFonts w:ascii="Arial" w:hAnsi="Arial" w:cs="Arial"/>
          <w:sz w:val="22"/>
          <w:szCs w:val="22"/>
          <w:lang w:val="uk-UA"/>
        </w:rPr>
        <w:t>In the early 2000s, the care ethic has become an integral part of professional codes and standards. Regulatory bodies in the UK, such as the Nursing and Midwifery Council (NMC) and the Health and Care Professions Council (HCPC), have incorporated the principles of compassion, respect, dignity and person-centred practice. These values ​​reflect the core commitments of care ethics: relationality, empathy, sensitivity and contextual judgement.</w:t>
      </w:r>
    </w:p>
    <w:p w14:paraId="027BEF34" w14:textId="51A1F94E" w:rsidR="001C7810" w:rsidRPr="001E0C18" w:rsidRDefault="003D51C5" w:rsidP="001E0C18">
      <w:pPr>
        <w:spacing w:line="360" w:lineRule="auto"/>
        <w:jc w:val="both"/>
        <w:rPr>
          <w:rFonts w:ascii="Arial" w:hAnsi="Arial" w:cs="Arial"/>
          <w:sz w:val="22"/>
          <w:szCs w:val="22"/>
        </w:rPr>
      </w:pPr>
      <w:r w:rsidRPr="001E0C18">
        <w:rPr>
          <w:rFonts w:ascii="Arial" w:hAnsi="Arial" w:cs="Arial"/>
          <w:sz w:val="22"/>
          <w:szCs w:val="22"/>
          <w:lang w:val="uk-UA"/>
        </w:rPr>
        <w:t>Modern developments have extended care ethics beyond interpersonal relationships to include wider social and political dimensions. Modern scholars argue that care institutions must also be equitable, addressing structural inequalities that affect health and well-being. Overall, care ethics offers a way of understanding ethical practice that prioritises human connection, emotional involvement and the complexity of real-life situations. In settings where vulnerability, dependency and interpersonal relationships are central, care ethics provides a meaningful and practical framework for compassionate, person-centred support. (</w:t>
      </w:r>
      <w:r w:rsidR="00477093" w:rsidRPr="001E0C18">
        <w:rPr>
          <w:rFonts w:ascii="Arial" w:hAnsi="Arial" w:cs="Arial"/>
          <w:sz w:val="22"/>
          <w:szCs w:val="22"/>
        </w:rPr>
        <w:t>June Como</w:t>
      </w:r>
      <w:r w:rsidRPr="001E0C18">
        <w:rPr>
          <w:rFonts w:ascii="Arial" w:hAnsi="Arial" w:cs="Arial"/>
          <w:sz w:val="22"/>
          <w:szCs w:val="22"/>
        </w:rPr>
        <w:t>, 2007)</w:t>
      </w:r>
    </w:p>
    <w:p w14:paraId="099D778C" w14:textId="6C634E4F" w:rsidR="00801CA3" w:rsidRPr="001E0C18" w:rsidRDefault="00801CA3" w:rsidP="001E0C18">
      <w:pPr>
        <w:spacing w:line="360" w:lineRule="auto"/>
        <w:jc w:val="both"/>
        <w:rPr>
          <w:rFonts w:ascii="Arial" w:hAnsi="Arial" w:cs="Arial"/>
          <w:sz w:val="22"/>
          <w:szCs w:val="22"/>
        </w:rPr>
      </w:pPr>
      <w:r w:rsidRPr="001E0C18">
        <w:rPr>
          <w:rFonts w:ascii="Arial" w:hAnsi="Arial" w:cs="Arial"/>
          <w:sz w:val="22"/>
          <w:szCs w:val="22"/>
        </w:rPr>
        <w:t>Several criticisms have been launched against care ethics, including that it is: theoretically indistinct and ambiguous</w:t>
      </w:r>
      <w:r w:rsidR="00437C2A">
        <w:rPr>
          <w:rFonts w:ascii="Arial" w:hAnsi="Arial" w:cs="Arial"/>
          <w:sz w:val="22"/>
          <w:szCs w:val="22"/>
        </w:rPr>
        <w:t xml:space="preserve"> (Virginia H. 2006)</w:t>
      </w:r>
      <w:r w:rsidRPr="001E0C18">
        <w:rPr>
          <w:rFonts w:ascii="Arial" w:hAnsi="Arial" w:cs="Arial"/>
          <w:sz w:val="22"/>
          <w:szCs w:val="22"/>
        </w:rPr>
        <w:t xml:space="preserve">. </w:t>
      </w:r>
      <w:r w:rsidR="00105371" w:rsidRPr="001E0C18">
        <w:rPr>
          <w:rFonts w:ascii="Arial" w:hAnsi="Arial" w:cs="Arial"/>
          <w:sz w:val="22"/>
          <w:szCs w:val="22"/>
        </w:rPr>
        <w:t>Similarly, some critics argue that the ethics of care is not a separate moral theory and that it rightly includes liberal concepts such as autonomy, equality, and justice</w:t>
      </w:r>
      <w:r w:rsidR="00437C2A">
        <w:rPr>
          <w:rFonts w:ascii="Arial" w:hAnsi="Arial" w:cs="Arial"/>
          <w:sz w:val="22"/>
          <w:szCs w:val="22"/>
        </w:rPr>
        <w:t xml:space="preserve"> (Susan Moller O. 1989).</w:t>
      </w:r>
      <w:r w:rsidR="00105371" w:rsidRPr="001E0C18">
        <w:rPr>
          <w:rFonts w:ascii="Arial" w:hAnsi="Arial" w:cs="Arial"/>
          <w:sz w:val="22"/>
          <w:szCs w:val="22"/>
        </w:rPr>
        <w:t xml:space="preserve"> Some defenders of utilitarianism and deontology argue that the problems raised by the ethics of care have been or could be easily addressed by existing theories (Nagl-Docekal, 1997; Ma, 2002). Others argue that the ethics of care simply amounts to virtue ethics, with care being one of many virtues (Rachels, 1999, Halwani, 2003). Although a number of care ethicists have explored the possible overlap between care ethics and other moral theories, the specifics of the ethic are defended by some contemporary care ethicists who argue that the focus on social power, identity, relationships, and interdependence are unique aspects of the theory (Sander-Staudt, 2006). Most careful ethicists leave room for questions of justice and for critical consideration of alternatives between justice perspectives. In some cases, care ethicists understand the care and justice perspectives as complementary to each other.</w:t>
      </w:r>
    </w:p>
    <w:p w14:paraId="39D96B05" w14:textId="6490369E" w:rsidR="008757B2" w:rsidRPr="001E0C18" w:rsidRDefault="008757B2" w:rsidP="001E0C18">
      <w:pPr>
        <w:spacing w:line="360" w:lineRule="auto"/>
        <w:jc w:val="both"/>
        <w:rPr>
          <w:rFonts w:ascii="Arial" w:hAnsi="Arial" w:cs="Arial"/>
          <w:sz w:val="22"/>
          <w:szCs w:val="22"/>
        </w:rPr>
      </w:pPr>
      <w:r w:rsidRPr="001E0C18">
        <w:rPr>
          <w:rFonts w:ascii="Arial" w:hAnsi="Arial" w:cs="Arial"/>
          <w:sz w:val="22"/>
          <w:szCs w:val="22"/>
        </w:rPr>
        <w:t xml:space="preserve">Because care ethics avoids abstract principles and decision-making procedures, it is often accused of being too vague and of not offering specific guidance on ethical action (Rachels, 1999). Some care ethicists have considered the unprincipled nature of care ethics to be exaggerated, noting that just because a care perspective may avoid some principles does not mean that it completely avoids all principles (Held, 1995). Principles that may be considered </w:t>
      </w:r>
      <w:r w:rsidRPr="001E0C18">
        <w:rPr>
          <w:rFonts w:ascii="Arial" w:hAnsi="Arial" w:cs="Arial"/>
          <w:sz w:val="22"/>
          <w:szCs w:val="22"/>
        </w:rPr>
        <w:lastRenderedPageBreak/>
        <w:t>central to care ethics may concern the origin and basic need for care relationships, the assessment of need claims, the duty of care, and the extent of care sharing. In principle, care ethics seem to guide the moral agent toward recogni</w:t>
      </w:r>
      <w:r w:rsidR="00CE246B">
        <w:rPr>
          <w:rFonts w:ascii="Arial" w:hAnsi="Arial" w:cs="Arial"/>
          <w:sz w:val="22"/>
          <w:szCs w:val="22"/>
        </w:rPr>
        <w:t>s</w:t>
      </w:r>
      <w:r w:rsidRPr="001E0C18">
        <w:rPr>
          <w:rFonts w:ascii="Arial" w:hAnsi="Arial" w:cs="Arial"/>
          <w:sz w:val="22"/>
          <w:szCs w:val="22"/>
        </w:rPr>
        <w:t>ing relational interdependence, caring for self and others, developing skills of attention, responsiveness, respect, and completion, and maintaining just and caring relationships. However, while theorists define the ethics of care as a theory derived from real practice, they simultaneously oppose subjectivism and moral relativism</w:t>
      </w:r>
      <w:r w:rsidR="00931D28">
        <w:rPr>
          <w:rFonts w:ascii="Arial" w:hAnsi="Arial" w:cs="Arial"/>
          <w:sz w:val="22"/>
          <w:szCs w:val="22"/>
        </w:rPr>
        <w:t xml:space="preserve"> </w:t>
      </w:r>
      <w:r w:rsidRPr="001E0C18">
        <w:rPr>
          <w:rFonts w:ascii="Arial" w:hAnsi="Arial" w:cs="Arial"/>
          <w:sz w:val="22"/>
          <w:szCs w:val="22"/>
        </w:rPr>
        <w:t>(IEP, n.d.)</w:t>
      </w:r>
      <w:r w:rsidR="00931D28">
        <w:rPr>
          <w:rFonts w:ascii="Arial" w:hAnsi="Arial" w:cs="Arial"/>
          <w:sz w:val="22"/>
          <w:szCs w:val="22"/>
        </w:rPr>
        <w:t xml:space="preserve">. </w:t>
      </w:r>
      <w:r w:rsidR="004C24E5" w:rsidRPr="001E0C18">
        <w:rPr>
          <w:rFonts w:ascii="Arial" w:hAnsi="Arial" w:cs="Arial"/>
          <w:sz w:val="22"/>
          <w:szCs w:val="22"/>
        </w:rPr>
        <w:t xml:space="preserve">While this criticism highlights important limitation, it does not mean that it diminishes the value of care ethics in health and social care practice. </w:t>
      </w:r>
    </w:p>
    <w:p w14:paraId="7A9E601C" w14:textId="77777777" w:rsidR="00AA1F89" w:rsidRPr="001E0C18" w:rsidRDefault="00AA1F89" w:rsidP="001E0C18">
      <w:pPr>
        <w:spacing w:line="360" w:lineRule="auto"/>
        <w:jc w:val="both"/>
        <w:rPr>
          <w:rFonts w:ascii="Arial" w:hAnsi="Arial" w:cs="Arial"/>
          <w:b/>
          <w:bCs/>
          <w:sz w:val="22"/>
          <w:szCs w:val="22"/>
        </w:rPr>
      </w:pPr>
    </w:p>
    <w:p w14:paraId="51BD7616" w14:textId="1FF17BC2" w:rsidR="00AA1F89" w:rsidRDefault="00AA1F89" w:rsidP="001E0C18">
      <w:pPr>
        <w:spacing w:line="360" w:lineRule="auto"/>
        <w:jc w:val="both"/>
        <w:rPr>
          <w:rFonts w:ascii="Arial" w:hAnsi="Arial" w:cs="Arial"/>
          <w:b/>
          <w:bCs/>
          <w:sz w:val="22"/>
          <w:szCs w:val="22"/>
        </w:rPr>
      </w:pPr>
      <w:r w:rsidRPr="001E0C18">
        <w:rPr>
          <w:rFonts w:ascii="Arial" w:hAnsi="Arial" w:cs="Arial"/>
          <w:b/>
          <w:bCs/>
          <w:sz w:val="22"/>
          <w:szCs w:val="22"/>
        </w:rPr>
        <w:t xml:space="preserve">Application in Health and Social Care </w:t>
      </w:r>
    </w:p>
    <w:p w14:paraId="64795DDD" w14:textId="1C6EAF76" w:rsidR="007A7706" w:rsidRPr="007A7706" w:rsidRDefault="007A7706" w:rsidP="001E0C18">
      <w:pPr>
        <w:spacing w:line="360" w:lineRule="auto"/>
        <w:jc w:val="both"/>
        <w:rPr>
          <w:rFonts w:ascii="Arial" w:hAnsi="Arial" w:cs="Arial"/>
          <w:sz w:val="22"/>
          <w:szCs w:val="22"/>
        </w:rPr>
      </w:pPr>
      <w:r w:rsidRPr="007A7706">
        <w:rPr>
          <w:rFonts w:ascii="Arial" w:hAnsi="Arial" w:cs="Arial"/>
          <w:sz w:val="22"/>
          <w:szCs w:val="22"/>
        </w:rPr>
        <w:t>Applying the ethics of care within health and social care policy means recognising that care is not just a set of tasks or procedures—it is a human relationship. Barnes and Brannelly (2021) highlight how current policy environments often prioritise efficiency, targets, and standardisation, which can unintentionally push the relational side of care into the background. A care</w:t>
      </w:r>
      <w:r w:rsidRPr="007A7706">
        <w:rPr>
          <w:rFonts w:ascii="Cambria Math" w:hAnsi="Cambria Math" w:cs="Cambria Math"/>
          <w:sz w:val="22"/>
          <w:szCs w:val="22"/>
        </w:rPr>
        <w:t>‑</w:t>
      </w:r>
      <w:r w:rsidRPr="007A7706">
        <w:rPr>
          <w:rFonts w:ascii="Arial" w:hAnsi="Arial" w:cs="Arial"/>
          <w:sz w:val="22"/>
          <w:szCs w:val="22"/>
        </w:rPr>
        <w:t>ethical approach asks policymakers to consider what people need to feel cared for: time, continuity, emotional presence, and a system that supports meaningful human connection. This perspective also acknowledges that caring relationships do not exist in isolation. They depend on wider structures that uphold autonomy, equality, and justice. Barnes and Brannelly’s analysis shows that care ethics naturally draws on these liberal values, reinforcing the idea that care ethics is not a separate moral theory but one that works alongside principles of fairness and respect. In policy terms, this means creating environments where relational care is possible—not rushed, fragmented, or overshadowed by bureaucracy.</w:t>
      </w:r>
    </w:p>
    <w:p w14:paraId="7A2A6495" w14:textId="77777777" w:rsidR="007A7706" w:rsidRDefault="00592857" w:rsidP="001E0C18">
      <w:pPr>
        <w:spacing w:line="360" w:lineRule="auto"/>
        <w:jc w:val="both"/>
        <w:rPr>
          <w:rFonts w:ascii="Arial" w:hAnsi="Arial" w:cs="Arial"/>
          <w:sz w:val="22"/>
          <w:szCs w:val="22"/>
        </w:rPr>
      </w:pPr>
      <w:r w:rsidRPr="001E0C18">
        <w:rPr>
          <w:rFonts w:ascii="Arial" w:hAnsi="Arial" w:cs="Arial"/>
          <w:sz w:val="22"/>
          <w:szCs w:val="22"/>
        </w:rPr>
        <w:t>The Care Act 2014 provides the legal foundation for adult social care in England and places person</w:t>
      </w:r>
      <w:r w:rsidRPr="001E0C18">
        <w:rPr>
          <w:rFonts w:ascii="Cambria Math" w:hAnsi="Cambria Math" w:cs="Cambria Math"/>
          <w:sz w:val="22"/>
          <w:szCs w:val="22"/>
        </w:rPr>
        <w:t>‑</w:t>
      </w:r>
      <w:r w:rsidRPr="001E0C18">
        <w:rPr>
          <w:rFonts w:ascii="Arial" w:hAnsi="Arial" w:cs="Arial"/>
          <w:sz w:val="22"/>
          <w:szCs w:val="22"/>
        </w:rPr>
        <w:t>centred care at the heart of statutory duties. The Act requires local authorities to promote individual wellbeing, which includes personal dignity, control over day</w:t>
      </w:r>
      <w:r w:rsidRPr="001E0C18">
        <w:rPr>
          <w:rFonts w:ascii="Cambria Math" w:hAnsi="Cambria Math" w:cs="Cambria Math"/>
          <w:sz w:val="22"/>
          <w:szCs w:val="22"/>
        </w:rPr>
        <w:t>‑</w:t>
      </w:r>
      <w:r w:rsidRPr="001E0C18">
        <w:rPr>
          <w:rFonts w:ascii="Arial" w:hAnsi="Arial" w:cs="Arial"/>
          <w:sz w:val="22"/>
          <w:szCs w:val="22"/>
        </w:rPr>
        <w:t>to</w:t>
      </w:r>
      <w:r w:rsidRPr="001E0C18">
        <w:rPr>
          <w:rFonts w:ascii="Cambria Math" w:hAnsi="Cambria Math" w:cs="Cambria Math"/>
          <w:sz w:val="22"/>
          <w:szCs w:val="22"/>
        </w:rPr>
        <w:t>‑</w:t>
      </w:r>
      <w:r w:rsidRPr="001E0C18">
        <w:rPr>
          <w:rFonts w:ascii="Arial" w:hAnsi="Arial" w:cs="Arial"/>
          <w:sz w:val="22"/>
          <w:szCs w:val="22"/>
        </w:rPr>
        <w:t>day life, social participation, protection from abuse, and the ability to live independently for as long as possible (Care Act 2014). Assessments under the Act must be holistic and must consider the person’s own views, wishes, and desired outcomes. Care and support planning must be co</w:t>
      </w:r>
      <w:r w:rsidRPr="001E0C18">
        <w:rPr>
          <w:rFonts w:ascii="Cambria Math" w:hAnsi="Cambria Math" w:cs="Cambria Math"/>
          <w:sz w:val="22"/>
          <w:szCs w:val="22"/>
        </w:rPr>
        <w:t>‑</w:t>
      </w:r>
      <w:r w:rsidRPr="001E0C18">
        <w:rPr>
          <w:rFonts w:ascii="Arial" w:hAnsi="Arial" w:cs="Arial"/>
          <w:sz w:val="22"/>
          <w:szCs w:val="22"/>
        </w:rPr>
        <w:t>produced with the individual, ensuring that services are shaped around their priorities rather than organisational convenience. The Act also introduces personal budgets and direct payments, enabling people to exercise greater choice and control over how their support is arranged. Importantly, the Care Act establishes clear safeguarding responsibilities and emphasises the need for integrated working between the NHS, social care, housing, and voluntary organisations. This legal framework ensures that person</w:t>
      </w:r>
      <w:r w:rsidRPr="001E0C18">
        <w:rPr>
          <w:rFonts w:ascii="Cambria Math" w:hAnsi="Cambria Math" w:cs="Cambria Math"/>
          <w:sz w:val="22"/>
          <w:szCs w:val="22"/>
        </w:rPr>
        <w:t>‑</w:t>
      </w:r>
      <w:r w:rsidRPr="001E0C18">
        <w:rPr>
          <w:rFonts w:ascii="Arial" w:hAnsi="Arial" w:cs="Arial"/>
          <w:sz w:val="22"/>
          <w:szCs w:val="22"/>
        </w:rPr>
        <w:t xml:space="preserve">centred care is not merely an ethical aspiration but a statutory requirement. </w:t>
      </w:r>
    </w:p>
    <w:p w14:paraId="07CB9EE8" w14:textId="7C255878" w:rsidR="007A7706" w:rsidRDefault="007A7706" w:rsidP="001E0C18">
      <w:pPr>
        <w:spacing w:line="360" w:lineRule="auto"/>
        <w:jc w:val="both"/>
        <w:rPr>
          <w:rFonts w:ascii="Arial" w:hAnsi="Arial" w:cs="Arial"/>
          <w:sz w:val="22"/>
          <w:szCs w:val="22"/>
        </w:rPr>
      </w:pPr>
      <w:r>
        <w:rPr>
          <w:rFonts w:ascii="Arial" w:hAnsi="Arial" w:cs="Arial"/>
          <w:sz w:val="22"/>
          <w:szCs w:val="22"/>
        </w:rPr>
        <w:lastRenderedPageBreak/>
        <w:t>I</w:t>
      </w:r>
      <w:r w:rsidRPr="007A7706">
        <w:rPr>
          <w:rFonts w:ascii="Arial" w:hAnsi="Arial" w:cs="Arial"/>
          <w:sz w:val="22"/>
          <w:szCs w:val="22"/>
        </w:rPr>
        <w:t>n everyday practice, the ethics of care becomes even more tangible. Barnes and Brannelly (2021) describe how practitioners often navigate complex emotional landscapes: noticing when someone is anxious, recognising when a person needs reassurance, or understanding the small details that make someone feel safe. Care ethics encourages workers to slow down enough to see these moments and respond to them. It values attentiveness, empathy, and the ability to adapt to each person’s unique situation. Trento’s framework—attentiveness, responsibility, competence, and responsiveness—helps make this practical. It reminds practitioners that good care is not only about what they do, but how they do it and how the person receiving care experiences it. Unlike broad person</w:t>
      </w:r>
      <w:r w:rsidRPr="007A7706">
        <w:rPr>
          <w:rFonts w:ascii="Cambria Math" w:hAnsi="Cambria Math" w:cs="Cambria Math"/>
          <w:sz w:val="22"/>
          <w:szCs w:val="22"/>
        </w:rPr>
        <w:t>‑</w:t>
      </w:r>
      <w:r w:rsidRPr="007A7706">
        <w:rPr>
          <w:rFonts w:ascii="Arial" w:hAnsi="Arial" w:cs="Arial"/>
          <w:sz w:val="22"/>
          <w:szCs w:val="22"/>
        </w:rPr>
        <w:t>centred care models, which can sometimes become checklist</w:t>
      </w:r>
      <w:r w:rsidRPr="007A7706">
        <w:rPr>
          <w:rFonts w:ascii="Cambria Math" w:hAnsi="Cambria Math" w:cs="Cambria Math"/>
          <w:sz w:val="22"/>
          <w:szCs w:val="22"/>
        </w:rPr>
        <w:t>‑</w:t>
      </w:r>
      <w:r w:rsidRPr="007A7706">
        <w:rPr>
          <w:rFonts w:ascii="Arial" w:hAnsi="Arial" w:cs="Arial"/>
          <w:sz w:val="22"/>
          <w:szCs w:val="22"/>
        </w:rPr>
        <w:t>driven, care ethics keeps the focus on the relationship itself. It recognises that people are vulnerable at different times in their lives and that responding to this vulnerability with compassion is a moral act, not just a professional duty. In this way, care ethics brings humanity back into health and social care practice, grounding it in connection, dignity, and genuine concern</w:t>
      </w:r>
      <w:r>
        <w:rPr>
          <w:rFonts w:ascii="Arial" w:hAnsi="Arial" w:cs="Arial"/>
          <w:sz w:val="22"/>
          <w:szCs w:val="22"/>
        </w:rPr>
        <w:t xml:space="preserve"> (Barnes and Brannelly, 2021). </w:t>
      </w:r>
    </w:p>
    <w:p w14:paraId="1E0DE0F3" w14:textId="4761A389" w:rsidR="00592857" w:rsidRPr="001E0C18" w:rsidRDefault="00592857" w:rsidP="001E0C18">
      <w:pPr>
        <w:spacing w:line="360" w:lineRule="auto"/>
        <w:jc w:val="both"/>
        <w:rPr>
          <w:rFonts w:ascii="Arial" w:hAnsi="Arial" w:cs="Arial"/>
          <w:sz w:val="22"/>
          <w:szCs w:val="22"/>
        </w:rPr>
      </w:pPr>
      <w:r w:rsidRPr="001E0C18">
        <w:rPr>
          <w:rFonts w:ascii="Arial" w:hAnsi="Arial" w:cs="Arial"/>
          <w:sz w:val="22"/>
          <w:szCs w:val="22"/>
        </w:rPr>
        <w:t>NICE guidance translates these ethical and legal principles into practical, evidence</w:t>
      </w:r>
      <w:r w:rsidRPr="001E0C18">
        <w:rPr>
          <w:rFonts w:ascii="Cambria Math" w:hAnsi="Cambria Math" w:cs="Cambria Math"/>
          <w:sz w:val="22"/>
          <w:szCs w:val="22"/>
        </w:rPr>
        <w:t>‑</w:t>
      </w:r>
      <w:r w:rsidRPr="001E0C18">
        <w:rPr>
          <w:rFonts w:ascii="Arial" w:hAnsi="Arial" w:cs="Arial"/>
          <w:sz w:val="22"/>
          <w:szCs w:val="22"/>
        </w:rPr>
        <w:t>based standards for clinical practice. Across its guidelines, NICE consistently emphasises personalised assessment, shared decision</w:t>
      </w:r>
      <w:r w:rsidRPr="001E0C18">
        <w:rPr>
          <w:rFonts w:ascii="Cambria Math" w:hAnsi="Cambria Math" w:cs="Cambria Math"/>
          <w:sz w:val="22"/>
          <w:szCs w:val="22"/>
        </w:rPr>
        <w:t>‑</w:t>
      </w:r>
      <w:r w:rsidRPr="001E0C18">
        <w:rPr>
          <w:rFonts w:ascii="Arial" w:hAnsi="Arial" w:cs="Arial"/>
          <w:sz w:val="22"/>
          <w:szCs w:val="22"/>
        </w:rPr>
        <w:t>making, clear communication, and holistic support</w:t>
      </w:r>
      <w:r w:rsidR="007A7706">
        <w:rPr>
          <w:rFonts w:ascii="Arial" w:hAnsi="Arial" w:cs="Arial"/>
          <w:sz w:val="22"/>
          <w:szCs w:val="22"/>
        </w:rPr>
        <w:t xml:space="preserve"> </w:t>
      </w:r>
      <w:r w:rsidRPr="001E0C18">
        <w:rPr>
          <w:rFonts w:ascii="Arial" w:hAnsi="Arial" w:cs="Arial"/>
          <w:sz w:val="22"/>
          <w:szCs w:val="22"/>
        </w:rPr>
        <w:t>(NICE, 2018). It stresses the importance of adapting communication, supporting carers, and prioritising non</w:t>
      </w:r>
      <w:r w:rsidRPr="001E0C18">
        <w:rPr>
          <w:rFonts w:ascii="Cambria Math" w:hAnsi="Cambria Math" w:cs="Cambria Math"/>
          <w:sz w:val="22"/>
          <w:szCs w:val="22"/>
        </w:rPr>
        <w:t>‑</w:t>
      </w:r>
      <w:r w:rsidRPr="001E0C18">
        <w:rPr>
          <w:rFonts w:ascii="Arial" w:hAnsi="Arial" w:cs="Arial"/>
          <w:sz w:val="22"/>
          <w:szCs w:val="22"/>
        </w:rPr>
        <w:t>pharmacological interventions. In mental health, NICE promotes recovery</w:t>
      </w:r>
      <w:r w:rsidRPr="001E0C18">
        <w:rPr>
          <w:rFonts w:ascii="Cambria Math" w:hAnsi="Cambria Math" w:cs="Cambria Math"/>
          <w:sz w:val="22"/>
          <w:szCs w:val="22"/>
        </w:rPr>
        <w:t>‑</w:t>
      </w:r>
      <w:r w:rsidRPr="001E0C18">
        <w:rPr>
          <w:rFonts w:ascii="Arial" w:hAnsi="Arial" w:cs="Arial"/>
          <w:sz w:val="22"/>
          <w:szCs w:val="22"/>
        </w:rPr>
        <w:t>oriented practice, trauma</w:t>
      </w:r>
      <w:r w:rsidRPr="001E0C18">
        <w:rPr>
          <w:rFonts w:ascii="Cambria Math" w:hAnsi="Cambria Math" w:cs="Cambria Math"/>
          <w:sz w:val="22"/>
          <w:szCs w:val="22"/>
        </w:rPr>
        <w:t>‑</w:t>
      </w:r>
      <w:r w:rsidRPr="001E0C18">
        <w:rPr>
          <w:rFonts w:ascii="Arial" w:hAnsi="Arial" w:cs="Arial"/>
          <w:sz w:val="22"/>
          <w:szCs w:val="22"/>
        </w:rPr>
        <w:t xml:space="preserve">informed approaches, and the least restrictive options, ensuring that individuals remain central to decisions even during crisis (NICE, 2011). </w:t>
      </w:r>
    </w:p>
    <w:p w14:paraId="155AD6FD" w14:textId="08110F9F" w:rsidR="00592857" w:rsidRPr="001E0C18" w:rsidRDefault="00592857" w:rsidP="001E0C18">
      <w:pPr>
        <w:spacing w:line="360" w:lineRule="auto"/>
        <w:jc w:val="both"/>
        <w:rPr>
          <w:rFonts w:ascii="Arial" w:hAnsi="Arial" w:cs="Arial"/>
          <w:sz w:val="22"/>
          <w:szCs w:val="22"/>
        </w:rPr>
      </w:pPr>
      <w:r w:rsidRPr="001E0C18">
        <w:rPr>
          <w:rFonts w:ascii="Arial" w:hAnsi="Arial" w:cs="Arial"/>
          <w:sz w:val="22"/>
          <w:szCs w:val="22"/>
        </w:rPr>
        <w:t>For example, dementia care in the UK relies heavily on person</w:t>
      </w:r>
      <w:r w:rsidRPr="001E0C18">
        <w:rPr>
          <w:rFonts w:ascii="Cambria Math" w:hAnsi="Cambria Math" w:cs="Cambria Math"/>
          <w:sz w:val="22"/>
          <w:szCs w:val="22"/>
        </w:rPr>
        <w:t>‑</w:t>
      </w:r>
      <w:r w:rsidRPr="001E0C18">
        <w:rPr>
          <w:rFonts w:ascii="Arial" w:hAnsi="Arial" w:cs="Arial"/>
          <w:sz w:val="22"/>
          <w:szCs w:val="22"/>
        </w:rPr>
        <w:t>centred principles because individuals with dementia often experience challenges related to memory, communication, and identity. Ethical dementia care requires professionals to understand the person behind the diagnosis, using personal history, preferences, and familiar routines to maintain continuity and reduce distress (NICE, 2018). Communication must be adapted to cognitive ability, and carers should be treated as partners in care. Risk enablement is also important, balancing safety with autonomy to ensure that individuals can continue engaging in meaningful activities. Person</w:t>
      </w:r>
      <w:r w:rsidRPr="001E0C18">
        <w:rPr>
          <w:rFonts w:ascii="Cambria Math" w:hAnsi="Cambria Math" w:cs="Cambria Math"/>
          <w:sz w:val="22"/>
          <w:szCs w:val="22"/>
        </w:rPr>
        <w:t>‑</w:t>
      </w:r>
      <w:r w:rsidRPr="001E0C18">
        <w:rPr>
          <w:rFonts w:ascii="Arial" w:hAnsi="Arial" w:cs="Arial"/>
          <w:sz w:val="22"/>
          <w:szCs w:val="22"/>
        </w:rPr>
        <w:t>centred dementia care promotes dignity, reduces behavioural distress, and enhances quality of life.</w:t>
      </w:r>
    </w:p>
    <w:p w14:paraId="0E8EFBCE" w14:textId="77777777" w:rsidR="00592857" w:rsidRPr="001E0C18" w:rsidRDefault="00592857" w:rsidP="001E0C18">
      <w:pPr>
        <w:spacing w:line="360" w:lineRule="auto"/>
        <w:jc w:val="both"/>
        <w:rPr>
          <w:rFonts w:ascii="Arial" w:hAnsi="Arial" w:cs="Arial"/>
          <w:b/>
          <w:bCs/>
          <w:sz w:val="22"/>
          <w:szCs w:val="22"/>
        </w:rPr>
      </w:pPr>
    </w:p>
    <w:p w14:paraId="02558604" w14:textId="15919F0A" w:rsidR="00592857" w:rsidRPr="001E0C18" w:rsidRDefault="00592857" w:rsidP="001E0C18">
      <w:pPr>
        <w:spacing w:line="360" w:lineRule="auto"/>
        <w:jc w:val="both"/>
        <w:rPr>
          <w:rFonts w:ascii="Arial" w:hAnsi="Arial" w:cs="Arial"/>
          <w:b/>
          <w:bCs/>
          <w:sz w:val="22"/>
          <w:szCs w:val="22"/>
        </w:rPr>
      </w:pPr>
      <w:r w:rsidRPr="001E0C18">
        <w:rPr>
          <w:rFonts w:ascii="Arial" w:hAnsi="Arial" w:cs="Arial"/>
          <w:b/>
          <w:bCs/>
          <w:sz w:val="22"/>
          <w:szCs w:val="22"/>
        </w:rPr>
        <w:t xml:space="preserve">Recommendation </w:t>
      </w:r>
    </w:p>
    <w:p w14:paraId="0B4234BF" w14:textId="7E110E83" w:rsidR="00724504" w:rsidRDefault="00747C54" w:rsidP="001E0C18">
      <w:pPr>
        <w:spacing w:line="360" w:lineRule="auto"/>
        <w:jc w:val="both"/>
        <w:rPr>
          <w:rFonts w:ascii="Arial" w:hAnsi="Arial" w:cs="Arial"/>
          <w:sz w:val="22"/>
          <w:szCs w:val="22"/>
        </w:rPr>
      </w:pPr>
      <w:r w:rsidRPr="001E0C18">
        <w:rPr>
          <w:rFonts w:ascii="Arial" w:hAnsi="Arial" w:cs="Arial"/>
          <w:sz w:val="22"/>
          <w:szCs w:val="22"/>
        </w:rPr>
        <w:t xml:space="preserve">Ethics care is very important in the treatment process and maintaining safe and trusting communication between the patient and healthcare professionals. Therefore, it is very </w:t>
      </w:r>
      <w:r w:rsidRPr="001E0C18">
        <w:rPr>
          <w:rFonts w:ascii="Arial" w:hAnsi="Arial" w:cs="Arial"/>
          <w:sz w:val="22"/>
          <w:szCs w:val="22"/>
        </w:rPr>
        <w:lastRenderedPageBreak/>
        <w:t xml:space="preserve">important to follow the recommendations to maintain a high level of </w:t>
      </w:r>
      <w:r w:rsidR="00E33FD5" w:rsidRPr="001E0C18">
        <w:rPr>
          <w:rFonts w:ascii="Arial" w:hAnsi="Arial" w:cs="Arial"/>
          <w:sz w:val="22"/>
          <w:szCs w:val="22"/>
        </w:rPr>
        <w:t>care</w:t>
      </w:r>
      <w:r w:rsidR="00E33FD5">
        <w:rPr>
          <w:rFonts w:ascii="Arial" w:hAnsi="Arial" w:cs="Arial"/>
          <w:sz w:val="22"/>
          <w:szCs w:val="22"/>
        </w:rPr>
        <w:t>. First, to put the person at the centre of care. Use shared decision making, provide clear, accessible information, and tailor care plans to what matter most to the person. This will help patients feel more confident and let them know they will be heard</w:t>
      </w:r>
      <w:r w:rsidR="00AA2CBE">
        <w:rPr>
          <w:rFonts w:ascii="Arial" w:hAnsi="Arial" w:cs="Arial"/>
          <w:sz w:val="22"/>
          <w:szCs w:val="22"/>
        </w:rPr>
        <w:t xml:space="preserve"> (NICE, 2023). </w:t>
      </w:r>
      <w:r w:rsidR="00E33FD5">
        <w:rPr>
          <w:rFonts w:ascii="Arial" w:hAnsi="Arial" w:cs="Arial"/>
          <w:sz w:val="22"/>
          <w:szCs w:val="22"/>
        </w:rPr>
        <w:t xml:space="preserve">Second, to use evidence-based practice to ensure fairness and safety. </w:t>
      </w:r>
      <w:r w:rsidR="008B41D9">
        <w:rPr>
          <w:rFonts w:ascii="Arial" w:hAnsi="Arial" w:cs="Arial"/>
          <w:sz w:val="22"/>
          <w:szCs w:val="22"/>
        </w:rPr>
        <w:t xml:space="preserve">Provide audit practice to identify gaps and use quality standard to benchmark ethical care. It is possible to support threaten fairness and safety, or the quality of relationships, allowing healthcare professionals to respond more sensitively to patient’s needs. Third, to improve communication and transparency. Healthcare professionals have to provide information in plain language, involve carers and families appropriately, and do encourage feedback and respond to concern. </w:t>
      </w:r>
      <w:r w:rsidR="0090089B" w:rsidRPr="0090089B">
        <w:rPr>
          <w:rFonts w:ascii="Arial" w:hAnsi="Arial" w:cs="Arial"/>
          <w:sz w:val="22"/>
          <w:szCs w:val="22"/>
        </w:rPr>
        <w:t>Improving communication and transparency supports the ethics of care by ensuring that patients and their families receive clear, accessible information that helps them feel respected, involved, and safe</w:t>
      </w:r>
      <w:r w:rsidR="00AA2CBE">
        <w:rPr>
          <w:rFonts w:ascii="Arial" w:hAnsi="Arial" w:cs="Arial"/>
          <w:sz w:val="22"/>
          <w:szCs w:val="22"/>
        </w:rPr>
        <w:t xml:space="preserve"> (NICE, 2021). </w:t>
      </w:r>
    </w:p>
    <w:p w14:paraId="0C33D1E0" w14:textId="4CB234B8" w:rsidR="00724504" w:rsidRDefault="00240963" w:rsidP="001E0C18">
      <w:pPr>
        <w:spacing w:line="360" w:lineRule="auto"/>
        <w:jc w:val="both"/>
        <w:rPr>
          <w:rFonts w:ascii="Arial" w:hAnsi="Arial" w:cs="Arial"/>
          <w:sz w:val="22"/>
          <w:szCs w:val="22"/>
        </w:rPr>
      </w:pPr>
      <w:r>
        <w:rPr>
          <w:rFonts w:ascii="Arial" w:hAnsi="Arial" w:cs="Arial"/>
          <w:sz w:val="22"/>
          <w:szCs w:val="22"/>
        </w:rPr>
        <w:t>Fourth, strengthen multidisciplinary teamwork. It includes hold regular MDT meetings, share information lawfully and effectively, and be ensure that all professional understand their roles.</w:t>
      </w:r>
      <w:r w:rsidRPr="00240963">
        <w:rPr>
          <w:rFonts w:ascii="Arial" w:hAnsi="Arial" w:cs="Arial"/>
          <w:sz w:val="22"/>
          <w:szCs w:val="22"/>
        </w:rPr>
        <w:t xml:space="preserve"> Strengthening and creating this environment will help patients receive consistent, safe and caring support from all professionals involved</w:t>
      </w:r>
      <w:r w:rsidR="00724504">
        <w:rPr>
          <w:rFonts w:ascii="Arial" w:hAnsi="Arial" w:cs="Arial"/>
          <w:sz w:val="22"/>
          <w:szCs w:val="22"/>
        </w:rPr>
        <w:t xml:space="preserve"> (NICE, 2016).</w:t>
      </w:r>
    </w:p>
    <w:p w14:paraId="72144FE1" w14:textId="055AEC9C" w:rsidR="00F43C76" w:rsidRPr="001E0C18" w:rsidRDefault="00240963" w:rsidP="001E0C18">
      <w:pPr>
        <w:spacing w:line="360" w:lineRule="auto"/>
        <w:jc w:val="both"/>
        <w:rPr>
          <w:rFonts w:ascii="Arial" w:hAnsi="Arial" w:cs="Arial"/>
          <w:sz w:val="22"/>
          <w:szCs w:val="22"/>
        </w:rPr>
      </w:pPr>
      <w:r>
        <w:rPr>
          <w:rFonts w:ascii="Arial" w:hAnsi="Arial" w:cs="Arial"/>
          <w:sz w:val="22"/>
          <w:szCs w:val="22"/>
        </w:rPr>
        <w:t xml:space="preserve">Fifth, support stuff training and reflective practice. This is considering </w:t>
      </w:r>
      <w:r w:rsidR="00414ECE">
        <w:rPr>
          <w:rFonts w:ascii="Arial" w:hAnsi="Arial" w:cs="Arial"/>
          <w:sz w:val="22"/>
          <w:szCs w:val="22"/>
        </w:rPr>
        <w:t xml:space="preserve">encourage reflective practice and learning and build a culture ethical improvement. </w:t>
      </w:r>
      <w:r w:rsidR="00414ECE" w:rsidRPr="00414ECE">
        <w:rPr>
          <w:rFonts w:ascii="Arial" w:hAnsi="Arial" w:cs="Arial"/>
          <w:sz w:val="22"/>
          <w:szCs w:val="22"/>
        </w:rPr>
        <w:t>this helps professionals develop deeper self-awareness, emotional understanding and the ability to respond compassionately to the needs of patients and colleague</w:t>
      </w:r>
      <w:r w:rsidR="00724504">
        <w:rPr>
          <w:rFonts w:ascii="Arial" w:hAnsi="Arial" w:cs="Arial"/>
          <w:sz w:val="22"/>
          <w:szCs w:val="22"/>
        </w:rPr>
        <w:t xml:space="preserve">s (Gibbs, 1988). </w:t>
      </w:r>
      <w:r w:rsidR="00414ECE" w:rsidRPr="00414ECE">
        <w:rPr>
          <w:rFonts w:ascii="Arial" w:hAnsi="Arial" w:cs="Arial"/>
          <w:sz w:val="22"/>
          <w:szCs w:val="22"/>
        </w:rPr>
        <w:t>Encouraging ongoing learning ensures that staff feel valued, confident and equipped to provide safe, caring and relational care.</w:t>
      </w:r>
      <w:r w:rsidR="00414ECE">
        <w:rPr>
          <w:rFonts w:ascii="Arial" w:hAnsi="Arial" w:cs="Arial"/>
          <w:sz w:val="22"/>
          <w:szCs w:val="22"/>
        </w:rPr>
        <w:t xml:space="preserve"> </w:t>
      </w:r>
      <w:r w:rsidR="00F43C76" w:rsidRPr="001E0C18">
        <w:rPr>
          <w:rFonts w:ascii="Arial" w:hAnsi="Arial" w:cs="Arial"/>
          <w:sz w:val="22"/>
          <w:szCs w:val="22"/>
        </w:rPr>
        <w:t xml:space="preserve">These steps reinforce core ethical principles such as autonomy, dignity, justice, beneficence, and accountability. </w:t>
      </w:r>
      <w:r w:rsidR="00180DFA" w:rsidRPr="001E0C18">
        <w:rPr>
          <w:rFonts w:ascii="Arial" w:hAnsi="Arial" w:cs="Arial"/>
          <w:sz w:val="22"/>
          <w:szCs w:val="22"/>
        </w:rPr>
        <w:t>(NICE, 2018)</w:t>
      </w:r>
    </w:p>
    <w:p w14:paraId="0BC20A22" w14:textId="77777777" w:rsidR="00F43C76" w:rsidRPr="001E0C18" w:rsidRDefault="00F43C76" w:rsidP="001E0C18">
      <w:pPr>
        <w:spacing w:line="360" w:lineRule="auto"/>
        <w:jc w:val="both"/>
        <w:rPr>
          <w:rFonts w:ascii="Arial" w:hAnsi="Arial" w:cs="Arial"/>
          <w:sz w:val="22"/>
          <w:szCs w:val="22"/>
        </w:rPr>
      </w:pPr>
    </w:p>
    <w:p w14:paraId="091F1D11" w14:textId="77777777" w:rsidR="00F43C76" w:rsidRPr="001E0C18" w:rsidRDefault="00F43C76" w:rsidP="001E0C18">
      <w:pPr>
        <w:spacing w:line="360" w:lineRule="auto"/>
        <w:jc w:val="both"/>
        <w:rPr>
          <w:rFonts w:ascii="Arial" w:hAnsi="Arial" w:cs="Arial"/>
          <w:b/>
          <w:bCs/>
          <w:sz w:val="22"/>
          <w:szCs w:val="22"/>
        </w:rPr>
      </w:pPr>
    </w:p>
    <w:p w14:paraId="7ADD1DF0" w14:textId="26BFEF40" w:rsidR="00F43C76" w:rsidRPr="001E0C18" w:rsidRDefault="00F43C76" w:rsidP="001E0C18">
      <w:pPr>
        <w:spacing w:line="360" w:lineRule="auto"/>
        <w:jc w:val="both"/>
        <w:rPr>
          <w:rFonts w:ascii="Arial" w:hAnsi="Arial" w:cs="Arial"/>
          <w:b/>
          <w:bCs/>
          <w:sz w:val="22"/>
          <w:szCs w:val="22"/>
        </w:rPr>
      </w:pPr>
      <w:r w:rsidRPr="001E0C18">
        <w:rPr>
          <w:rFonts w:ascii="Arial" w:hAnsi="Arial" w:cs="Arial"/>
          <w:b/>
          <w:bCs/>
          <w:sz w:val="22"/>
          <w:szCs w:val="22"/>
        </w:rPr>
        <w:t>Conclusion</w:t>
      </w:r>
    </w:p>
    <w:p w14:paraId="3839F6FE" w14:textId="50289BAB" w:rsidR="00F43C76" w:rsidRPr="001E0C18" w:rsidRDefault="00180DFA" w:rsidP="001E0C18">
      <w:pPr>
        <w:spacing w:line="360" w:lineRule="auto"/>
        <w:jc w:val="both"/>
        <w:rPr>
          <w:rFonts w:ascii="Arial" w:hAnsi="Arial" w:cs="Arial"/>
          <w:sz w:val="22"/>
          <w:szCs w:val="22"/>
        </w:rPr>
      </w:pPr>
      <w:r w:rsidRPr="001E0C18">
        <w:rPr>
          <w:rFonts w:ascii="Arial" w:hAnsi="Arial" w:cs="Arial"/>
          <w:sz w:val="22"/>
          <w:szCs w:val="22"/>
        </w:rPr>
        <w:t>The ethics of care has become a key idea in modern health and social care because it highlights compassion, empathy, meaningful relationships, and genuine sensitivity to each person’s needs. As explored throughout this essay, the ethics of care developed as a response to traditional ethical models that focused mainly on justice and autonomy. Over time, it has shaped the growth of person</w:t>
      </w:r>
      <w:r w:rsidRPr="001E0C18">
        <w:rPr>
          <w:rFonts w:ascii="Cambria Math" w:hAnsi="Cambria Math" w:cs="Cambria Math"/>
          <w:sz w:val="22"/>
          <w:szCs w:val="22"/>
        </w:rPr>
        <w:t>‑</w:t>
      </w:r>
      <w:r w:rsidRPr="001E0C18">
        <w:rPr>
          <w:rFonts w:ascii="Arial" w:hAnsi="Arial" w:cs="Arial"/>
          <w:sz w:val="22"/>
          <w:szCs w:val="22"/>
        </w:rPr>
        <w:t>centred care and has become firmly embedded in both policy and everyday practice across health and social care settings.</w:t>
      </w:r>
      <w:r w:rsidR="00765D54">
        <w:rPr>
          <w:rFonts w:ascii="Arial" w:hAnsi="Arial" w:cs="Arial"/>
          <w:sz w:val="22"/>
          <w:szCs w:val="22"/>
        </w:rPr>
        <w:t xml:space="preserve"> </w:t>
      </w:r>
      <w:r w:rsidRPr="001E0C18">
        <w:rPr>
          <w:rFonts w:ascii="Arial" w:hAnsi="Arial" w:cs="Arial"/>
          <w:sz w:val="22"/>
          <w:szCs w:val="22"/>
        </w:rPr>
        <w:t xml:space="preserve">Although some critics argue that the ethics of care can be subjective or difficult to apply consistently, many contemporary </w:t>
      </w:r>
      <w:r w:rsidRPr="001E0C18">
        <w:rPr>
          <w:rFonts w:ascii="Arial" w:hAnsi="Arial" w:cs="Arial"/>
          <w:sz w:val="22"/>
          <w:szCs w:val="22"/>
        </w:rPr>
        <w:lastRenderedPageBreak/>
        <w:t>researchers emphasise that it is not meant to replace other ethical approaches. Instead, it works alongside principles such as justice, autonomy, and evidence</w:t>
      </w:r>
      <w:r w:rsidRPr="001E0C18">
        <w:rPr>
          <w:rFonts w:ascii="Cambria Math" w:hAnsi="Cambria Math" w:cs="Cambria Math"/>
          <w:sz w:val="22"/>
          <w:szCs w:val="22"/>
        </w:rPr>
        <w:t>‑</w:t>
      </w:r>
      <w:r w:rsidRPr="001E0C18">
        <w:rPr>
          <w:rFonts w:ascii="Arial" w:hAnsi="Arial" w:cs="Arial"/>
          <w:sz w:val="22"/>
          <w:szCs w:val="22"/>
        </w:rPr>
        <w:t>based practice, helping professionals make more balanced and thoughtful ethical decisions.</w:t>
      </w:r>
      <w:r w:rsidR="00765D54">
        <w:rPr>
          <w:rFonts w:ascii="Arial" w:hAnsi="Arial" w:cs="Arial"/>
          <w:sz w:val="22"/>
          <w:szCs w:val="22"/>
        </w:rPr>
        <w:t xml:space="preserve"> </w:t>
      </w:r>
      <w:r w:rsidR="00C26C79" w:rsidRPr="001E0C18">
        <w:rPr>
          <w:rFonts w:ascii="Arial" w:hAnsi="Arial" w:cs="Arial"/>
          <w:sz w:val="22"/>
          <w:szCs w:val="22"/>
        </w:rPr>
        <w:t>Overall, the</w:t>
      </w:r>
      <w:r w:rsidRPr="001E0C18">
        <w:rPr>
          <w:rFonts w:ascii="Arial" w:hAnsi="Arial" w:cs="Arial"/>
          <w:sz w:val="22"/>
          <w:szCs w:val="22"/>
        </w:rPr>
        <w:t xml:space="preserve"> ethics of care offers a valuable framework for delivering compassionate, person</w:t>
      </w:r>
      <w:r w:rsidRPr="001E0C18">
        <w:rPr>
          <w:rFonts w:ascii="Cambria Math" w:hAnsi="Cambria Math" w:cs="Cambria Math"/>
          <w:sz w:val="22"/>
          <w:szCs w:val="22"/>
        </w:rPr>
        <w:t>‑</w:t>
      </w:r>
      <w:r w:rsidRPr="001E0C18">
        <w:rPr>
          <w:rFonts w:ascii="Arial" w:hAnsi="Arial" w:cs="Arial"/>
          <w:sz w:val="22"/>
          <w:szCs w:val="22"/>
        </w:rPr>
        <w:t>centred support that recognises the importance of human connection and individual experience. Continued investment in professional education, reflective practice, and organisational support will strengthen its use in practice and contribute to improving the overall quality of health and social care services.</w:t>
      </w:r>
    </w:p>
    <w:p w14:paraId="62168AB4" w14:textId="77777777" w:rsidR="001112B7" w:rsidRPr="001E0C18" w:rsidRDefault="001112B7" w:rsidP="001E0C18">
      <w:pPr>
        <w:spacing w:line="360" w:lineRule="auto"/>
        <w:jc w:val="both"/>
        <w:rPr>
          <w:rFonts w:ascii="Arial" w:hAnsi="Arial" w:cs="Arial"/>
          <w:sz w:val="22"/>
          <w:szCs w:val="22"/>
        </w:rPr>
      </w:pPr>
    </w:p>
    <w:p w14:paraId="01597441" w14:textId="07F126A3" w:rsidR="001112B7" w:rsidRPr="001E0C18" w:rsidRDefault="001112B7" w:rsidP="001E0C18">
      <w:pPr>
        <w:spacing w:line="360" w:lineRule="auto"/>
        <w:jc w:val="both"/>
        <w:rPr>
          <w:rFonts w:ascii="Arial" w:hAnsi="Arial" w:cs="Arial"/>
          <w:b/>
          <w:bCs/>
          <w:sz w:val="22"/>
          <w:szCs w:val="22"/>
        </w:rPr>
      </w:pPr>
      <w:r w:rsidRPr="001E0C18">
        <w:rPr>
          <w:rFonts w:ascii="Arial" w:hAnsi="Arial" w:cs="Arial"/>
          <w:b/>
          <w:bCs/>
          <w:sz w:val="22"/>
          <w:szCs w:val="22"/>
        </w:rPr>
        <w:t xml:space="preserve">References </w:t>
      </w:r>
    </w:p>
    <w:p w14:paraId="188C9C34" w14:textId="3C0F9737" w:rsidR="001112B7" w:rsidRPr="001E0C18" w:rsidRDefault="00A057AA" w:rsidP="001E0C18">
      <w:pPr>
        <w:spacing w:line="360" w:lineRule="auto"/>
        <w:jc w:val="both"/>
        <w:rPr>
          <w:rFonts w:ascii="Arial" w:hAnsi="Arial" w:cs="Arial"/>
          <w:sz w:val="22"/>
          <w:szCs w:val="22"/>
        </w:rPr>
      </w:pPr>
      <w:r w:rsidRPr="001E0C18">
        <w:rPr>
          <w:rFonts w:ascii="Arial" w:hAnsi="Arial" w:cs="Arial"/>
          <w:sz w:val="22"/>
          <w:szCs w:val="22"/>
        </w:rPr>
        <w:t xml:space="preserve">NHS (2025) </w:t>
      </w:r>
      <w:r w:rsidRPr="00887058">
        <w:rPr>
          <w:rFonts w:ascii="Arial" w:hAnsi="Arial" w:cs="Arial"/>
          <w:i/>
          <w:iCs/>
          <w:sz w:val="22"/>
          <w:szCs w:val="22"/>
        </w:rPr>
        <w:t>Person centred care.</w:t>
      </w:r>
      <w:r w:rsidRPr="001E0C18">
        <w:rPr>
          <w:rFonts w:ascii="Arial" w:hAnsi="Arial" w:cs="Arial"/>
          <w:sz w:val="22"/>
          <w:szCs w:val="22"/>
        </w:rPr>
        <w:t xml:space="preserve"> Available at: </w:t>
      </w:r>
      <w:hyperlink r:id="rId8" w:history="1">
        <w:r w:rsidRPr="001E0C18">
          <w:rPr>
            <w:rStyle w:val="Hyperlink"/>
            <w:rFonts w:ascii="Arial" w:hAnsi="Arial" w:cs="Arial"/>
            <w:sz w:val="22"/>
            <w:szCs w:val="22"/>
          </w:rPr>
          <w:t>https://www.hee.nhs.uk/our-work/person-centred-care</w:t>
        </w:r>
      </w:hyperlink>
      <w:r w:rsidRPr="001E0C18">
        <w:rPr>
          <w:rFonts w:ascii="Arial" w:hAnsi="Arial" w:cs="Arial"/>
          <w:sz w:val="22"/>
          <w:szCs w:val="22"/>
        </w:rPr>
        <w:t xml:space="preserve"> (Accessed 4th August 2026) </w:t>
      </w:r>
    </w:p>
    <w:p w14:paraId="2944CAB3" w14:textId="67CFC846" w:rsidR="00B965C0" w:rsidRPr="001E0C18" w:rsidRDefault="00B965C0" w:rsidP="001E0C18">
      <w:pPr>
        <w:spacing w:line="360" w:lineRule="auto"/>
        <w:jc w:val="both"/>
        <w:rPr>
          <w:rFonts w:ascii="Arial" w:hAnsi="Arial" w:cs="Arial"/>
          <w:sz w:val="22"/>
          <w:szCs w:val="22"/>
        </w:rPr>
      </w:pPr>
      <w:r w:rsidRPr="001E0C18">
        <w:rPr>
          <w:rFonts w:ascii="Arial" w:hAnsi="Arial" w:cs="Arial"/>
          <w:sz w:val="22"/>
          <w:szCs w:val="22"/>
        </w:rPr>
        <w:t xml:space="preserve">Britannica (2023) </w:t>
      </w:r>
      <w:r w:rsidRPr="00887058">
        <w:rPr>
          <w:rFonts w:ascii="Arial" w:hAnsi="Arial" w:cs="Arial"/>
          <w:i/>
          <w:iCs/>
          <w:sz w:val="22"/>
          <w:szCs w:val="22"/>
        </w:rPr>
        <w:t>Ethics of care</w:t>
      </w:r>
      <w:r w:rsidRPr="001E0C18">
        <w:rPr>
          <w:rFonts w:ascii="Arial" w:hAnsi="Arial" w:cs="Arial"/>
          <w:sz w:val="22"/>
          <w:szCs w:val="22"/>
        </w:rPr>
        <w:t xml:space="preserve">. Available at: </w:t>
      </w:r>
      <w:hyperlink r:id="rId9" w:history="1">
        <w:r w:rsidRPr="001E0C18">
          <w:rPr>
            <w:rStyle w:val="Hyperlink"/>
            <w:rFonts w:ascii="Arial" w:hAnsi="Arial" w:cs="Arial"/>
            <w:sz w:val="22"/>
            <w:szCs w:val="22"/>
          </w:rPr>
          <w:t>https://www.britannica.com/topic/ethics-of-care</w:t>
        </w:r>
      </w:hyperlink>
      <w:r w:rsidRPr="001E0C18">
        <w:rPr>
          <w:rFonts w:ascii="Arial" w:hAnsi="Arial" w:cs="Arial"/>
          <w:sz w:val="22"/>
          <w:szCs w:val="22"/>
        </w:rPr>
        <w:t xml:space="preserve"> (Accessed 4th August 2026) </w:t>
      </w:r>
    </w:p>
    <w:p w14:paraId="0CC30F29" w14:textId="292D8BD8" w:rsidR="00B965C0" w:rsidRPr="001E0C18" w:rsidRDefault="00B965C0" w:rsidP="001E0C18">
      <w:pPr>
        <w:spacing w:line="360" w:lineRule="auto"/>
        <w:jc w:val="both"/>
        <w:rPr>
          <w:rFonts w:ascii="Arial" w:hAnsi="Arial" w:cs="Arial"/>
          <w:sz w:val="22"/>
          <w:szCs w:val="22"/>
        </w:rPr>
      </w:pPr>
      <w:r w:rsidRPr="001E0C18">
        <w:rPr>
          <w:rFonts w:ascii="Arial" w:hAnsi="Arial" w:cs="Arial"/>
          <w:sz w:val="22"/>
          <w:szCs w:val="22"/>
        </w:rPr>
        <w:t xml:space="preserve">NICE (2018) </w:t>
      </w:r>
      <w:r w:rsidRPr="00887058">
        <w:rPr>
          <w:rFonts w:ascii="Arial" w:hAnsi="Arial" w:cs="Arial"/>
          <w:i/>
          <w:iCs/>
          <w:sz w:val="22"/>
          <w:szCs w:val="22"/>
        </w:rPr>
        <w:t>Practical steps to improving the quality of care and services using NICE guidance.</w:t>
      </w:r>
      <w:r w:rsidRPr="001E0C18">
        <w:rPr>
          <w:rFonts w:ascii="Arial" w:hAnsi="Arial" w:cs="Arial"/>
          <w:sz w:val="22"/>
          <w:szCs w:val="22"/>
        </w:rPr>
        <w:t xml:space="preserve"> Available at: </w:t>
      </w:r>
      <w:hyperlink r:id="rId10" w:history="1">
        <w:r w:rsidRPr="001E0C18">
          <w:rPr>
            <w:rStyle w:val="Hyperlink"/>
            <w:rFonts w:ascii="Arial" w:hAnsi="Arial" w:cs="Arial"/>
            <w:sz w:val="22"/>
            <w:szCs w:val="22"/>
          </w:rPr>
          <w:t>https://www.nice.org.uk/Media/Default/About/what-we-do/Into-practice/Practical-steps-improving-quality-of-care-and-services-using-NICE-guidance.pdf</w:t>
        </w:r>
      </w:hyperlink>
      <w:r w:rsidRPr="001E0C18">
        <w:rPr>
          <w:rFonts w:ascii="Arial" w:hAnsi="Arial" w:cs="Arial"/>
          <w:sz w:val="22"/>
          <w:szCs w:val="22"/>
        </w:rPr>
        <w:t xml:space="preserve"> (Accessed 4th August 2026) </w:t>
      </w:r>
    </w:p>
    <w:p w14:paraId="58C1742F" w14:textId="1592D56F" w:rsidR="00B965C0" w:rsidRPr="001E0C18" w:rsidRDefault="00B965C0" w:rsidP="001E0C18">
      <w:pPr>
        <w:spacing w:line="360" w:lineRule="auto"/>
        <w:jc w:val="both"/>
        <w:rPr>
          <w:rFonts w:ascii="Arial" w:hAnsi="Arial" w:cs="Arial"/>
          <w:sz w:val="22"/>
          <w:szCs w:val="22"/>
        </w:rPr>
      </w:pPr>
      <w:r w:rsidRPr="001E0C18">
        <w:rPr>
          <w:rFonts w:ascii="Arial" w:hAnsi="Arial" w:cs="Arial"/>
          <w:sz w:val="22"/>
          <w:szCs w:val="22"/>
        </w:rPr>
        <w:t xml:space="preserve">June C. (2007) </w:t>
      </w:r>
      <w:r w:rsidRPr="00887058">
        <w:rPr>
          <w:rFonts w:ascii="Arial" w:hAnsi="Arial" w:cs="Arial"/>
          <w:i/>
          <w:iCs/>
          <w:sz w:val="22"/>
          <w:szCs w:val="22"/>
        </w:rPr>
        <w:t>Care and Caring: A Look at History, Ethics, and Theory.</w:t>
      </w:r>
      <w:r w:rsidRPr="001E0C18">
        <w:rPr>
          <w:rFonts w:ascii="Arial" w:hAnsi="Arial" w:cs="Arial"/>
          <w:sz w:val="22"/>
          <w:szCs w:val="22"/>
        </w:rPr>
        <w:t xml:space="preserve"> Available at: </w:t>
      </w:r>
      <w:hyperlink r:id="rId11" w:history="1">
        <w:r w:rsidRPr="001E0C18">
          <w:rPr>
            <w:rStyle w:val="Hyperlink"/>
            <w:rFonts w:ascii="Arial" w:hAnsi="Arial" w:cs="Arial"/>
            <w:sz w:val="22"/>
            <w:szCs w:val="22"/>
          </w:rPr>
          <w:t>https://www.researchgate.net/publication/278964865_Care_and_Caring_A_Look_at_History_Ethics_andTheory</w:t>
        </w:r>
      </w:hyperlink>
      <w:r w:rsidRPr="001E0C18">
        <w:rPr>
          <w:rFonts w:ascii="Arial" w:hAnsi="Arial" w:cs="Arial"/>
          <w:sz w:val="22"/>
          <w:szCs w:val="22"/>
        </w:rPr>
        <w:t xml:space="preserve"> (Accessed 4th August 2026) </w:t>
      </w:r>
    </w:p>
    <w:p w14:paraId="117D2DD7" w14:textId="2861753C" w:rsidR="00B965C0" w:rsidRPr="001E0C18" w:rsidRDefault="00B965C0" w:rsidP="001E0C18">
      <w:pPr>
        <w:spacing w:line="360" w:lineRule="auto"/>
        <w:jc w:val="both"/>
        <w:rPr>
          <w:rFonts w:ascii="Arial" w:hAnsi="Arial" w:cs="Arial"/>
          <w:sz w:val="22"/>
          <w:szCs w:val="22"/>
        </w:rPr>
      </w:pPr>
      <w:r w:rsidRPr="001E0C18">
        <w:rPr>
          <w:rFonts w:ascii="Arial" w:hAnsi="Arial" w:cs="Arial"/>
          <w:sz w:val="22"/>
          <w:szCs w:val="22"/>
        </w:rPr>
        <w:t xml:space="preserve">GOV. UK (2026) </w:t>
      </w:r>
      <w:r w:rsidR="007C3BC8" w:rsidRPr="00887058">
        <w:rPr>
          <w:rFonts w:ascii="Arial" w:hAnsi="Arial" w:cs="Arial"/>
          <w:i/>
          <w:iCs/>
          <w:sz w:val="22"/>
          <w:szCs w:val="22"/>
        </w:rPr>
        <w:t>Care Act 2014.</w:t>
      </w:r>
      <w:r w:rsidR="007C3BC8" w:rsidRPr="001E0C18">
        <w:rPr>
          <w:rFonts w:ascii="Arial" w:hAnsi="Arial" w:cs="Arial"/>
          <w:sz w:val="22"/>
          <w:szCs w:val="22"/>
        </w:rPr>
        <w:t xml:space="preserve"> Available at: </w:t>
      </w:r>
      <w:hyperlink r:id="rId12" w:history="1">
        <w:r w:rsidR="007C3BC8" w:rsidRPr="001E0C18">
          <w:rPr>
            <w:rStyle w:val="Hyperlink"/>
            <w:rFonts w:ascii="Arial" w:hAnsi="Arial" w:cs="Arial"/>
            <w:sz w:val="22"/>
            <w:szCs w:val="22"/>
          </w:rPr>
          <w:t>https://www.legislation.gov.uk/ukpga/2014/23/contents</w:t>
        </w:r>
      </w:hyperlink>
      <w:r w:rsidR="007C3BC8" w:rsidRPr="001E0C18">
        <w:rPr>
          <w:rFonts w:ascii="Arial" w:hAnsi="Arial" w:cs="Arial"/>
          <w:sz w:val="22"/>
          <w:szCs w:val="22"/>
        </w:rPr>
        <w:t xml:space="preserve"> (Accessed 4th August 2026) </w:t>
      </w:r>
    </w:p>
    <w:p w14:paraId="59066FE2" w14:textId="76AACBD5" w:rsidR="00C26C79" w:rsidRPr="001E0C18" w:rsidRDefault="00C26C79" w:rsidP="001E0C18">
      <w:pPr>
        <w:spacing w:line="360" w:lineRule="auto"/>
        <w:jc w:val="both"/>
        <w:rPr>
          <w:rFonts w:ascii="Arial" w:hAnsi="Arial" w:cs="Arial"/>
          <w:sz w:val="22"/>
          <w:szCs w:val="22"/>
        </w:rPr>
      </w:pPr>
      <w:r w:rsidRPr="001E0C18">
        <w:rPr>
          <w:rFonts w:ascii="Arial" w:hAnsi="Arial" w:cs="Arial"/>
          <w:sz w:val="22"/>
          <w:szCs w:val="22"/>
        </w:rPr>
        <w:t xml:space="preserve">NHS (2023) </w:t>
      </w:r>
      <w:r w:rsidRPr="00887058">
        <w:rPr>
          <w:rFonts w:ascii="Arial" w:hAnsi="Arial" w:cs="Arial"/>
          <w:i/>
          <w:iCs/>
          <w:sz w:val="22"/>
          <w:szCs w:val="22"/>
        </w:rPr>
        <w:t>The NHS Constitution for England.</w:t>
      </w:r>
      <w:r w:rsidRPr="001E0C18">
        <w:rPr>
          <w:rFonts w:ascii="Arial" w:hAnsi="Arial" w:cs="Arial"/>
          <w:sz w:val="22"/>
          <w:szCs w:val="22"/>
        </w:rPr>
        <w:t xml:space="preserve"> Available at: </w:t>
      </w:r>
      <w:hyperlink r:id="rId13" w:history="1">
        <w:r w:rsidRPr="001E0C18">
          <w:rPr>
            <w:rStyle w:val="Hyperlink"/>
            <w:rFonts w:ascii="Arial" w:hAnsi="Arial" w:cs="Arial"/>
            <w:sz w:val="22"/>
            <w:szCs w:val="22"/>
          </w:rPr>
          <w:t>https://www.gov.uk/government/publications/the-nhs-constitution-for-england/the-nhs-constitution-for-england</w:t>
        </w:r>
      </w:hyperlink>
      <w:r w:rsidRPr="001E0C18">
        <w:rPr>
          <w:rFonts w:ascii="Arial" w:hAnsi="Arial" w:cs="Arial"/>
          <w:sz w:val="22"/>
          <w:szCs w:val="22"/>
        </w:rPr>
        <w:t xml:space="preserve"> (Accessed 4th August 2026) </w:t>
      </w:r>
    </w:p>
    <w:p w14:paraId="5F1DDE90" w14:textId="61EF270F" w:rsidR="00C26C79" w:rsidRDefault="008352C6" w:rsidP="001E0C18">
      <w:pPr>
        <w:spacing w:line="360" w:lineRule="auto"/>
        <w:jc w:val="both"/>
        <w:rPr>
          <w:rFonts w:ascii="Arial" w:hAnsi="Arial" w:cs="Arial"/>
          <w:sz w:val="22"/>
          <w:szCs w:val="22"/>
        </w:rPr>
      </w:pPr>
      <w:r w:rsidRPr="001E0C18">
        <w:rPr>
          <w:rFonts w:ascii="Arial" w:hAnsi="Arial" w:cs="Arial"/>
          <w:sz w:val="22"/>
          <w:szCs w:val="22"/>
        </w:rPr>
        <w:t xml:space="preserve">IEP (n.d.) </w:t>
      </w:r>
      <w:r w:rsidRPr="00887058">
        <w:rPr>
          <w:rFonts w:ascii="Arial" w:hAnsi="Arial" w:cs="Arial"/>
          <w:i/>
          <w:iCs/>
          <w:sz w:val="22"/>
          <w:szCs w:val="22"/>
        </w:rPr>
        <w:t>Care Ethics.</w:t>
      </w:r>
      <w:r w:rsidRPr="001E0C18">
        <w:rPr>
          <w:rFonts w:ascii="Arial" w:hAnsi="Arial" w:cs="Arial"/>
          <w:sz w:val="22"/>
          <w:szCs w:val="22"/>
        </w:rPr>
        <w:t xml:space="preserve"> Available at: </w:t>
      </w:r>
      <w:hyperlink r:id="rId14" w:history="1">
        <w:r w:rsidRPr="001E0C18">
          <w:rPr>
            <w:rStyle w:val="Hyperlink"/>
            <w:rFonts w:ascii="Arial" w:hAnsi="Arial" w:cs="Arial"/>
            <w:sz w:val="22"/>
            <w:szCs w:val="22"/>
          </w:rPr>
          <w:t>https://iep.utm.edu/care-ethics/</w:t>
        </w:r>
      </w:hyperlink>
      <w:r w:rsidRPr="001E0C18">
        <w:rPr>
          <w:rFonts w:ascii="Arial" w:hAnsi="Arial" w:cs="Arial"/>
          <w:sz w:val="22"/>
          <w:szCs w:val="22"/>
        </w:rPr>
        <w:t xml:space="preserve"> (Accessed 4</w:t>
      </w:r>
      <w:r w:rsidRPr="001E0C18">
        <w:rPr>
          <w:rFonts w:ascii="Arial" w:hAnsi="Arial" w:cs="Arial"/>
          <w:sz w:val="22"/>
          <w:szCs w:val="22"/>
          <w:vertAlign w:val="superscript"/>
        </w:rPr>
        <w:t>th</w:t>
      </w:r>
      <w:r w:rsidRPr="001E0C18">
        <w:rPr>
          <w:rFonts w:ascii="Arial" w:hAnsi="Arial" w:cs="Arial"/>
          <w:sz w:val="22"/>
          <w:szCs w:val="22"/>
        </w:rPr>
        <w:t xml:space="preserve"> August 2026) </w:t>
      </w:r>
    </w:p>
    <w:p w14:paraId="73F896D3" w14:textId="2D558FF8" w:rsidR="00A65CFD" w:rsidRDefault="00A65CFD" w:rsidP="001E0C18">
      <w:pPr>
        <w:spacing w:line="360" w:lineRule="auto"/>
        <w:jc w:val="both"/>
        <w:rPr>
          <w:rFonts w:ascii="Arial" w:hAnsi="Arial" w:cs="Arial"/>
          <w:sz w:val="22"/>
          <w:szCs w:val="22"/>
        </w:rPr>
      </w:pPr>
      <w:r>
        <w:rPr>
          <w:rFonts w:ascii="Arial" w:hAnsi="Arial" w:cs="Arial"/>
          <w:sz w:val="22"/>
          <w:szCs w:val="22"/>
        </w:rPr>
        <w:t xml:space="preserve">Sharon S., Belinda K. (2021) </w:t>
      </w:r>
      <w:r w:rsidRPr="00A65CFD">
        <w:rPr>
          <w:rFonts w:ascii="Arial" w:hAnsi="Arial" w:cs="Arial"/>
          <w:sz w:val="22"/>
          <w:szCs w:val="22"/>
        </w:rPr>
        <w:t>Ethics of care and moral resilience in health care practice</w:t>
      </w:r>
      <w:r>
        <w:rPr>
          <w:rFonts w:ascii="Arial" w:hAnsi="Arial" w:cs="Arial"/>
          <w:sz w:val="22"/>
          <w:szCs w:val="22"/>
        </w:rPr>
        <w:t xml:space="preserve">. Available at: </w:t>
      </w:r>
      <w:hyperlink r:id="rId15" w:history="1">
        <w:r w:rsidRPr="00E90860">
          <w:rPr>
            <w:rStyle w:val="Hyperlink"/>
            <w:rFonts w:ascii="Arial" w:hAnsi="Arial" w:cs="Arial"/>
            <w:sz w:val="22"/>
            <w:szCs w:val="22"/>
          </w:rPr>
          <w:t>https://journals.sagepub.com/doi/abs/10.1177/14777509211061845</w:t>
        </w:r>
      </w:hyperlink>
      <w:r>
        <w:rPr>
          <w:rFonts w:ascii="Arial" w:hAnsi="Arial" w:cs="Arial"/>
          <w:sz w:val="22"/>
          <w:szCs w:val="22"/>
        </w:rPr>
        <w:t xml:space="preserve"> (Accessed 6th August 2026) </w:t>
      </w:r>
    </w:p>
    <w:p w14:paraId="598023AC" w14:textId="37093939" w:rsidR="00A65CFD" w:rsidRPr="001E0C18" w:rsidRDefault="00E807ED" w:rsidP="001E0C18">
      <w:pPr>
        <w:spacing w:line="360" w:lineRule="auto"/>
        <w:jc w:val="both"/>
        <w:rPr>
          <w:rFonts w:ascii="Arial" w:hAnsi="Arial" w:cs="Arial"/>
          <w:sz w:val="22"/>
          <w:szCs w:val="22"/>
        </w:rPr>
      </w:pPr>
      <w:r>
        <w:rPr>
          <w:rFonts w:ascii="Arial" w:hAnsi="Arial" w:cs="Arial"/>
          <w:sz w:val="22"/>
          <w:szCs w:val="22"/>
        </w:rPr>
        <w:lastRenderedPageBreak/>
        <w:t xml:space="preserve">NHS (2025) Reflection. Available at: </w:t>
      </w:r>
      <w:hyperlink r:id="rId16" w:history="1">
        <w:r w:rsidRPr="00E90860">
          <w:rPr>
            <w:rStyle w:val="Hyperlink"/>
            <w:rFonts w:ascii="Arial" w:hAnsi="Arial" w:cs="Arial"/>
            <w:sz w:val="22"/>
            <w:szCs w:val="22"/>
          </w:rPr>
          <w:t>https://www.hee.nhs.uk/sites/default/files/documents/Gibbs%20Reflection%20model.pdf</w:t>
        </w:r>
      </w:hyperlink>
      <w:r>
        <w:rPr>
          <w:rFonts w:ascii="Arial" w:hAnsi="Arial" w:cs="Arial"/>
          <w:sz w:val="22"/>
          <w:szCs w:val="22"/>
        </w:rPr>
        <w:t xml:space="preserve"> (Accessed 6th August 2026) </w:t>
      </w:r>
    </w:p>
    <w:p w14:paraId="3B3F437E" w14:textId="77777777" w:rsidR="008352C6" w:rsidRDefault="008352C6" w:rsidP="00B965C0"/>
    <w:p w14:paraId="20941188" w14:textId="77777777" w:rsidR="007C3BC8" w:rsidRDefault="007C3BC8" w:rsidP="00B965C0"/>
    <w:p w14:paraId="7F3B836B" w14:textId="77777777" w:rsidR="00B965C0" w:rsidRDefault="00B965C0" w:rsidP="00B965C0"/>
    <w:p w14:paraId="639F9A80" w14:textId="77777777" w:rsidR="00A057AA" w:rsidRPr="00A057AA" w:rsidRDefault="00A057AA" w:rsidP="00180DFA"/>
    <w:p w14:paraId="506BAAA3" w14:textId="77777777" w:rsidR="00AA1F89" w:rsidRDefault="00AA1F89" w:rsidP="003D51C5"/>
    <w:p w14:paraId="560A5ADB" w14:textId="77777777" w:rsidR="00801CA3" w:rsidRDefault="00801CA3" w:rsidP="003D51C5"/>
    <w:p w14:paraId="03B4C1D4" w14:textId="77777777" w:rsidR="00801CA3" w:rsidRPr="003D51C5" w:rsidRDefault="00801CA3" w:rsidP="003D51C5"/>
    <w:p w14:paraId="34DA75B7" w14:textId="77777777" w:rsidR="001C7810" w:rsidRDefault="001C7810" w:rsidP="00363B49">
      <w:pPr>
        <w:rPr>
          <w:b/>
          <w:bCs/>
        </w:rPr>
      </w:pPr>
    </w:p>
    <w:p w14:paraId="797C0248" w14:textId="77777777" w:rsidR="001C7810" w:rsidRPr="001C7810" w:rsidRDefault="001C7810" w:rsidP="00363B49"/>
    <w:sectPr w:rsidR="001C7810" w:rsidRPr="001C781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91CE4" w14:textId="77777777" w:rsidR="00C524F9" w:rsidRDefault="00C524F9" w:rsidP="001E0C18">
      <w:pPr>
        <w:spacing w:after="0" w:line="240" w:lineRule="auto"/>
      </w:pPr>
      <w:r>
        <w:separator/>
      </w:r>
    </w:p>
  </w:endnote>
  <w:endnote w:type="continuationSeparator" w:id="0">
    <w:p w14:paraId="3B7AAD07" w14:textId="77777777" w:rsidR="00C524F9" w:rsidRDefault="00C524F9" w:rsidP="001E0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178953"/>
      <w:docPartObj>
        <w:docPartGallery w:val="Page Numbers (Bottom of Page)"/>
        <w:docPartUnique/>
      </w:docPartObj>
    </w:sdtPr>
    <w:sdtContent>
      <w:p w14:paraId="0FADB1F6" w14:textId="736D2430" w:rsidR="001E0C18" w:rsidRDefault="001E0C18">
        <w:pPr>
          <w:pStyle w:val="Footer"/>
          <w:jc w:val="center"/>
        </w:pPr>
        <w:r>
          <w:fldChar w:fldCharType="begin"/>
        </w:r>
        <w:r>
          <w:instrText>PAGE   \* MERGEFORMAT</w:instrText>
        </w:r>
        <w:r>
          <w:fldChar w:fldCharType="separate"/>
        </w:r>
        <w:r>
          <w:t>2</w:t>
        </w:r>
        <w:r>
          <w:fldChar w:fldCharType="end"/>
        </w:r>
      </w:p>
    </w:sdtContent>
  </w:sdt>
  <w:p w14:paraId="54D55062" w14:textId="77777777" w:rsidR="001E0C18" w:rsidRDefault="001E0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3BF23" w14:textId="77777777" w:rsidR="00C524F9" w:rsidRDefault="00C524F9" w:rsidP="001E0C18">
      <w:pPr>
        <w:spacing w:after="0" w:line="240" w:lineRule="auto"/>
      </w:pPr>
      <w:r>
        <w:separator/>
      </w:r>
    </w:p>
  </w:footnote>
  <w:footnote w:type="continuationSeparator" w:id="0">
    <w:p w14:paraId="3E6CC1FE" w14:textId="77777777" w:rsidR="00C524F9" w:rsidRDefault="00C524F9" w:rsidP="001E0C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52F"/>
    <w:rsid w:val="0001284C"/>
    <w:rsid w:val="00051A3B"/>
    <w:rsid w:val="00105371"/>
    <w:rsid w:val="001112B7"/>
    <w:rsid w:val="00171AF5"/>
    <w:rsid w:val="00180DFA"/>
    <w:rsid w:val="001C7810"/>
    <w:rsid w:val="001E0C18"/>
    <w:rsid w:val="001E579C"/>
    <w:rsid w:val="001F3FC3"/>
    <w:rsid w:val="00240963"/>
    <w:rsid w:val="00284DFF"/>
    <w:rsid w:val="00295C7C"/>
    <w:rsid w:val="00363B49"/>
    <w:rsid w:val="003D51C5"/>
    <w:rsid w:val="00414ECE"/>
    <w:rsid w:val="00424C85"/>
    <w:rsid w:val="00437C2A"/>
    <w:rsid w:val="00477093"/>
    <w:rsid w:val="004C24E5"/>
    <w:rsid w:val="004D052F"/>
    <w:rsid w:val="00592857"/>
    <w:rsid w:val="00656E07"/>
    <w:rsid w:val="00724504"/>
    <w:rsid w:val="00747C54"/>
    <w:rsid w:val="00765D54"/>
    <w:rsid w:val="007A0D43"/>
    <w:rsid w:val="007A7706"/>
    <w:rsid w:val="007C3BC8"/>
    <w:rsid w:val="00801CA3"/>
    <w:rsid w:val="008352C6"/>
    <w:rsid w:val="008757B2"/>
    <w:rsid w:val="00887058"/>
    <w:rsid w:val="0089439A"/>
    <w:rsid w:val="008B41D9"/>
    <w:rsid w:val="0090089B"/>
    <w:rsid w:val="00931D28"/>
    <w:rsid w:val="009B3756"/>
    <w:rsid w:val="00A057AA"/>
    <w:rsid w:val="00A65CFD"/>
    <w:rsid w:val="00AA1BFB"/>
    <w:rsid w:val="00AA1F89"/>
    <w:rsid w:val="00AA2CBE"/>
    <w:rsid w:val="00B25761"/>
    <w:rsid w:val="00B965C0"/>
    <w:rsid w:val="00C02CE9"/>
    <w:rsid w:val="00C22774"/>
    <w:rsid w:val="00C26C79"/>
    <w:rsid w:val="00C524F9"/>
    <w:rsid w:val="00CE246B"/>
    <w:rsid w:val="00E33FD5"/>
    <w:rsid w:val="00E76F2D"/>
    <w:rsid w:val="00E807ED"/>
    <w:rsid w:val="00F43C76"/>
    <w:rsid w:val="00FE432D"/>
    <w:rsid w:val="00FF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659F"/>
  <w15:chartTrackingRefBased/>
  <w15:docId w15:val="{A5AF24D4-91D8-4275-8249-F23184B5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5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05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5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5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5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5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5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5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5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5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5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5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5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5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52F"/>
    <w:rPr>
      <w:rFonts w:eastAsiaTheme="majorEastAsia" w:cstheme="majorBidi"/>
      <w:color w:val="272727" w:themeColor="text1" w:themeTint="D8"/>
    </w:rPr>
  </w:style>
  <w:style w:type="paragraph" w:styleId="Title">
    <w:name w:val="Title"/>
    <w:basedOn w:val="Normal"/>
    <w:next w:val="Normal"/>
    <w:link w:val="TitleChar"/>
    <w:uiPriority w:val="10"/>
    <w:qFormat/>
    <w:rsid w:val="004D0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5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52F"/>
    <w:pPr>
      <w:spacing w:before="160"/>
      <w:jc w:val="center"/>
    </w:pPr>
    <w:rPr>
      <w:i/>
      <w:iCs/>
      <w:color w:val="404040" w:themeColor="text1" w:themeTint="BF"/>
    </w:rPr>
  </w:style>
  <w:style w:type="character" w:customStyle="1" w:styleId="QuoteChar">
    <w:name w:val="Quote Char"/>
    <w:basedOn w:val="DefaultParagraphFont"/>
    <w:link w:val="Quote"/>
    <w:uiPriority w:val="29"/>
    <w:rsid w:val="004D052F"/>
    <w:rPr>
      <w:i/>
      <w:iCs/>
      <w:color w:val="404040" w:themeColor="text1" w:themeTint="BF"/>
    </w:rPr>
  </w:style>
  <w:style w:type="paragraph" w:styleId="ListParagraph">
    <w:name w:val="List Paragraph"/>
    <w:basedOn w:val="Normal"/>
    <w:uiPriority w:val="34"/>
    <w:qFormat/>
    <w:rsid w:val="004D052F"/>
    <w:pPr>
      <w:ind w:left="720"/>
      <w:contextualSpacing/>
    </w:pPr>
  </w:style>
  <w:style w:type="character" w:styleId="IntenseEmphasis">
    <w:name w:val="Intense Emphasis"/>
    <w:basedOn w:val="DefaultParagraphFont"/>
    <w:uiPriority w:val="21"/>
    <w:qFormat/>
    <w:rsid w:val="004D052F"/>
    <w:rPr>
      <w:i/>
      <w:iCs/>
      <w:color w:val="0F4761" w:themeColor="accent1" w:themeShade="BF"/>
    </w:rPr>
  </w:style>
  <w:style w:type="paragraph" w:styleId="IntenseQuote">
    <w:name w:val="Intense Quote"/>
    <w:basedOn w:val="Normal"/>
    <w:next w:val="Normal"/>
    <w:link w:val="IntenseQuoteChar"/>
    <w:uiPriority w:val="30"/>
    <w:qFormat/>
    <w:rsid w:val="004D05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52F"/>
    <w:rPr>
      <w:i/>
      <w:iCs/>
      <w:color w:val="0F4761" w:themeColor="accent1" w:themeShade="BF"/>
    </w:rPr>
  </w:style>
  <w:style w:type="character" w:styleId="IntenseReference">
    <w:name w:val="Intense Reference"/>
    <w:basedOn w:val="DefaultParagraphFont"/>
    <w:uiPriority w:val="32"/>
    <w:qFormat/>
    <w:rsid w:val="004D052F"/>
    <w:rPr>
      <w:b/>
      <w:bCs/>
      <w:smallCaps/>
      <w:color w:val="0F4761" w:themeColor="accent1" w:themeShade="BF"/>
      <w:spacing w:val="5"/>
    </w:rPr>
  </w:style>
  <w:style w:type="paragraph" w:styleId="TOCHeading">
    <w:name w:val="TOC Heading"/>
    <w:basedOn w:val="Heading1"/>
    <w:next w:val="Normal"/>
    <w:uiPriority w:val="39"/>
    <w:unhideWhenUsed/>
    <w:qFormat/>
    <w:rsid w:val="00FE432D"/>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A057AA"/>
    <w:rPr>
      <w:color w:val="467886" w:themeColor="hyperlink"/>
      <w:u w:val="single"/>
    </w:rPr>
  </w:style>
  <w:style w:type="character" w:styleId="UnresolvedMention">
    <w:name w:val="Unresolved Mention"/>
    <w:basedOn w:val="DefaultParagraphFont"/>
    <w:uiPriority w:val="99"/>
    <w:semiHidden/>
    <w:unhideWhenUsed/>
    <w:rsid w:val="00A057AA"/>
    <w:rPr>
      <w:color w:val="605E5C"/>
      <w:shd w:val="clear" w:color="auto" w:fill="E1DFDD"/>
    </w:rPr>
  </w:style>
  <w:style w:type="paragraph" w:styleId="Header">
    <w:name w:val="header"/>
    <w:basedOn w:val="Normal"/>
    <w:link w:val="HeaderChar"/>
    <w:uiPriority w:val="99"/>
    <w:unhideWhenUsed/>
    <w:rsid w:val="001E0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C18"/>
  </w:style>
  <w:style w:type="paragraph" w:styleId="Footer">
    <w:name w:val="footer"/>
    <w:basedOn w:val="Normal"/>
    <w:link w:val="FooterChar"/>
    <w:uiPriority w:val="99"/>
    <w:unhideWhenUsed/>
    <w:rsid w:val="001E0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C18"/>
  </w:style>
  <w:style w:type="character" w:styleId="CommentReference">
    <w:name w:val="annotation reference"/>
    <w:basedOn w:val="DefaultParagraphFont"/>
    <w:uiPriority w:val="99"/>
    <w:semiHidden/>
    <w:unhideWhenUsed/>
    <w:rsid w:val="00931D28"/>
    <w:rPr>
      <w:sz w:val="16"/>
      <w:szCs w:val="16"/>
    </w:rPr>
  </w:style>
  <w:style w:type="paragraph" w:styleId="CommentText">
    <w:name w:val="annotation text"/>
    <w:basedOn w:val="Normal"/>
    <w:link w:val="CommentTextChar"/>
    <w:uiPriority w:val="99"/>
    <w:unhideWhenUsed/>
    <w:rsid w:val="00931D28"/>
    <w:pPr>
      <w:spacing w:line="240" w:lineRule="auto"/>
    </w:pPr>
    <w:rPr>
      <w:sz w:val="20"/>
      <w:szCs w:val="20"/>
    </w:rPr>
  </w:style>
  <w:style w:type="character" w:customStyle="1" w:styleId="CommentTextChar">
    <w:name w:val="Comment Text Char"/>
    <w:basedOn w:val="DefaultParagraphFont"/>
    <w:link w:val="CommentText"/>
    <w:uiPriority w:val="99"/>
    <w:rsid w:val="00931D28"/>
    <w:rPr>
      <w:sz w:val="20"/>
      <w:szCs w:val="20"/>
    </w:rPr>
  </w:style>
  <w:style w:type="paragraph" w:styleId="CommentSubject">
    <w:name w:val="annotation subject"/>
    <w:basedOn w:val="CommentText"/>
    <w:next w:val="CommentText"/>
    <w:link w:val="CommentSubjectChar"/>
    <w:uiPriority w:val="99"/>
    <w:semiHidden/>
    <w:unhideWhenUsed/>
    <w:rsid w:val="00931D28"/>
    <w:rPr>
      <w:b/>
      <w:bCs/>
    </w:rPr>
  </w:style>
  <w:style w:type="character" w:customStyle="1" w:styleId="CommentSubjectChar">
    <w:name w:val="Comment Subject Char"/>
    <w:basedOn w:val="CommentTextChar"/>
    <w:link w:val="CommentSubject"/>
    <w:uiPriority w:val="99"/>
    <w:semiHidden/>
    <w:rsid w:val="00931D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person-centred-care" TargetMode="External"/><Relationship Id="rId13" Type="http://schemas.openxmlformats.org/officeDocument/2006/relationships/hyperlink" Target="https://www.gov.uk/government/publications/the-nhs-constitution-for-england/the-nhs-constitution-for-englan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slation.gov.uk/ukpga/2014/23/conte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ee.nhs.uk/sites/default/files/documents/Gibbs%20Reflection%20model.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78964865_Care_and_Caring_A_Look_at_History_Ethics_andTheory" TargetMode="External"/><Relationship Id="rId5" Type="http://schemas.openxmlformats.org/officeDocument/2006/relationships/footnotes" Target="footnotes.xml"/><Relationship Id="rId15" Type="http://schemas.openxmlformats.org/officeDocument/2006/relationships/hyperlink" Target="https://journals.sagepub.com/doi/abs/10.1177/14777509211061845" TargetMode="External"/><Relationship Id="rId10" Type="http://schemas.openxmlformats.org/officeDocument/2006/relationships/hyperlink" Target="https://www.nice.org.uk/Media/Default/About/what-we-do/Into-practice/Practical-steps-improving-quality-of-care-and-services-using-NICE-guidance.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itannica.com/topic/ethics-of-care" TargetMode="External"/><Relationship Id="rId14" Type="http://schemas.openxmlformats.org/officeDocument/2006/relationships/hyperlink" Target="https://iep.utm.edu/care-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8BCC1-CCA2-4F11-B7EE-D12DD9EE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9</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Oleksandr Danylevskyi</dc:creator>
  <cp:keywords/>
  <dc:description/>
  <cp:lastModifiedBy>Oleksandr Danylevskyi</cp:lastModifiedBy>
  <cp:revision>33</cp:revision>
  <dcterms:created xsi:type="dcterms:W3CDTF">2026-08-04T11:42:00Z</dcterms:created>
  <dcterms:modified xsi:type="dcterms:W3CDTF">2026-08-06T11:50:00Z</dcterms:modified>
</cp:coreProperties>
</file>