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b w:val="1"/>
          <w:sz w:val="24"/>
          <w:szCs w:val="24"/>
          <w:u w:val="single"/>
        </w:rPr>
      </w:pPr>
      <w:r w:rsidDel="00000000" w:rsidR="00000000" w:rsidRPr="00000000">
        <w:rPr>
          <w:rtl w:val="0"/>
        </w:rPr>
      </w:r>
    </w:p>
    <w:tbl>
      <w:tblPr>
        <w:tblStyle w:val="Table1"/>
        <w:tblW w:w="9029.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rHeight w:val="125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3">
            <w:pPr>
              <w:jc w:val="center"/>
              <w:rPr>
                <w:b w:val="1"/>
                <w:sz w:val="28"/>
                <w:szCs w:val="28"/>
                <w:u w:val="single"/>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b w:val="1"/>
                <w:sz w:val="28"/>
                <w:szCs w:val="28"/>
                <w:rtl w:val="0"/>
              </w:rPr>
              <w:t xml:space="preserve">Emily Slade</w:t>
            </w:r>
          </w:p>
          <w:p w:rsidR="00000000" w:rsidDel="00000000" w:rsidP="00000000" w:rsidRDefault="00000000" w:rsidRPr="00000000" w14:paraId="00000005">
            <w:pPr>
              <w:jc w:val="center"/>
              <w:rPr>
                <w:b w:val="1"/>
                <w:sz w:val="28"/>
                <w:szCs w:val="28"/>
              </w:rPr>
            </w:pPr>
            <w:r w:rsidDel="00000000" w:rsidR="00000000" w:rsidRPr="00000000">
              <w:rPr>
                <w:b w:val="1"/>
                <w:sz w:val="28"/>
                <w:szCs w:val="28"/>
                <w:rtl w:val="0"/>
              </w:rPr>
              <w:t xml:space="preserve">Student ID: 1900690</w:t>
            </w:r>
          </w:p>
          <w:p w:rsidR="00000000" w:rsidDel="00000000" w:rsidP="00000000" w:rsidRDefault="00000000" w:rsidRPr="00000000" w14:paraId="00000006">
            <w:pPr>
              <w:jc w:val="center"/>
              <w:rPr>
                <w:b w:val="1"/>
                <w:sz w:val="28"/>
                <w:szCs w:val="28"/>
              </w:rPr>
            </w:pPr>
            <w:r w:rsidDel="00000000" w:rsidR="00000000" w:rsidRPr="00000000">
              <w:rPr>
                <w:rtl w:val="0"/>
              </w:rPr>
            </w:r>
          </w:p>
          <w:p w:rsidR="00000000" w:rsidDel="00000000" w:rsidP="00000000" w:rsidRDefault="00000000" w:rsidRPr="00000000" w14:paraId="00000007">
            <w:pPr>
              <w:jc w:val="center"/>
              <w:rPr>
                <w:b w:val="1"/>
                <w:sz w:val="28"/>
                <w:szCs w:val="28"/>
                <w:u w:val="single"/>
              </w:rPr>
            </w:pPr>
            <w:r w:rsidDel="00000000" w:rsidR="00000000" w:rsidRPr="00000000">
              <w:rPr>
                <w:rtl w:val="0"/>
              </w:rPr>
            </w:r>
          </w:p>
          <w:p w:rsidR="00000000" w:rsidDel="00000000" w:rsidP="00000000" w:rsidRDefault="00000000" w:rsidRPr="00000000" w14:paraId="00000008">
            <w:pPr>
              <w:jc w:val="center"/>
              <w:rPr>
                <w:b w:val="1"/>
                <w:sz w:val="28"/>
                <w:szCs w:val="28"/>
                <w:u w:val="single"/>
              </w:rPr>
            </w:pPr>
            <w:r w:rsidDel="00000000" w:rsidR="00000000" w:rsidRPr="00000000">
              <w:rPr>
                <w:rtl w:val="0"/>
              </w:rPr>
            </w:r>
          </w:p>
          <w:p w:rsidR="00000000" w:rsidDel="00000000" w:rsidP="00000000" w:rsidRDefault="00000000" w:rsidRPr="00000000" w14:paraId="00000009">
            <w:pPr>
              <w:jc w:val="center"/>
              <w:rPr>
                <w:b w:val="1"/>
                <w:sz w:val="28"/>
                <w:szCs w:val="28"/>
                <w:u w:val="single"/>
              </w:rPr>
            </w:pPr>
            <w:r w:rsidDel="00000000" w:rsidR="00000000" w:rsidRPr="00000000">
              <w:rPr>
                <w:rtl w:val="0"/>
              </w:rPr>
            </w:r>
          </w:p>
          <w:p w:rsidR="00000000" w:rsidDel="00000000" w:rsidP="00000000" w:rsidRDefault="00000000" w:rsidRPr="00000000" w14:paraId="0000000A">
            <w:pPr>
              <w:jc w:val="center"/>
              <w:rPr>
                <w:b w:val="1"/>
                <w:sz w:val="28"/>
                <w:szCs w:val="28"/>
                <w:u w:val="single"/>
              </w:rPr>
            </w:pPr>
            <w:r w:rsidDel="00000000" w:rsidR="00000000" w:rsidRPr="00000000">
              <w:rPr>
                <w:rtl w:val="0"/>
              </w:rPr>
            </w:r>
          </w:p>
          <w:p w:rsidR="00000000" w:rsidDel="00000000" w:rsidP="00000000" w:rsidRDefault="00000000" w:rsidRPr="00000000" w14:paraId="0000000B">
            <w:pPr>
              <w:jc w:val="center"/>
              <w:rPr>
                <w:b w:val="1"/>
                <w:sz w:val="28"/>
                <w:szCs w:val="28"/>
                <w:u w:val="single"/>
              </w:rPr>
            </w:pPr>
            <w:r w:rsidDel="00000000" w:rsidR="00000000" w:rsidRPr="00000000">
              <w:rPr>
                <w:rtl w:val="0"/>
              </w:rPr>
            </w:r>
          </w:p>
          <w:p w:rsidR="00000000" w:rsidDel="00000000" w:rsidP="00000000" w:rsidRDefault="00000000" w:rsidRPr="00000000" w14:paraId="0000000C">
            <w:pPr>
              <w:jc w:val="center"/>
              <w:rPr>
                <w:b w:val="1"/>
                <w:sz w:val="28"/>
                <w:szCs w:val="28"/>
                <w:u w:val="single"/>
              </w:rPr>
            </w:pPr>
            <w:r w:rsidDel="00000000" w:rsidR="00000000" w:rsidRPr="00000000">
              <w:rPr>
                <w:rtl w:val="0"/>
              </w:rPr>
            </w:r>
          </w:p>
          <w:p w:rsidR="00000000" w:rsidDel="00000000" w:rsidP="00000000" w:rsidRDefault="00000000" w:rsidRPr="00000000" w14:paraId="0000000D">
            <w:pPr>
              <w:jc w:val="center"/>
              <w:rPr>
                <w:b w:val="1"/>
                <w:sz w:val="28"/>
                <w:szCs w:val="28"/>
                <w:u w:val="single"/>
              </w:rPr>
            </w:pPr>
            <w:r w:rsidDel="00000000" w:rsidR="00000000" w:rsidRPr="00000000">
              <w:rPr>
                <w:rtl w:val="0"/>
              </w:rPr>
            </w:r>
          </w:p>
          <w:p w:rsidR="00000000" w:rsidDel="00000000" w:rsidP="00000000" w:rsidRDefault="00000000" w:rsidRPr="00000000" w14:paraId="0000000E">
            <w:pPr>
              <w:jc w:val="center"/>
              <w:rPr>
                <w:b w:val="1"/>
                <w:sz w:val="28"/>
                <w:szCs w:val="28"/>
                <w:u w:val="single"/>
              </w:rPr>
            </w:pPr>
            <w:r w:rsidDel="00000000" w:rsidR="00000000" w:rsidRPr="00000000">
              <w:rPr>
                <w:rtl w:val="0"/>
              </w:rPr>
            </w:r>
          </w:p>
          <w:p w:rsidR="00000000" w:rsidDel="00000000" w:rsidP="00000000" w:rsidRDefault="00000000" w:rsidRPr="00000000" w14:paraId="0000000F">
            <w:pPr>
              <w:jc w:val="left"/>
              <w:rPr>
                <w:b w:val="1"/>
                <w:sz w:val="28"/>
                <w:szCs w:val="28"/>
                <w:u w:val="single"/>
              </w:rPr>
            </w:pPr>
            <w:r w:rsidDel="00000000" w:rsidR="00000000" w:rsidRPr="00000000">
              <w:rPr>
                <w:rtl w:val="0"/>
              </w:rPr>
            </w:r>
          </w:p>
          <w:p w:rsidR="00000000" w:rsidDel="00000000" w:rsidP="00000000" w:rsidRDefault="00000000" w:rsidRPr="00000000" w14:paraId="00000010">
            <w:pPr>
              <w:jc w:val="center"/>
              <w:rPr>
                <w:b w:val="1"/>
                <w:sz w:val="28"/>
                <w:szCs w:val="28"/>
              </w:rPr>
            </w:pPr>
            <w:r w:rsidDel="00000000" w:rsidR="00000000" w:rsidRPr="00000000">
              <w:rPr>
                <w:rtl w:val="0"/>
              </w:rPr>
            </w:r>
          </w:p>
          <w:p w:rsidR="00000000" w:rsidDel="00000000" w:rsidP="00000000" w:rsidRDefault="00000000" w:rsidRPr="00000000" w14:paraId="00000011">
            <w:pPr>
              <w:ind w:left="360" w:firstLine="0"/>
              <w:jc w:val="center"/>
              <w:rPr>
                <w:b w:val="1"/>
                <w:sz w:val="28"/>
                <w:szCs w:val="28"/>
              </w:rPr>
            </w:pPr>
            <w:r w:rsidDel="00000000" w:rsidR="00000000" w:rsidRPr="00000000">
              <w:rPr>
                <w:b w:val="1"/>
                <w:sz w:val="28"/>
                <w:szCs w:val="28"/>
                <w:rtl w:val="0"/>
              </w:rPr>
              <w:t xml:space="preserve">Critically evaluate the nature and extent of offending and if the impact of early intervention can help to curve offending. </w:t>
            </w:r>
          </w:p>
          <w:p w:rsidR="00000000" w:rsidDel="00000000" w:rsidP="00000000" w:rsidRDefault="00000000" w:rsidRPr="00000000" w14:paraId="00000012">
            <w:pPr>
              <w:ind w:left="720" w:firstLine="0"/>
              <w:jc w:val="center"/>
              <w:rPr>
                <w:b w:val="1"/>
                <w:sz w:val="28"/>
                <w:szCs w:val="28"/>
                <w:u w:val="single"/>
              </w:rPr>
            </w:pPr>
            <w:r w:rsidDel="00000000" w:rsidR="00000000" w:rsidRPr="00000000">
              <w:rPr>
                <w:b w:val="1"/>
                <w:sz w:val="28"/>
                <w:szCs w:val="28"/>
                <w:u w:val="single"/>
                <w:rtl w:val="0"/>
              </w:rPr>
              <w:t xml:space="preserve"> </w:t>
            </w:r>
          </w:p>
          <w:p w:rsidR="00000000" w:rsidDel="00000000" w:rsidP="00000000" w:rsidRDefault="00000000" w:rsidRPr="00000000" w14:paraId="00000013">
            <w:pPr>
              <w:jc w:val="center"/>
              <w:rPr>
                <w:b w:val="1"/>
                <w:sz w:val="28"/>
                <w:szCs w:val="28"/>
                <w:u w:val="single"/>
              </w:rPr>
            </w:pPr>
            <w:r w:rsidDel="00000000" w:rsidR="00000000" w:rsidRPr="00000000">
              <w:rPr>
                <w:rtl w:val="0"/>
              </w:rPr>
            </w:r>
          </w:p>
          <w:p w:rsidR="00000000" w:rsidDel="00000000" w:rsidP="00000000" w:rsidRDefault="00000000" w:rsidRPr="00000000" w14:paraId="00000014">
            <w:pPr>
              <w:rPr>
                <w:b w:val="1"/>
                <w:sz w:val="28"/>
                <w:szCs w:val="28"/>
                <w:u w:val="single"/>
              </w:rPr>
            </w:pPr>
            <w:r w:rsidDel="00000000" w:rsidR="00000000" w:rsidRPr="00000000">
              <w:rPr>
                <w:rtl w:val="0"/>
              </w:rPr>
            </w:r>
          </w:p>
          <w:p w:rsidR="00000000" w:rsidDel="00000000" w:rsidP="00000000" w:rsidRDefault="00000000" w:rsidRPr="00000000" w14:paraId="00000015">
            <w:pPr>
              <w:jc w:val="left"/>
              <w:rPr>
                <w:b w:val="1"/>
                <w:sz w:val="28"/>
                <w:szCs w:val="28"/>
                <w:u w:val="single"/>
              </w:rPr>
            </w:pPr>
            <w:r w:rsidDel="00000000" w:rsidR="00000000" w:rsidRPr="00000000">
              <w:rPr>
                <w:rtl w:val="0"/>
              </w:rPr>
            </w:r>
          </w:p>
          <w:p w:rsidR="00000000" w:rsidDel="00000000" w:rsidP="00000000" w:rsidRDefault="00000000" w:rsidRPr="00000000" w14:paraId="00000016">
            <w:pPr>
              <w:jc w:val="center"/>
              <w:rPr>
                <w:b w:val="1"/>
                <w:sz w:val="28"/>
                <w:szCs w:val="28"/>
                <w:u w:val="single"/>
              </w:rPr>
            </w:pPr>
            <w:r w:rsidDel="00000000" w:rsidR="00000000" w:rsidRPr="00000000">
              <w:rPr>
                <w:rtl w:val="0"/>
              </w:rPr>
            </w:r>
          </w:p>
          <w:p w:rsidR="00000000" w:rsidDel="00000000" w:rsidP="00000000" w:rsidRDefault="00000000" w:rsidRPr="00000000" w14:paraId="00000017">
            <w:pPr>
              <w:jc w:val="center"/>
              <w:rPr>
                <w:b w:val="1"/>
                <w:sz w:val="28"/>
                <w:szCs w:val="28"/>
                <w:u w:val="single"/>
              </w:rPr>
            </w:pPr>
            <w:r w:rsidDel="00000000" w:rsidR="00000000" w:rsidRPr="00000000">
              <w:rPr>
                <w:rtl w:val="0"/>
              </w:rPr>
            </w:r>
          </w:p>
          <w:p w:rsidR="00000000" w:rsidDel="00000000" w:rsidP="00000000" w:rsidRDefault="00000000" w:rsidRPr="00000000" w14:paraId="00000018">
            <w:pPr>
              <w:jc w:val="left"/>
              <w:rPr>
                <w:b w:val="1"/>
                <w:sz w:val="28"/>
                <w:szCs w:val="28"/>
                <w:u w:val="single"/>
              </w:rPr>
            </w:pPr>
            <w:r w:rsidDel="00000000" w:rsidR="00000000" w:rsidRPr="00000000">
              <w:rPr>
                <w:rtl w:val="0"/>
              </w:rPr>
            </w:r>
          </w:p>
          <w:p w:rsidR="00000000" w:rsidDel="00000000" w:rsidP="00000000" w:rsidRDefault="00000000" w:rsidRPr="00000000" w14:paraId="00000019">
            <w:pPr>
              <w:jc w:val="center"/>
              <w:rPr>
                <w:b w:val="1"/>
                <w:sz w:val="28"/>
                <w:szCs w:val="28"/>
                <w:u w:val="single"/>
              </w:rPr>
            </w:pPr>
            <w:r w:rsidDel="00000000" w:rsidR="00000000" w:rsidRPr="00000000">
              <w:rPr>
                <w:rtl w:val="0"/>
              </w:rPr>
            </w:r>
          </w:p>
          <w:p w:rsidR="00000000" w:rsidDel="00000000" w:rsidP="00000000" w:rsidRDefault="00000000" w:rsidRPr="00000000" w14:paraId="0000001A">
            <w:pPr>
              <w:jc w:val="center"/>
              <w:rPr>
                <w:b w:val="1"/>
                <w:sz w:val="28"/>
                <w:szCs w:val="28"/>
                <w:u w:val="single"/>
              </w:rPr>
            </w:pPr>
            <w:r w:rsidDel="00000000" w:rsidR="00000000" w:rsidRPr="00000000">
              <w:rPr>
                <w:rtl w:val="0"/>
              </w:rPr>
            </w:r>
          </w:p>
          <w:p w:rsidR="00000000" w:rsidDel="00000000" w:rsidP="00000000" w:rsidRDefault="00000000" w:rsidRPr="00000000" w14:paraId="0000001B">
            <w:pPr>
              <w:jc w:val="center"/>
              <w:rPr>
                <w:b w:val="1"/>
                <w:sz w:val="28"/>
                <w:szCs w:val="28"/>
                <w:u w:val="single"/>
              </w:rPr>
            </w:pPr>
            <w:r w:rsidDel="00000000" w:rsidR="00000000" w:rsidRPr="00000000">
              <w:rPr>
                <w:rtl w:val="0"/>
              </w:rPr>
            </w:r>
          </w:p>
          <w:p w:rsidR="00000000" w:rsidDel="00000000" w:rsidP="00000000" w:rsidRDefault="00000000" w:rsidRPr="00000000" w14:paraId="0000001C">
            <w:pPr>
              <w:jc w:val="center"/>
              <w:rPr>
                <w:b w:val="1"/>
                <w:sz w:val="28"/>
                <w:szCs w:val="28"/>
                <w:u w:val="single"/>
              </w:rPr>
            </w:pPr>
            <w:r w:rsidDel="00000000" w:rsidR="00000000" w:rsidRPr="00000000">
              <w:rPr>
                <w:rtl w:val="0"/>
              </w:rPr>
            </w:r>
          </w:p>
          <w:p w:rsidR="00000000" w:rsidDel="00000000" w:rsidP="00000000" w:rsidRDefault="00000000" w:rsidRPr="00000000" w14:paraId="0000001D">
            <w:pPr>
              <w:pStyle w:val="Heading2"/>
              <w:keepNext w:val="0"/>
              <w:keepLines w:val="0"/>
              <w:shd w:fill="fbf7f5" w:val="clear"/>
              <w:spacing w:after="80" w:before="0" w:line="288" w:lineRule="auto"/>
              <w:jc w:val="center"/>
              <w:rPr>
                <w:color w:val="373a3c"/>
                <w:sz w:val="30"/>
                <w:szCs w:val="30"/>
              </w:rPr>
            </w:pPr>
            <w:bookmarkStart w:colFirst="0" w:colLast="0" w:name="_2ecw2o9rxpp2" w:id="0"/>
            <w:bookmarkEnd w:id="0"/>
            <w:r w:rsidDel="00000000" w:rsidR="00000000" w:rsidRPr="00000000">
              <w:rPr>
                <w:color w:val="373a3c"/>
                <w:sz w:val="30"/>
                <w:szCs w:val="30"/>
                <w:rtl w:val="0"/>
              </w:rPr>
              <w:t xml:space="preserve">Social Inclusion, Victimisation and Welfare  </w:t>
              <w:br w:type="textWrapping"/>
              <w:t xml:space="preserve">BMLW6001</w:t>
            </w:r>
          </w:p>
          <w:p w:rsidR="00000000" w:rsidDel="00000000" w:rsidP="00000000" w:rsidRDefault="00000000" w:rsidRPr="00000000" w14:paraId="0000001E">
            <w:pPr>
              <w:jc w:val="center"/>
              <w:rPr>
                <w:b w:val="1"/>
                <w:sz w:val="28"/>
                <w:szCs w:val="28"/>
              </w:rPr>
            </w:pPr>
            <w:r w:rsidDel="00000000" w:rsidR="00000000" w:rsidRPr="00000000">
              <w:rPr>
                <w:rtl w:val="0"/>
              </w:rPr>
            </w:r>
          </w:p>
          <w:p w:rsidR="00000000" w:rsidDel="00000000" w:rsidP="00000000" w:rsidRDefault="00000000" w:rsidRPr="00000000" w14:paraId="0000001F">
            <w:pPr>
              <w:jc w:val="center"/>
              <w:rPr>
                <w:b w:val="1"/>
                <w:sz w:val="28"/>
                <w:szCs w:val="28"/>
              </w:rPr>
            </w:pPr>
            <w:r w:rsidDel="00000000" w:rsidR="00000000" w:rsidRPr="00000000">
              <w:rPr>
                <w:b w:val="1"/>
                <w:sz w:val="28"/>
                <w:szCs w:val="28"/>
                <w:rtl w:val="0"/>
              </w:rPr>
              <w:t xml:space="preserve">(Jane Thomas)</w:t>
            </w:r>
          </w:p>
          <w:p w:rsidR="00000000" w:rsidDel="00000000" w:rsidP="00000000" w:rsidRDefault="00000000" w:rsidRPr="00000000" w14:paraId="00000020">
            <w:pPr>
              <w:jc w:val="center"/>
              <w:rPr>
                <w:b w:val="1"/>
                <w:sz w:val="28"/>
                <w:szCs w:val="28"/>
              </w:rPr>
            </w:pPr>
            <w:r w:rsidDel="00000000" w:rsidR="00000000" w:rsidRPr="00000000">
              <w:rPr>
                <w:b w:val="1"/>
                <w:sz w:val="28"/>
                <w:szCs w:val="28"/>
                <w:rtl w:val="0"/>
              </w:rPr>
              <w:t xml:space="preserve">03/01/2022</w:t>
            </w:r>
          </w:p>
          <w:p w:rsidR="00000000" w:rsidDel="00000000" w:rsidP="00000000" w:rsidRDefault="00000000" w:rsidRPr="00000000" w14:paraId="00000021">
            <w:pPr>
              <w:widowControl w:val="0"/>
              <w:spacing w:line="240" w:lineRule="auto"/>
              <w:rPr>
                <w:b w:val="1"/>
                <w:sz w:val="24"/>
                <w:szCs w:val="24"/>
                <w:u w:val="single"/>
              </w:rPr>
            </w:pPr>
            <w:r w:rsidDel="00000000" w:rsidR="00000000" w:rsidRPr="00000000">
              <w:rPr>
                <w:rtl w:val="0"/>
              </w:rPr>
            </w:r>
          </w:p>
        </w:tc>
      </w:tr>
    </w:tbl>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line="480" w:lineRule="auto"/>
        <w:rPr/>
      </w:pPr>
      <w:r w:rsidDel="00000000" w:rsidR="00000000" w:rsidRPr="00000000">
        <w:rPr>
          <w:rtl w:val="0"/>
        </w:rPr>
        <w:t xml:space="preserve"> </w:t>
      </w:r>
    </w:p>
    <w:p w:rsidR="00000000" w:rsidDel="00000000" w:rsidP="00000000" w:rsidRDefault="00000000" w:rsidRPr="00000000" w14:paraId="00000025">
      <w:pPr>
        <w:spacing w:line="480" w:lineRule="auto"/>
        <w:ind w:firstLine="720"/>
        <w:rPr/>
      </w:pPr>
      <w:r w:rsidDel="00000000" w:rsidR="00000000" w:rsidRPr="00000000">
        <w:rPr>
          <w:rtl w:val="0"/>
        </w:rPr>
        <w:t xml:space="preserve">The aim of this essay is to critically evaluate the extent of offending in people and if the impact of early intervention can help to avoid offending.</w:t>
        <w:br w:type="textWrapping"/>
        <w:t xml:space="preserve">The topics in this essay will be merely focused on discussing the different criminal age responsibilities in the United Kingdom and comparing it to other countries. This will be looked further into if they should raise the criminal age responsibilities and arguments to support why.  As well as discussing what intervention schemes there are that prevent people from offending and evaluating if these work in society. Also, evaluating the impact that these schemes have on young people, discussing the negatives and positives of the schemes. Lastly, the essay will be giving recommendations/suggestions as to what could be done better or differently. </w:t>
      </w:r>
    </w:p>
    <w:p w:rsidR="00000000" w:rsidDel="00000000" w:rsidP="00000000" w:rsidRDefault="00000000" w:rsidRPr="00000000" w14:paraId="00000026">
      <w:pPr>
        <w:spacing w:line="480" w:lineRule="auto"/>
        <w:ind w:firstLine="720"/>
        <w:rPr/>
      </w:pPr>
      <w:r w:rsidDel="00000000" w:rsidR="00000000" w:rsidRPr="00000000">
        <w:rPr>
          <w:rtl w:val="0"/>
        </w:rPr>
      </w:r>
    </w:p>
    <w:p w:rsidR="00000000" w:rsidDel="00000000" w:rsidP="00000000" w:rsidRDefault="00000000" w:rsidRPr="00000000" w14:paraId="00000027">
      <w:pPr>
        <w:spacing w:line="480" w:lineRule="auto"/>
        <w:ind w:left="0" w:firstLine="720"/>
        <w:rPr/>
      </w:pPr>
      <w:r w:rsidDel="00000000" w:rsidR="00000000" w:rsidRPr="00000000">
        <w:rPr>
          <w:rtl w:val="0"/>
        </w:rPr>
        <w:t xml:space="preserve">Firstly, the age of criminal responsibility in the United Kingdom will be discussed. </w:t>
        <w:br w:type="textWrapping"/>
        <w:t xml:space="preserve">According to GOV.UK (2020), </w:t>
      </w:r>
      <w:r w:rsidDel="00000000" w:rsidR="00000000" w:rsidRPr="00000000">
        <w:rPr>
          <w:color w:val="0b0c0c"/>
          <w:rtl w:val="0"/>
        </w:rPr>
        <w:t xml:space="preserve">children between ten and seventeen can be arrested and taken to court if they commit a crime. Children are treated differently from adults if they commit a crime. They are dealt with by youth courts and are given several different sentences as they do not go to prison but some can be sent to a special secure centre for young people. </w:t>
      </w:r>
      <w:r w:rsidDel="00000000" w:rsidR="00000000" w:rsidRPr="00000000">
        <w:rPr>
          <w:rtl w:val="0"/>
        </w:rPr>
        <w:br w:type="textWrapping"/>
        <w:t xml:space="preserve">In the United Kingdom, there is a discussion about whether the age of criminal responsibility should be raised, and many believe it should.</w:t>
      </w:r>
    </w:p>
    <w:p w:rsidR="00000000" w:rsidDel="00000000" w:rsidP="00000000" w:rsidRDefault="00000000" w:rsidRPr="00000000" w14:paraId="00000028">
      <w:pPr>
        <w:shd w:fill="ffffff" w:val="clear"/>
        <w:spacing w:after="240" w:line="480" w:lineRule="auto"/>
        <w:rPr>
          <w:color w:val="111111"/>
          <w:highlight w:val="white"/>
        </w:rPr>
      </w:pPr>
      <w:r w:rsidDel="00000000" w:rsidR="00000000" w:rsidRPr="00000000">
        <w:rPr>
          <w:color w:val="111111"/>
          <w:highlight w:val="white"/>
          <w:rtl w:val="0"/>
        </w:rPr>
        <w:t xml:space="preserve">However, the age of criminal responsibility varies greatly across the world.</w:t>
        <w:br w:type="textWrapping"/>
        <w:t xml:space="preserve">Some range from age six, all the way to age eighteen. Peru and Brazil age responsibility for crime stands at eighteen whereas Mexico’s age responsibility stands at six years old (Nation Master, 2014). </w:t>
        <w:br w:type="textWrapping"/>
        <w:br w:type="textWrapping"/>
        <w:t xml:space="preserve">It is argued that the criminal age responsibility is too low in the United Kingdom because at that age, children are still learning and developing. At that age, supportive research shows that children’s brains are still developing and they would not be aware of the consequences from their actions. For example, a child may steal sweets from a shop at the age of ten, and as that is the age for criminal responsibility, they can go to a youth court and have a sentence. The argument is ‘do children know that they can be punished severely at the age of ten?’. If the criminal responsibility age is at ten in the UK, then children at that age should be taught about the consequences of doing such things as stealing sweets in a shop, as they may not know the huge consequence that comes from their action. </w:t>
        <w:br w:type="textWrapping"/>
        <w:t xml:space="preserve">According to the Royal Society paper, areas of the brain involved in decision-making and judgement are still growing at the age of ten (The Royal Society, 2011).</w:t>
        <w:br w:type="textWrapping"/>
      </w:r>
      <w:r w:rsidDel="00000000" w:rsidR="00000000" w:rsidRPr="00000000">
        <w:rPr>
          <w:color w:val="111111"/>
          <w:highlight w:val="white"/>
          <w:rtl w:val="0"/>
        </w:rPr>
        <w:t xml:space="preserve">Professor Nicholas Mackintosh, who oversaw the working group that completed the report, peltold the BBC, "There is now undeniable proof that the brain continues to grow throughout adolescence." 'Until at least the age of 20,' he remarked, some areas of the brain are not fully developed. </w:t>
        <w:br w:type="textWrapping"/>
        <w:t xml:space="preserve">This study and many others support people’s views as to why the age of criminal responsibility should be highered as the brain is still developing even up to the age of twenty. The United Kingdom should follow countries like Sweden and Denmark as the criminal responsibility age in their countries is currently at fifteen. At this age, a lot of people will agree that even though the brain is still developing, at this point in human life, we should know what sort of consequences come following our actions (</w:t>
      </w:r>
      <w:r w:rsidDel="00000000" w:rsidR="00000000" w:rsidRPr="00000000">
        <w:rPr>
          <w:i w:val="1"/>
          <w:color w:val="111111"/>
          <w:highlight w:val="white"/>
          <w:rtl w:val="0"/>
        </w:rPr>
        <w:t xml:space="preserve">EUCPN</w:t>
      </w:r>
      <w:r w:rsidDel="00000000" w:rsidR="00000000" w:rsidRPr="00000000">
        <w:rPr>
          <w:color w:val="111111"/>
          <w:highlight w:val="white"/>
          <w:rtl w:val="0"/>
        </w:rPr>
        <w:t xml:space="preserve">, 2022).</w:t>
      </w:r>
    </w:p>
    <w:p w:rsidR="00000000" w:rsidDel="00000000" w:rsidP="00000000" w:rsidRDefault="00000000" w:rsidRPr="00000000" w14:paraId="00000029">
      <w:pPr>
        <w:shd w:fill="ffffff" w:val="clear"/>
        <w:spacing w:after="240" w:line="480" w:lineRule="auto"/>
        <w:ind w:firstLine="720"/>
        <w:rPr>
          <w:color w:val="ff0000"/>
          <w:highlight w:val="white"/>
        </w:rPr>
      </w:pPr>
      <w:r w:rsidDel="00000000" w:rsidR="00000000" w:rsidRPr="00000000">
        <w:rPr>
          <w:color w:val="111111"/>
          <w:highlight w:val="white"/>
          <w:rtl w:val="0"/>
        </w:rPr>
        <w:t xml:space="preserve">We are seeing more young children and teenagers  becoming involved in criminal behaviour, crimes as little as graffiti, and a few striking cases, for example, the Jamie Bulger case. There were over sixty five thousand and eight hundred arrests of children aged ten to seventeen by the police in England and Wales ( Ministry of Justice, 2019). This has decreased by 8%. Given how extensively the media covers teenage criminality, this is surprising. </w:t>
      </w:r>
      <w:r w:rsidDel="00000000" w:rsidR="00000000" w:rsidRPr="00000000">
        <w:rPr>
          <w:color w:val="0b0c0c"/>
          <w:highlight w:val="white"/>
          <w:rtl w:val="0"/>
        </w:rPr>
        <w:t xml:space="preserve">According to t</w:t>
      </w:r>
      <w:r w:rsidDel="00000000" w:rsidR="00000000" w:rsidRPr="00000000">
        <w:rPr>
          <w:color w:val="111111"/>
          <w:highlight w:val="white"/>
          <w:rtl w:val="0"/>
        </w:rPr>
        <w:t xml:space="preserve">he Ministry of Justice (2020), the UK </w:t>
      </w:r>
      <w:r w:rsidDel="00000000" w:rsidR="00000000" w:rsidRPr="00000000">
        <w:rPr>
          <w:color w:val="111111"/>
          <w:highlight w:val="white"/>
          <w:rtl w:val="0"/>
        </w:rPr>
        <w:t xml:space="preserve">has one of the highest conviction rates for young offenders. One of the reasons for this may be due to the low age of criminal responsibility. If the criminal responsibility age was higher, we would have less youth crim</w:t>
      </w:r>
      <w:r w:rsidDel="00000000" w:rsidR="00000000" w:rsidRPr="00000000">
        <w:rPr>
          <w:color w:val="0b0c0c"/>
          <w:highlight w:val="white"/>
          <w:rtl w:val="0"/>
        </w:rPr>
        <w:t xml:space="preserve">es. If we were to compare the UK to Belgium, who have a high criminal responsibility age, you would see that they have less youth crimes and only a certain fraction of them end up in youth custody. </w:t>
      </w:r>
      <w:r w:rsidDel="00000000" w:rsidR="00000000" w:rsidRPr="00000000">
        <w:rPr>
          <w:rtl w:val="0"/>
        </w:rPr>
      </w:r>
    </w:p>
    <w:p w:rsidR="00000000" w:rsidDel="00000000" w:rsidP="00000000" w:rsidRDefault="00000000" w:rsidRPr="00000000" w14:paraId="0000002A">
      <w:pPr>
        <w:spacing w:line="480" w:lineRule="auto"/>
        <w:rPr>
          <w:color w:val="111111"/>
          <w:highlight w:val="white"/>
        </w:rPr>
      </w:pPr>
      <w:r w:rsidDel="00000000" w:rsidR="00000000" w:rsidRPr="00000000">
        <w:rPr>
          <w:color w:val="0b0c0c"/>
          <w:highlight w:val="white"/>
          <w:rtl w:val="0"/>
        </w:rPr>
        <w:t xml:space="preserve">Due to a widespread public view of rising adolescent criminality and the murder of toddler James Bulger by Jon Venables and Robert Thompson, both of whom were only ten years old at the time, attitudes and moods toward young criminals have changed over the years. </w:t>
        <w:br w:type="textWrapping"/>
        <w:t xml:space="preserve">The James Bulger case is a great example of when two young boys were charged at a young age of ten years old. </w:t>
        <w:br w:type="textWrapping"/>
        <w:t xml:space="preserve">Wikipedia (2021) stated that “</w:t>
      </w:r>
      <w:r w:rsidDel="00000000" w:rsidR="00000000" w:rsidRPr="00000000">
        <w:rPr>
          <w:color w:val="111111"/>
          <w:highlight w:val="white"/>
          <w:rtl w:val="0"/>
        </w:rPr>
        <w:t xml:space="preserve">Thompson and Venables were charged on 20 February 1993 with abduction and murder. They were found guilty on 24 November, making them the youngest convicted murderers in modern British history”.</w:t>
        <w:br w:type="textWrapping"/>
      </w:r>
    </w:p>
    <w:p w:rsidR="00000000" w:rsidDel="00000000" w:rsidP="00000000" w:rsidRDefault="00000000" w:rsidRPr="00000000" w14:paraId="0000002B">
      <w:pPr>
        <w:spacing w:line="480" w:lineRule="auto"/>
        <w:rPr>
          <w:color w:val="212529"/>
          <w:highlight w:val="white"/>
        </w:rPr>
      </w:pPr>
      <w:r w:rsidDel="00000000" w:rsidR="00000000" w:rsidRPr="00000000">
        <w:rPr>
          <w:color w:val="111111"/>
          <w:highlight w:val="white"/>
          <w:rtl w:val="0"/>
        </w:rPr>
        <w:t xml:space="preserve">This case had gone world wide and had shocked millions of people merely because they were so young themselves. To this day, investigators do not know the specific reasons as to why they murdered James Bulger. However, if we look into the background and upbringing of Thompson and Venables, it could be suggested that this could be the reason why they abducted and killed James Bulger (</w:t>
      </w:r>
      <w:r w:rsidDel="00000000" w:rsidR="00000000" w:rsidRPr="00000000">
        <w:rPr>
          <w:color w:val="111111"/>
          <w:highlight w:val="white"/>
          <w:rtl w:val="0"/>
        </w:rPr>
        <w:t xml:space="preserve">Claire Goldier, 2012). Using Thompson as an example, a reason to why he committed murder and abduction could be due to bulliying and violence at home. </w:t>
      </w:r>
      <w:r w:rsidDel="00000000" w:rsidR="00000000" w:rsidRPr="00000000">
        <w:rPr>
          <w:color w:val="212529"/>
          <w:highlight w:val="white"/>
          <w:rtl w:val="0"/>
        </w:rPr>
        <w:t xml:space="preserve">Thompson saw his mother and siblings subjected to physical and sexual violence carried out by his father. The bullying and violence continued after his father left, with the brothers turning on themselves. And Ann Thompson turned to alcohol. This also links to bad parenting from Thompson’s parents. O</w:t>
      </w:r>
      <w:r w:rsidDel="00000000" w:rsidR="00000000" w:rsidRPr="00000000">
        <w:rPr>
          <w:color w:val="212529"/>
          <w:highlight w:val="white"/>
          <w:rtl w:val="0"/>
        </w:rPr>
        <w:t xml:space="preserve">verseeing a home environment in which physical, emotional, verbal and sexual violence constantly happening is bad parenting. </w:t>
        <w:br w:type="textWrapping"/>
        <w:br w:type="textWrapping"/>
        <w:tab/>
        <w:t xml:space="preserve">When it comes to cases like Robert Thompson, the government and society need to make a priority to young people and prevent them from offending in the future. </w:t>
        <w:br w:type="textWrapping"/>
        <w:t xml:space="preserve">Early intervention schemes for young people can help set a good path for their life and hopefully send them in the right direction. If Robert Thompson had a different path set for him in school and if people knew about his parents abusive behaviour, his life could have been totally different. Cases like this are the reason why the government, charities and communities are all working together to help young children curve from offending in their future.</w:t>
      </w:r>
    </w:p>
    <w:p w:rsidR="00000000" w:rsidDel="00000000" w:rsidP="00000000" w:rsidRDefault="00000000" w:rsidRPr="00000000" w14:paraId="0000002C">
      <w:pPr>
        <w:spacing w:line="480" w:lineRule="auto"/>
        <w:rPr>
          <w:color w:val="ff0000"/>
          <w:highlight w:val="white"/>
        </w:rPr>
      </w:pPr>
      <w:r w:rsidDel="00000000" w:rsidR="00000000" w:rsidRPr="00000000">
        <w:rPr>
          <w:color w:val="212529"/>
          <w:highlight w:val="white"/>
          <w:rtl w:val="0"/>
        </w:rPr>
        <w:br w:type="textWrapping"/>
        <w:t xml:space="preserve">According to GOV.UK (2021), in the year ending March twenty eighteen, thirty eight point four percent of young offenders reoffended, comparing this to adults who reoffended twenty eight point five percent. </w:t>
      </w:r>
      <w:r w:rsidDel="00000000" w:rsidR="00000000" w:rsidRPr="00000000">
        <w:rPr>
          <w:rtl w:val="0"/>
        </w:rPr>
      </w:r>
    </w:p>
    <w:p w:rsidR="00000000" w:rsidDel="00000000" w:rsidP="00000000" w:rsidRDefault="00000000" w:rsidRPr="00000000" w14:paraId="0000002D">
      <w:pPr>
        <w:spacing w:line="480" w:lineRule="auto"/>
        <w:rPr>
          <w:color w:val="0b0c0c"/>
          <w:highlight w:val="white"/>
        </w:rPr>
      </w:pPr>
      <w:r w:rsidDel="00000000" w:rsidR="00000000" w:rsidRPr="00000000">
        <w:rPr>
          <w:color w:val="0b0c0c"/>
          <w:highlight w:val="white"/>
          <w:rtl w:val="0"/>
        </w:rPr>
        <w:t xml:space="preserve">As this data is presented, it shows us that it is more likely for a youth offender to reoffend than an adult. This is an example of why more early intervention schemes should be introduced into society for youths to avoid offending.</w:t>
        <w:br w:type="textWrapping"/>
      </w:r>
      <w:r w:rsidDel="00000000" w:rsidR="00000000" w:rsidRPr="00000000">
        <w:rPr>
          <w:color w:val="111111"/>
          <w:highlight w:val="white"/>
          <w:rtl w:val="0"/>
        </w:rPr>
        <w:t xml:space="preserve">Early Intervention Is the term used to describe the services and supports that are available to young children with developmental delays and disabilities and their families. They provide different types of services based on the needs of the child and family </w:t>
      </w:r>
      <w:r w:rsidDel="00000000" w:rsidR="00000000" w:rsidRPr="00000000">
        <w:rPr>
          <w:color w:val="0b0c0c"/>
          <w:highlight w:val="white"/>
          <w:rtl w:val="0"/>
        </w:rPr>
        <w:t xml:space="preserve">(CDC, 2018).</w:t>
      </w:r>
    </w:p>
    <w:p w:rsidR="00000000" w:rsidDel="00000000" w:rsidP="00000000" w:rsidRDefault="00000000" w:rsidRPr="00000000" w14:paraId="0000002E">
      <w:pPr>
        <w:spacing w:line="480" w:lineRule="auto"/>
        <w:rPr>
          <w:color w:val="0b0c0c"/>
          <w:highlight w:val="white"/>
        </w:rPr>
      </w:pPr>
      <w:r w:rsidDel="00000000" w:rsidR="00000000" w:rsidRPr="00000000">
        <w:rPr>
          <w:color w:val="0b0c0c"/>
          <w:highlight w:val="white"/>
          <w:rtl w:val="0"/>
        </w:rPr>
        <w:t xml:space="preserve">Early intervention can have a great impact on someone's life, affecting their; physical, cognitive, social and emotional and behavioural features. Having intervention schemes can help the needs of a child. </w:t>
        <w:br w:type="textWrapping"/>
        <w:br w:type="textWrapping"/>
        <w:tab/>
        <w:t xml:space="preserve">One good example of an intervention scheme is called ‘Youth Endowment Fund”. </w:t>
      </w:r>
    </w:p>
    <w:p w:rsidR="00000000" w:rsidDel="00000000" w:rsidP="00000000" w:rsidRDefault="00000000" w:rsidRPr="00000000" w14:paraId="0000002F">
      <w:pPr>
        <w:spacing w:line="480" w:lineRule="auto"/>
        <w:rPr>
          <w:color w:val="333333"/>
          <w:highlight w:val="white"/>
        </w:rPr>
      </w:pPr>
      <w:r w:rsidDel="00000000" w:rsidR="00000000" w:rsidRPr="00000000">
        <w:rPr>
          <w:color w:val="333333"/>
          <w:highlight w:val="white"/>
          <w:rtl w:val="0"/>
        </w:rPr>
        <w:t xml:space="preserve">Their mission is to prevent young children from getting into serious crime in the UK. They do this by making sure that those who are at most risk from getting involved in crime, have the best support for them. They had a supply from the home office of  two hundred million pounds funded to them to help them with their resources. </w:t>
        <w:br w:type="textWrapping"/>
        <w:t xml:space="preserve">This fund is run by ‘Impetus’ who are in partnership with the Early Intervention Foundation and Social Investment Business. </w:t>
      </w:r>
      <w:r w:rsidDel="00000000" w:rsidR="00000000" w:rsidRPr="00000000">
        <w:rPr>
          <w:color w:val="272726"/>
          <w:highlight w:val="white"/>
          <w:rtl w:val="0"/>
        </w:rPr>
        <w:t xml:space="preserve">Their purpose is to help young people from low-income families achieve in school, in jobs, and in life. They collaborate with non-profits to achieve real results in the areas of education, university access, and employment. </w:t>
      </w:r>
      <w:r w:rsidDel="00000000" w:rsidR="00000000" w:rsidRPr="00000000">
        <w:rPr>
          <w:color w:val="0b0c0c"/>
          <w:highlight w:val="white"/>
          <w:rtl w:val="0"/>
        </w:rPr>
        <w:t xml:space="preserve">(</w:t>
      </w:r>
      <w:r w:rsidDel="00000000" w:rsidR="00000000" w:rsidRPr="00000000">
        <w:rPr>
          <w:rtl w:val="0"/>
        </w:rPr>
        <w:t xml:space="preserve">Impetus </w:t>
      </w:r>
      <w:r w:rsidDel="00000000" w:rsidR="00000000" w:rsidRPr="00000000">
        <w:rPr>
          <w:i w:val="1"/>
          <w:rtl w:val="0"/>
        </w:rPr>
        <w:t xml:space="preserve">2020).</w:t>
        <w:br w:type="textWrapping"/>
      </w:r>
      <w:r w:rsidDel="00000000" w:rsidR="00000000" w:rsidRPr="00000000">
        <w:rPr>
          <w:rtl w:val="0"/>
        </w:rPr>
        <w:t xml:space="preserve">One thing that is great about this charity and how it helps young people curve offending is that the charity sets the right path for the child to follow. They do this by providing them with help in schools, in their homes and helping them gain job experience. The outcome of this will hopefully create a brighter future for a child. One thing that could be suggested for the charity to look further into, is to partner with the local police. If they partnered with the police, any young youth offender that has had a police record can be helped as well as other children. Helping the youths who have already offended whilst preventing those who have is an even bigger accomplishment and will help more and more children.</w:t>
      </w:r>
      <w:r w:rsidDel="00000000" w:rsidR="00000000" w:rsidRPr="00000000">
        <w:rPr>
          <w:rtl w:val="0"/>
        </w:rPr>
      </w:r>
    </w:p>
    <w:p w:rsidR="00000000" w:rsidDel="00000000" w:rsidP="00000000" w:rsidRDefault="00000000" w:rsidRPr="00000000" w14:paraId="00000030">
      <w:pPr>
        <w:spacing w:line="480" w:lineRule="auto"/>
        <w:rPr>
          <w:color w:val="333333"/>
          <w:highlight w:val="white"/>
        </w:rPr>
      </w:pPr>
      <w:r w:rsidDel="00000000" w:rsidR="00000000" w:rsidRPr="00000000">
        <w:rPr>
          <w:rtl w:val="0"/>
        </w:rPr>
      </w:r>
    </w:p>
    <w:p w:rsidR="00000000" w:rsidDel="00000000" w:rsidP="00000000" w:rsidRDefault="00000000" w:rsidRPr="00000000" w14:paraId="00000031">
      <w:pPr>
        <w:spacing w:line="480" w:lineRule="auto"/>
        <w:rPr>
          <w:color w:val="333333"/>
          <w:highlight w:val="white"/>
        </w:rPr>
      </w:pPr>
      <w:r w:rsidDel="00000000" w:rsidR="00000000" w:rsidRPr="00000000">
        <w:rPr>
          <w:color w:val="333333"/>
          <w:highlight w:val="white"/>
          <w:rtl w:val="0"/>
        </w:rPr>
        <w:t xml:space="preserve">Another early intervention scheme that can help young children from offending is ‘Family Focused prevention’. </w:t>
      </w:r>
    </w:p>
    <w:p w:rsidR="00000000" w:rsidDel="00000000" w:rsidP="00000000" w:rsidRDefault="00000000" w:rsidRPr="00000000" w14:paraId="00000032">
      <w:pPr>
        <w:spacing w:line="480" w:lineRule="auto"/>
        <w:rPr>
          <w:color w:val="0b0c0c"/>
          <w:highlight w:val="white"/>
        </w:rPr>
      </w:pPr>
      <w:r w:rsidDel="00000000" w:rsidR="00000000" w:rsidRPr="00000000">
        <w:rPr>
          <w:color w:val="0b0c0c"/>
          <w:highlight w:val="white"/>
          <w:rtl w:val="0"/>
        </w:rPr>
        <w:t xml:space="preserve">Within family focused prevention, there are many different programmes that have found to be effective and help a child through a struggling time. </w:t>
        <w:br w:type="textWrapping"/>
        <w:t xml:space="preserve">The first family focused prevention is that parents are taught to reinforce helpful behaviour while punishing or ignoring aggressive or uncooperative behaviour through behavioural parent training. This then has a better outcome for the child as they will see their parents as being more understanding. Whereas some parents will shout at their child, causing the child to react worse. This has been seen to work well, although it does not work one hundred percent of the time. </w:t>
        <w:br w:type="textWrapping"/>
        <w:t xml:space="preserve">The second family based prevention is ‘Multisystemic therapy’. This is a home based therapeutic intervention for high risk youths who have offended before. Therapy may involve child skills training, parenting training, efforts to reduce a young person's affiliation with deviant peers, and methods to improve academic performance and attachment to school, depending on the young person's requirements. (</w:t>
      </w:r>
      <w:r w:rsidDel="00000000" w:rsidR="00000000" w:rsidRPr="00000000">
        <w:rPr>
          <w:rtl w:val="0"/>
        </w:rPr>
        <w:t xml:space="preserve">O’connor, R, Waddel, S. 2015)</w:t>
      </w:r>
      <w:r w:rsidDel="00000000" w:rsidR="00000000" w:rsidRPr="00000000">
        <w:rPr>
          <w:rtl w:val="0"/>
        </w:rPr>
      </w:r>
    </w:p>
    <w:p w:rsidR="00000000" w:rsidDel="00000000" w:rsidP="00000000" w:rsidRDefault="00000000" w:rsidRPr="00000000" w14:paraId="00000033">
      <w:pPr>
        <w:spacing w:line="480" w:lineRule="auto"/>
        <w:rPr>
          <w:color w:val="0b0c0c"/>
          <w:highlight w:val="white"/>
        </w:rPr>
      </w:pPr>
      <w:r w:rsidDel="00000000" w:rsidR="00000000" w:rsidRPr="00000000">
        <w:rPr>
          <w:rtl w:val="0"/>
        </w:rPr>
      </w:r>
    </w:p>
    <w:p w:rsidR="00000000" w:rsidDel="00000000" w:rsidP="00000000" w:rsidRDefault="00000000" w:rsidRPr="00000000" w14:paraId="00000034">
      <w:pPr>
        <w:spacing w:line="480" w:lineRule="auto"/>
        <w:rPr>
          <w:color w:val="0b0c0c"/>
          <w:highlight w:val="white"/>
        </w:rPr>
      </w:pPr>
      <w:r w:rsidDel="00000000" w:rsidR="00000000" w:rsidRPr="00000000">
        <w:rPr>
          <w:color w:val="0b0c0c"/>
          <w:highlight w:val="white"/>
          <w:rtl w:val="0"/>
        </w:rPr>
        <w:tab/>
        <w:t xml:space="preserve">As well as family focused prevention, there are also preventions that help children focus and achieve great success at school. An example of this could be a child having a mentor during their lessons. </w:t>
      </w:r>
      <w:r w:rsidDel="00000000" w:rsidR="00000000" w:rsidRPr="00000000">
        <w:rPr>
          <w:color w:val="0b0c0c"/>
          <w:highlight w:val="white"/>
          <w:rtl w:val="0"/>
        </w:rPr>
        <w:t xml:space="preserve">A mentor is a specially trained volunteer who spends time helping someone. They can help the child to do better at school. This could be just as simple as sitting in class with them and helping them with work or helping them with homework during after school club. Another example of how a mentor can make a difference is helping a child with bullying. A lot of people who get bullied in school do not tend to report the matter to the head of staff. If a mentor is there to help a child, the mentor can give advice and maybe encourage the child to speak up to someone who can stop the bullying. Lastly, a mentor can help a young child by applying for jobs and colleges. A mentor helping a child with this is like giving them an extra push to take the next step in their life. </w:t>
        <w:br w:type="textWrapping"/>
        <w:t xml:space="preserve">All this leads and helps the child have a better life. In the long run, having a mentor is effective because eventually it does help youths from offending in the future. The only negative is that not every child needs a mentor and there are not enough mentors to help everyone. The suggestion that can be made is for the schools and mentors to look specifically for children who seem to be struggling and target similarities in children. The similarities might be things like: A child being bullied, low grades in classes, a child that is quite shy or timid. The opposite where a mentor can help a child is similarities like: a child who is seen to be very loud and distracting in class and has low grades. This could be a child who needs a mentor not for specific reasons to do with their struggle but based on their behavioural issues (GOV.UK, 2022). </w:t>
      </w:r>
    </w:p>
    <w:p w:rsidR="00000000" w:rsidDel="00000000" w:rsidP="00000000" w:rsidRDefault="00000000" w:rsidRPr="00000000" w14:paraId="00000035">
      <w:pPr>
        <w:spacing w:line="480" w:lineRule="auto"/>
        <w:rPr>
          <w:color w:val="0b0c0c"/>
          <w:highlight w:val="white"/>
        </w:rPr>
      </w:pPr>
      <w:r w:rsidDel="00000000" w:rsidR="00000000" w:rsidRPr="00000000">
        <w:rPr>
          <w:rtl w:val="0"/>
        </w:rPr>
      </w:r>
    </w:p>
    <w:p w:rsidR="00000000" w:rsidDel="00000000" w:rsidP="00000000" w:rsidRDefault="00000000" w:rsidRPr="00000000" w14:paraId="00000036">
      <w:pPr>
        <w:spacing w:line="480" w:lineRule="auto"/>
        <w:rPr>
          <w:color w:val="0b0c0c"/>
          <w:highlight w:val="white"/>
        </w:rPr>
      </w:pPr>
      <w:r w:rsidDel="00000000" w:rsidR="00000000" w:rsidRPr="00000000">
        <w:rPr>
          <w:color w:val="0b0c0c"/>
          <w:highlight w:val="white"/>
          <w:rtl w:val="0"/>
        </w:rPr>
        <w:tab/>
        <w:t xml:space="preserve">Identifying the risk factors of a child and knowing if they need help and actually seeing results from the work that has been done to help them are completely different. It is amazing what charities do to help young children but what needs to be known is if the programmes actually prevent children from offending. </w:t>
      </w:r>
    </w:p>
    <w:p w:rsidR="00000000" w:rsidDel="00000000" w:rsidP="00000000" w:rsidRDefault="00000000" w:rsidRPr="00000000" w14:paraId="00000037">
      <w:pPr>
        <w:spacing w:line="480" w:lineRule="auto"/>
        <w:rPr>
          <w:color w:val="333333"/>
          <w:highlight w:val="white"/>
        </w:rPr>
      </w:pPr>
      <w:r w:rsidDel="00000000" w:rsidR="00000000" w:rsidRPr="00000000">
        <w:rPr>
          <w:color w:val="0b0c0c"/>
          <w:highlight w:val="white"/>
          <w:rtl w:val="0"/>
        </w:rPr>
        <w:t xml:space="preserve">Risk factors are something that organisations look out for when they are trying to figure out if a certain child needs help. </w:t>
        <w:br w:type="textWrapping"/>
        <w:t xml:space="preserve">According to GOV.UK 2021, an Individual risk factor is looking at someone’s behaviour, if the individual is misusing alcohol or drugs and if the person has language difficulties.</w:t>
        <w:br w:type="textWrapping"/>
        <w:t xml:space="preserve">A family risk factor could be abuse at home, neglect from parents, family violence or drug/alcohol misuse at home. School and peer groups risks can be identified as if a child had been excluded from school, gang membership in and out of school and poor educational report. Lastly, a community risk would be identified if a child is living in a poor housing state, unsafe areas surrounding their home, high crime rate and high unemployment. </w:t>
        <w:br w:type="textWrapping"/>
      </w:r>
      <w:r w:rsidDel="00000000" w:rsidR="00000000" w:rsidRPr="00000000">
        <w:rPr>
          <w:color w:val="333333"/>
          <w:highlight w:val="white"/>
          <w:rtl w:val="0"/>
        </w:rPr>
        <w:t xml:space="preserve">There are a variety of risk factors that are thought to enhance the possibility of a kid engaging in criminal or anti-social behaviour, including family, individual, and environmental influences. According to longitudinal and quantitative study, there will be negative consequences, such as future offending and a higher risk of offending. According to studies on juvenile offending, there are a number of recognised risk factors that are present in the lives of many children and teenagers. </w:t>
      </w:r>
    </w:p>
    <w:p w:rsidR="00000000" w:rsidDel="00000000" w:rsidP="00000000" w:rsidRDefault="00000000" w:rsidRPr="00000000" w14:paraId="00000038">
      <w:pPr>
        <w:spacing w:line="480" w:lineRule="auto"/>
        <w:rPr>
          <w:color w:val="333333"/>
          <w:highlight w:val="white"/>
        </w:rPr>
      </w:pPr>
      <w:r w:rsidDel="00000000" w:rsidR="00000000" w:rsidRPr="00000000">
        <w:rPr>
          <w:color w:val="333333"/>
          <w:highlight w:val="white"/>
          <w:rtl w:val="0"/>
        </w:rPr>
        <w:br w:type="textWrapping"/>
        <w:tab/>
        <w:t xml:space="preserve">The outcome of these results made the government, charities and communities aware that something needs to be resolved. </w:t>
      </w:r>
    </w:p>
    <w:p w:rsidR="00000000" w:rsidDel="00000000" w:rsidP="00000000" w:rsidRDefault="00000000" w:rsidRPr="00000000" w14:paraId="00000039">
      <w:pPr>
        <w:spacing w:line="480" w:lineRule="auto"/>
        <w:rPr>
          <w:color w:val="212529"/>
          <w:highlight w:val="white"/>
        </w:rPr>
      </w:pPr>
      <w:r w:rsidDel="00000000" w:rsidR="00000000" w:rsidRPr="00000000">
        <w:rPr>
          <w:color w:val="0b0c0c"/>
          <w:highlight w:val="white"/>
          <w:rtl w:val="0"/>
        </w:rPr>
        <w:t xml:space="preserve">In 2000, the government introduced the Youth Inclusion programme, which provides programmes made out for children aged eight to seventeen who have been recognised as being at high risk of engaging in criminal or anti-social behaviour. They could have been recognised from any of the risk factors mentioned </w:t>
      </w:r>
      <w:r w:rsidDel="00000000" w:rsidR="00000000" w:rsidRPr="00000000">
        <w:rPr>
          <w:color w:val="0b0c0c"/>
          <w:highlight w:val="white"/>
          <w:rtl w:val="0"/>
        </w:rPr>
        <w:t xml:space="preserve">above</w:t>
      </w:r>
      <w:r w:rsidDel="00000000" w:rsidR="00000000" w:rsidRPr="00000000">
        <w:rPr>
          <w:color w:val="0b0c0c"/>
          <w:highlight w:val="white"/>
          <w:rtl w:val="0"/>
        </w:rPr>
        <w:t xml:space="preserve">. While the activities are designed for the children who have been identified, they are also available to other young people in the community. In England and Wales, the programme is currently in 110 of the most deprived/high-crime areas.</w:t>
      </w:r>
      <w:r w:rsidDel="00000000" w:rsidR="00000000" w:rsidRPr="00000000">
        <w:rPr>
          <w:rtl w:val="0"/>
        </w:rPr>
      </w:r>
    </w:p>
    <w:p w:rsidR="00000000" w:rsidDel="00000000" w:rsidP="00000000" w:rsidRDefault="00000000" w:rsidRPr="00000000" w14:paraId="0000003A">
      <w:pPr>
        <w:shd w:fill="ffffff" w:val="clear"/>
        <w:spacing w:after="240" w:line="480" w:lineRule="auto"/>
        <w:rPr/>
      </w:pPr>
      <w:r w:rsidDel="00000000" w:rsidR="00000000" w:rsidRPr="00000000">
        <w:rPr>
          <w:color w:val="212529"/>
          <w:highlight w:val="white"/>
          <w:rtl w:val="0"/>
        </w:rPr>
        <w:t xml:space="preserve">Their aim is to reduce youth crime and anti-social behaviour in neighbourhoods where they work. They give places to children where they can go to be safe and learn new skills.  Already after three years of the programme running, results were being seen. The programme concluded that arrest rates for the fifty young people considered to be most at risk of crime in the programme had reduced by sixty five percent. They also found out that of those who had offended before joining the programme, seventy three percent were arrested for less offences after joining. Lastly, the children at risk who had not offended previously, seventy four percent did not go on to be arrested after joining the programme (</w:t>
      </w:r>
      <w:r w:rsidDel="00000000" w:rsidR="00000000" w:rsidRPr="00000000">
        <w:rPr>
          <w:rtl w:val="0"/>
        </w:rPr>
        <w:t xml:space="preserve">O’connor, R, Waddel, S. 2015). </w:t>
        <w:br w:type="textWrapping"/>
        <w:t xml:space="preserve">As the results are shown, it is proven that the programmes that are being and have been invented already for children with risk factors that may influence their future the wrong way, has encouraged them to change their lifestyle path and to do something better. For example, if a risk factor was noticed by a social worker that a particular child was hanging around with peers that influenced him to do bad things, then by helping this child notice what he is doing wrong and introducing them to learn new skills and join clubs can change their future. Taking them out of something that could later on influence them to offend and helping them achieve much better things like learning new skills that can be put to use in their future allows the child to curve offending. One suggestion that could be made, is that once noticeable changes have been made by a child and their outcome is much better for their lifestyle and future, the government schemes and workers should recall back to the same individual child after a few years and see if anything stayed the same or if they went back to old habits. This will then allow the programmes and schemes to come up with more ideas on how they can prevent offending in the long run as well as the short run.</w:t>
        <w:br w:type="textWrapping"/>
        <w:br w:type="textWrapping"/>
        <w:tab/>
        <w:t xml:space="preserve">To conclude this essay, it can be seen that the following programmes and early intervention schemes mentioned earlier have a greater outcome on a child’s future. Unfortunately for someone like Robert Thompson, if the signs were recognised sooner that things were happening at home and at school, his future may have turned out differently. </w:t>
        <w:br w:type="textWrapping"/>
        <w:t xml:space="preserve">It is seen to be effective that if adults set out to be good role models for young children, there would be fewer cases of youth offending. By allowing children to learn new skills and meet new people with the same interests, creates a better future for them where they can put their new learnt skills into a new job or a new school. Minimising the amount of youth offending will also minimise the amount of offending in adults as a lot of adults are seen to have a full life of reoffending. If the government and programmes work harder to curb the offending in youths then this will be less of a noticeable trend in prisons where people reoffend. Reflecting back to the beginning of the essay, there are a lot of supported studies that suggest that the age crime responsibility should be lowered. This is due to the brain still developing and learning what is right and what is wrong. Supporting this, if children were taught more about the consequences of their actions then there will be less offending. Some children do not know that at the age of ten is when consequences from the law happen. With the age responsibility being quite low and some children having struggles at home like abusive parents, it can affect their way of thinking. Some children may grow up thinking that what happens at their home is normal because their brain is still developing and trying to understand right from wrong. Overall, it is believed that the age of responsibility for crime should be highered. Also to encourage the government and programmes and charities to continue working with children that are in need of help because results have proven that their methods of changing a child’s future is working. </w:t>
      </w:r>
      <w:r w:rsidDel="00000000" w:rsidR="00000000" w:rsidRPr="00000000">
        <w:rPr>
          <w:color w:val="0b0c0c"/>
          <w:highlight w:val="white"/>
          <w:rtl w:val="0"/>
        </w:rPr>
        <w:br w:type="textWrapping"/>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041">
      <w:pPr>
        <w:spacing w:line="324.00000000000006" w:lineRule="auto"/>
        <w:rPr/>
      </w:pPr>
      <w:r w:rsidDel="00000000" w:rsidR="00000000" w:rsidRPr="00000000">
        <w:rPr>
          <w:rtl w:val="0"/>
        </w:rPr>
      </w:r>
    </w:p>
    <w:p w:rsidR="00000000" w:rsidDel="00000000" w:rsidP="00000000" w:rsidRDefault="00000000" w:rsidRPr="00000000" w14:paraId="00000042">
      <w:pPr>
        <w:numPr>
          <w:ilvl w:val="0"/>
          <w:numId w:val="2"/>
        </w:numPr>
        <w:spacing w:line="324.00000000000006" w:lineRule="auto"/>
        <w:ind w:left="720" w:hanging="360"/>
      </w:pPr>
      <w:r w:rsidDel="00000000" w:rsidR="00000000" w:rsidRPr="00000000">
        <w:rPr>
          <w:i w:val="1"/>
          <w:rtl w:val="0"/>
        </w:rPr>
        <w:t xml:space="preserve">Collaborative approaches to preventing offending and re-offending by children (CAPRICORN):</w:t>
      </w:r>
      <w:r w:rsidDel="00000000" w:rsidR="00000000" w:rsidRPr="00000000">
        <w:rPr>
          <w:rtl w:val="0"/>
        </w:rPr>
        <w:t xml:space="preserve"> summary (2021) GOV.UK.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https://www.gov.uk/government/publications/preventing-offending-and-re-offending-by-children/collaborative-approaches-to-preventing-offending-and-re-offending-by-children-capricorn-summary</w:t>
        </w:r>
      </w:hyperlink>
      <w:r w:rsidDel="00000000" w:rsidR="00000000" w:rsidRPr="00000000">
        <w:rPr>
          <w:rtl w:val="0"/>
        </w:rPr>
        <w:t xml:space="preserve"> </w:t>
      </w:r>
    </w:p>
    <w:p w:rsidR="00000000" w:rsidDel="00000000" w:rsidP="00000000" w:rsidRDefault="00000000" w:rsidRPr="00000000" w14:paraId="00000043">
      <w:pPr>
        <w:numPr>
          <w:ilvl w:val="0"/>
          <w:numId w:val="2"/>
        </w:numPr>
        <w:spacing w:line="324.00000000000006" w:lineRule="auto"/>
        <w:ind w:left="720" w:hanging="360"/>
      </w:pPr>
      <w:r w:rsidDel="00000000" w:rsidR="00000000" w:rsidRPr="00000000">
        <w:rPr>
          <w:rFonts w:ascii="Roboto" w:cs="Roboto" w:eastAsia="Roboto" w:hAnsi="Roboto"/>
          <w:color w:val="0b0c0c"/>
          <w:sz w:val="24"/>
          <w:szCs w:val="24"/>
          <w:highlight w:val="white"/>
          <w:rtl w:val="0"/>
        </w:rPr>
        <w:t xml:space="preserve">CDC (2018) </w:t>
      </w:r>
      <w:r w:rsidDel="00000000" w:rsidR="00000000" w:rsidRPr="00000000">
        <w:rPr>
          <w:rFonts w:ascii="Roboto" w:cs="Roboto" w:eastAsia="Roboto" w:hAnsi="Roboto"/>
          <w:i w:val="1"/>
          <w:color w:val="0b0c0c"/>
          <w:sz w:val="24"/>
          <w:szCs w:val="24"/>
          <w:highlight w:val="white"/>
          <w:rtl w:val="0"/>
        </w:rPr>
        <w:t xml:space="preserve">What is “Early Intervention” and is my child eligible?</w:t>
      </w:r>
      <w:r w:rsidDel="00000000" w:rsidR="00000000" w:rsidRPr="00000000">
        <w:rPr>
          <w:rFonts w:ascii="Roboto" w:cs="Roboto" w:eastAsia="Roboto" w:hAnsi="Roboto"/>
          <w:color w:val="0b0c0c"/>
          <w:sz w:val="24"/>
          <w:szCs w:val="24"/>
          <w:highlight w:val="white"/>
          <w:rtl w:val="0"/>
        </w:rPr>
        <w:t xml:space="preserve">, </w:t>
      </w:r>
      <w:r w:rsidDel="00000000" w:rsidR="00000000" w:rsidRPr="00000000">
        <w:rPr>
          <w:rFonts w:ascii="Roboto" w:cs="Roboto" w:eastAsia="Roboto" w:hAnsi="Roboto"/>
          <w:i w:val="1"/>
          <w:color w:val="0b0c0c"/>
          <w:sz w:val="24"/>
          <w:szCs w:val="24"/>
          <w:highlight w:val="white"/>
          <w:rtl w:val="0"/>
        </w:rPr>
        <w:t xml:space="preserve">Centres for Disease Control and Prevention</w:t>
      </w:r>
      <w:r w:rsidDel="00000000" w:rsidR="00000000" w:rsidRPr="00000000">
        <w:rPr>
          <w:rFonts w:ascii="Roboto" w:cs="Roboto" w:eastAsia="Roboto" w:hAnsi="Roboto"/>
          <w:color w:val="0b0c0c"/>
          <w:sz w:val="24"/>
          <w:szCs w:val="24"/>
          <w:highlight w:val="white"/>
          <w:rtl w:val="0"/>
        </w:rPr>
        <w:t xml:space="preserve">. Available at:</w:t>
      </w:r>
      <w:hyperlink r:id="rId8">
        <w:r w:rsidDel="00000000" w:rsidR="00000000" w:rsidRPr="00000000">
          <w:rPr>
            <w:rFonts w:ascii="Roboto" w:cs="Roboto" w:eastAsia="Roboto" w:hAnsi="Roboto"/>
            <w:color w:val="0b0c0c"/>
            <w:sz w:val="24"/>
            <w:szCs w:val="24"/>
            <w:highlight w:val="white"/>
            <w:rtl w:val="0"/>
          </w:rPr>
          <w:t xml:space="preserve"> </w:t>
        </w:r>
      </w:hyperlink>
      <w:hyperlink r:id="rId9">
        <w:r w:rsidDel="00000000" w:rsidR="00000000" w:rsidRPr="00000000">
          <w:rPr>
            <w:color w:val="1155cc"/>
            <w:u w:val="single"/>
            <w:rtl w:val="0"/>
          </w:rPr>
          <w:t xml:space="preserve">What is “Early Intervention”? | CDC</w:t>
        </w:r>
      </w:hyperlink>
      <w:r w:rsidDel="00000000" w:rsidR="00000000" w:rsidRPr="00000000">
        <w:rPr>
          <w:rtl w:val="0"/>
        </w:rPr>
      </w:r>
    </w:p>
    <w:p w:rsidR="00000000" w:rsidDel="00000000" w:rsidP="00000000" w:rsidRDefault="00000000" w:rsidRPr="00000000" w14:paraId="00000044">
      <w:pPr>
        <w:numPr>
          <w:ilvl w:val="0"/>
          <w:numId w:val="2"/>
        </w:numPr>
        <w:spacing w:line="324.00000000000006" w:lineRule="auto"/>
        <w:ind w:left="720" w:hanging="360"/>
      </w:pPr>
      <w:r w:rsidDel="00000000" w:rsidR="00000000" w:rsidRPr="00000000">
        <w:rPr>
          <w:rtl w:val="0"/>
        </w:rPr>
        <w:t xml:space="preserve">Goldier, C (2012). </w:t>
      </w:r>
      <w:r w:rsidDel="00000000" w:rsidR="00000000" w:rsidRPr="00000000">
        <w:rPr>
          <w:i w:val="1"/>
          <w:rtl w:val="0"/>
        </w:rPr>
        <w:t xml:space="preserve">Profile of a child killer- Robert Thompson. Available at: </w:t>
      </w:r>
      <w:hyperlink r:id="rId10">
        <w:r w:rsidDel="00000000" w:rsidR="00000000" w:rsidRPr="00000000">
          <w:rPr>
            <w:i w:val="1"/>
            <w:color w:val="1155cc"/>
            <w:u w:val="single"/>
            <w:rtl w:val="0"/>
          </w:rPr>
          <w:t xml:space="preserve">Profile of a Child killer – Robert Thompson | UK Database - Sex offenders register (uk-database.net)</w:t>
        </w:r>
      </w:hyperlink>
      <w:r w:rsidDel="00000000" w:rsidR="00000000" w:rsidRPr="00000000">
        <w:rPr>
          <w:rtl w:val="0"/>
        </w:rPr>
      </w:r>
    </w:p>
    <w:p w:rsidR="00000000" w:rsidDel="00000000" w:rsidP="00000000" w:rsidRDefault="00000000" w:rsidRPr="00000000" w14:paraId="00000045">
      <w:pPr>
        <w:numPr>
          <w:ilvl w:val="0"/>
          <w:numId w:val="1"/>
        </w:numPr>
        <w:ind w:left="720" w:hanging="360"/>
      </w:pPr>
      <w:r w:rsidDel="00000000" w:rsidR="00000000" w:rsidRPr="00000000">
        <w:rPr>
          <w:rFonts w:ascii="Roboto" w:cs="Roboto" w:eastAsia="Roboto" w:hAnsi="Roboto"/>
          <w:color w:val="111111"/>
          <w:highlight w:val="white"/>
          <w:rtl w:val="0"/>
        </w:rPr>
        <w:t xml:space="preserve">GOV.UK (2020) </w:t>
      </w:r>
      <w:r w:rsidDel="00000000" w:rsidR="00000000" w:rsidRPr="00000000">
        <w:rPr>
          <w:i w:val="1"/>
          <w:color w:val="0b0c0c"/>
          <w:highlight w:val="white"/>
          <w:rtl w:val="0"/>
        </w:rPr>
        <w:t xml:space="preserve">Age of criminal responsibility, </w:t>
      </w:r>
      <w:r w:rsidDel="00000000" w:rsidR="00000000" w:rsidRPr="00000000">
        <w:rPr>
          <w:color w:val="0b0c0c"/>
          <w:highlight w:val="white"/>
          <w:rtl w:val="0"/>
        </w:rPr>
        <w:t xml:space="preserve">available at: </w:t>
      </w:r>
    </w:p>
    <w:p w:rsidR="00000000" w:rsidDel="00000000" w:rsidP="00000000" w:rsidRDefault="00000000" w:rsidRPr="00000000" w14:paraId="00000046">
      <w:pPr>
        <w:ind w:left="720" w:firstLine="0"/>
        <w:rPr/>
      </w:pPr>
      <w:hyperlink r:id="rId11">
        <w:r w:rsidDel="00000000" w:rsidR="00000000" w:rsidRPr="00000000">
          <w:rPr>
            <w:color w:val="1155cc"/>
            <w:u w:val="single"/>
            <w:rtl w:val="0"/>
          </w:rPr>
          <w:t xml:space="preserve">Age of criminal responsibility - GOV.UK (</w:t>
        </w:r>
      </w:hyperlink>
      <w:hyperlink r:id="rId12">
        <w:r w:rsidDel="00000000" w:rsidR="00000000" w:rsidRPr="00000000">
          <w:rPr>
            <w:color w:val="1155cc"/>
            <w:u w:val="single"/>
            <w:rtl w:val="0"/>
          </w:rPr>
          <w:t xml:space="preserve">www.gov.uk</w:t>
        </w:r>
      </w:hyperlink>
      <w:hyperlink r:id="rId13">
        <w:r w:rsidDel="00000000" w:rsidR="00000000" w:rsidRPr="00000000">
          <w:rPr>
            <w:color w:val="1155cc"/>
            <w:u w:val="single"/>
            <w:rtl w:val="0"/>
          </w:rPr>
          <w:t xml:space="preserve">)</w:t>
        </w:r>
      </w:hyperlink>
      <w:r w:rsidDel="00000000" w:rsidR="00000000" w:rsidRPr="00000000">
        <w:rPr>
          <w:rtl w:val="0"/>
        </w:rPr>
      </w:r>
    </w:p>
    <w:p w:rsidR="00000000" w:rsidDel="00000000" w:rsidP="00000000" w:rsidRDefault="00000000" w:rsidRPr="00000000" w14:paraId="00000047">
      <w:pPr>
        <w:numPr>
          <w:ilvl w:val="0"/>
          <w:numId w:val="2"/>
        </w:numPr>
        <w:spacing w:line="324.00000000000006" w:lineRule="auto"/>
        <w:ind w:left="720" w:hanging="360"/>
      </w:pPr>
      <w:r w:rsidDel="00000000" w:rsidR="00000000" w:rsidRPr="00000000">
        <w:rPr>
          <w:rtl w:val="0"/>
        </w:rPr>
        <w:t xml:space="preserve">Impetus </w:t>
      </w:r>
      <w:r w:rsidDel="00000000" w:rsidR="00000000" w:rsidRPr="00000000">
        <w:rPr>
          <w:i w:val="1"/>
          <w:rtl w:val="0"/>
        </w:rPr>
        <w:t xml:space="preserve">(2020), Grant Round: Finding our next charity partner</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https://www.impetus.org.uk/sel-grant-round</w:t>
        </w:r>
      </w:hyperlink>
      <w:r w:rsidDel="00000000" w:rsidR="00000000" w:rsidRPr="00000000">
        <w:rPr>
          <w:rtl w:val="0"/>
        </w:rPr>
        <w:t xml:space="preserve"> </w:t>
      </w:r>
    </w:p>
    <w:p w:rsidR="00000000" w:rsidDel="00000000" w:rsidP="00000000" w:rsidRDefault="00000000" w:rsidRPr="00000000" w14:paraId="00000048">
      <w:pPr>
        <w:numPr>
          <w:ilvl w:val="0"/>
          <w:numId w:val="2"/>
        </w:numPr>
        <w:ind w:left="720" w:hanging="360"/>
      </w:pPr>
      <w:r w:rsidDel="00000000" w:rsidR="00000000" w:rsidRPr="00000000">
        <w:rPr>
          <w:rtl w:val="0"/>
        </w:rPr>
        <w:t xml:space="preserve">Ministry of Justice, (2019). </w:t>
      </w:r>
      <w:r w:rsidDel="00000000" w:rsidR="00000000" w:rsidRPr="00000000">
        <w:rPr>
          <w:i w:val="1"/>
          <w:rtl w:val="0"/>
        </w:rPr>
        <w:t xml:space="preserve">Youth Justice Statistics 2017/2018. </w:t>
      </w:r>
      <w:r w:rsidDel="00000000" w:rsidR="00000000" w:rsidRPr="00000000">
        <w:rPr>
          <w:rtl w:val="0"/>
        </w:rPr>
        <w:t xml:space="preserve">Available at: </w:t>
      </w:r>
      <w:hyperlink r:id="rId16">
        <w:r w:rsidDel="00000000" w:rsidR="00000000" w:rsidRPr="00000000">
          <w:rPr>
            <w:color w:val="1155cc"/>
            <w:u w:val="single"/>
            <w:rtl w:val="0"/>
          </w:rPr>
          <w:t xml:space="preserve">youth_justice_statistics_bulletin_2017_2018.pdf (publishing.service.gov.uk)</w:t>
        </w:r>
      </w:hyperlink>
      <w:r w:rsidDel="00000000" w:rsidR="00000000" w:rsidRPr="00000000">
        <w:rPr>
          <w:rtl w:val="0"/>
        </w:rPr>
      </w:r>
    </w:p>
    <w:p w:rsidR="00000000" w:rsidDel="00000000" w:rsidP="00000000" w:rsidRDefault="00000000" w:rsidRPr="00000000" w14:paraId="00000049">
      <w:pPr>
        <w:numPr>
          <w:ilvl w:val="0"/>
          <w:numId w:val="2"/>
        </w:numPr>
        <w:ind w:left="720" w:hanging="360"/>
      </w:pPr>
      <w:r w:rsidDel="00000000" w:rsidR="00000000" w:rsidRPr="00000000">
        <w:rPr>
          <w:rtl w:val="0"/>
        </w:rPr>
        <w:t xml:space="preserve">Ministry of Justice, (2020 ). </w:t>
      </w:r>
      <w:r w:rsidDel="00000000" w:rsidR="00000000" w:rsidRPr="00000000">
        <w:rPr>
          <w:i w:val="1"/>
          <w:rtl w:val="0"/>
        </w:rPr>
        <w:t xml:space="preserve">Youth Justice Statistics 2018/2019. </w:t>
      </w:r>
      <w:r w:rsidDel="00000000" w:rsidR="00000000" w:rsidRPr="00000000">
        <w:rPr>
          <w:rtl w:val="0"/>
        </w:rPr>
        <w:t xml:space="preserve">Available at: </w:t>
        <w:br w:type="textWrapping"/>
      </w:r>
      <w:hyperlink r:id="rId17">
        <w:r w:rsidDel="00000000" w:rsidR="00000000" w:rsidRPr="00000000">
          <w:rPr>
            <w:color w:val="1155cc"/>
            <w:u w:val="single"/>
            <w:rtl w:val="0"/>
          </w:rPr>
          <w:t xml:space="preserve">youth-justice-statistics-bulletin-march-2019.pdf (publishing.service.gov.uk)</w:t>
        </w:r>
      </w:hyperlink>
      <w:r w:rsidDel="00000000" w:rsidR="00000000" w:rsidRPr="00000000">
        <w:rPr>
          <w:rtl w:val="0"/>
        </w:rPr>
      </w:r>
    </w:p>
    <w:p w:rsidR="00000000" w:rsidDel="00000000" w:rsidP="00000000" w:rsidRDefault="00000000" w:rsidRPr="00000000" w14:paraId="0000004A">
      <w:pPr>
        <w:numPr>
          <w:ilvl w:val="0"/>
          <w:numId w:val="2"/>
        </w:numPr>
        <w:spacing w:line="324.00000000000006" w:lineRule="auto"/>
        <w:ind w:left="720" w:hanging="360"/>
      </w:pPr>
      <w:r w:rsidDel="00000000" w:rsidR="00000000" w:rsidRPr="00000000">
        <w:rPr>
          <w:rtl w:val="0"/>
        </w:rPr>
        <w:t xml:space="preserve">‘Murder of James Bulger’ (2021) </w:t>
      </w:r>
      <w:r w:rsidDel="00000000" w:rsidR="00000000" w:rsidRPr="00000000">
        <w:rPr>
          <w:i w:val="1"/>
          <w:rtl w:val="0"/>
        </w:rPr>
        <w:t xml:space="preserve">Wikipedia</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https://en.wikipedia.org/w/index.php?title=Murder_of_James_Bulger&amp;oldid=1062634837</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4B">
      <w:pPr>
        <w:numPr>
          <w:ilvl w:val="0"/>
          <w:numId w:val="2"/>
        </w:numPr>
        <w:ind w:left="720" w:hanging="360"/>
      </w:pPr>
      <w:r w:rsidDel="00000000" w:rsidR="00000000" w:rsidRPr="00000000">
        <w:rPr>
          <w:rtl w:val="0"/>
        </w:rPr>
        <w:t xml:space="preserve">Ministry Of Justice, (2021). </w:t>
      </w:r>
      <w:r w:rsidDel="00000000" w:rsidR="00000000" w:rsidRPr="00000000">
        <w:rPr>
          <w:i w:val="1"/>
          <w:rtl w:val="0"/>
        </w:rPr>
        <w:t xml:space="preserve">Reoffending. </w:t>
      </w:r>
      <w:r w:rsidDel="00000000" w:rsidR="00000000" w:rsidRPr="00000000">
        <w:rPr>
          <w:rtl w:val="0"/>
        </w:rPr>
        <w:t xml:space="preserve">GOV.UK</w:t>
        <w:br w:type="textWrapping"/>
        <w:t xml:space="preserve">Available at: </w:t>
      </w:r>
      <w:hyperlink r:id="rId20">
        <w:r w:rsidDel="00000000" w:rsidR="00000000" w:rsidRPr="00000000">
          <w:rPr>
            <w:color w:val="1155cc"/>
            <w:u w:val="single"/>
            <w:rtl w:val="0"/>
          </w:rPr>
          <w:t xml:space="preserve">Reoffending - GOV.UK Ethnicity facts and figures (ethnicity-facts-figures.service.gov.uk)</w:t>
        </w:r>
      </w:hyperlink>
      <w:r w:rsidDel="00000000" w:rsidR="00000000" w:rsidRPr="00000000">
        <w:rPr>
          <w:rtl w:val="0"/>
        </w:rPr>
      </w:r>
    </w:p>
    <w:p w:rsidR="00000000" w:rsidDel="00000000" w:rsidP="00000000" w:rsidRDefault="00000000" w:rsidRPr="00000000" w14:paraId="0000004C">
      <w:pPr>
        <w:numPr>
          <w:ilvl w:val="0"/>
          <w:numId w:val="2"/>
        </w:numPr>
        <w:ind w:left="720" w:hanging="360"/>
      </w:pPr>
      <w:r w:rsidDel="00000000" w:rsidR="00000000" w:rsidRPr="00000000">
        <w:rPr>
          <w:rtl w:val="0"/>
        </w:rPr>
        <w:t xml:space="preserve">Nation Master (2014), </w:t>
      </w:r>
      <w:r w:rsidDel="00000000" w:rsidR="00000000" w:rsidRPr="00000000">
        <w:rPr>
          <w:i w:val="1"/>
          <w:rtl w:val="0"/>
        </w:rPr>
        <w:t xml:space="preserve">‘</w:t>
      </w:r>
      <w:r w:rsidDel="00000000" w:rsidR="00000000" w:rsidRPr="00000000">
        <w:rPr>
          <w:i w:val="1"/>
          <w:color w:val="333333"/>
          <w:rtl w:val="0"/>
        </w:rPr>
        <w:t xml:space="preserve">Crime &gt; Age of criminal responsibility: Countries Compared’</w:t>
      </w:r>
      <w:r w:rsidDel="00000000" w:rsidR="00000000" w:rsidRPr="00000000">
        <w:rPr>
          <w:color w:val="333333"/>
          <w:rtl w:val="0"/>
        </w:rPr>
        <w:t xml:space="preserve">.Available at: </w:t>
      </w:r>
      <w:hyperlink r:id="rId21">
        <w:r w:rsidDel="00000000" w:rsidR="00000000" w:rsidRPr="00000000">
          <w:rPr>
            <w:color w:val="1155cc"/>
            <w:u w:val="single"/>
            <w:rtl w:val="0"/>
          </w:rPr>
          <w:t xml:space="preserve">Countries Compared by Crime &gt; Age of criminal responsibility. International Statistics at NationMaster.com</w:t>
        </w:r>
      </w:hyperlink>
      <w:r w:rsidDel="00000000" w:rsidR="00000000" w:rsidRPr="00000000">
        <w:rPr>
          <w:rtl w:val="0"/>
        </w:rPr>
      </w:r>
    </w:p>
    <w:p w:rsidR="00000000" w:rsidDel="00000000" w:rsidP="00000000" w:rsidRDefault="00000000" w:rsidRPr="00000000" w14:paraId="0000004D">
      <w:pPr>
        <w:numPr>
          <w:ilvl w:val="0"/>
          <w:numId w:val="2"/>
        </w:numPr>
        <w:spacing w:line="324.00000000000006" w:lineRule="auto"/>
        <w:ind w:left="720" w:hanging="360"/>
      </w:pPr>
      <w:r w:rsidDel="00000000" w:rsidR="00000000" w:rsidRPr="00000000">
        <w:rPr>
          <w:rtl w:val="0"/>
        </w:rPr>
        <w:t xml:space="preserve">O’connor, R, Waddel, S. (2015) What works well to prevent gang involvement, youth violence and crime</w:t>
      </w:r>
      <w:r w:rsidDel="00000000" w:rsidR="00000000" w:rsidRPr="00000000">
        <w:rPr>
          <w:i w:val="1"/>
          <w:rtl w:val="0"/>
        </w:rPr>
        <w:t xml:space="preserve">, </w:t>
      </w:r>
      <w:r w:rsidDel="00000000" w:rsidR="00000000" w:rsidRPr="00000000">
        <w:rPr>
          <w:rtl w:val="0"/>
        </w:rPr>
        <w:t xml:space="preserve">Home Office. Available at: preventing-gang-and-youth-violence-rapid-review (4).pdf</w:t>
      </w:r>
    </w:p>
    <w:p w:rsidR="00000000" w:rsidDel="00000000" w:rsidP="00000000" w:rsidRDefault="00000000" w:rsidRPr="00000000" w14:paraId="0000004E">
      <w:pPr>
        <w:numPr>
          <w:ilvl w:val="0"/>
          <w:numId w:val="2"/>
        </w:numPr>
        <w:spacing w:line="324.00000000000006" w:lineRule="auto"/>
        <w:ind w:left="720" w:hanging="360"/>
      </w:pPr>
      <w:r w:rsidDel="00000000" w:rsidR="00000000" w:rsidRPr="00000000">
        <w:rPr>
          <w:rtl w:val="0"/>
        </w:rPr>
        <w:t xml:space="preserve">Ross, A. </w:t>
      </w:r>
      <w:r w:rsidDel="00000000" w:rsidR="00000000" w:rsidRPr="00000000">
        <w:rPr>
          <w:i w:val="1"/>
          <w:rtl w:val="0"/>
        </w:rPr>
        <w:t xml:space="preserve">et al.</w:t>
      </w:r>
      <w:r w:rsidDel="00000000" w:rsidR="00000000" w:rsidRPr="00000000">
        <w:rPr>
          <w:rtl w:val="0"/>
        </w:rPr>
        <w:t xml:space="preserve"> (2011) ‘Prevention and Reduction: A Review of Strategies for Intervening Early to Prevent or Reduce Youth Crime and Anti-Social Behaviour’. Available at: </w:t>
      </w:r>
      <w:hyperlink r:id="rId22">
        <w:r w:rsidDel="00000000" w:rsidR="00000000" w:rsidRPr="00000000">
          <w:rPr>
            <w:color w:val="1155cc"/>
            <w:u w:val="single"/>
            <w:rtl w:val="0"/>
          </w:rPr>
          <w:t xml:space="preserve">DFE-RR-REPORT-TEMPLATE-FRONT-JL (publishing.service.gov.uk)</w:t>
        </w:r>
      </w:hyperlink>
      <w:r w:rsidDel="00000000" w:rsidR="00000000" w:rsidRPr="00000000">
        <w:rPr>
          <w:rtl w:val="0"/>
        </w:rPr>
      </w:r>
    </w:p>
    <w:p w:rsidR="00000000" w:rsidDel="00000000" w:rsidP="00000000" w:rsidRDefault="00000000" w:rsidRPr="00000000" w14:paraId="0000004F">
      <w:pPr>
        <w:numPr>
          <w:ilvl w:val="0"/>
          <w:numId w:val="2"/>
        </w:numPr>
        <w:spacing w:line="324.00000000000006" w:lineRule="auto"/>
        <w:ind w:left="720" w:hanging="360"/>
      </w:pPr>
      <w:r w:rsidDel="00000000" w:rsidR="00000000" w:rsidRPr="00000000">
        <w:rPr>
          <w:rtl w:val="0"/>
        </w:rPr>
        <w:t xml:space="preserve">The Royal Society (2011), </w:t>
      </w:r>
      <w:r w:rsidDel="00000000" w:rsidR="00000000" w:rsidRPr="00000000">
        <w:rPr>
          <w:color w:val="333132"/>
          <w:rtl w:val="0"/>
        </w:rPr>
        <w:t xml:space="preserve">Brain Waves 4: Neuroscience and the law. Available at: </w:t>
      </w:r>
      <w:hyperlink r:id="rId23">
        <w:r w:rsidDel="00000000" w:rsidR="00000000" w:rsidRPr="00000000">
          <w:rPr>
            <w:color w:val="1155cc"/>
            <w:u w:val="single"/>
            <w:rtl w:val="0"/>
          </w:rPr>
          <w:t xml:space="preserve">Brain Waves 4: Neuroscience and the law | Royal Society</w:t>
        </w:r>
      </w:hyperlink>
      <w:r w:rsidDel="00000000" w:rsidR="00000000" w:rsidRPr="00000000">
        <w:rPr>
          <w:rtl w:val="0"/>
        </w:rPr>
      </w:r>
    </w:p>
    <w:p w:rsidR="00000000" w:rsidDel="00000000" w:rsidP="00000000" w:rsidRDefault="00000000" w:rsidRPr="00000000" w14:paraId="00000050">
      <w:pPr>
        <w:numPr>
          <w:ilvl w:val="0"/>
          <w:numId w:val="2"/>
        </w:numPr>
        <w:spacing w:line="324.00000000000006" w:lineRule="auto"/>
        <w:ind w:left="720" w:hanging="360"/>
      </w:pPr>
      <w:r w:rsidDel="00000000" w:rsidR="00000000" w:rsidRPr="00000000">
        <w:rPr>
          <w:i w:val="1"/>
          <w:rtl w:val="0"/>
        </w:rPr>
        <w:t xml:space="preserve">Youth crime prevention programmes</w:t>
      </w:r>
      <w:r w:rsidDel="00000000" w:rsidR="00000000" w:rsidRPr="00000000">
        <w:rPr>
          <w:rtl w:val="0"/>
        </w:rPr>
        <w:t xml:space="preserve"> (2022) </w:t>
      </w:r>
      <w:r w:rsidDel="00000000" w:rsidR="00000000" w:rsidRPr="00000000">
        <w:rPr>
          <w:i w:val="1"/>
          <w:rtl w:val="0"/>
        </w:rPr>
        <w:t xml:space="preserve">GOV.UK</w:t>
      </w:r>
      <w:r w:rsidDel="00000000" w:rsidR="00000000" w:rsidRPr="00000000">
        <w:rPr>
          <w:rtl w:val="0"/>
        </w:rPr>
        <w:t xml:space="preserve">. Available at:</w:t>
      </w:r>
      <w:hyperlink r:id="rId24">
        <w:r w:rsidDel="00000000" w:rsidR="00000000" w:rsidRPr="00000000">
          <w:rPr>
            <w:rtl w:val="0"/>
          </w:rPr>
          <w:t xml:space="preserve"> </w:t>
        </w:r>
      </w:hyperlink>
      <w:hyperlink r:id="rId25">
        <w:r w:rsidDel="00000000" w:rsidR="00000000" w:rsidRPr="00000000">
          <w:rPr>
            <w:color w:val="1155cc"/>
            <w:u w:val="single"/>
            <w:rtl w:val="0"/>
          </w:rPr>
          <w:t xml:space="preserve">https://www.gov.uk/youth-crime-prevention-programmes/what-these-programmes-are-and-how-they-work</w:t>
        </w:r>
      </w:hyperlink>
      <w:r w:rsidDel="00000000" w:rsidR="00000000" w:rsidRPr="00000000">
        <w:rPr>
          <w:rtl w:val="0"/>
        </w:rPr>
        <w:t xml:space="preserve"> </w:t>
      </w:r>
    </w:p>
    <w:p w:rsidR="00000000" w:rsidDel="00000000" w:rsidP="00000000" w:rsidRDefault="00000000" w:rsidRPr="00000000" w14:paraId="00000051">
      <w:pPr>
        <w:numPr>
          <w:ilvl w:val="0"/>
          <w:numId w:val="2"/>
        </w:numPr>
        <w:spacing w:line="324.00000000000006" w:lineRule="auto"/>
        <w:ind w:left="720" w:hanging="360"/>
      </w:pPr>
      <w:r w:rsidDel="00000000" w:rsidR="00000000" w:rsidRPr="00000000">
        <w:rPr>
          <w:i w:val="1"/>
          <w:rtl w:val="0"/>
        </w:rPr>
        <w:t xml:space="preserve">Danish Policy on Youth crime | EUCPN</w:t>
      </w:r>
      <w:r w:rsidDel="00000000" w:rsidR="00000000" w:rsidRPr="00000000">
        <w:rPr>
          <w:rtl w:val="0"/>
        </w:rPr>
        <w:t xml:space="preserve"> (2022). Available at:</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https://eucpn.org/document/danish-policy-on-youth-crime</w:t>
        </w:r>
      </w:hyperlink>
      <w:r w:rsidDel="00000000" w:rsidR="00000000" w:rsidRPr="00000000">
        <w:rPr>
          <w:rtl w:val="0"/>
        </w:rPr>
        <w:t xml:space="preserve">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ethnicity-facts-figures.service.gov.uk/crime-justice-and-the-law/crime-and-reoffending/proven-reoffending/latest" TargetMode="External"/><Relationship Id="rId22" Type="http://schemas.openxmlformats.org/officeDocument/2006/relationships/hyperlink" Target="https://assets.publishing.service.gov.uk/government/uploads/system/uploads/attachment_data/file/182548/DFE-RR111.pdf" TargetMode="External"/><Relationship Id="rId21" Type="http://schemas.openxmlformats.org/officeDocument/2006/relationships/hyperlink" Target="https://www.nationmaster.com/country-info/stats/Crime/Age-of-criminal-responsibility" TargetMode="External"/><Relationship Id="rId24" Type="http://schemas.openxmlformats.org/officeDocument/2006/relationships/hyperlink" Target="https://www.gov.uk/youth-crime-prevention-programmes/what-these-programmes-are-and-how-they-work" TargetMode="External"/><Relationship Id="rId23" Type="http://schemas.openxmlformats.org/officeDocument/2006/relationships/hyperlink" Target="https://royalsociety.org/topics-policy/projects/brain-waves/responsibility-law/"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dc.gov/ncbddd/actearly/parents/states.html#:~:text=Early%20Intervention%E2%80%A6%20Is%20the%20term%20used%20to%20describe,on%20the%20needs%20of%20the%20child%20and%20family." TargetMode="External"/><Relationship Id="rId26" Type="http://schemas.openxmlformats.org/officeDocument/2006/relationships/hyperlink" Target="https://eucpn.org/document/danish-policy-on-youth-crime" TargetMode="External"/><Relationship Id="rId25" Type="http://schemas.openxmlformats.org/officeDocument/2006/relationships/hyperlink" Target="https://www.gov.uk/youth-crime-prevention-programmes/what-these-programmes-are-and-how-they-work" TargetMode="External"/><Relationship Id="rId27" Type="http://schemas.openxmlformats.org/officeDocument/2006/relationships/hyperlink" Target="https://eucpn.org/document/danish-policy-on-youth-crime" TargetMode="External"/><Relationship Id="rId5" Type="http://schemas.openxmlformats.org/officeDocument/2006/relationships/styles" Target="styles.xml"/><Relationship Id="rId6" Type="http://schemas.openxmlformats.org/officeDocument/2006/relationships/hyperlink" Target="https://www.gov.uk/government/publications/preventing-offending-and-re-offending-by-children/collaborative-approaches-to-preventing-offending-and-re-offending-by-children-capricorn-summary" TargetMode="External"/><Relationship Id="rId7" Type="http://schemas.openxmlformats.org/officeDocument/2006/relationships/hyperlink" Target="https://www.gov.uk/government/publications/preventing-offending-and-re-offending-by-children/collaborative-approaches-to-preventing-offending-and-re-offending-by-children-capricorn-summary" TargetMode="External"/><Relationship Id="rId8" Type="http://schemas.openxmlformats.org/officeDocument/2006/relationships/hyperlink" Target="https://www.cdc.gov/ncbddd/actearly/parents/states.html" TargetMode="External"/><Relationship Id="rId11" Type="http://schemas.openxmlformats.org/officeDocument/2006/relationships/hyperlink" Target="https://www.gov.uk/age-of-criminal-responsibility" TargetMode="External"/><Relationship Id="rId10" Type="http://schemas.openxmlformats.org/officeDocument/2006/relationships/hyperlink" Target="https://uk-database.net/2012/04/03/profile-of-a-child-killer-robert-thompson/" TargetMode="External"/><Relationship Id="rId13" Type="http://schemas.openxmlformats.org/officeDocument/2006/relationships/hyperlink" Target="https://www.gov.uk/age-of-criminal-responsibility" TargetMode="External"/><Relationship Id="rId12" Type="http://schemas.openxmlformats.org/officeDocument/2006/relationships/hyperlink" Target="http://www.gov.uk" TargetMode="External"/><Relationship Id="rId15" Type="http://schemas.openxmlformats.org/officeDocument/2006/relationships/hyperlink" Target="https://www.impetus.org.uk/sel-grant-round" TargetMode="External"/><Relationship Id="rId14" Type="http://schemas.openxmlformats.org/officeDocument/2006/relationships/hyperlink" Target="https://www.impetus.org.uk/sel-grant-round" TargetMode="External"/><Relationship Id="rId17" Type="http://schemas.openxmlformats.org/officeDocument/2006/relationships/hyperlink" Target="https://assets.publishing.service.gov.uk/government/uploads/system/uploads/attachment_data/file/862078/youth-justice-statistics-bulletin-march-2019.pdf" TargetMode="External"/><Relationship Id="rId16" Type="http://schemas.openxmlformats.org/officeDocument/2006/relationships/hyperlink" Target="https://assets.publishing.service.gov.uk/government/uploads/system/uploads/attachment_data/file/774866/youth_justice_statistics_bulletin_2017_2018.pdf" TargetMode="External"/><Relationship Id="rId19" Type="http://schemas.openxmlformats.org/officeDocument/2006/relationships/hyperlink" Target="https://en.wikipedia.org/w/index.php?title=Murder_of_James_Bulger&amp;oldid=1062634837" TargetMode="External"/><Relationship Id="rId18" Type="http://schemas.openxmlformats.org/officeDocument/2006/relationships/hyperlink" Target="https://en.wikipedia.org/w/index.php?title=Murder_of_James_Bulger&amp;oldid=106263483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