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91877" w14:textId="7C7D4FC5" w:rsidR="003E18E2" w:rsidRDefault="003E18E2">
      <w:pPr>
        <w:rPr>
          <w:rFonts w:eastAsiaTheme="majorEastAsia"/>
          <w:b/>
          <w:lang w:val="en-US"/>
        </w:rPr>
      </w:pPr>
      <w:r w:rsidRPr="003E18E2">
        <w:rPr>
          <w:b/>
          <w:noProof/>
          <w:lang w:val="en-US"/>
        </w:rPr>
        <w:drawing>
          <wp:inline distT="0" distB="0" distL="0" distR="0" wp14:anchorId="6E6A45A7" wp14:editId="5AAA37F6">
            <wp:extent cx="5731510" cy="647636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476365"/>
                    </a:xfrm>
                    <a:prstGeom prst="rect">
                      <a:avLst/>
                    </a:prstGeom>
                  </pic:spPr>
                </pic:pic>
              </a:graphicData>
            </a:graphic>
          </wp:inline>
        </w:drawing>
      </w:r>
      <w:r>
        <w:rPr>
          <w:b/>
          <w:lang w:val="en-US"/>
        </w:rPr>
        <w:br w:type="page"/>
      </w:r>
    </w:p>
    <w:p w14:paraId="21330632" w14:textId="7EA53BEE" w:rsidR="00D653E1" w:rsidRPr="0011441F" w:rsidRDefault="00D653E1" w:rsidP="009A70FB">
      <w:pPr>
        <w:pStyle w:val="Heading1"/>
        <w:spacing w:line="360" w:lineRule="auto"/>
        <w:jc w:val="center"/>
        <w:rPr>
          <w:rFonts w:ascii="Times New Roman" w:hAnsi="Times New Roman" w:cs="Times New Roman"/>
          <w:b/>
          <w:color w:val="auto"/>
          <w:sz w:val="24"/>
          <w:szCs w:val="24"/>
          <w:lang w:val="en-US"/>
        </w:rPr>
      </w:pPr>
      <w:bookmarkStart w:id="0" w:name="_Toc79927159"/>
      <w:r w:rsidRPr="0011441F">
        <w:rPr>
          <w:rFonts w:ascii="Times New Roman" w:hAnsi="Times New Roman" w:cs="Times New Roman"/>
          <w:b/>
          <w:color w:val="auto"/>
          <w:sz w:val="24"/>
          <w:szCs w:val="24"/>
          <w:lang w:val="en-US"/>
        </w:rPr>
        <w:lastRenderedPageBreak/>
        <w:t>Executive summary</w:t>
      </w:r>
      <w:bookmarkEnd w:id="0"/>
    </w:p>
    <w:p w14:paraId="788F6BBC" w14:textId="67C13123" w:rsidR="00472D90" w:rsidRPr="005971A8" w:rsidRDefault="00472D90">
      <w:pPr>
        <w:rPr>
          <w:lang w:val="en-US"/>
        </w:rPr>
      </w:pPr>
    </w:p>
    <w:p w14:paraId="43DEF345" w14:textId="4B9E6BBD" w:rsidR="000C7100" w:rsidRDefault="005C7E9C" w:rsidP="00CB1541">
      <w:pPr>
        <w:spacing w:line="360" w:lineRule="auto"/>
        <w:jc w:val="both"/>
        <w:rPr>
          <w:rStyle w:val="jlqj4b"/>
          <w:rFonts w:eastAsiaTheme="majorEastAsia"/>
          <w:lang w:val="en"/>
        </w:rPr>
      </w:pPr>
      <w:r w:rsidRPr="005971A8">
        <w:rPr>
          <w:rStyle w:val="jlqj4b"/>
          <w:rFonts w:eastAsiaTheme="majorEastAsia"/>
          <w:lang w:val="en"/>
        </w:rPr>
        <w:t>Since the impact of social events in 2019 and the COVID 19 epidemic in 2020, the overall revenue of Hong Kong's catering industry has dropped by nearly 30% (</w:t>
      </w:r>
      <w:proofErr w:type="spellStart"/>
      <w:r w:rsidRPr="005971A8">
        <w:rPr>
          <w:rStyle w:val="jlqj4b"/>
          <w:rFonts w:eastAsiaTheme="majorEastAsia"/>
          <w:lang w:val="en"/>
        </w:rPr>
        <w:t>Cannix</w:t>
      </w:r>
      <w:proofErr w:type="spellEnd"/>
      <w:r w:rsidRPr="005971A8">
        <w:rPr>
          <w:rStyle w:val="jlqj4b"/>
          <w:rFonts w:eastAsiaTheme="majorEastAsia"/>
          <w:lang w:val="en"/>
        </w:rPr>
        <w:t xml:space="preserve">, 2021). </w:t>
      </w:r>
      <w:proofErr w:type="spellStart"/>
      <w:r w:rsidRPr="005971A8">
        <w:rPr>
          <w:rStyle w:val="jlqj4b"/>
          <w:rFonts w:eastAsiaTheme="majorEastAsia"/>
          <w:lang w:val="en"/>
        </w:rPr>
        <w:t>Fulum</w:t>
      </w:r>
      <w:proofErr w:type="spellEnd"/>
      <w:r w:rsidRPr="005971A8">
        <w:rPr>
          <w:rStyle w:val="jlqj4b"/>
          <w:rFonts w:eastAsiaTheme="majorEastAsia"/>
          <w:lang w:val="en"/>
        </w:rPr>
        <w:t xml:space="preserve"> Group is one of Hong Kong's Chinese food and catering companies and bears the brunt of its overall performance, and various financial data are displayed as negative values.  This report analysis is according to the Group annual report financial statement to compare with another two same industry listed competitors economic structure by the Z-score, Profitability, Solvency, Liquidity and Efficiency, Growth and Stock Market prospects. Also, the report has studied the Group corporate governance and recommended improving internal control and risk management.  After the </w:t>
      </w:r>
      <w:proofErr w:type="spellStart"/>
      <w:r w:rsidRPr="005971A8">
        <w:rPr>
          <w:rStyle w:val="jlqj4b"/>
          <w:rFonts w:eastAsiaTheme="majorEastAsia"/>
          <w:lang w:val="en"/>
        </w:rPr>
        <w:t>analysed</w:t>
      </w:r>
      <w:proofErr w:type="spellEnd"/>
      <w:r w:rsidRPr="005971A8">
        <w:rPr>
          <w:rStyle w:val="jlqj4b"/>
          <w:rFonts w:eastAsiaTheme="majorEastAsia"/>
          <w:lang w:val="en"/>
        </w:rPr>
        <w:t xml:space="preserve"> the financial structure, an investment project will propose to the Group for future development. The proposal has to </w:t>
      </w:r>
      <w:proofErr w:type="spellStart"/>
      <w:r w:rsidRPr="005971A8">
        <w:rPr>
          <w:rStyle w:val="jlqj4b"/>
          <w:rFonts w:eastAsiaTheme="majorEastAsia"/>
          <w:lang w:val="en"/>
        </w:rPr>
        <w:t>analyse</w:t>
      </w:r>
      <w:proofErr w:type="spellEnd"/>
      <w:r w:rsidRPr="005971A8">
        <w:rPr>
          <w:rStyle w:val="jlqj4b"/>
          <w:rFonts w:eastAsiaTheme="majorEastAsia"/>
          <w:lang w:val="en"/>
        </w:rPr>
        <w:t xml:space="preserve"> the project initial cost and calculates the cash flow, ARR, NVP, IRR</w:t>
      </w:r>
      <w:r w:rsidR="00A31B7B">
        <w:rPr>
          <w:rStyle w:val="jlqj4b"/>
          <w:rFonts w:eastAsiaTheme="majorEastAsia"/>
          <w:lang w:val="en"/>
        </w:rPr>
        <w:t xml:space="preserve"> and PBP</w:t>
      </w:r>
      <w:r w:rsidRPr="005971A8">
        <w:rPr>
          <w:rStyle w:val="jlqj4b"/>
          <w:rFonts w:eastAsiaTheme="majorEastAsia"/>
          <w:lang w:val="en"/>
        </w:rPr>
        <w:t xml:space="preserve"> to determine the project's feasibility to propose a recommendation on the financing and working capital management for the new project and provide an annual audit plan to monitoring the new investment.</w:t>
      </w:r>
    </w:p>
    <w:p w14:paraId="1798194A" w14:textId="77777777" w:rsidR="00A604AF" w:rsidRDefault="00A604AF" w:rsidP="00CB1541">
      <w:pPr>
        <w:spacing w:line="360" w:lineRule="auto"/>
        <w:jc w:val="both"/>
        <w:rPr>
          <w:rStyle w:val="jlqj4b"/>
          <w:rFonts w:eastAsiaTheme="majorEastAsia"/>
          <w:lang w:val="en"/>
        </w:rPr>
      </w:pPr>
    </w:p>
    <w:p w14:paraId="04A9E91B" w14:textId="2CD87427" w:rsidR="00A604AF" w:rsidRDefault="00DE28B7" w:rsidP="00CB1541">
      <w:pPr>
        <w:spacing w:line="360" w:lineRule="auto"/>
        <w:jc w:val="both"/>
        <w:rPr>
          <w:rStyle w:val="jlqj4b"/>
          <w:rFonts w:eastAsiaTheme="majorEastAsia"/>
          <w:lang w:val="en"/>
        </w:rPr>
      </w:pPr>
      <w:r w:rsidRPr="00DE28B7">
        <w:rPr>
          <w:rStyle w:val="jlqj4b"/>
          <w:rFonts w:eastAsiaTheme="majorEastAsia"/>
          <w:lang w:val="en"/>
        </w:rPr>
        <w:t xml:space="preserve">Even </w:t>
      </w:r>
      <w:bookmarkStart w:id="1" w:name="_GoBack"/>
      <w:bookmarkEnd w:id="1"/>
      <w:r w:rsidR="00A604AF">
        <w:rPr>
          <w:rStyle w:val="jlqj4b"/>
          <w:rFonts w:eastAsiaTheme="majorEastAsia"/>
          <w:lang w:val="en"/>
        </w:rPr>
        <w:t xml:space="preserve">the report pointed out that </w:t>
      </w:r>
      <w:proofErr w:type="spellStart"/>
      <w:r w:rsidR="00A604AF">
        <w:rPr>
          <w:rStyle w:val="jlqj4b"/>
          <w:rFonts w:eastAsiaTheme="majorEastAsia"/>
          <w:lang w:val="en"/>
        </w:rPr>
        <w:t>Fulum</w:t>
      </w:r>
      <w:proofErr w:type="spellEnd"/>
      <w:r w:rsidR="00A604AF">
        <w:rPr>
          <w:rStyle w:val="jlqj4b"/>
          <w:rFonts w:eastAsiaTheme="majorEastAsia"/>
          <w:lang w:val="en"/>
        </w:rPr>
        <w:t xml:space="preserve"> Group may face a bankruptcy crisis in the coming year, in fact, the business environment of the catering industry will start to improve in 2021 as the epidemic is under control. The Group will reorganize various businesses and use reserved funds</w:t>
      </w:r>
      <w:r w:rsidR="00A604AF">
        <w:rPr>
          <w:rStyle w:val="viiyi"/>
          <w:rFonts w:eastAsiaTheme="majorEastAsia"/>
          <w:lang w:val="en"/>
        </w:rPr>
        <w:t xml:space="preserve"> </w:t>
      </w:r>
      <w:r w:rsidR="00A604AF">
        <w:rPr>
          <w:rStyle w:val="jlqj4b"/>
          <w:rFonts w:eastAsiaTheme="majorEastAsia"/>
          <w:lang w:val="en"/>
        </w:rPr>
        <w:t>Open a new food court.</w:t>
      </w:r>
      <w:r w:rsidR="00A604AF">
        <w:rPr>
          <w:rStyle w:val="viiyi"/>
          <w:rFonts w:eastAsiaTheme="majorEastAsia"/>
          <w:lang w:val="en"/>
        </w:rPr>
        <w:t xml:space="preserve"> </w:t>
      </w:r>
      <w:r w:rsidR="00A604AF">
        <w:rPr>
          <w:rStyle w:val="jlqj4b"/>
          <w:rFonts w:eastAsiaTheme="majorEastAsia"/>
          <w:lang w:val="en"/>
        </w:rPr>
        <w:t>The report also provides reference and improvement for the group's internal management and annual audits, thereby enhancing investor confidence. It is also expected to drive the stock price to rise to the re-sale of stocks to raise new sources of funds.</w:t>
      </w:r>
    </w:p>
    <w:p w14:paraId="132D1C98" w14:textId="77777777" w:rsidR="000C7100" w:rsidRDefault="000C7100" w:rsidP="00CB1541">
      <w:pPr>
        <w:spacing w:line="360" w:lineRule="auto"/>
        <w:jc w:val="both"/>
        <w:rPr>
          <w:rStyle w:val="jlqj4b"/>
          <w:rFonts w:eastAsiaTheme="majorEastAsia"/>
          <w:lang w:val="en"/>
        </w:rPr>
      </w:pPr>
    </w:p>
    <w:p w14:paraId="7F03A0E1" w14:textId="77777777" w:rsidR="000C7100" w:rsidRDefault="000C7100" w:rsidP="00CB1541">
      <w:pPr>
        <w:spacing w:line="360" w:lineRule="auto"/>
        <w:jc w:val="both"/>
        <w:rPr>
          <w:rStyle w:val="jlqj4b"/>
          <w:rFonts w:eastAsiaTheme="majorEastAsia"/>
          <w:lang w:val="en"/>
        </w:rPr>
      </w:pPr>
    </w:p>
    <w:p w14:paraId="30B0D148" w14:textId="77777777" w:rsidR="000C7100" w:rsidRDefault="000C7100" w:rsidP="00CB1541">
      <w:pPr>
        <w:spacing w:line="360" w:lineRule="auto"/>
        <w:jc w:val="both"/>
        <w:rPr>
          <w:rStyle w:val="jlqj4b"/>
          <w:rFonts w:eastAsiaTheme="majorEastAsia"/>
          <w:lang w:val="en"/>
        </w:rPr>
      </w:pPr>
    </w:p>
    <w:p w14:paraId="28F13A40" w14:textId="77777777" w:rsidR="000C7100" w:rsidRDefault="000C7100" w:rsidP="00CB1541">
      <w:pPr>
        <w:spacing w:line="360" w:lineRule="auto"/>
        <w:jc w:val="both"/>
        <w:rPr>
          <w:rStyle w:val="jlqj4b"/>
          <w:rFonts w:eastAsiaTheme="majorEastAsia"/>
          <w:lang w:val="en"/>
        </w:rPr>
      </w:pPr>
    </w:p>
    <w:p w14:paraId="47E8958A" w14:textId="77777777" w:rsidR="000C7100" w:rsidRDefault="000C7100" w:rsidP="00CB1541">
      <w:pPr>
        <w:spacing w:line="360" w:lineRule="auto"/>
        <w:jc w:val="both"/>
        <w:rPr>
          <w:rStyle w:val="jlqj4b"/>
          <w:rFonts w:eastAsiaTheme="majorEastAsia"/>
          <w:lang w:val="en"/>
        </w:rPr>
      </w:pPr>
    </w:p>
    <w:p w14:paraId="4716897B" w14:textId="77777777" w:rsidR="000C7100" w:rsidRDefault="000C7100" w:rsidP="00CB1541">
      <w:pPr>
        <w:spacing w:line="360" w:lineRule="auto"/>
        <w:jc w:val="both"/>
        <w:rPr>
          <w:rStyle w:val="jlqj4b"/>
          <w:rFonts w:eastAsiaTheme="majorEastAsia"/>
          <w:lang w:val="en"/>
        </w:rPr>
      </w:pPr>
    </w:p>
    <w:p w14:paraId="479CA17A" w14:textId="77777777" w:rsidR="000C7100" w:rsidRDefault="000C7100" w:rsidP="00CB1541">
      <w:pPr>
        <w:spacing w:line="360" w:lineRule="auto"/>
        <w:jc w:val="both"/>
        <w:rPr>
          <w:rStyle w:val="jlqj4b"/>
          <w:rFonts w:eastAsiaTheme="majorEastAsia"/>
          <w:lang w:val="en"/>
        </w:rPr>
      </w:pPr>
    </w:p>
    <w:p w14:paraId="11458E0F" w14:textId="77777777" w:rsidR="000C7100" w:rsidRDefault="000C7100" w:rsidP="00CB1541">
      <w:pPr>
        <w:spacing w:line="360" w:lineRule="auto"/>
        <w:jc w:val="both"/>
        <w:rPr>
          <w:rStyle w:val="jlqj4b"/>
          <w:rFonts w:eastAsiaTheme="majorEastAsia"/>
          <w:lang w:val="en"/>
        </w:rPr>
      </w:pPr>
    </w:p>
    <w:p w14:paraId="05724173" w14:textId="77777777" w:rsidR="000C7100" w:rsidRDefault="000C7100" w:rsidP="00CB1541">
      <w:pPr>
        <w:spacing w:line="360" w:lineRule="auto"/>
        <w:jc w:val="both"/>
        <w:rPr>
          <w:rStyle w:val="jlqj4b"/>
          <w:rFonts w:eastAsiaTheme="majorEastAsia"/>
          <w:lang w:val="en"/>
        </w:rPr>
      </w:pPr>
    </w:p>
    <w:p w14:paraId="08CBACA3" w14:textId="77777777" w:rsidR="000C7100" w:rsidRDefault="000C7100" w:rsidP="00CB1541">
      <w:pPr>
        <w:spacing w:line="360" w:lineRule="auto"/>
        <w:jc w:val="both"/>
        <w:rPr>
          <w:rStyle w:val="jlqj4b"/>
          <w:rFonts w:eastAsiaTheme="majorEastAsia"/>
          <w:lang w:val="en"/>
        </w:rPr>
      </w:pPr>
    </w:p>
    <w:p w14:paraId="175500EE" w14:textId="77777777" w:rsidR="000C7100" w:rsidRDefault="000C7100" w:rsidP="00CB1541">
      <w:pPr>
        <w:spacing w:line="360" w:lineRule="auto"/>
        <w:jc w:val="both"/>
        <w:rPr>
          <w:rStyle w:val="jlqj4b"/>
          <w:rFonts w:eastAsiaTheme="majorEastAsia"/>
          <w:lang w:val="en"/>
        </w:rPr>
      </w:pPr>
    </w:p>
    <w:p w14:paraId="69EE16E7" w14:textId="7A9ADCDE" w:rsidR="000C7100" w:rsidRPr="000C7100" w:rsidRDefault="000C7100" w:rsidP="000C7100">
      <w:pPr>
        <w:pStyle w:val="Heading1"/>
        <w:rPr>
          <w:rStyle w:val="jlqj4b"/>
          <w:color w:val="FFFFFF" w:themeColor="background1"/>
          <w:lang w:val="en"/>
        </w:rPr>
      </w:pPr>
      <w:bookmarkStart w:id="2" w:name="_Toc79927160"/>
      <w:r w:rsidRPr="000C7100">
        <w:rPr>
          <w:rStyle w:val="jlqj4b"/>
          <w:color w:val="FFFFFF" w:themeColor="background1"/>
          <w:lang w:val="en"/>
        </w:rPr>
        <w:lastRenderedPageBreak/>
        <w:t>Table of Contents</w:t>
      </w:r>
      <w:bookmarkEnd w:id="2"/>
    </w:p>
    <w:sdt>
      <w:sdtPr>
        <w:id w:val="-1002973000"/>
        <w:docPartObj>
          <w:docPartGallery w:val="Table of Contents"/>
          <w:docPartUnique/>
        </w:docPartObj>
      </w:sdtPr>
      <w:sdtEndPr>
        <w:rPr>
          <w:noProof/>
        </w:rPr>
      </w:sdtEndPr>
      <w:sdtContent>
        <w:p w14:paraId="5644BA71" w14:textId="77777777" w:rsidR="000C7100" w:rsidRPr="00880F23" w:rsidRDefault="000C7100" w:rsidP="00880F23">
          <w:pPr>
            <w:spacing w:line="360" w:lineRule="auto"/>
            <w:jc w:val="center"/>
            <w:rPr>
              <w:rStyle w:val="Heading1Char"/>
              <w:rFonts w:ascii="Times New Roman" w:hAnsi="Times New Roman" w:cs="Times New Roman"/>
              <w:b/>
              <w:bCs/>
              <w:color w:val="auto"/>
              <w:sz w:val="24"/>
              <w:szCs w:val="24"/>
            </w:rPr>
          </w:pPr>
          <w:r w:rsidRPr="00880F23">
            <w:rPr>
              <w:rStyle w:val="Heading1Char"/>
              <w:rFonts w:ascii="Times New Roman" w:hAnsi="Times New Roman" w:cs="Times New Roman"/>
              <w:b/>
              <w:bCs/>
              <w:color w:val="auto"/>
              <w:sz w:val="24"/>
              <w:szCs w:val="24"/>
            </w:rPr>
            <w:t>Table of Contents</w:t>
          </w:r>
        </w:p>
        <w:p w14:paraId="1CDFC7B5" w14:textId="502405CD" w:rsidR="009829E9" w:rsidRPr="008024A4" w:rsidRDefault="000C7100">
          <w:pPr>
            <w:pStyle w:val="TOC1"/>
            <w:tabs>
              <w:tab w:val="right" w:leader="dot" w:pos="9016"/>
            </w:tabs>
            <w:rPr>
              <w:rFonts w:asciiTheme="minorHAnsi" w:eastAsiaTheme="minorEastAsia" w:hAnsiTheme="minorHAnsi" w:cstheme="minorBidi"/>
              <w:noProof/>
              <w:sz w:val="22"/>
              <w:szCs w:val="22"/>
              <w:lang w:val="en-US" w:eastAsia="en-US"/>
            </w:rPr>
          </w:pPr>
          <w:r w:rsidRPr="008024A4">
            <w:fldChar w:fldCharType="begin"/>
          </w:r>
          <w:r w:rsidRPr="008024A4">
            <w:instrText xml:space="preserve"> TOC \o "1-3" \h \z \u </w:instrText>
          </w:r>
          <w:r w:rsidRPr="008024A4">
            <w:fldChar w:fldCharType="separate"/>
          </w:r>
          <w:hyperlink w:anchor="_Toc79927159" w:history="1">
            <w:r w:rsidR="009829E9" w:rsidRPr="008024A4">
              <w:rPr>
                <w:rStyle w:val="Hyperlink"/>
                <w:noProof/>
                <w:lang w:val="en-US"/>
              </w:rPr>
              <w:t>Executive summary</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_Toc79927159 \h </w:instrText>
            </w:r>
            <w:r w:rsidR="009829E9" w:rsidRPr="008024A4">
              <w:rPr>
                <w:noProof/>
                <w:webHidden/>
              </w:rPr>
            </w:r>
            <w:r w:rsidR="009829E9" w:rsidRPr="008024A4">
              <w:rPr>
                <w:noProof/>
                <w:webHidden/>
              </w:rPr>
              <w:fldChar w:fldCharType="separate"/>
            </w:r>
            <w:r w:rsidR="009829E9" w:rsidRPr="008024A4">
              <w:rPr>
                <w:noProof/>
                <w:webHidden/>
              </w:rPr>
              <w:t>ii</w:t>
            </w:r>
            <w:r w:rsidR="009829E9" w:rsidRPr="008024A4">
              <w:rPr>
                <w:noProof/>
                <w:webHidden/>
              </w:rPr>
              <w:fldChar w:fldCharType="end"/>
            </w:r>
          </w:hyperlink>
        </w:p>
        <w:p w14:paraId="4FFD19BC" w14:textId="64BA7E53"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60" w:history="1">
            <w:r w:rsidR="009829E9" w:rsidRPr="008024A4">
              <w:rPr>
                <w:rStyle w:val="Hyperlink"/>
                <w:noProof/>
                <w:lang w:val="en"/>
              </w:rPr>
              <w:t>Table of Contents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_Toc79927160 \h </w:instrText>
            </w:r>
            <w:r w:rsidR="009829E9" w:rsidRPr="008024A4">
              <w:rPr>
                <w:noProof/>
                <w:webHidden/>
              </w:rPr>
            </w:r>
            <w:r w:rsidR="009829E9" w:rsidRPr="008024A4">
              <w:rPr>
                <w:noProof/>
                <w:webHidden/>
              </w:rPr>
              <w:fldChar w:fldCharType="separate"/>
            </w:r>
            <w:r w:rsidR="009829E9" w:rsidRPr="008024A4">
              <w:rPr>
                <w:noProof/>
                <w:webHidden/>
              </w:rPr>
              <w:t>iii</w:t>
            </w:r>
            <w:r w:rsidR="009829E9" w:rsidRPr="008024A4">
              <w:rPr>
                <w:noProof/>
                <w:webHidden/>
              </w:rPr>
              <w:fldChar w:fldCharType="end"/>
            </w:r>
          </w:hyperlink>
        </w:p>
        <w:p w14:paraId="3BD116DE" w14:textId="0389FDDF"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61" w:history="1">
            <w:r w:rsidR="009829E9" w:rsidRPr="008024A4">
              <w:rPr>
                <w:rStyle w:val="Hyperlink"/>
                <w:bCs/>
                <w:noProof/>
                <w:lang w:val="en-US"/>
              </w:rPr>
              <w:t>List of Tables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_Toc79927161 \h </w:instrText>
            </w:r>
            <w:r w:rsidR="009829E9" w:rsidRPr="008024A4">
              <w:rPr>
                <w:noProof/>
                <w:webHidden/>
              </w:rPr>
            </w:r>
            <w:r w:rsidR="009829E9" w:rsidRPr="008024A4">
              <w:rPr>
                <w:noProof/>
                <w:webHidden/>
              </w:rPr>
              <w:fldChar w:fldCharType="separate"/>
            </w:r>
            <w:r w:rsidR="009829E9" w:rsidRPr="008024A4">
              <w:rPr>
                <w:noProof/>
                <w:webHidden/>
              </w:rPr>
              <w:t>iv</w:t>
            </w:r>
            <w:r w:rsidR="009829E9" w:rsidRPr="008024A4">
              <w:rPr>
                <w:noProof/>
                <w:webHidden/>
              </w:rPr>
              <w:fldChar w:fldCharType="end"/>
            </w:r>
          </w:hyperlink>
        </w:p>
        <w:p w14:paraId="5F6706C2" w14:textId="2746A1D1"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62" w:history="1">
            <w:r w:rsidR="009829E9" w:rsidRPr="008024A4">
              <w:rPr>
                <w:rStyle w:val="Hyperlink"/>
                <w:bCs/>
                <w:noProof/>
                <w:lang w:val="en-US"/>
              </w:rPr>
              <w:t>List of Figures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_Toc79927162 \h </w:instrText>
            </w:r>
            <w:r w:rsidR="009829E9" w:rsidRPr="008024A4">
              <w:rPr>
                <w:noProof/>
                <w:webHidden/>
              </w:rPr>
            </w:r>
            <w:r w:rsidR="009829E9" w:rsidRPr="008024A4">
              <w:rPr>
                <w:noProof/>
                <w:webHidden/>
              </w:rPr>
              <w:fldChar w:fldCharType="separate"/>
            </w:r>
            <w:r w:rsidR="009829E9" w:rsidRPr="008024A4">
              <w:rPr>
                <w:noProof/>
                <w:webHidden/>
              </w:rPr>
              <w:t>iv</w:t>
            </w:r>
            <w:r w:rsidR="009829E9" w:rsidRPr="008024A4">
              <w:rPr>
                <w:noProof/>
                <w:webHidden/>
              </w:rPr>
              <w:fldChar w:fldCharType="end"/>
            </w:r>
          </w:hyperlink>
        </w:p>
        <w:p w14:paraId="0E7B1E97" w14:textId="00CFCE13"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63" w:history="1">
            <w:r w:rsidR="009829E9" w:rsidRPr="008024A4">
              <w:rPr>
                <w:rStyle w:val="Hyperlink"/>
                <w:noProof/>
                <w:lang w:val="en-US"/>
              </w:rPr>
              <w:t>Chapter 1. Introduction</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_Toc79927163 \h </w:instrText>
            </w:r>
            <w:r w:rsidR="009829E9" w:rsidRPr="008024A4">
              <w:rPr>
                <w:noProof/>
                <w:webHidden/>
              </w:rPr>
            </w:r>
            <w:r w:rsidR="009829E9" w:rsidRPr="008024A4">
              <w:rPr>
                <w:noProof/>
                <w:webHidden/>
              </w:rPr>
              <w:fldChar w:fldCharType="separate"/>
            </w:r>
            <w:r w:rsidR="009829E9" w:rsidRPr="008024A4">
              <w:rPr>
                <w:noProof/>
                <w:webHidden/>
              </w:rPr>
              <w:t>1</w:t>
            </w:r>
            <w:r w:rsidR="009829E9" w:rsidRPr="008024A4">
              <w:rPr>
                <w:noProof/>
                <w:webHidden/>
              </w:rPr>
              <w:fldChar w:fldCharType="end"/>
            </w:r>
          </w:hyperlink>
        </w:p>
        <w:p w14:paraId="24513FBA" w14:textId="4DFBB38C"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64" w:history="1">
            <w:r w:rsidR="009829E9" w:rsidRPr="008024A4">
              <w:rPr>
                <w:rStyle w:val="Hyperlink"/>
                <w:noProof/>
                <w:lang w:val="en-US"/>
              </w:rPr>
              <w:t>1.1 Company Background</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_Toc79927164 \h </w:instrText>
            </w:r>
            <w:r w:rsidR="009829E9" w:rsidRPr="008024A4">
              <w:rPr>
                <w:noProof/>
                <w:webHidden/>
              </w:rPr>
            </w:r>
            <w:r w:rsidR="009829E9" w:rsidRPr="008024A4">
              <w:rPr>
                <w:noProof/>
                <w:webHidden/>
              </w:rPr>
              <w:fldChar w:fldCharType="separate"/>
            </w:r>
            <w:r w:rsidR="009829E9" w:rsidRPr="008024A4">
              <w:rPr>
                <w:noProof/>
                <w:webHidden/>
              </w:rPr>
              <w:t>1</w:t>
            </w:r>
            <w:r w:rsidR="009829E9" w:rsidRPr="008024A4">
              <w:rPr>
                <w:noProof/>
                <w:webHidden/>
              </w:rPr>
              <w:fldChar w:fldCharType="end"/>
            </w:r>
          </w:hyperlink>
        </w:p>
        <w:p w14:paraId="5C06973D" w14:textId="16E75B18"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65" w:history="1">
            <w:r w:rsidR="009829E9" w:rsidRPr="008024A4">
              <w:rPr>
                <w:rStyle w:val="Hyperlink"/>
                <w:noProof/>
                <w:lang w:val="en-US"/>
              </w:rPr>
              <w:t>1.2 Microeconomic Environment</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_Toc79927165 \h </w:instrText>
            </w:r>
            <w:r w:rsidR="009829E9" w:rsidRPr="008024A4">
              <w:rPr>
                <w:noProof/>
                <w:webHidden/>
              </w:rPr>
            </w:r>
            <w:r w:rsidR="009829E9" w:rsidRPr="008024A4">
              <w:rPr>
                <w:noProof/>
                <w:webHidden/>
              </w:rPr>
              <w:fldChar w:fldCharType="separate"/>
            </w:r>
            <w:r w:rsidR="009829E9" w:rsidRPr="008024A4">
              <w:rPr>
                <w:noProof/>
                <w:webHidden/>
              </w:rPr>
              <w:t>2</w:t>
            </w:r>
            <w:r w:rsidR="009829E9" w:rsidRPr="008024A4">
              <w:rPr>
                <w:noProof/>
                <w:webHidden/>
              </w:rPr>
              <w:fldChar w:fldCharType="end"/>
            </w:r>
          </w:hyperlink>
        </w:p>
        <w:p w14:paraId="03E4E2BE" w14:textId="101EB3E7"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66" w:history="1">
            <w:r w:rsidR="009829E9" w:rsidRPr="008024A4">
              <w:rPr>
                <w:rStyle w:val="Hyperlink"/>
                <w:noProof/>
                <w:lang w:val="en-US"/>
              </w:rPr>
              <w:t>1.3 Business Overview</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_Toc79927166 \h </w:instrText>
            </w:r>
            <w:r w:rsidR="009829E9" w:rsidRPr="008024A4">
              <w:rPr>
                <w:noProof/>
                <w:webHidden/>
              </w:rPr>
            </w:r>
            <w:r w:rsidR="009829E9" w:rsidRPr="008024A4">
              <w:rPr>
                <w:noProof/>
                <w:webHidden/>
              </w:rPr>
              <w:fldChar w:fldCharType="separate"/>
            </w:r>
            <w:r w:rsidR="009829E9" w:rsidRPr="008024A4">
              <w:rPr>
                <w:noProof/>
                <w:webHidden/>
              </w:rPr>
              <w:t>3</w:t>
            </w:r>
            <w:r w:rsidR="009829E9" w:rsidRPr="008024A4">
              <w:rPr>
                <w:noProof/>
                <w:webHidden/>
              </w:rPr>
              <w:fldChar w:fldCharType="end"/>
            </w:r>
          </w:hyperlink>
        </w:p>
        <w:p w14:paraId="7EDB55DB" w14:textId="75688598"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67" w:history="1">
            <w:r w:rsidR="009829E9" w:rsidRPr="008024A4">
              <w:rPr>
                <w:rStyle w:val="Hyperlink"/>
                <w:noProof/>
                <w:lang w:val="en-US"/>
              </w:rPr>
              <w:t>Chapter 2. FULUM Group's financial analysis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_Toc79927167 \h </w:instrText>
            </w:r>
            <w:r w:rsidR="009829E9" w:rsidRPr="008024A4">
              <w:rPr>
                <w:noProof/>
                <w:webHidden/>
              </w:rPr>
            </w:r>
            <w:r w:rsidR="009829E9" w:rsidRPr="008024A4">
              <w:rPr>
                <w:noProof/>
                <w:webHidden/>
              </w:rPr>
              <w:fldChar w:fldCharType="separate"/>
            </w:r>
            <w:r w:rsidR="009829E9" w:rsidRPr="008024A4">
              <w:rPr>
                <w:noProof/>
                <w:webHidden/>
              </w:rPr>
              <w:t>4</w:t>
            </w:r>
            <w:r w:rsidR="009829E9" w:rsidRPr="008024A4">
              <w:rPr>
                <w:noProof/>
                <w:webHidden/>
              </w:rPr>
              <w:fldChar w:fldCharType="end"/>
            </w:r>
          </w:hyperlink>
        </w:p>
        <w:p w14:paraId="3F79B3A9" w14:textId="33EF7100"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68" w:history="1">
            <w:r w:rsidR="009829E9" w:rsidRPr="008024A4">
              <w:rPr>
                <w:rStyle w:val="Hyperlink"/>
                <w:noProof/>
                <w:lang w:val="en-US"/>
              </w:rPr>
              <w:t>2.1 Listed companies of Bankruptcy Index Z-Score comparison</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_Toc79927168 \h </w:instrText>
            </w:r>
            <w:r w:rsidR="009829E9" w:rsidRPr="008024A4">
              <w:rPr>
                <w:noProof/>
                <w:webHidden/>
              </w:rPr>
            </w:r>
            <w:r w:rsidR="009829E9" w:rsidRPr="008024A4">
              <w:rPr>
                <w:noProof/>
                <w:webHidden/>
              </w:rPr>
              <w:fldChar w:fldCharType="separate"/>
            </w:r>
            <w:r w:rsidR="009829E9" w:rsidRPr="008024A4">
              <w:rPr>
                <w:noProof/>
                <w:webHidden/>
              </w:rPr>
              <w:t>4</w:t>
            </w:r>
            <w:r w:rsidR="009829E9" w:rsidRPr="008024A4">
              <w:rPr>
                <w:noProof/>
                <w:webHidden/>
              </w:rPr>
              <w:fldChar w:fldCharType="end"/>
            </w:r>
          </w:hyperlink>
        </w:p>
        <w:p w14:paraId="3AEE3309" w14:textId="5A7A68E1"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69" w:history="1">
            <w:r w:rsidR="009829E9" w:rsidRPr="008024A4">
              <w:rPr>
                <w:rStyle w:val="Hyperlink"/>
                <w:noProof/>
                <w:lang w:val="en-US"/>
              </w:rPr>
              <w:t>2.2 Financial Structure</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_Toc79927169 \h </w:instrText>
            </w:r>
            <w:r w:rsidR="009829E9" w:rsidRPr="008024A4">
              <w:rPr>
                <w:noProof/>
                <w:webHidden/>
              </w:rPr>
            </w:r>
            <w:r w:rsidR="009829E9" w:rsidRPr="008024A4">
              <w:rPr>
                <w:noProof/>
                <w:webHidden/>
              </w:rPr>
              <w:fldChar w:fldCharType="separate"/>
            </w:r>
            <w:r w:rsidR="009829E9" w:rsidRPr="008024A4">
              <w:rPr>
                <w:noProof/>
                <w:webHidden/>
              </w:rPr>
              <w:t>5</w:t>
            </w:r>
            <w:r w:rsidR="009829E9" w:rsidRPr="008024A4">
              <w:rPr>
                <w:noProof/>
                <w:webHidden/>
              </w:rPr>
              <w:fldChar w:fldCharType="end"/>
            </w:r>
          </w:hyperlink>
        </w:p>
        <w:p w14:paraId="5F28B589" w14:textId="07C8CC6A"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70" w:history="1">
            <w:r w:rsidR="009829E9" w:rsidRPr="008024A4">
              <w:rPr>
                <w:rStyle w:val="Hyperlink"/>
                <w:noProof/>
                <w:lang w:val="en-US"/>
              </w:rPr>
              <w:t>2.3 Profitability Analysis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_Toc79927170 \h </w:instrText>
            </w:r>
            <w:r w:rsidR="009829E9" w:rsidRPr="008024A4">
              <w:rPr>
                <w:noProof/>
                <w:webHidden/>
              </w:rPr>
            </w:r>
            <w:r w:rsidR="009829E9" w:rsidRPr="008024A4">
              <w:rPr>
                <w:noProof/>
                <w:webHidden/>
              </w:rPr>
              <w:fldChar w:fldCharType="separate"/>
            </w:r>
            <w:r w:rsidR="009829E9" w:rsidRPr="008024A4">
              <w:rPr>
                <w:noProof/>
                <w:webHidden/>
              </w:rPr>
              <w:t>6</w:t>
            </w:r>
            <w:r w:rsidR="009829E9" w:rsidRPr="008024A4">
              <w:rPr>
                <w:noProof/>
                <w:webHidden/>
              </w:rPr>
              <w:fldChar w:fldCharType="end"/>
            </w:r>
          </w:hyperlink>
        </w:p>
        <w:p w14:paraId="37C93DBC" w14:textId="283EBC63"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71" w:history="1">
            <w:r w:rsidR="009829E9" w:rsidRPr="008024A4">
              <w:rPr>
                <w:rStyle w:val="Hyperlink"/>
                <w:noProof/>
                <w:lang w:val="en-US"/>
              </w:rPr>
              <w:t xml:space="preserve">2.4 Solvency </w:t>
            </w:r>
            <w:r w:rsidR="009829E9" w:rsidRPr="008024A4">
              <w:rPr>
                <w:rStyle w:val="Hyperlink"/>
                <w:noProof/>
              </w:rPr>
              <w:t>Analysis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_Toc79927171 \h </w:instrText>
            </w:r>
            <w:r w:rsidR="009829E9" w:rsidRPr="008024A4">
              <w:rPr>
                <w:noProof/>
                <w:webHidden/>
              </w:rPr>
            </w:r>
            <w:r w:rsidR="009829E9" w:rsidRPr="008024A4">
              <w:rPr>
                <w:noProof/>
                <w:webHidden/>
              </w:rPr>
              <w:fldChar w:fldCharType="separate"/>
            </w:r>
            <w:r w:rsidR="009829E9" w:rsidRPr="008024A4">
              <w:rPr>
                <w:noProof/>
                <w:webHidden/>
              </w:rPr>
              <w:t>8</w:t>
            </w:r>
            <w:r w:rsidR="009829E9" w:rsidRPr="008024A4">
              <w:rPr>
                <w:noProof/>
                <w:webHidden/>
              </w:rPr>
              <w:fldChar w:fldCharType="end"/>
            </w:r>
          </w:hyperlink>
        </w:p>
        <w:p w14:paraId="3E521D87" w14:textId="78D34086"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72" w:history="1">
            <w:r w:rsidR="009829E9" w:rsidRPr="008024A4">
              <w:rPr>
                <w:rStyle w:val="Hyperlink"/>
                <w:noProof/>
                <w:lang w:val="en-US"/>
              </w:rPr>
              <w:t xml:space="preserve">2.5 Liquidity </w:t>
            </w:r>
            <w:r w:rsidR="009829E9" w:rsidRPr="008024A4">
              <w:rPr>
                <w:rStyle w:val="Hyperlink"/>
                <w:noProof/>
              </w:rPr>
              <w:t>Analysis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_Toc79927172 \h </w:instrText>
            </w:r>
            <w:r w:rsidR="009829E9" w:rsidRPr="008024A4">
              <w:rPr>
                <w:noProof/>
                <w:webHidden/>
              </w:rPr>
            </w:r>
            <w:r w:rsidR="009829E9" w:rsidRPr="008024A4">
              <w:rPr>
                <w:noProof/>
                <w:webHidden/>
              </w:rPr>
              <w:fldChar w:fldCharType="separate"/>
            </w:r>
            <w:r w:rsidR="009829E9" w:rsidRPr="008024A4">
              <w:rPr>
                <w:noProof/>
                <w:webHidden/>
              </w:rPr>
              <w:t>9</w:t>
            </w:r>
            <w:r w:rsidR="009829E9" w:rsidRPr="008024A4">
              <w:rPr>
                <w:noProof/>
                <w:webHidden/>
              </w:rPr>
              <w:fldChar w:fldCharType="end"/>
            </w:r>
          </w:hyperlink>
        </w:p>
        <w:p w14:paraId="6F43A1C7" w14:textId="1E82BC41"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73" w:history="1">
            <w:r w:rsidR="009829E9" w:rsidRPr="008024A4">
              <w:rPr>
                <w:rStyle w:val="Hyperlink"/>
                <w:noProof/>
                <w:lang w:val="en-US"/>
              </w:rPr>
              <w:t xml:space="preserve">2.6 Growth </w:t>
            </w:r>
            <w:r w:rsidR="009829E9" w:rsidRPr="008024A4">
              <w:rPr>
                <w:rStyle w:val="Hyperlink"/>
                <w:noProof/>
              </w:rPr>
              <w:t>Analysis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_Toc79927173 \h </w:instrText>
            </w:r>
            <w:r w:rsidR="009829E9" w:rsidRPr="008024A4">
              <w:rPr>
                <w:noProof/>
                <w:webHidden/>
              </w:rPr>
            </w:r>
            <w:r w:rsidR="009829E9" w:rsidRPr="008024A4">
              <w:rPr>
                <w:noProof/>
                <w:webHidden/>
              </w:rPr>
              <w:fldChar w:fldCharType="separate"/>
            </w:r>
            <w:r w:rsidR="009829E9" w:rsidRPr="008024A4">
              <w:rPr>
                <w:noProof/>
                <w:webHidden/>
              </w:rPr>
              <w:t>11</w:t>
            </w:r>
            <w:r w:rsidR="009829E9" w:rsidRPr="008024A4">
              <w:rPr>
                <w:noProof/>
                <w:webHidden/>
              </w:rPr>
              <w:fldChar w:fldCharType="end"/>
            </w:r>
          </w:hyperlink>
        </w:p>
        <w:p w14:paraId="10A2320D" w14:textId="21607E4D"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74" w:history="1">
            <w:r w:rsidR="009829E9" w:rsidRPr="008024A4">
              <w:rPr>
                <w:rStyle w:val="Hyperlink"/>
                <w:noProof/>
                <w:lang w:val="en-US"/>
              </w:rPr>
              <w:t>2.7 Stock Market prospects analysis</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_Toc79927174 \h </w:instrText>
            </w:r>
            <w:r w:rsidR="009829E9" w:rsidRPr="008024A4">
              <w:rPr>
                <w:noProof/>
                <w:webHidden/>
              </w:rPr>
            </w:r>
            <w:r w:rsidR="009829E9" w:rsidRPr="008024A4">
              <w:rPr>
                <w:noProof/>
                <w:webHidden/>
              </w:rPr>
              <w:fldChar w:fldCharType="separate"/>
            </w:r>
            <w:r w:rsidR="009829E9" w:rsidRPr="008024A4">
              <w:rPr>
                <w:noProof/>
                <w:webHidden/>
              </w:rPr>
              <w:t>12</w:t>
            </w:r>
            <w:r w:rsidR="009829E9" w:rsidRPr="008024A4">
              <w:rPr>
                <w:noProof/>
                <w:webHidden/>
              </w:rPr>
              <w:fldChar w:fldCharType="end"/>
            </w:r>
          </w:hyperlink>
        </w:p>
        <w:p w14:paraId="3966DFC9" w14:textId="55C2521E"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75" w:history="1">
            <w:r w:rsidR="009829E9" w:rsidRPr="008024A4">
              <w:rPr>
                <w:rStyle w:val="Hyperlink"/>
                <w:noProof/>
                <w:lang w:val="en-US"/>
              </w:rPr>
              <w:t>Chapter 3. FULUM Group's corporate governance assessment</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_Toc79927175 \h </w:instrText>
            </w:r>
            <w:r w:rsidR="009829E9" w:rsidRPr="008024A4">
              <w:rPr>
                <w:noProof/>
                <w:webHidden/>
              </w:rPr>
            </w:r>
            <w:r w:rsidR="009829E9" w:rsidRPr="008024A4">
              <w:rPr>
                <w:noProof/>
                <w:webHidden/>
              </w:rPr>
              <w:fldChar w:fldCharType="separate"/>
            </w:r>
            <w:r w:rsidR="009829E9" w:rsidRPr="008024A4">
              <w:rPr>
                <w:noProof/>
                <w:webHidden/>
              </w:rPr>
              <w:t>14</w:t>
            </w:r>
            <w:r w:rsidR="009829E9" w:rsidRPr="008024A4">
              <w:rPr>
                <w:noProof/>
                <w:webHidden/>
              </w:rPr>
              <w:fldChar w:fldCharType="end"/>
            </w:r>
          </w:hyperlink>
        </w:p>
        <w:p w14:paraId="3AA3EB4D" w14:textId="7BEC2432"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76" w:history="1">
            <w:r w:rsidR="009829E9" w:rsidRPr="008024A4">
              <w:rPr>
                <w:rStyle w:val="Hyperlink"/>
                <w:noProof/>
              </w:rPr>
              <w:t>3.1 Internal control</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_Toc79927176 \h </w:instrText>
            </w:r>
            <w:r w:rsidR="009829E9" w:rsidRPr="008024A4">
              <w:rPr>
                <w:noProof/>
                <w:webHidden/>
              </w:rPr>
            </w:r>
            <w:r w:rsidR="009829E9" w:rsidRPr="008024A4">
              <w:rPr>
                <w:noProof/>
                <w:webHidden/>
              </w:rPr>
              <w:fldChar w:fldCharType="separate"/>
            </w:r>
            <w:r w:rsidR="009829E9" w:rsidRPr="008024A4">
              <w:rPr>
                <w:noProof/>
                <w:webHidden/>
              </w:rPr>
              <w:t>14</w:t>
            </w:r>
            <w:r w:rsidR="009829E9" w:rsidRPr="008024A4">
              <w:rPr>
                <w:noProof/>
                <w:webHidden/>
              </w:rPr>
              <w:fldChar w:fldCharType="end"/>
            </w:r>
          </w:hyperlink>
        </w:p>
        <w:p w14:paraId="3D86B52D" w14:textId="6E830B8D"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77" w:history="1">
            <w:r w:rsidR="009829E9" w:rsidRPr="008024A4">
              <w:rPr>
                <w:rStyle w:val="Hyperlink"/>
                <w:noProof/>
              </w:rPr>
              <w:t>3.2 Risk management</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_Toc79927177 \h </w:instrText>
            </w:r>
            <w:r w:rsidR="009829E9" w:rsidRPr="008024A4">
              <w:rPr>
                <w:noProof/>
                <w:webHidden/>
              </w:rPr>
            </w:r>
            <w:r w:rsidR="009829E9" w:rsidRPr="008024A4">
              <w:rPr>
                <w:noProof/>
                <w:webHidden/>
              </w:rPr>
              <w:fldChar w:fldCharType="separate"/>
            </w:r>
            <w:r w:rsidR="009829E9" w:rsidRPr="008024A4">
              <w:rPr>
                <w:noProof/>
                <w:webHidden/>
              </w:rPr>
              <w:t>15</w:t>
            </w:r>
            <w:r w:rsidR="009829E9" w:rsidRPr="008024A4">
              <w:rPr>
                <w:noProof/>
                <w:webHidden/>
              </w:rPr>
              <w:fldChar w:fldCharType="end"/>
            </w:r>
          </w:hyperlink>
        </w:p>
        <w:p w14:paraId="73E14EC5" w14:textId="3CF7B195"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78" w:history="1">
            <w:r w:rsidR="009829E9" w:rsidRPr="008024A4">
              <w:rPr>
                <w:rStyle w:val="Hyperlink"/>
                <w:noProof/>
                <w:lang w:val="en-US"/>
              </w:rPr>
              <w:t>3.3 Recommendation for governance improvement</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_Toc79927178 \h </w:instrText>
            </w:r>
            <w:r w:rsidR="009829E9" w:rsidRPr="008024A4">
              <w:rPr>
                <w:noProof/>
                <w:webHidden/>
              </w:rPr>
            </w:r>
            <w:r w:rsidR="009829E9" w:rsidRPr="008024A4">
              <w:rPr>
                <w:noProof/>
                <w:webHidden/>
              </w:rPr>
              <w:fldChar w:fldCharType="separate"/>
            </w:r>
            <w:r w:rsidR="009829E9" w:rsidRPr="008024A4">
              <w:rPr>
                <w:noProof/>
                <w:webHidden/>
              </w:rPr>
              <w:t>16</w:t>
            </w:r>
            <w:r w:rsidR="009829E9" w:rsidRPr="008024A4">
              <w:rPr>
                <w:noProof/>
                <w:webHidden/>
              </w:rPr>
              <w:fldChar w:fldCharType="end"/>
            </w:r>
          </w:hyperlink>
        </w:p>
        <w:p w14:paraId="2597CA16" w14:textId="7F593B1F"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79" w:history="1">
            <w:r w:rsidR="009829E9" w:rsidRPr="008024A4">
              <w:rPr>
                <w:rStyle w:val="Hyperlink"/>
                <w:noProof/>
                <w:lang w:val="en-US"/>
              </w:rPr>
              <w:t xml:space="preserve">Chapter 4. </w:t>
            </w:r>
            <w:r w:rsidR="009829E9" w:rsidRPr="008024A4">
              <w:rPr>
                <w:rStyle w:val="Hyperlink"/>
                <w:noProof/>
              </w:rPr>
              <w:t>Investment project proposal</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_Toc79927179 \h </w:instrText>
            </w:r>
            <w:r w:rsidR="009829E9" w:rsidRPr="008024A4">
              <w:rPr>
                <w:noProof/>
                <w:webHidden/>
              </w:rPr>
            </w:r>
            <w:r w:rsidR="009829E9" w:rsidRPr="008024A4">
              <w:rPr>
                <w:noProof/>
                <w:webHidden/>
              </w:rPr>
              <w:fldChar w:fldCharType="separate"/>
            </w:r>
            <w:r w:rsidR="009829E9" w:rsidRPr="008024A4">
              <w:rPr>
                <w:noProof/>
                <w:webHidden/>
              </w:rPr>
              <w:t>17</w:t>
            </w:r>
            <w:r w:rsidR="009829E9" w:rsidRPr="008024A4">
              <w:rPr>
                <w:noProof/>
                <w:webHidden/>
              </w:rPr>
              <w:fldChar w:fldCharType="end"/>
            </w:r>
          </w:hyperlink>
        </w:p>
        <w:p w14:paraId="4B3084D5" w14:textId="7CC1D821"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80" w:history="1">
            <w:r w:rsidR="009829E9" w:rsidRPr="008024A4">
              <w:rPr>
                <w:rStyle w:val="Hyperlink"/>
                <w:bCs/>
                <w:noProof/>
                <w:lang w:val="en-US"/>
              </w:rPr>
              <w:t xml:space="preserve">4.1 Food Court project </w:t>
            </w:r>
            <w:r w:rsidR="009829E9" w:rsidRPr="008024A4">
              <w:rPr>
                <w:rStyle w:val="Hyperlink"/>
                <w:bCs/>
                <w:noProof/>
              </w:rPr>
              <w:t>proposal</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_Toc79927180 \h </w:instrText>
            </w:r>
            <w:r w:rsidR="009829E9" w:rsidRPr="008024A4">
              <w:rPr>
                <w:noProof/>
                <w:webHidden/>
              </w:rPr>
            </w:r>
            <w:r w:rsidR="009829E9" w:rsidRPr="008024A4">
              <w:rPr>
                <w:noProof/>
                <w:webHidden/>
              </w:rPr>
              <w:fldChar w:fldCharType="separate"/>
            </w:r>
            <w:r w:rsidR="009829E9" w:rsidRPr="008024A4">
              <w:rPr>
                <w:noProof/>
                <w:webHidden/>
              </w:rPr>
              <w:t>18</w:t>
            </w:r>
            <w:r w:rsidR="009829E9" w:rsidRPr="008024A4">
              <w:rPr>
                <w:noProof/>
                <w:webHidden/>
              </w:rPr>
              <w:fldChar w:fldCharType="end"/>
            </w:r>
          </w:hyperlink>
        </w:p>
        <w:p w14:paraId="1F64CD3A" w14:textId="44AFF678"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81" w:history="1">
            <w:r w:rsidR="009829E9" w:rsidRPr="008024A4">
              <w:rPr>
                <w:rStyle w:val="Hyperlink"/>
                <w:bCs/>
                <w:noProof/>
              </w:rPr>
              <w:t>4.2 Limitation of project proposal</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_Toc79927181 \h </w:instrText>
            </w:r>
            <w:r w:rsidR="009829E9" w:rsidRPr="008024A4">
              <w:rPr>
                <w:noProof/>
                <w:webHidden/>
              </w:rPr>
            </w:r>
            <w:r w:rsidR="009829E9" w:rsidRPr="008024A4">
              <w:rPr>
                <w:noProof/>
                <w:webHidden/>
              </w:rPr>
              <w:fldChar w:fldCharType="separate"/>
            </w:r>
            <w:r w:rsidR="009829E9" w:rsidRPr="008024A4">
              <w:rPr>
                <w:noProof/>
                <w:webHidden/>
              </w:rPr>
              <w:t>23</w:t>
            </w:r>
            <w:r w:rsidR="009829E9" w:rsidRPr="008024A4">
              <w:rPr>
                <w:noProof/>
                <w:webHidden/>
              </w:rPr>
              <w:fldChar w:fldCharType="end"/>
            </w:r>
          </w:hyperlink>
        </w:p>
        <w:p w14:paraId="7921E87B" w14:textId="3A24F4D3"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82" w:history="1">
            <w:r w:rsidR="009829E9" w:rsidRPr="008024A4">
              <w:rPr>
                <w:rStyle w:val="Hyperlink"/>
                <w:bCs/>
                <w:noProof/>
              </w:rPr>
              <w:t>Chapter 5. Financing and working capital management</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_Toc79927182 \h </w:instrText>
            </w:r>
            <w:r w:rsidR="009829E9" w:rsidRPr="008024A4">
              <w:rPr>
                <w:noProof/>
                <w:webHidden/>
              </w:rPr>
            </w:r>
            <w:r w:rsidR="009829E9" w:rsidRPr="008024A4">
              <w:rPr>
                <w:noProof/>
                <w:webHidden/>
              </w:rPr>
              <w:fldChar w:fldCharType="separate"/>
            </w:r>
            <w:r w:rsidR="009829E9" w:rsidRPr="008024A4">
              <w:rPr>
                <w:noProof/>
                <w:webHidden/>
              </w:rPr>
              <w:t>24</w:t>
            </w:r>
            <w:r w:rsidR="009829E9" w:rsidRPr="008024A4">
              <w:rPr>
                <w:noProof/>
                <w:webHidden/>
              </w:rPr>
              <w:fldChar w:fldCharType="end"/>
            </w:r>
          </w:hyperlink>
        </w:p>
        <w:p w14:paraId="24E0C2A7" w14:textId="4D6AB5F9"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83" w:history="1">
            <w:r w:rsidR="009829E9" w:rsidRPr="008024A4">
              <w:rPr>
                <w:rStyle w:val="Hyperlink"/>
                <w:noProof/>
              </w:rPr>
              <w:t>5.1 Adopting credit rating</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_Toc79927183 \h </w:instrText>
            </w:r>
            <w:r w:rsidR="009829E9" w:rsidRPr="008024A4">
              <w:rPr>
                <w:noProof/>
                <w:webHidden/>
              </w:rPr>
            </w:r>
            <w:r w:rsidR="009829E9" w:rsidRPr="008024A4">
              <w:rPr>
                <w:noProof/>
                <w:webHidden/>
              </w:rPr>
              <w:fldChar w:fldCharType="separate"/>
            </w:r>
            <w:r w:rsidR="009829E9" w:rsidRPr="008024A4">
              <w:rPr>
                <w:noProof/>
                <w:webHidden/>
              </w:rPr>
              <w:t>24</w:t>
            </w:r>
            <w:r w:rsidR="009829E9" w:rsidRPr="008024A4">
              <w:rPr>
                <w:noProof/>
                <w:webHidden/>
              </w:rPr>
              <w:fldChar w:fldCharType="end"/>
            </w:r>
          </w:hyperlink>
        </w:p>
        <w:p w14:paraId="5D983FD5" w14:textId="4E49A6BE"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84" w:history="1">
            <w:r w:rsidR="009829E9" w:rsidRPr="008024A4">
              <w:rPr>
                <w:rStyle w:val="Hyperlink"/>
                <w:noProof/>
                <w:lang w:val="en"/>
              </w:rPr>
              <w:t>5.2 New round of equity fund-raising</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_Toc79927184 \h </w:instrText>
            </w:r>
            <w:r w:rsidR="009829E9" w:rsidRPr="008024A4">
              <w:rPr>
                <w:noProof/>
                <w:webHidden/>
              </w:rPr>
            </w:r>
            <w:r w:rsidR="009829E9" w:rsidRPr="008024A4">
              <w:rPr>
                <w:noProof/>
                <w:webHidden/>
              </w:rPr>
              <w:fldChar w:fldCharType="separate"/>
            </w:r>
            <w:r w:rsidR="009829E9" w:rsidRPr="008024A4">
              <w:rPr>
                <w:noProof/>
                <w:webHidden/>
              </w:rPr>
              <w:t>26</w:t>
            </w:r>
            <w:r w:rsidR="009829E9" w:rsidRPr="008024A4">
              <w:rPr>
                <w:noProof/>
                <w:webHidden/>
              </w:rPr>
              <w:fldChar w:fldCharType="end"/>
            </w:r>
          </w:hyperlink>
        </w:p>
        <w:p w14:paraId="34D5ACF0" w14:textId="6E92B700"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85" w:history="1">
            <w:r w:rsidR="009829E9" w:rsidRPr="008024A4">
              <w:rPr>
                <w:rStyle w:val="Hyperlink"/>
                <w:noProof/>
              </w:rPr>
              <w:t>5.3 Working capital management</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_Toc79927185 \h </w:instrText>
            </w:r>
            <w:r w:rsidR="009829E9" w:rsidRPr="008024A4">
              <w:rPr>
                <w:noProof/>
                <w:webHidden/>
              </w:rPr>
            </w:r>
            <w:r w:rsidR="009829E9" w:rsidRPr="008024A4">
              <w:rPr>
                <w:noProof/>
                <w:webHidden/>
              </w:rPr>
              <w:fldChar w:fldCharType="separate"/>
            </w:r>
            <w:r w:rsidR="009829E9" w:rsidRPr="008024A4">
              <w:rPr>
                <w:noProof/>
                <w:webHidden/>
              </w:rPr>
              <w:t>26</w:t>
            </w:r>
            <w:r w:rsidR="009829E9" w:rsidRPr="008024A4">
              <w:rPr>
                <w:noProof/>
                <w:webHidden/>
              </w:rPr>
              <w:fldChar w:fldCharType="end"/>
            </w:r>
          </w:hyperlink>
        </w:p>
        <w:p w14:paraId="045855DF" w14:textId="28C09E23"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86" w:history="1">
            <w:r w:rsidR="009829E9" w:rsidRPr="008024A4">
              <w:rPr>
                <w:rStyle w:val="Hyperlink"/>
                <w:bCs/>
                <w:noProof/>
              </w:rPr>
              <w:t>Chapter 6. Annual action plan</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_Toc79927186 \h </w:instrText>
            </w:r>
            <w:r w:rsidR="009829E9" w:rsidRPr="008024A4">
              <w:rPr>
                <w:noProof/>
                <w:webHidden/>
              </w:rPr>
            </w:r>
            <w:r w:rsidR="009829E9" w:rsidRPr="008024A4">
              <w:rPr>
                <w:noProof/>
                <w:webHidden/>
              </w:rPr>
              <w:fldChar w:fldCharType="separate"/>
            </w:r>
            <w:r w:rsidR="009829E9" w:rsidRPr="008024A4">
              <w:rPr>
                <w:noProof/>
                <w:webHidden/>
              </w:rPr>
              <w:t>28</w:t>
            </w:r>
            <w:r w:rsidR="009829E9" w:rsidRPr="008024A4">
              <w:rPr>
                <w:noProof/>
                <w:webHidden/>
              </w:rPr>
              <w:fldChar w:fldCharType="end"/>
            </w:r>
          </w:hyperlink>
        </w:p>
        <w:p w14:paraId="4BE307F4" w14:textId="73637E64"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87" w:history="1">
            <w:r w:rsidR="009829E9" w:rsidRPr="008024A4">
              <w:rPr>
                <w:rStyle w:val="Hyperlink"/>
                <w:bCs/>
                <w:noProof/>
              </w:rPr>
              <w:t>Chapter 7. Conclusion</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_Toc79927187 \h </w:instrText>
            </w:r>
            <w:r w:rsidR="009829E9" w:rsidRPr="008024A4">
              <w:rPr>
                <w:noProof/>
                <w:webHidden/>
              </w:rPr>
            </w:r>
            <w:r w:rsidR="009829E9" w:rsidRPr="008024A4">
              <w:rPr>
                <w:noProof/>
                <w:webHidden/>
              </w:rPr>
              <w:fldChar w:fldCharType="separate"/>
            </w:r>
            <w:r w:rsidR="009829E9" w:rsidRPr="008024A4">
              <w:rPr>
                <w:noProof/>
                <w:webHidden/>
              </w:rPr>
              <w:t>29</w:t>
            </w:r>
            <w:r w:rsidR="009829E9" w:rsidRPr="008024A4">
              <w:rPr>
                <w:noProof/>
                <w:webHidden/>
              </w:rPr>
              <w:fldChar w:fldCharType="end"/>
            </w:r>
          </w:hyperlink>
        </w:p>
        <w:p w14:paraId="5FB50177" w14:textId="19789E28"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88" w:history="1">
            <w:r w:rsidR="009829E9" w:rsidRPr="008024A4">
              <w:rPr>
                <w:rStyle w:val="Hyperlink"/>
                <w:bCs/>
                <w:noProof/>
              </w:rPr>
              <w:t>Reference</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_Toc79927188 \h </w:instrText>
            </w:r>
            <w:r w:rsidR="009829E9" w:rsidRPr="008024A4">
              <w:rPr>
                <w:noProof/>
                <w:webHidden/>
              </w:rPr>
            </w:r>
            <w:r w:rsidR="009829E9" w:rsidRPr="008024A4">
              <w:rPr>
                <w:noProof/>
                <w:webHidden/>
              </w:rPr>
              <w:fldChar w:fldCharType="separate"/>
            </w:r>
            <w:r w:rsidR="009829E9" w:rsidRPr="008024A4">
              <w:rPr>
                <w:noProof/>
                <w:webHidden/>
              </w:rPr>
              <w:t>30</w:t>
            </w:r>
            <w:r w:rsidR="009829E9" w:rsidRPr="008024A4">
              <w:rPr>
                <w:noProof/>
                <w:webHidden/>
              </w:rPr>
              <w:fldChar w:fldCharType="end"/>
            </w:r>
          </w:hyperlink>
        </w:p>
        <w:p w14:paraId="3E062CAA" w14:textId="21B949E3" w:rsidR="009829E9" w:rsidRPr="008024A4" w:rsidRDefault="007414EE">
          <w:pPr>
            <w:pStyle w:val="TOC1"/>
            <w:tabs>
              <w:tab w:val="right" w:leader="dot" w:pos="9016"/>
            </w:tabs>
            <w:rPr>
              <w:rFonts w:asciiTheme="minorHAnsi" w:eastAsiaTheme="minorEastAsia" w:hAnsiTheme="minorHAnsi" w:cstheme="minorBidi"/>
              <w:noProof/>
              <w:sz w:val="22"/>
              <w:szCs w:val="22"/>
              <w:lang w:val="en-US" w:eastAsia="en-US"/>
            </w:rPr>
          </w:pPr>
          <w:hyperlink w:anchor="_Toc79927189" w:history="1">
            <w:r w:rsidR="009829E9" w:rsidRPr="008024A4">
              <w:rPr>
                <w:rStyle w:val="Hyperlink"/>
                <w:bCs/>
                <w:noProof/>
              </w:rPr>
              <w:t>Appendix</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_Toc79927189 \h </w:instrText>
            </w:r>
            <w:r w:rsidR="009829E9" w:rsidRPr="008024A4">
              <w:rPr>
                <w:noProof/>
                <w:webHidden/>
              </w:rPr>
            </w:r>
            <w:r w:rsidR="009829E9" w:rsidRPr="008024A4">
              <w:rPr>
                <w:noProof/>
                <w:webHidden/>
              </w:rPr>
              <w:fldChar w:fldCharType="separate"/>
            </w:r>
            <w:r w:rsidR="009829E9" w:rsidRPr="008024A4">
              <w:rPr>
                <w:noProof/>
                <w:webHidden/>
              </w:rPr>
              <w:t>35</w:t>
            </w:r>
            <w:r w:rsidR="009829E9" w:rsidRPr="008024A4">
              <w:rPr>
                <w:noProof/>
                <w:webHidden/>
              </w:rPr>
              <w:fldChar w:fldCharType="end"/>
            </w:r>
          </w:hyperlink>
        </w:p>
        <w:p w14:paraId="0DEC47F5" w14:textId="3C2807B0"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90" w:history="1">
            <w:r w:rsidR="009829E9" w:rsidRPr="008024A4">
              <w:rPr>
                <w:rStyle w:val="Hyperlink"/>
                <w:noProof/>
              </w:rPr>
              <w:t>Z-score Calculation</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_Toc79927190 \h </w:instrText>
            </w:r>
            <w:r w:rsidR="009829E9" w:rsidRPr="008024A4">
              <w:rPr>
                <w:noProof/>
                <w:webHidden/>
              </w:rPr>
            </w:r>
            <w:r w:rsidR="009829E9" w:rsidRPr="008024A4">
              <w:rPr>
                <w:noProof/>
                <w:webHidden/>
              </w:rPr>
              <w:fldChar w:fldCharType="separate"/>
            </w:r>
            <w:r w:rsidR="009829E9" w:rsidRPr="008024A4">
              <w:rPr>
                <w:noProof/>
                <w:webHidden/>
              </w:rPr>
              <w:t>35</w:t>
            </w:r>
            <w:r w:rsidR="009829E9" w:rsidRPr="008024A4">
              <w:rPr>
                <w:noProof/>
                <w:webHidden/>
              </w:rPr>
              <w:fldChar w:fldCharType="end"/>
            </w:r>
          </w:hyperlink>
        </w:p>
        <w:p w14:paraId="3C913F72" w14:textId="62FEC81B" w:rsidR="009829E9" w:rsidRPr="008024A4" w:rsidRDefault="007414EE">
          <w:pPr>
            <w:pStyle w:val="TOC2"/>
            <w:tabs>
              <w:tab w:val="right" w:leader="dot" w:pos="9016"/>
            </w:tabs>
            <w:rPr>
              <w:rFonts w:asciiTheme="minorHAnsi" w:eastAsiaTheme="minorEastAsia" w:hAnsiTheme="minorHAnsi" w:cstheme="minorBidi"/>
              <w:noProof/>
              <w:sz w:val="22"/>
              <w:szCs w:val="22"/>
              <w:lang w:val="en-US" w:eastAsia="en-US"/>
            </w:rPr>
          </w:pPr>
          <w:hyperlink w:anchor="_Toc79927191" w:history="1">
            <w:r w:rsidR="009829E9" w:rsidRPr="008024A4">
              <w:rPr>
                <w:rStyle w:val="Hyperlink"/>
                <w:bCs/>
                <w:noProof/>
              </w:rPr>
              <w:t>Ratio Calculation</w:t>
            </w:r>
            <w:r w:rsidR="009829E9" w:rsidRPr="008024A4">
              <w:rPr>
                <w:noProof/>
                <w:webHidden/>
              </w:rPr>
              <w:tab/>
            </w:r>
            <w:r w:rsidR="009829E9" w:rsidRPr="008024A4">
              <w:rPr>
                <w:noProof/>
                <w:webHidden/>
              </w:rPr>
              <w:fldChar w:fldCharType="begin"/>
            </w:r>
            <w:r w:rsidR="009829E9" w:rsidRPr="008024A4">
              <w:rPr>
                <w:noProof/>
                <w:webHidden/>
              </w:rPr>
              <w:instrText xml:space="preserve"> PAGEREF _Toc79927191 \h </w:instrText>
            </w:r>
            <w:r w:rsidR="009829E9" w:rsidRPr="008024A4">
              <w:rPr>
                <w:noProof/>
                <w:webHidden/>
              </w:rPr>
            </w:r>
            <w:r w:rsidR="009829E9" w:rsidRPr="008024A4">
              <w:rPr>
                <w:noProof/>
                <w:webHidden/>
              </w:rPr>
              <w:fldChar w:fldCharType="separate"/>
            </w:r>
            <w:r w:rsidR="009829E9" w:rsidRPr="008024A4">
              <w:rPr>
                <w:noProof/>
                <w:webHidden/>
              </w:rPr>
              <w:t>36</w:t>
            </w:r>
            <w:r w:rsidR="009829E9" w:rsidRPr="008024A4">
              <w:rPr>
                <w:noProof/>
                <w:webHidden/>
              </w:rPr>
              <w:fldChar w:fldCharType="end"/>
            </w:r>
          </w:hyperlink>
        </w:p>
        <w:p w14:paraId="2E03035F" w14:textId="2B3BD028" w:rsidR="000C7100" w:rsidRPr="008024A4" w:rsidRDefault="000C7100" w:rsidP="000C7100">
          <w:pPr>
            <w:rPr>
              <w:noProof/>
            </w:rPr>
          </w:pPr>
          <w:r w:rsidRPr="008024A4">
            <w:rPr>
              <w:noProof/>
            </w:rPr>
            <w:fldChar w:fldCharType="end"/>
          </w:r>
        </w:p>
      </w:sdtContent>
    </w:sdt>
    <w:p w14:paraId="23F4180D" w14:textId="608A23F9" w:rsidR="00ED4C6B" w:rsidRPr="00722D93" w:rsidRDefault="00ED4C6B" w:rsidP="001E4128">
      <w:pPr>
        <w:pStyle w:val="Heading1"/>
        <w:spacing w:line="360" w:lineRule="auto"/>
        <w:rPr>
          <w:rFonts w:ascii="Times New Roman" w:hAnsi="Times New Roman" w:cs="Times New Roman"/>
          <w:b/>
          <w:bCs/>
          <w:color w:val="auto"/>
          <w:sz w:val="24"/>
          <w:szCs w:val="24"/>
          <w:lang w:val="en-US"/>
        </w:rPr>
      </w:pPr>
      <w:bookmarkStart w:id="3" w:name="_Toc79927161"/>
      <w:r w:rsidRPr="00722D93">
        <w:rPr>
          <w:rFonts w:ascii="Times New Roman" w:hAnsi="Times New Roman" w:cs="Times New Roman"/>
          <w:b/>
          <w:bCs/>
          <w:color w:val="auto"/>
          <w:sz w:val="24"/>
          <w:szCs w:val="24"/>
          <w:lang w:val="en-US"/>
        </w:rPr>
        <w:lastRenderedPageBreak/>
        <w:t>List of Table</w:t>
      </w:r>
      <w:r w:rsidR="000C7100">
        <w:rPr>
          <w:rFonts w:ascii="Times New Roman" w:hAnsi="Times New Roman" w:cs="Times New Roman"/>
          <w:b/>
          <w:bCs/>
          <w:color w:val="auto"/>
          <w:sz w:val="24"/>
          <w:szCs w:val="24"/>
          <w:lang w:val="en-US"/>
        </w:rPr>
        <w:t>s</w:t>
      </w:r>
      <w:bookmarkEnd w:id="3"/>
    </w:p>
    <w:p w14:paraId="0382B385" w14:textId="77777777" w:rsidR="004163AE" w:rsidRPr="005971A8" w:rsidRDefault="004163AE" w:rsidP="004163AE">
      <w:pPr>
        <w:spacing w:line="360" w:lineRule="auto"/>
        <w:rPr>
          <w:bCs/>
          <w:lang w:val="en-US"/>
        </w:rPr>
      </w:pPr>
      <w:r w:rsidRPr="005971A8">
        <w:rPr>
          <w:bCs/>
          <w:lang w:val="en-US"/>
        </w:rPr>
        <w:t>Table 1. The average Stock exchange price.</w:t>
      </w:r>
    </w:p>
    <w:p w14:paraId="1A0A8CEC" w14:textId="156744BD" w:rsidR="004163AE" w:rsidRPr="005971A8" w:rsidRDefault="004163AE" w:rsidP="004163AE">
      <w:pPr>
        <w:spacing w:line="360" w:lineRule="auto"/>
        <w:rPr>
          <w:bCs/>
          <w:lang w:val="en-US"/>
        </w:rPr>
      </w:pPr>
      <w:r w:rsidRPr="005971A8">
        <w:rPr>
          <w:bCs/>
          <w:lang w:val="en-US"/>
        </w:rPr>
        <w:t>Table 2. The value and volume index of Food and beverage services</w:t>
      </w:r>
      <w:r w:rsidR="00A0548A">
        <w:rPr>
          <w:bCs/>
          <w:lang w:val="en-US"/>
        </w:rPr>
        <w:t>.</w:t>
      </w:r>
    </w:p>
    <w:p w14:paraId="4EF6F3CE" w14:textId="36EE5D19" w:rsidR="004163AE" w:rsidRPr="005971A8" w:rsidRDefault="004163AE" w:rsidP="004163AE">
      <w:pPr>
        <w:spacing w:line="360" w:lineRule="auto"/>
        <w:rPr>
          <w:bCs/>
          <w:lang w:val="en-US"/>
        </w:rPr>
      </w:pPr>
      <w:r w:rsidRPr="005971A8">
        <w:rPr>
          <w:bCs/>
          <w:lang w:val="en-US"/>
        </w:rPr>
        <w:t xml:space="preserve">Table 3. Comparison of different </w:t>
      </w:r>
      <w:proofErr w:type="gramStart"/>
      <w:r w:rsidRPr="005971A8">
        <w:rPr>
          <w:bCs/>
          <w:lang w:val="en-US"/>
        </w:rPr>
        <w:t>competitors</w:t>
      </w:r>
      <w:proofErr w:type="gramEnd"/>
      <w:r w:rsidRPr="005971A8">
        <w:rPr>
          <w:bCs/>
          <w:lang w:val="en-US"/>
        </w:rPr>
        <w:t xml:space="preserve"> busines</w:t>
      </w:r>
      <w:r w:rsidR="00476818">
        <w:rPr>
          <w:bCs/>
          <w:lang w:val="en-US"/>
        </w:rPr>
        <w:t>se</w:t>
      </w:r>
      <w:r w:rsidRPr="005971A8">
        <w:rPr>
          <w:bCs/>
          <w:lang w:val="en-US"/>
        </w:rPr>
        <w:t>s</w:t>
      </w:r>
      <w:r w:rsidR="00A0548A">
        <w:rPr>
          <w:bCs/>
          <w:lang w:val="en-US"/>
        </w:rPr>
        <w:t>.</w:t>
      </w:r>
    </w:p>
    <w:p w14:paraId="1565245E" w14:textId="77777777" w:rsidR="004163AE" w:rsidRPr="005971A8" w:rsidRDefault="004163AE" w:rsidP="004163AE">
      <w:pPr>
        <w:spacing w:line="360" w:lineRule="auto"/>
        <w:rPr>
          <w:bCs/>
          <w:lang w:val="en-US"/>
        </w:rPr>
      </w:pPr>
      <w:r w:rsidRPr="005971A8">
        <w:rPr>
          <w:bCs/>
          <w:lang w:val="en-US"/>
        </w:rPr>
        <w:t>Table 4. The Z score comparison.</w:t>
      </w:r>
    </w:p>
    <w:p w14:paraId="6430EB1C" w14:textId="77777777" w:rsidR="004163AE" w:rsidRPr="005971A8" w:rsidRDefault="004163AE" w:rsidP="004163AE">
      <w:pPr>
        <w:spacing w:line="360" w:lineRule="auto"/>
        <w:rPr>
          <w:bCs/>
          <w:lang w:val="en-US"/>
        </w:rPr>
      </w:pPr>
      <w:r w:rsidRPr="005971A8">
        <w:rPr>
          <w:bCs/>
          <w:lang w:val="en-US"/>
        </w:rPr>
        <w:t>Table 5.  Table of financial structure comparison.</w:t>
      </w:r>
    </w:p>
    <w:p w14:paraId="43B87D85" w14:textId="77777777" w:rsidR="004163AE" w:rsidRPr="005971A8" w:rsidRDefault="004163AE" w:rsidP="004163AE">
      <w:pPr>
        <w:spacing w:line="360" w:lineRule="auto"/>
        <w:rPr>
          <w:bCs/>
          <w:lang w:val="en-US"/>
        </w:rPr>
      </w:pPr>
      <w:r w:rsidRPr="005971A8">
        <w:rPr>
          <w:bCs/>
          <w:lang w:val="en-US"/>
        </w:rPr>
        <w:t>Table 6. Table of profitability analysis.</w:t>
      </w:r>
    </w:p>
    <w:p w14:paraId="17B423D2" w14:textId="77777777" w:rsidR="004163AE" w:rsidRPr="005971A8" w:rsidRDefault="004163AE" w:rsidP="004163AE">
      <w:pPr>
        <w:spacing w:line="360" w:lineRule="auto"/>
        <w:rPr>
          <w:bCs/>
          <w:lang w:val="en-US"/>
        </w:rPr>
      </w:pPr>
      <w:r w:rsidRPr="005971A8">
        <w:rPr>
          <w:bCs/>
          <w:lang w:val="en-US"/>
        </w:rPr>
        <w:t>Table 7. Table of Solvency analysis</w:t>
      </w:r>
    </w:p>
    <w:p w14:paraId="74CEF438" w14:textId="77777777" w:rsidR="004163AE" w:rsidRPr="005971A8" w:rsidRDefault="004163AE" w:rsidP="004163AE">
      <w:pPr>
        <w:spacing w:line="360" w:lineRule="auto"/>
        <w:rPr>
          <w:bCs/>
          <w:lang w:val="en-US"/>
        </w:rPr>
      </w:pPr>
      <w:r w:rsidRPr="005971A8">
        <w:rPr>
          <w:bCs/>
          <w:lang w:val="en-US"/>
        </w:rPr>
        <w:t>Table 8. Table of Liquidity analysis.</w:t>
      </w:r>
    </w:p>
    <w:p w14:paraId="427C0CBE" w14:textId="77777777" w:rsidR="004163AE" w:rsidRPr="005971A8" w:rsidRDefault="004163AE" w:rsidP="004163AE">
      <w:pPr>
        <w:spacing w:line="360" w:lineRule="auto"/>
        <w:rPr>
          <w:bCs/>
          <w:lang w:val="en-US"/>
        </w:rPr>
      </w:pPr>
      <w:r w:rsidRPr="005971A8">
        <w:rPr>
          <w:bCs/>
          <w:lang w:val="en-US"/>
        </w:rPr>
        <w:t>Table 9. Table of Growth analysis.</w:t>
      </w:r>
    </w:p>
    <w:p w14:paraId="2C01AD5E" w14:textId="77777777" w:rsidR="004163AE" w:rsidRPr="005971A8" w:rsidRDefault="004163AE" w:rsidP="004163AE">
      <w:pPr>
        <w:spacing w:line="360" w:lineRule="auto"/>
        <w:rPr>
          <w:bCs/>
          <w:lang w:val="en-US"/>
        </w:rPr>
      </w:pPr>
      <w:r w:rsidRPr="005971A8">
        <w:rPr>
          <w:bCs/>
          <w:lang w:val="en-US"/>
        </w:rPr>
        <w:t>Table 10.  Table of Stock market prospects analysis.</w:t>
      </w:r>
    </w:p>
    <w:p w14:paraId="5764A88B" w14:textId="59EB552E" w:rsidR="004163AE" w:rsidRPr="005971A8" w:rsidRDefault="004163AE" w:rsidP="004163AE">
      <w:pPr>
        <w:spacing w:line="360" w:lineRule="auto"/>
        <w:rPr>
          <w:bCs/>
          <w:lang w:val="en-US"/>
        </w:rPr>
      </w:pPr>
      <w:r w:rsidRPr="005971A8">
        <w:rPr>
          <w:bCs/>
          <w:lang w:val="en-US"/>
        </w:rPr>
        <w:t>Table 11. The board member type of professional and meetings attendance record 2020.</w:t>
      </w:r>
    </w:p>
    <w:p w14:paraId="4BA2BB94" w14:textId="77777777" w:rsidR="004163AE" w:rsidRPr="005971A8" w:rsidRDefault="004163AE" w:rsidP="004163AE">
      <w:pPr>
        <w:spacing w:line="360" w:lineRule="auto"/>
        <w:rPr>
          <w:bCs/>
          <w:lang w:val="en-US"/>
        </w:rPr>
      </w:pPr>
      <w:r w:rsidRPr="005971A8">
        <w:rPr>
          <w:bCs/>
          <w:lang w:val="en-US"/>
        </w:rPr>
        <w:t>Table 12. The planned use of proceeds.</w:t>
      </w:r>
    </w:p>
    <w:p w14:paraId="3D0309DD" w14:textId="77777777" w:rsidR="004163AE" w:rsidRPr="005971A8" w:rsidRDefault="004163AE" w:rsidP="004163AE">
      <w:pPr>
        <w:spacing w:line="360" w:lineRule="auto"/>
        <w:rPr>
          <w:bCs/>
          <w:lang w:val="en-US"/>
        </w:rPr>
      </w:pPr>
      <w:r w:rsidRPr="005971A8">
        <w:rPr>
          <w:bCs/>
          <w:lang w:val="en-US"/>
        </w:rPr>
        <w:t>Table 13. Primary income from business operation.</w:t>
      </w:r>
    </w:p>
    <w:p w14:paraId="389E28BF" w14:textId="77777777" w:rsidR="004163AE" w:rsidRPr="005971A8" w:rsidRDefault="004163AE" w:rsidP="004163AE">
      <w:pPr>
        <w:spacing w:line="360" w:lineRule="auto"/>
        <w:rPr>
          <w:bCs/>
          <w:lang w:val="en-US"/>
        </w:rPr>
      </w:pPr>
      <w:r w:rsidRPr="005971A8">
        <w:rPr>
          <w:bCs/>
          <w:lang w:val="en-US"/>
        </w:rPr>
        <w:t xml:space="preserve">Table 14. Food Court income. </w:t>
      </w:r>
    </w:p>
    <w:p w14:paraId="268DE97A" w14:textId="1DF6525E" w:rsidR="004163AE" w:rsidRPr="005971A8" w:rsidRDefault="004163AE" w:rsidP="004163AE">
      <w:pPr>
        <w:spacing w:line="360" w:lineRule="auto"/>
        <w:rPr>
          <w:bCs/>
          <w:lang w:val="en-US"/>
        </w:rPr>
      </w:pPr>
      <w:r w:rsidRPr="005971A8">
        <w:rPr>
          <w:bCs/>
          <w:lang w:val="en-US"/>
        </w:rPr>
        <w:t>Table 15. The Project Initial Cost</w:t>
      </w:r>
      <w:r w:rsidR="00A0548A">
        <w:rPr>
          <w:bCs/>
          <w:lang w:val="en-US"/>
        </w:rPr>
        <w:t>.</w:t>
      </w:r>
    </w:p>
    <w:p w14:paraId="2D42A8BD" w14:textId="5934A893" w:rsidR="004163AE" w:rsidRPr="005971A8" w:rsidRDefault="004163AE" w:rsidP="004163AE">
      <w:pPr>
        <w:spacing w:line="360" w:lineRule="auto"/>
        <w:rPr>
          <w:bCs/>
          <w:lang w:val="en-US"/>
        </w:rPr>
      </w:pPr>
      <w:r w:rsidRPr="005971A8">
        <w:rPr>
          <w:bCs/>
          <w:lang w:val="en-US"/>
        </w:rPr>
        <w:t>Table 16. Estimation of Total Sales</w:t>
      </w:r>
      <w:r w:rsidR="00A0548A">
        <w:rPr>
          <w:bCs/>
          <w:lang w:val="en-US"/>
        </w:rPr>
        <w:t>.</w:t>
      </w:r>
    </w:p>
    <w:p w14:paraId="71503612" w14:textId="77777777" w:rsidR="004163AE" w:rsidRPr="005971A8" w:rsidRDefault="004163AE" w:rsidP="004163AE">
      <w:pPr>
        <w:spacing w:line="360" w:lineRule="auto"/>
        <w:rPr>
          <w:bCs/>
          <w:lang w:val="en-US"/>
        </w:rPr>
      </w:pPr>
      <w:r w:rsidRPr="005971A8">
        <w:rPr>
          <w:bCs/>
          <w:lang w:val="en-US"/>
        </w:rPr>
        <w:t>Table 17. The ratio of EBITDA margin, Depreciation rate and Tax.</w:t>
      </w:r>
    </w:p>
    <w:p w14:paraId="2D374175" w14:textId="77777777" w:rsidR="004163AE" w:rsidRPr="005971A8" w:rsidRDefault="004163AE" w:rsidP="004163AE">
      <w:pPr>
        <w:spacing w:line="360" w:lineRule="auto"/>
        <w:rPr>
          <w:bCs/>
          <w:lang w:val="en-US"/>
        </w:rPr>
      </w:pPr>
      <w:r w:rsidRPr="005971A8">
        <w:rPr>
          <w:bCs/>
          <w:lang w:val="en-US"/>
        </w:rPr>
        <w:t>Table 18. The project Growth Rate (HKD' 000).</w:t>
      </w:r>
    </w:p>
    <w:p w14:paraId="3BD6F527" w14:textId="60101E1C" w:rsidR="004163AE" w:rsidRPr="005971A8" w:rsidRDefault="004163AE" w:rsidP="004163AE">
      <w:pPr>
        <w:spacing w:line="360" w:lineRule="auto"/>
        <w:rPr>
          <w:bCs/>
          <w:lang w:val="en-US"/>
        </w:rPr>
      </w:pPr>
      <w:r w:rsidRPr="005971A8">
        <w:rPr>
          <w:bCs/>
          <w:lang w:val="en-US"/>
        </w:rPr>
        <w:t>Table 19. Computing Tax Cost with EBIT and EBITDA (HKD' 000)</w:t>
      </w:r>
      <w:r w:rsidR="00A0548A">
        <w:rPr>
          <w:bCs/>
          <w:lang w:val="en-US"/>
        </w:rPr>
        <w:t>.</w:t>
      </w:r>
    </w:p>
    <w:p w14:paraId="4087B63B" w14:textId="21473F5B" w:rsidR="004163AE" w:rsidRPr="005971A8" w:rsidRDefault="004163AE" w:rsidP="004163AE">
      <w:pPr>
        <w:spacing w:line="360" w:lineRule="auto"/>
        <w:rPr>
          <w:bCs/>
          <w:lang w:val="en-US"/>
        </w:rPr>
      </w:pPr>
      <w:r w:rsidRPr="005971A8">
        <w:rPr>
          <w:bCs/>
          <w:lang w:val="en-US"/>
        </w:rPr>
        <w:t>Table 20. Cashflow calculation (HKD' 000)</w:t>
      </w:r>
      <w:r w:rsidR="00A0548A">
        <w:rPr>
          <w:bCs/>
          <w:lang w:val="en-US"/>
        </w:rPr>
        <w:t>.</w:t>
      </w:r>
    </w:p>
    <w:p w14:paraId="3166BFD7" w14:textId="77777777" w:rsidR="004163AE" w:rsidRPr="005971A8" w:rsidRDefault="004163AE" w:rsidP="004163AE">
      <w:pPr>
        <w:spacing w:line="360" w:lineRule="auto"/>
        <w:rPr>
          <w:bCs/>
          <w:lang w:val="en-US"/>
        </w:rPr>
      </w:pPr>
      <w:r w:rsidRPr="005971A8">
        <w:rPr>
          <w:bCs/>
          <w:lang w:val="en-US"/>
        </w:rPr>
        <w:t>Table 21. The calculation of NPV and ARR (HKD' 000).</w:t>
      </w:r>
    </w:p>
    <w:p w14:paraId="4DDA5CBE" w14:textId="77777777" w:rsidR="004163AE" w:rsidRPr="005971A8" w:rsidRDefault="004163AE" w:rsidP="004163AE">
      <w:pPr>
        <w:spacing w:line="360" w:lineRule="auto"/>
        <w:rPr>
          <w:bCs/>
          <w:lang w:val="en-US"/>
        </w:rPr>
      </w:pPr>
      <w:r w:rsidRPr="005971A8">
        <w:rPr>
          <w:bCs/>
          <w:lang w:val="en-US"/>
        </w:rPr>
        <w:t>Table 22. The calculation of PBP and IRR (HKD' 000)</w:t>
      </w:r>
    </w:p>
    <w:p w14:paraId="16676E33" w14:textId="0C68C30E" w:rsidR="004163AE" w:rsidRPr="00722D93" w:rsidRDefault="004163AE" w:rsidP="004163AE">
      <w:pPr>
        <w:spacing w:line="360" w:lineRule="auto"/>
        <w:rPr>
          <w:bCs/>
          <w:lang w:val="en-US"/>
        </w:rPr>
      </w:pPr>
      <w:r w:rsidRPr="005971A8">
        <w:rPr>
          <w:bCs/>
          <w:lang w:val="en-US"/>
        </w:rPr>
        <w:t>Table 23. A suggested action in each period (month).</w:t>
      </w:r>
    </w:p>
    <w:p w14:paraId="511FBFBC" w14:textId="06342CE8" w:rsidR="004163AE" w:rsidRPr="00722D93" w:rsidRDefault="004163AE" w:rsidP="001E4128">
      <w:pPr>
        <w:pStyle w:val="Heading1"/>
        <w:spacing w:line="360" w:lineRule="auto"/>
        <w:rPr>
          <w:rFonts w:ascii="Times New Roman" w:hAnsi="Times New Roman" w:cs="Times New Roman"/>
          <w:b/>
          <w:bCs/>
          <w:color w:val="auto"/>
          <w:sz w:val="24"/>
          <w:szCs w:val="24"/>
          <w:lang w:val="en-US"/>
        </w:rPr>
      </w:pPr>
      <w:bookmarkStart w:id="4" w:name="_Toc79927162"/>
      <w:r w:rsidRPr="00722D93">
        <w:rPr>
          <w:rFonts w:ascii="Times New Roman" w:hAnsi="Times New Roman" w:cs="Times New Roman"/>
          <w:b/>
          <w:bCs/>
          <w:color w:val="auto"/>
          <w:sz w:val="24"/>
          <w:szCs w:val="24"/>
          <w:lang w:val="en-US"/>
        </w:rPr>
        <w:t>List of Figure</w:t>
      </w:r>
      <w:r w:rsidR="0042048F">
        <w:rPr>
          <w:rFonts w:ascii="Times New Roman" w:hAnsi="Times New Roman" w:cs="Times New Roman"/>
          <w:b/>
          <w:bCs/>
          <w:color w:val="auto"/>
          <w:sz w:val="24"/>
          <w:szCs w:val="24"/>
          <w:lang w:val="en-US"/>
        </w:rPr>
        <w:t>s</w:t>
      </w:r>
      <w:bookmarkEnd w:id="4"/>
    </w:p>
    <w:p w14:paraId="18FB62D6" w14:textId="77777777" w:rsidR="004163AE" w:rsidRPr="005971A8" w:rsidRDefault="004163AE" w:rsidP="004163AE">
      <w:pPr>
        <w:spacing w:line="360" w:lineRule="auto"/>
        <w:rPr>
          <w:bCs/>
          <w:lang w:val="en-US"/>
        </w:rPr>
      </w:pPr>
      <w:r w:rsidRPr="005971A8">
        <w:rPr>
          <w:bCs/>
          <w:lang w:val="en-US"/>
        </w:rPr>
        <w:t xml:space="preserve">Figure 1. The historical stock data for </w:t>
      </w:r>
      <w:proofErr w:type="spellStart"/>
      <w:r w:rsidRPr="005971A8">
        <w:rPr>
          <w:bCs/>
          <w:lang w:val="en-US"/>
        </w:rPr>
        <w:t>Fulum</w:t>
      </w:r>
      <w:proofErr w:type="spellEnd"/>
      <w:r w:rsidRPr="005971A8">
        <w:rPr>
          <w:bCs/>
          <w:lang w:val="en-US"/>
        </w:rPr>
        <w:t xml:space="preserve"> Group.</w:t>
      </w:r>
    </w:p>
    <w:p w14:paraId="7F0B6A14" w14:textId="73DA3824" w:rsidR="004163AE" w:rsidRPr="005971A8" w:rsidRDefault="004163AE" w:rsidP="004163AE">
      <w:pPr>
        <w:spacing w:line="360" w:lineRule="auto"/>
        <w:rPr>
          <w:bCs/>
          <w:lang w:val="en-US"/>
        </w:rPr>
      </w:pPr>
      <w:r w:rsidRPr="005971A8">
        <w:rPr>
          <w:bCs/>
          <w:lang w:val="en-US"/>
        </w:rPr>
        <w:t>Figure 2.  Three Lines of Defense model</w:t>
      </w:r>
      <w:r w:rsidR="00A0548A">
        <w:rPr>
          <w:bCs/>
          <w:lang w:val="en-US"/>
        </w:rPr>
        <w:t>.</w:t>
      </w:r>
    </w:p>
    <w:p w14:paraId="73F18643" w14:textId="77777777" w:rsidR="004163AE" w:rsidRPr="005971A8" w:rsidRDefault="004163AE" w:rsidP="004163AE">
      <w:pPr>
        <w:spacing w:line="360" w:lineRule="auto"/>
        <w:rPr>
          <w:bCs/>
          <w:lang w:val="en-US"/>
        </w:rPr>
      </w:pPr>
      <w:r w:rsidRPr="005971A8">
        <w:rPr>
          <w:bCs/>
          <w:lang w:val="en-US"/>
        </w:rPr>
        <w:t>Figure 3. The new "Three Lines Model".</w:t>
      </w:r>
    </w:p>
    <w:p w14:paraId="13B8A211" w14:textId="77777777" w:rsidR="004163AE" w:rsidRPr="005971A8" w:rsidRDefault="004163AE" w:rsidP="004163AE">
      <w:pPr>
        <w:spacing w:line="360" w:lineRule="auto"/>
        <w:rPr>
          <w:bCs/>
          <w:lang w:val="en-US"/>
        </w:rPr>
      </w:pPr>
      <w:r w:rsidRPr="005971A8">
        <w:rPr>
          <w:bCs/>
          <w:lang w:val="en-US"/>
        </w:rPr>
        <w:t>Figure 4. Moody's Restaurant Methodology Factor Scorecard.</w:t>
      </w:r>
    </w:p>
    <w:p w14:paraId="2D2E250B" w14:textId="7FA62D53" w:rsidR="009912A4" w:rsidRDefault="004163AE" w:rsidP="004163AE">
      <w:pPr>
        <w:spacing w:line="360" w:lineRule="auto"/>
        <w:rPr>
          <w:bCs/>
          <w:lang w:val="en-US"/>
        </w:rPr>
      </w:pPr>
      <w:r w:rsidRPr="005971A8">
        <w:rPr>
          <w:bCs/>
          <w:lang w:val="en-US"/>
        </w:rPr>
        <w:t>Figure 5. Three fundamental building blocks of effective cash management.</w:t>
      </w:r>
    </w:p>
    <w:p w14:paraId="600374D6" w14:textId="543CFCD3" w:rsidR="004163AE" w:rsidRPr="005971A8" w:rsidRDefault="004163AE" w:rsidP="009912A4">
      <w:pPr>
        <w:rPr>
          <w:bCs/>
          <w:lang w:val="en-US"/>
        </w:rPr>
      </w:pPr>
    </w:p>
    <w:p w14:paraId="44E4D4A2" w14:textId="77777777" w:rsidR="00F24A71" w:rsidRDefault="00F24A71">
      <w:pPr>
        <w:rPr>
          <w:rFonts w:eastAsiaTheme="majorEastAsia"/>
          <w:b/>
          <w:lang w:val="en-US"/>
        </w:rPr>
        <w:sectPr w:rsidR="00F24A71" w:rsidSect="009912A4">
          <w:footerReference w:type="default" r:id="rId9"/>
          <w:pgSz w:w="11906" w:h="16838"/>
          <w:pgMar w:top="1440" w:right="1440" w:bottom="1440" w:left="1440" w:header="708" w:footer="708" w:gutter="0"/>
          <w:pgNumType w:fmt="lowerRoman"/>
          <w:cols w:space="708"/>
          <w:docGrid w:linePitch="360"/>
        </w:sectPr>
      </w:pPr>
    </w:p>
    <w:p w14:paraId="76DC6677" w14:textId="59BE0618" w:rsidR="00515C47" w:rsidRPr="005971A8" w:rsidRDefault="00515C47" w:rsidP="00040AFD">
      <w:pPr>
        <w:pStyle w:val="Heading1"/>
        <w:spacing w:before="0"/>
        <w:rPr>
          <w:rFonts w:ascii="Times New Roman" w:hAnsi="Times New Roman" w:cs="Times New Roman"/>
          <w:b/>
          <w:color w:val="auto"/>
          <w:sz w:val="24"/>
          <w:szCs w:val="24"/>
          <w:lang w:val="en-US"/>
        </w:rPr>
      </w:pPr>
      <w:bookmarkStart w:id="5" w:name="_Toc79927163"/>
      <w:r w:rsidRPr="005971A8">
        <w:rPr>
          <w:rFonts w:ascii="Times New Roman" w:hAnsi="Times New Roman" w:cs="Times New Roman"/>
          <w:b/>
          <w:color w:val="auto"/>
          <w:sz w:val="24"/>
          <w:szCs w:val="24"/>
          <w:lang w:val="en-US"/>
        </w:rPr>
        <w:lastRenderedPageBreak/>
        <w:t>Chapter 1. Introduction</w:t>
      </w:r>
      <w:bookmarkEnd w:id="5"/>
    </w:p>
    <w:p w14:paraId="5242E7C7" w14:textId="7B30B302" w:rsidR="00BC3440" w:rsidRPr="005971A8" w:rsidRDefault="00E3487F" w:rsidP="00172D57">
      <w:pPr>
        <w:spacing w:before="240" w:line="360" w:lineRule="auto"/>
        <w:jc w:val="both"/>
        <w:rPr>
          <w:lang w:val="en-US"/>
        </w:rPr>
      </w:pPr>
      <w:r w:rsidRPr="005971A8">
        <w:rPr>
          <w:lang w:val="en-US"/>
        </w:rPr>
        <w:t xml:space="preserve">This chapter will introduce the case study company "FULUM Group" company background and the microeconomic environment by </w:t>
      </w:r>
      <w:proofErr w:type="spellStart"/>
      <w:r w:rsidRPr="005971A8">
        <w:rPr>
          <w:lang w:val="en-US"/>
        </w:rPr>
        <w:t>analy</w:t>
      </w:r>
      <w:r w:rsidR="0055227E" w:rsidRPr="005971A8">
        <w:rPr>
          <w:lang w:val="en-US"/>
        </w:rPr>
        <w:t>s</w:t>
      </w:r>
      <w:r w:rsidRPr="005971A8">
        <w:rPr>
          <w:lang w:val="en-US"/>
        </w:rPr>
        <w:t>ing</w:t>
      </w:r>
      <w:proofErr w:type="spellEnd"/>
      <w:r w:rsidRPr="005971A8">
        <w:rPr>
          <w:lang w:val="en-US"/>
        </w:rPr>
        <w:t xml:space="preserve"> their performance the firm's suppliers, competitors, marketing intermediaries, customers, and public. In the end,</w:t>
      </w:r>
      <w:r w:rsidR="00D804C4" w:rsidRPr="005971A8">
        <w:rPr>
          <w:lang w:val="en-US"/>
        </w:rPr>
        <w:t xml:space="preserve"> the report</w:t>
      </w:r>
      <w:r w:rsidRPr="005971A8">
        <w:rPr>
          <w:lang w:val="en-US"/>
        </w:rPr>
        <w:t xml:space="preserve"> ha</w:t>
      </w:r>
      <w:r w:rsidR="00C24388" w:rsidRPr="005971A8">
        <w:rPr>
          <w:lang w:val="en-US"/>
        </w:rPr>
        <w:t>s</w:t>
      </w:r>
      <w:r w:rsidRPr="005971A8">
        <w:rPr>
          <w:lang w:val="en-US"/>
        </w:rPr>
        <w:t xml:space="preserve"> to look at the Chinese Banquet industry overview in Hong Kong.</w:t>
      </w:r>
    </w:p>
    <w:p w14:paraId="4E14BB4A" w14:textId="77777777" w:rsidR="00E3487F" w:rsidRPr="005971A8" w:rsidRDefault="00E3487F" w:rsidP="00E3487F">
      <w:pPr>
        <w:jc w:val="both"/>
        <w:rPr>
          <w:lang w:val="en-US"/>
        </w:rPr>
      </w:pPr>
    </w:p>
    <w:p w14:paraId="0053CA09" w14:textId="7FCD4269" w:rsidR="00515C47" w:rsidRPr="005971A8" w:rsidRDefault="00905DB5" w:rsidP="00905DB5">
      <w:pPr>
        <w:pStyle w:val="Heading2"/>
        <w:rPr>
          <w:rFonts w:ascii="Times New Roman" w:hAnsi="Times New Roman" w:cs="Times New Roman"/>
          <w:b/>
          <w:color w:val="auto"/>
          <w:sz w:val="24"/>
          <w:szCs w:val="24"/>
          <w:lang w:val="en-US"/>
        </w:rPr>
      </w:pPr>
      <w:bookmarkStart w:id="6" w:name="_Toc79927164"/>
      <w:r w:rsidRPr="005971A8">
        <w:rPr>
          <w:rFonts w:ascii="Times New Roman" w:hAnsi="Times New Roman" w:cs="Times New Roman"/>
          <w:b/>
          <w:color w:val="auto"/>
          <w:sz w:val="24"/>
          <w:szCs w:val="24"/>
          <w:lang w:val="en-US"/>
        </w:rPr>
        <w:t xml:space="preserve">1.1 </w:t>
      </w:r>
      <w:r w:rsidR="00515C47" w:rsidRPr="005971A8">
        <w:rPr>
          <w:rFonts w:ascii="Times New Roman" w:hAnsi="Times New Roman" w:cs="Times New Roman"/>
          <w:b/>
          <w:color w:val="auto"/>
          <w:sz w:val="24"/>
          <w:szCs w:val="24"/>
          <w:lang w:val="en-US"/>
        </w:rPr>
        <w:t xml:space="preserve">Company </w:t>
      </w:r>
      <w:r w:rsidR="002045E5" w:rsidRPr="005971A8">
        <w:rPr>
          <w:rFonts w:ascii="Times New Roman" w:hAnsi="Times New Roman" w:cs="Times New Roman"/>
          <w:b/>
          <w:color w:val="auto"/>
          <w:sz w:val="24"/>
          <w:szCs w:val="24"/>
          <w:lang w:val="en-US"/>
        </w:rPr>
        <w:t>B</w:t>
      </w:r>
      <w:r w:rsidR="00515C47" w:rsidRPr="005971A8">
        <w:rPr>
          <w:rFonts w:ascii="Times New Roman" w:hAnsi="Times New Roman" w:cs="Times New Roman"/>
          <w:b/>
          <w:color w:val="auto"/>
          <w:sz w:val="24"/>
          <w:szCs w:val="24"/>
          <w:lang w:val="en-US"/>
        </w:rPr>
        <w:t>ackground</w:t>
      </w:r>
      <w:bookmarkEnd w:id="6"/>
    </w:p>
    <w:p w14:paraId="4308E575" w14:textId="583D7749" w:rsidR="00C24388" w:rsidRPr="005971A8" w:rsidRDefault="00E3487F" w:rsidP="00172D57">
      <w:pPr>
        <w:spacing w:before="240" w:line="360" w:lineRule="auto"/>
        <w:jc w:val="both"/>
        <w:rPr>
          <w:lang w:val="en-US" w:eastAsia="en-US"/>
        </w:rPr>
      </w:pPr>
      <w:r w:rsidRPr="005971A8">
        <w:rPr>
          <w:lang w:val="en-US"/>
        </w:rPr>
        <w:t>FULUM Group is one of the Hong Kong Chinese Banquet restaurant</w:t>
      </w:r>
      <w:r w:rsidR="00E62791" w:rsidRPr="005971A8">
        <w:rPr>
          <w:lang w:val="en-US"/>
        </w:rPr>
        <w:t>s</w:t>
      </w:r>
      <w:r w:rsidR="006B5AAA" w:rsidRPr="005971A8">
        <w:rPr>
          <w:lang w:val="en-US"/>
        </w:rPr>
        <w:t xml:space="preserve"> established in 1992</w:t>
      </w:r>
      <w:r w:rsidR="00E62791" w:rsidRPr="005971A8">
        <w:rPr>
          <w:lang w:val="en-US"/>
        </w:rPr>
        <w:t xml:space="preserve">. And set up the first Chinese restaurant in </w:t>
      </w:r>
      <w:proofErr w:type="spellStart"/>
      <w:r w:rsidR="00E62791" w:rsidRPr="005971A8">
        <w:rPr>
          <w:lang w:val="en-US"/>
        </w:rPr>
        <w:t>Tsui</w:t>
      </w:r>
      <w:proofErr w:type="spellEnd"/>
      <w:r w:rsidR="00E62791" w:rsidRPr="005971A8">
        <w:rPr>
          <w:lang w:val="en-US"/>
        </w:rPr>
        <w:t xml:space="preserve"> </w:t>
      </w:r>
      <w:proofErr w:type="spellStart"/>
      <w:r w:rsidR="00E62791" w:rsidRPr="005971A8">
        <w:rPr>
          <w:lang w:val="en-US"/>
        </w:rPr>
        <w:t>Sha</w:t>
      </w:r>
      <w:proofErr w:type="spellEnd"/>
      <w:r w:rsidR="00E62791" w:rsidRPr="005971A8">
        <w:rPr>
          <w:lang w:val="en-US"/>
        </w:rPr>
        <w:t xml:space="preserve"> </w:t>
      </w:r>
      <w:proofErr w:type="spellStart"/>
      <w:r w:rsidR="00E62791" w:rsidRPr="005971A8">
        <w:rPr>
          <w:lang w:val="en-US"/>
        </w:rPr>
        <w:t>Tsim</w:t>
      </w:r>
      <w:proofErr w:type="spellEnd"/>
      <w:r w:rsidR="00E62791" w:rsidRPr="005971A8">
        <w:rPr>
          <w:lang w:val="en-US"/>
        </w:rPr>
        <w:t xml:space="preserve">. </w:t>
      </w:r>
      <w:r w:rsidR="00E62791" w:rsidRPr="005971A8">
        <w:rPr>
          <w:rStyle w:val="jlqj4b"/>
          <w:lang w:val="en"/>
        </w:rPr>
        <w:t xml:space="preserve">In the past year, the Group continued to expand its business and opened several different restaurants. The Group decided to open a central kitchen and logistics </w:t>
      </w:r>
      <w:proofErr w:type="spellStart"/>
      <w:r w:rsidR="00E62791" w:rsidRPr="005971A8">
        <w:rPr>
          <w:rStyle w:val="jlqj4b"/>
          <w:lang w:val="en"/>
        </w:rPr>
        <w:t>centre</w:t>
      </w:r>
      <w:proofErr w:type="spellEnd"/>
      <w:r w:rsidR="00E62791" w:rsidRPr="005971A8">
        <w:rPr>
          <w:rStyle w:val="jlqj4b"/>
          <w:lang w:val="en"/>
        </w:rPr>
        <w:t xml:space="preserve"> to process ingredients centrally in 2013.</w:t>
      </w:r>
      <w:r w:rsidR="00E62791" w:rsidRPr="005971A8">
        <w:rPr>
          <w:rStyle w:val="viiyi"/>
          <w:lang w:val="en"/>
        </w:rPr>
        <w:t xml:space="preserve"> </w:t>
      </w:r>
      <w:r w:rsidR="00E62791" w:rsidRPr="005971A8">
        <w:rPr>
          <w:rStyle w:val="jlqj4b"/>
          <w:lang w:val="en"/>
        </w:rPr>
        <w:t xml:space="preserve">In </w:t>
      </w:r>
      <w:r w:rsidR="00C24388" w:rsidRPr="005971A8">
        <w:rPr>
          <w:rStyle w:val="jlqj4b"/>
          <w:lang w:val="en"/>
        </w:rPr>
        <w:t xml:space="preserve">November </w:t>
      </w:r>
      <w:r w:rsidR="00E62791" w:rsidRPr="005971A8">
        <w:rPr>
          <w:rStyle w:val="jlqj4b"/>
          <w:lang w:val="en"/>
        </w:rPr>
        <w:t xml:space="preserve">2014, the Group </w:t>
      </w:r>
      <w:r w:rsidR="008634B2" w:rsidRPr="005971A8">
        <w:rPr>
          <w:rStyle w:val="jlqj4b"/>
          <w:lang w:val="en"/>
        </w:rPr>
        <w:t>successfully listed</w:t>
      </w:r>
      <w:r w:rsidR="00E62791" w:rsidRPr="005971A8">
        <w:rPr>
          <w:rStyle w:val="jlqj4b"/>
          <w:lang w:val="en"/>
        </w:rPr>
        <w:t xml:space="preserve"> the Hong Kong Stock Exchange (Stock Code: 1443)</w:t>
      </w:r>
      <w:r w:rsidR="00A46520" w:rsidRPr="005971A8">
        <w:rPr>
          <w:rStyle w:val="jlqj4b"/>
          <w:lang w:val="en"/>
        </w:rPr>
        <w:t xml:space="preserve"> and </w:t>
      </w:r>
      <w:r w:rsidR="00A46520" w:rsidRPr="005971A8">
        <w:rPr>
          <w:lang w:val="en-US" w:eastAsia="en-US"/>
        </w:rPr>
        <w:t xml:space="preserve">issued </w:t>
      </w:r>
      <w:r w:rsidR="00905BFC" w:rsidRPr="005971A8">
        <w:rPr>
          <w:lang w:val="en-US" w:eastAsia="en-US"/>
        </w:rPr>
        <w:t>s</w:t>
      </w:r>
      <w:r w:rsidR="00A46520" w:rsidRPr="005971A8">
        <w:rPr>
          <w:lang w:val="en-US" w:eastAsia="en-US"/>
        </w:rPr>
        <w:t xml:space="preserve">hares </w:t>
      </w:r>
      <w:r w:rsidR="00C24388" w:rsidRPr="005971A8">
        <w:rPr>
          <w:lang w:val="en-US" w:eastAsia="en-US"/>
        </w:rPr>
        <w:t xml:space="preserve">of </w:t>
      </w:r>
      <w:r w:rsidR="00A46520" w:rsidRPr="005971A8">
        <w:rPr>
          <w:lang w:val="en-US" w:eastAsia="en-US"/>
        </w:rPr>
        <w:t xml:space="preserve">1,300,000,000 (as </w:t>
      </w:r>
      <w:r w:rsidR="00C24388" w:rsidRPr="005971A8">
        <w:rPr>
          <w:lang w:val="en-US" w:eastAsia="en-US"/>
        </w:rPr>
        <w:t>of</w:t>
      </w:r>
      <w:r w:rsidR="00A46520" w:rsidRPr="005971A8">
        <w:rPr>
          <w:lang w:val="en-US" w:eastAsia="en-US"/>
        </w:rPr>
        <w:t xml:space="preserve"> 30 Jun</w:t>
      </w:r>
      <w:r w:rsidR="002666BD">
        <w:rPr>
          <w:lang w:val="en-US" w:eastAsia="en-US"/>
        </w:rPr>
        <w:t>e</w:t>
      </w:r>
      <w:r w:rsidR="00A46520" w:rsidRPr="005971A8">
        <w:rPr>
          <w:lang w:val="en-US" w:eastAsia="en-US"/>
        </w:rPr>
        <w:t xml:space="preserve"> 2021) (HKEX, 2021a). </w:t>
      </w:r>
      <w:r w:rsidR="00C24388" w:rsidRPr="005971A8">
        <w:rPr>
          <w:lang w:val="en-US" w:eastAsia="en-US"/>
        </w:rPr>
        <w:br/>
      </w:r>
      <w:r w:rsidR="00EF63FF" w:rsidRPr="00EF63FF">
        <w:rPr>
          <w:noProof/>
          <w:lang w:val="en-US"/>
        </w:rPr>
        <w:drawing>
          <wp:inline distT="0" distB="0" distL="0" distR="0" wp14:anchorId="51B9FA57" wp14:editId="297C1E21">
            <wp:extent cx="5731510" cy="13550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355090"/>
                    </a:xfrm>
                    <a:prstGeom prst="rect">
                      <a:avLst/>
                    </a:prstGeom>
                  </pic:spPr>
                </pic:pic>
              </a:graphicData>
            </a:graphic>
          </wp:inline>
        </w:drawing>
      </w:r>
    </w:p>
    <w:p w14:paraId="6921F243" w14:textId="3FAC84C1" w:rsidR="00E62791" w:rsidRPr="005971A8" w:rsidRDefault="00663ABF" w:rsidP="00913A13">
      <w:pPr>
        <w:spacing w:before="240" w:line="360" w:lineRule="auto"/>
        <w:jc w:val="both"/>
        <w:rPr>
          <w:lang w:val="en-US" w:eastAsia="en-US"/>
        </w:rPr>
      </w:pPr>
      <w:r w:rsidRPr="005971A8">
        <w:rPr>
          <w:lang w:val="en-US"/>
        </w:rPr>
        <w:t>The Group foreseeable the demand for fusion cuisine has grown faster in local consumers. So they differentiate the product line into three series. The "</w:t>
      </w:r>
      <w:proofErr w:type="spellStart"/>
      <w:r w:rsidRPr="005971A8">
        <w:rPr>
          <w:lang w:val="en-US"/>
        </w:rPr>
        <w:t>Fulum</w:t>
      </w:r>
      <w:proofErr w:type="spellEnd"/>
      <w:r w:rsidRPr="005971A8">
        <w:rPr>
          <w:lang w:val="en-US"/>
        </w:rPr>
        <w:t>" series of restaurants mainly provides Cantonese cuisine, community banquets and wedding banquet services. The "Taoyuan" series of restaurants mainly provides Cantonese cuisine for mid-to-high-end markets. And the "</w:t>
      </w:r>
      <w:proofErr w:type="spellStart"/>
      <w:r w:rsidRPr="005971A8">
        <w:rPr>
          <w:lang w:val="en-US"/>
        </w:rPr>
        <w:t>Fulum</w:t>
      </w:r>
      <w:proofErr w:type="spellEnd"/>
      <w:r w:rsidRPr="005971A8">
        <w:rPr>
          <w:lang w:val="en-US"/>
        </w:rPr>
        <w:t xml:space="preserve"> Concept" series of restaurants specifically cater </w:t>
      </w:r>
      <w:r w:rsidR="008B4EC2" w:rsidRPr="005971A8">
        <w:rPr>
          <w:lang w:val="en-US"/>
        </w:rPr>
        <w:t xml:space="preserve">to </w:t>
      </w:r>
      <w:r w:rsidRPr="005971A8">
        <w:rPr>
          <w:lang w:val="en-US"/>
        </w:rPr>
        <w:t>fusion cuisines such as Food Mall, Korean cuisine and Fast Food.</w:t>
      </w:r>
      <w:r w:rsidR="00437521" w:rsidRPr="005971A8">
        <w:rPr>
          <w:rStyle w:val="jlqj4b"/>
          <w:lang w:val="en"/>
        </w:rPr>
        <w:t xml:space="preserve"> So far, it has grown to a catering group with 14 restaurants of different brands, with more than 4,000 employees</w:t>
      </w:r>
      <w:r w:rsidR="000C7100">
        <w:rPr>
          <w:rStyle w:val="jlqj4b"/>
          <w:lang w:val="en"/>
        </w:rPr>
        <w:t xml:space="preserve"> (</w:t>
      </w:r>
      <w:proofErr w:type="spellStart"/>
      <w:r w:rsidR="000C7100">
        <w:rPr>
          <w:rStyle w:val="jlqj4b"/>
          <w:lang w:val="en"/>
        </w:rPr>
        <w:t>Fulum</w:t>
      </w:r>
      <w:proofErr w:type="spellEnd"/>
      <w:r w:rsidR="000C7100">
        <w:rPr>
          <w:rStyle w:val="jlqj4b"/>
          <w:lang w:val="en"/>
        </w:rPr>
        <w:t xml:space="preserve"> 2020)</w:t>
      </w:r>
      <w:r w:rsidR="00437521" w:rsidRPr="005971A8">
        <w:rPr>
          <w:rStyle w:val="jlqj4b"/>
          <w:lang w:val="en"/>
        </w:rPr>
        <w:t>.</w:t>
      </w:r>
    </w:p>
    <w:p w14:paraId="63E950EC" w14:textId="77777777" w:rsidR="00502F4F" w:rsidRPr="005971A8" w:rsidRDefault="00502F4F" w:rsidP="00E3487F">
      <w:pPr>
        <w:rPr>
          <w:lang w:val="en-US"/>
        </w:rPr>
      </w:pPr>
    </w:p>
    <w:p w14:paraId="12B3FF90" w14:textId="77777777" w:rsidR="0055015C" w:rsidRPr="005971A8" w:rsidRDefault="0055015C">
      <w:pPr>
        <w:rPr>
          <w:rFonts w:eastAsiaTheme="majorEastAsia"/>
          <w:b/>
          <w:lang w:val="en-US"/>
        </w:rPr>
      </w:pPr>
      <w:r w:rsidRPr="005971A8">
        <w:rPr>
          <w:b/>
          <w:lang w:val="en-US"/>
        </w:rPr>
        <w:br w:type="page"/>
      </w:r>
    </w:p>
    <w:p w14:paraId="297A76D7" w14:textId="231254D9" w:rsidR="00515C47" w:rsidRPr="005971A8" w:rsidRDefault="003F440D" w:rsidP="003F440D">
      <w:pPr>
        <w:pStyle w:val="Heading2"/>
        <w:rPr>
          <w:rFonts w:ascii="Times New Roman" w:hAnsi="Times New Roman" w:cs="Times New Roman"/>
          <w:b/>
          <w:color w:val="auto"/>
          <w:sz w:val="24"/>
          <w:szCs w:val="24"/>
          <w:lang w:val="en-US"/>
        </w:rPr>
      </w:pPr>
      <w:bookmarkStart w:id="7" w:name="_Toc79927165"/>
      <w:r w:rsidRPr="005971A8">
        <w:rPr>
          <w:rFonts w:ascii="Times New Roman" w:hAnsi="Times New Roman" w:cs="Times New Roman"/>
          <w:b/>
          <w:color w:val="auto"/>
          <w:sz w:val="24"/>
          <w:szCs w:val="24"/>
          <w:lang w:val="en-US"/>
        </w:rPr>
        <w:lastRenderedPageBreak/>
        <w:t xml:space="preserve">1.2 </w:t>
      </w:r>
      <w:r w:rsidR="00515C47" w:rsidRPr="005971A8">
        <w:rPr>
          <w:rFonts w:ascii="Times New Roman" w:hAnsi="Times New Roman" w:cs="Times New Roman"/>
          <w:b/>
          <w:color w:val="auto"/>
          <w:sz w:val="24"/>
          <w:szCs w:val="24"/>
          <w:lang w:val="en-US"/>
        </w:rPr>
        <w:t xml:space="preserve">Microeconomic </w:t>
      </w:r>
      <w:r w:rsidR="002045E5" w:rsidRPr="005971A8">
        <w:rPr>
          <w:rFonts w:ascii="Times New Roman" w:hAnsi="Times New Roman" w:cs="Times New Roman"/>
          <w:b/>
          <w:color w:val="auto"/>
          <w:sz w:val="24"/>
          <w:szCs w:val="24"/>
          <w:lang w:val="en-US"/>
        </w:rPr>
        <w:t>E</w:t>
      </w:r>
      <w:r w:rsidR="00515C47" w:rsidRPr="005971A8">
        <w:rPr>
          <w:rFonts w:ascii="Times New Roman" w:hAnsi="Times New Roman" w:cs="Times New Roman"/>
          <w:b/>
          <w:color w:val="auto"/>
          <w:sz w:val="24"/>
          <w:szCs w:val="24"/>
          <w:lang w:val="en-US"/>
        </w:rPr>
        <w:t>nvironment</w:t>
      </w:r>
      <w:bookmarkEnd w:id="7"/>
    </w:p>
    <w:p w14:paraId="068C91BF" w14:textId="17674A5F" w:rsidR="00D743DD" w:rsidRPr="005971A8" w:rsidRDefault="00F60BEE" w:rsidP="00172D57">
      <w:pPr>
        <w:autoSpaceDE w:val="0"/>
        <w:autoSpaceDN w:val="0"/>
        <w:adjustRightInd w:val="0"/>
        <w:spacing w:before="240" w:line="360" w:lineRule="auto"/>
        <w:jc w:val="both"/>
        <w:rPr>
          <w:lang w:val="en-US"/>
        </w:rPr>
      </w:pPr>
      <w:r w:rsidRPr="005971A8">
        <w:t>According to the data about</w:t>
      </w:r>
      <w:r w:rsidR="00F1089F" w:rsidRPr="005971A8">
        <w:t xml:space="preserve"> </w:t>
      </w:r>
      <w:r w:rsidRPr="005971A8">
        <w:t xml:space="preserve">the </w:t>
      </w:r>
      <w:r w:rsidR="00F1089F" w:rsidRPr="005971A8">
        <w:t>f</w:t>
      </w:r>
      <w:r w:rsidRPr="005971A8">
        <w:t xml:space="preserve">ood and </w:t>
      </w:r>
      <w:r w:rsidR="00F1089F" w:rsidRPr="005971A8">
        <w:t>b</w:t>
      </w:r>
      <w:r w:rsidRPr="005971A8">
        <w:t>everage sector</w:t>
      </w:r>
      <w:r w:rsidR="00F1089F" w:rsidRPr="005971A8">
        <w:t xml:space="preserve"> released</w:t>
      </w:r>
      <w:r w:rsidRPr="005971A8">
        <w:t xml:space="preserve"> by Census and Statistics Department</w:t>
      </w:r>
      <w:r w:rsidR="00F1089F" w:rsidRPr="005971A8">
        <w:t xml:space="preserve"> in 2021</w:t>
      </w:r>
      <w:r w:rsidRPr="005971A8">
        <w:t xml:space="preserve">. </w:t>
      </w:r>
      <w:r w:rsidR="00EE2C9B" w:rsidRPr="005971A8">
        <w:rPr>
          <w:lang w:val="en-US"/>
        </w:rPr>
        <w:t>The food and be</w:t>
      </w:r>
      <w:r w:rsidRPr="005971A8">
        <w:rPr>
          <w:lang w:val="en-US"/>
        </w:rPr>
        <w:t xml:space="preserve">verage services generated </w:t>
      </w:r>
      <w:r w:rsidR="00F1089F" w:rsidRPr="005971A8">
        <w:rPr>
          <w:lang w:val="en-US"/>
        </w:rPr>
        <w:t xml:space="preserve">a </w:t>
      </w:r>
      <w:r w:rsidRPr="005971A8">
        <w:rPr>
          <w:lang w:val="en-US"/>
        </w:rPr>
        <w:t>value</w:t>
      </w:r>
      <w:r w:rsidR="00F1089F" w:rsidRPr="005971A8">
        <w:rPr>
          <w:lang w:val="en-US"/>
        </w:rPr>
        <w:t>-</w:t>
      </w:r>
      <w:r w:rsidR="00EE2C9B" w:rsidRPr="005971A8">
        <w:rPr>
          <w:lang w:val="en-US"/>
        </w:rPr>
        <w:t>added of about $53.0 billion in 2019,</w:t>
      </w:r>
      <w:r w:rsidR="00F1089F" w:rsidRPr="005971A8">
        <w:rPr>
          <w:lang w:val="en-US"/>
        </w:rPr>
        <w:t xml:space="preserve"> and</w:t>
      </w:r>
      <w:r w:rsidR="00EE2C9B" w:rsidRPr="005971A8">
        <w:rPr>
          <w:lang w:val="en-US"/>
        </w:rPr>
        <w:t xml:space="preserve"> </w:t>
      </w:r>
      <w:r w:rsidRPr="005971A8">
        <w:rPr>
          <w:lang w:val="en-US"/>
        </w:rPr>
        <w:t xml:space="preserve">it </w:t>
      </w:r>
      <w:r w:rsidRPr="005971A8">
        <w:rPr>
          <w:rStyle w:val="jlqj4b"/>
          <w:lang w:val="en"/>
        </w:rPr>
        <w:t xml:space="preserve">accounted </w:t>
      </w:r>
      <w:r w:rsidR="00F1089F" w:rsidRPr="005971A8">
        <w:rPr>
          <w:rStyle w:val="jlqj4b"/>
          <w:lang w:val="en"/>
        </w:rPr>
        <w:t xml:space="preserve">for </w:t>
      </w:r>
      <w:r w:rsidR="00EE2C9B" w:rsidRPr="005971A8">
        <w:rPr>
          <w:lang w:val="en-US"/>
        </w:rPr>
        <w:t xml:space="preserve">1.9% </w:t>
      </w:r>
      <w:r w:rsidRPr="005971A8">
        <w:rPr>
          <w:lang w:val="en-US"/>
        </w:rPr>
        <w:t xml:space="preserve">of Hong </w:t>
      </w:r>
      <w:r w:rsidR="00EE2C9B" w:rsidRPr="005971A8">
        <w:rPr>
          <w:lang w:val="en-US"/>
        </w:rPr>
        <w:t>Kong</w:t>
      </w:r>
      <w:r w:rsidR="00E62791" w:rsidRPr="005971A8">
        <w:rPr>
          <w:lang w:val="en-US"/>
        </w:rPr>
        <w:t>'</w:t>
      </w:r>
      <w:r w:rsidR="00EE2C9B" w:rsidRPr="005971A8">
        <w:rPr>
          <w:lang w:val="en-US"/>
        </w:rPr>
        <w:t>s Gross Domestic Product.</w:t>
      </w:r>
      <w:r w:rsidRPr="005971A8">
        <w:rPr>
          <w:lang w:val="en-US"/>
        </w:rPr>
        <w:t xml:space="preserve"> And the value of total receipts of the restaurant</w:t>
      </w:r>
      <w:r w:rsidR="00F1089F" w:rsidRPr="005971A8">
        <w:rPr>
          <w:lang w:val="en-US"/>
        </w:rPr>
        <w:t>'</w:t>
      </w:r>
      <w:r w:rsidRPr="005971A8">
        <w:rPr>
          <w:lang w:val="en-US"/>
        </w:rPr>
        <w:t>s sector in 2020 was $79.3 billion. Compared with 2019, it dro</w:t>
      </w:r>
      <w:r w:rsidR="00F1089F" w:rsidRPr="005971A8">
        <w:rPr>
          <w:lang w:val="en-US"/>
        </w:rPr>
        <w:t>p</w:t>
      </w:r>
      <w:r w:rsidRPr="005971A8">
        <w:rPr>
          <w:lang w:val="en-US"/>
        </w:rPr>
        <w:t xml:space="preserve">ped 29.4% in value and 30% in volume </w:t>
      </w:r>
      <w:r w:rsidR="00F1089F" w:rsidRPr="005971A8">
        <w:rPr>
          <w:lang w:val="en-US"/>
        </w:rPr>
        <w:t>i</w:t>
      </w:r>
      <w:r w:rsidRPr="005971A8">
        <w:rPr>
          <w:lang w:val="en-US"/>
        </w:rPr>
        <w:t xml:space="preserve">n 2020. The decline in </w:t>
      </w:r>
      <w:r w:rsidR="00F1089F" w:rsidRPr="005971A8">
        <w:rPr>
          <w:lang w:val="en-US"/>
        </w:rPr>
        <w:t xml:space="preserve">the </w:t>
      </w:r>
      <w:r w:rsidRPr="005971A8">
        <w:rPr>
          <w:lang w:val="en-US"/>
        </w:rPr>
        <w:t xml:space="preserve">food and beverage business </w:t>
      </w:r>
      <w:r w:rsidR="00F1089F" w:rsidRPr="005971A8">
        <w:rPr>
          <w:lang w:val="en-US"/>
        </w:rPr>
        <w:t xml:space="preserve">has been </w:t>
      </w:r>
      <w:r w:rsidRPr="005971A8">
        <w:rPr>
          <w:lang w:val="en-US"/>
        </w:rPr>
        <w:t>impacted by COVID 19 pandemic and the social distancing measures (C&amp;S</w:t>
      </w:r>
      <w:r w:rsidR="00302666" w:rsidRPr="005971A8">
        <w:rPr>
          <w:lang w:val="en-US"/>
        </w:rPr>
        <w:t xml:space="preserve"> </w:t>
      </w:r>
      <w:r w:rsidR="00302666" w:rsidRPr="005971A8">
        <w:rPr>
          <w:rFonts w:eastAsia="MHeiHK-Light"/>
          <w:lang w:val="en-US"/>
        </w:rPr>
        <w:t>Dept</w:t>
      </w:r>
      <w:r w:rsidRPr="005971A8">
        <w:rPr>
          <w:lang w:val="en-US"/>
        </w:rPr>
        <w:t>, 2021a).</w:t>
      </w:r>
    </w:p>
    <w:p w14:paraId="41921368" w14:textId="260047BE" w:rsidR="00D743DD" w:rsidRPr="005971A8" w:rsidRDefault="00D743DD" w:rsidP="0055015C">
      <w:pPr>
        <w:autoSpaceDE w:val="0"/>
        <w:autoSpaceDN w:val="0"/>
        <w:adjustRightInd w:val="0"/>
        <w:spacing w:before="240" w:line="360" w:lineRule="auto"/>
        <w:jc w:val="both"/>
        <w:rPr>
          <w:rStyle w:val="jlqj4b"/>
          <w:lang w:val="en"/>
        </w:rPr>
      </w:pPr>
      <w:r w:rsidRPr="005971A8">
        <w:rPr>
          <w:rStyle w:val="jlqj4b"/>
          <w:lang w:val="en"/>
        </w:rPr>
        <w:t>Table 2 shows that the Food and beverage services decline on restaurant receipts, and</w:t>
      </w:r>
      <w:r w:rsidRPr="005971A8">
        <w:rPr>
          <w:rFonts w:eastAsia="MHeiHK-Light"/>
          <w:lang w:val="en-US"/>
        </w:rPr>
        <w:t xml:space="preserve"> value and volume</w:t>
      </w:r>
      <w:r w:rsidRPr="005971A8">
        <w:rPr>
          <w:rStyle w:val="jlqj4b"/>
          <w:lang w:val="en"/>
        </w:rPr>
        <w:t xml:space="preserve"> started from 2019.</w:t>
      </w:r>
      <w:r w:rsidRPr="005971A8">
        <w:rPr>
          <w:lang w:val="en"/>
        </w:rPr>
        <w:t xml:space="preserve"> </w:t>
      </w:r>
      <w:r w:rsidRPr="005971A8">
        <w:rPr>
          <w:rStyle w:val="jlqj4b"/>
          <w:lang w:val="en"/>
        </w:rPr>
        <w:t>The F&amp;B industry is facing a very severe business environment.</w:t>
      </w:r>
    </w:p>
    <w:p w14:paraId="42A4F112" w14:textId="5136A665" w:rsidR="00DC75FE" w:rsidRPr="005971A8" w:rsidRDefault="00EF63FF" w:rsidP="0055015C">
      <w:pPr>
        <w:autoSpaceDE w:val="0"/>
        <w:autoSpaceDN w:val="0"/>
        <w:adjustRightInd w:val="0"/>
        <w:spacing w:line="360" w:lineRule="auto"/>
        <w:jc w:val="both"/>
        <w:rPr>
          <w:rFonts w:eastAsia="MHeiHK-Light"/>
          <w:lang w:val="en-US"/>
        </w:rPr>
      </w:pPr>
      <w:r w:rsidRPr="00EF63FF">
        <w:rPr>
          <w:rFonts w:eastAsia="MHeiHK-Light"/>
          <w:noProof/>
          <w:lang w:val="en-US"/>
        </w:rPr>
        <w:drawing>
          <wp:inline distT="0" distB="0" distL="0" distR="0" wp14:anchorId="40C25895" wp14:editId="1C3B6CBA">
            <wp:extent cx="5731510" cy="18510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51025"/>
                    </a:xfrm>
                    <a:prstGeom prst="rect">
                      <a:avLst/>
                    </a:prstGeom>
                  </pic:spPr>
                </pic:pic>
              </a:graphicData>
            </a:graphic>
          </wp:inline>
        </w:drawing>
      </w:r>
    </w:p>
    <w:p w14:paraId="6727B536" w14:textId="01E5F5D9" w:rsidR="00E3487F" w:rsidRPr="005971A8" w:rsidRDefault="00F60BEE" w:rsidP="0055015C">
      <w:pPr>
        <w:autoSpaceDE w:val="0"/>
        <w:autoSpaceDN w:val="0"/>
        <w:adjustRightInd w:val="0"/>
        <w:spacing w:line="360" w:lineRule="auto"/>
        <w:jc w:val="both"/>
        <w:rPr>
          <w:rStyle w:val="jlqj4b"/>
          <w:lang w:val="en"/>
        </w:rPr>
      </w:pPr>
      <w:proofErr w:type="spellStart"/>
      <w:r w:rsidRPr="005971A8">
        <w:rPr>
          <w:rStyle w:val="jlqj4b"/>
          <w:lang w:val="en"/>
        </w:rPr>
        <w:t>Analy</w:t>
      </w:r>
      <w:r w:rsidR="0055227E" w:rsidRPr="005971A8">
        <w:rPr>
          <w:rStyle w:val="jlqj4b"/>
          <w:lang w:val="en"/>
        </w:rPr>
        <w:t>s</w:t>
      </w:r>
      <w:r w:rsidRPr="005971A8">
        <w:rPr>
          <w:rStyle w:val="jlqj4b"/>
          <w:lang w:val="en"/>
        </w:rPr>
        <w:t>ed</w:t>
      </w:r>
      <w:proofErr w:type="spellEnd"/>
      <w:r w:rsidRPr="005971A8">
        <w:rPr>
          <w:rStyle w:val="jlqj4b"/>
          <w:lang w:val="en"/>
        </w:rPr>
        <w:t xml:space="preserve"> by type of restaurant, comparing 2020 with 2019, the total revenue of Chinese restaurants in terms of value and volume has dropped significantly by 38.2% and 38.9%, respectively.</w:t>
      </w:r>
      <w:r w:rsidRPr="005971A8">
        <w:rPr>
          <w:rStyle w:val="viiyi"/>
          <w:lang w:val="en"/>
        </w:rPr>
        <w:t xml:space="preserve"> </w:t>
      </w:r>
      <w:r w:rsidRPr="005971A8">
        <w:rPr>
          <w:rStyle w:val="jlqj4b"/>
          <w:lang w:val="en"/>
        </w:rPr>
        <w:t>The total revenue of non-Chinese restaurants fell by 25.7% and 25.2% in value and volume.</w:t>
      </w:r>
      <w:r w:rsidRPr="005971A8">
        <w:rPr>
          <w:rStyle w:val="viiyi"/>
          <w:lang w:val="en"/>
        </w:rPr>
        <w:t xml:space="preserve"> </w:t>
      </w:r>
      <w:r w:rsidRPr="005971A8">
        <w:rPr>
          <w:rStyle w:val="jlqj4b"/>
          <w:lang w:val="en"/>
        </w:rPr>
        <w:t>The total revenue of fast</w:t>
      </w:r>
      <w:r w:rsidR="0070614B" w:rsidRPr="005971A8">
        <w:rPr>
          <w:rStyle w:val="jlqj4b"/>
          <w:lang w:val="en"/>
        </w:rPr>
        <w:t>-</w:t>
      </w:r>
      <w:r w:rsidRPr="005971A8">
        <w:rPr>
          <w:rStyle w:val="jlqj4b"/>
          <w:lang w:val="en"/>
        </w:rPr>
        <w:t>food restaurants calculated by value and quantity</w:t>
      </w:r>
      <w:r w:rsidR="0070614B" w:rsidRPr="005971A8">
        <w:rPr>
          <w:rStyle w:val="jlqj4b"/>
          <w:lang w:val="en"/>
        </w:rPr>
        <w:t xml:space="preserve"> are</w:t>
      </w:r>
      <w:r w:rsidRPr="005971A8">
        <w:rPr>
          <w:rStyle w:val="jlqj4b"/>
          <w:lang w:val="en"/>
        </w:rPr>
        <w:t xml:space="preserve"> </w:t>
      </w:r>
      <w:r w:rsidR="0070614B" w:rsidRPr="005971A8">
        <w:rPr>
          <w:rStyle w:val="jlqj4b"/>
          <w:lang w:val="en"/>
        </w:rPr>
        <w:t xml:space="preserve">respectively </w:t>
      </w:r>
      <w:r w:rsidRPr="005971A8">
        <w:rPr>
          <w:rStyle w:val="jlqj4b"/>
          <w:lang w:val="en"/>
        </w:rPr>
        <w:t>down 19.1% and 20.5%</w:t>
      </w:r>
      <w:r w:rsidR="00302666" w:rsidRPr="005971A8">
        <w:rPr>
          <w:rStyle w:val="jlqj4b"/>
          <w:lang w:val="en"/>
        </w:rPr>
        <w:t xml:space="preserve"> (</w:t>
      </w:r>
      <w:r w:rsidR="00302666" w:rsidRPr="005971A8">
        <w:rPr>
          <w:rFonts w:eastAsia="MHeiHK-Light"/>
          <w:lang w:val="en-US"/>
        </w:rPr>
        <w:t>C&amp;S Dept, 2021)</w:t>
      </w:r>
      <w:r w:rsidRPr="005971A8">
        <w:rPr>
          <w:rStyle w:val="jlqj4b"/>
          <w:lang w:val="en"/>
        </w:rPr>
        <w:t>.</w:t>
      </w:r>
      <w:r w:rsidR="00D653E1" w:rsidRPr="005971A8">
        <w:rPr>
          <w:rStyle w:val="jlqj4b"/>
          <w:lang w:val="en"/>
        </w:rPr>
        <w:t xml:space="preserve"> </w:t>
      </w:r>
    </w:p>
    <w:p w14:paraId="00F0C86A" w14:textId="77777777" w:rsidR="00D743DD" w:rsidRPr="005971A8" w:rsidRDefault="00D743DD" w:rsidP="00D743DD">
      <w:pPr>
        <w:autoSpaceDE w:val="0"/>
        <w:autoSpaceDN w:val="0"/>
        <w:adjustRightInd w:val="0"/>
        <w:jc w:val="both"/>
        <w:rPr>
          <w:lang w:val="en-US"/>
        </w:rPr>
      </w:pPr>
    </w:p>
    <w:p w14:paraId="6DC70614" w14:textId="77777777" w:rsidR="0055015C" w:rsidRPr="005971A8" w:rsidRDefault="0055015C">
      <w:pPr>
        <w:rPr>
          <w:rFonts w:eastAsiaTheme="majorEastAsia"/>
          <w:b/>
          <w:lang w:val="en-US"/>
        </w:rPr>
      </w:pPr>
      <w:r w:rsidRPr="005971A8">
        <w:rPr>
          <w:b/>
          <w:lang w:val="en-US"/>
        </w:rPr>
        <w:br w:type="page"/>
      </w:r>
    </w:p>
    <w:p w14:paraId="5A2DD917" w14:textId="76290DFA" w:rsidR="00515C47" w:rsidRPr="005971A8" w:rsidRDefault="003F440D" w:rsidP="003F440D">
      <w:pPr>
        <w:pStyle w:val="Heading2"/>
        <w:rPr>
          <w:rFonts w:ascii="Times New Roman" w:hAnsi="Times New Roman" w:cs="Times New Roman"/>
          <w:b/>
          <w:color w:val="auto"/>
          <w:sz w:val="24"/>
          <w:szCs w:val="24"/>
          <w:lang w:val="en-US"/>
        </w:rPr>
      </w:pPr>
      <w:bookmarkStart w:id="8" w:name="_Toc79927166"/>
      <w:r w:rsidRPr="005971A8">
        <w:rPr>
          <w:rFonts w:ascii="Times New Roman" w:hAnsi="Times New Roman" w:cs="Times New Roman"/>
          <w:b/>
          <w:color w:val="auto"/>
          <w:sz w:val="24"/>
          <w:szCs w:val="24"/>
          <w:lang w:val="en-US"/>
        </w:rPr>
        <w:lastRenderedPageBreak/>
        <w:t xml:space="preserve">1.3 </w:t>
      </w:r>
      <w:r w:rsidR="006D20DC" w:rsidRPr="005971A8">
        <w:rPr>
          <w:rFonts w:ascii="Times New Roman" w:hAnsi="Times New Roman" w:cs="Times New Roman"/>
          <w:b/>
          <w:color w:val="auto"/>
          <w:sz w:val="24"/>
          <w:szCs w:val="24"/>
          <w:lang w:val="en-US"/>
        </w:rPr>
        <w:t xml:space="preserve">Business </w:t>
      </w:r>
      <w:r w:rsidR="002045E5" w:rsidRPr="005971A8">
        <w:rPr>
          <w:rFonts w:ascii="Times New Roman" w:hAnsi="Times New Roman" w:cs="Times New Roman"/>
          <w:b/>
          <w:color w:val="auto"/>
          <w:sz w:val="24"/>
          <w:szCs w:val="24"/>
          <w:lang w:val="en-US"/>
        </w:rPr>
        <w:t>O</w:t>
      </w:r>
      <w:r w:rsidR="00515C47" w:rsidRPr="005971A8">
        <w:rPr>
          <w:rFonts w:ascii="Times New Roman" w:hAnsi="Times New Roman" w:cs="Times New Roman"/>
          <w:b/>
          <w:color w:val="auto"/>
          <w:sz w:val="24"/>
          <w:szCs w:val="24"/>
          <w:lang w:val="en-US"/>
        </w:rPr>
        <w:t>verview</w:t>
      </w:r>
      <w:bookmarkEnd w:id="8"/>
    </w:p>
    <w:p w14:paraId="2E718D66" w14:textId="77777777" w:rsidR="00515C47" w:rsidRPr="005971A8" w:rsidRDefault="00515C47" w:rsidP="00515C47">
      <w:pPr>
        <w:pStyle w:val="ListParagraph"/>
        <w:ind w:left="390"/>
        <w:rPr>
          <w:lang w:val="en-US"/>
        </w:rPr>
      </w:pPr>
    </w:p>
    <w:p w14:paraId="3D97CAD8" w14:textId="6A724126" w:rsidR="006D20DC" w:rsidRPr="005971A8" w:rsidRDefault="0070614B" w:rsidP="0001296F">
      <w:pPr>
        <w:spacing w:line="360" w:lineRule="auto"/>
        <w:jc w:val="both"/>
        <w:rPr>
          <w:rStyle w:val="jlqj4b"/>
          <w:lang w:val="en"/>
        </w:rPr>
      </w:pPr>
      <w:r w:rsidRPr="005971A8">
        <w:rPr>
          <w:rStyle w:val="jlqj4b"/>
          <w:lang w:val="en"/>
        </w:rPr>
        <w:t>However, there are uncertainties in the Hong Kong economy, including China and the United States</w:t>
      </w:r>
      <w:r w:rsidR="00C53A9B">
        <w:rPr>
          <w:rStyle w:val="jlqj4b"/>
          <w:lang w:val="en"/>
        </w:rPr>
        <w:t xml:space="preserve"> </w:t>
      </w:r>
      <w:r w:rsidR="00C53A9B" w:rsidRPr="005971A8">
        <w:rPr>
          <w:rStyle w:val="jlqj4b"/>
          <w:lang w:val="en"/>
        </w:rPr>
        <w:t>unclear trade relations</w:t>
      </w:r>
      <w:r w:rsidRPr="005971A8">
        <w:rPr>
          <w:rStyle w:val="jlqj4b"/>
          <w:lang w:val="en"/>
        </w:rPr>
        <w:t xml:space="preserve">. The local consumer market </w:t>
      </w:r>
      <w:r w:rsidR="00C53A9B">
        <w:rPr>
          <w:rStyle w:val="jlqj4b"/>
          <w:lang w:val="en"/>
        </w:rPr>
        <w:t xml:space="preserve">was </w:t>
      </w:r>
      <w:r w:rsidRPr="005971A8">
        <w:rPr>
          <w:rStyle w:val="jlqj4b"/>
          <w:lang w:val="en"/>
        </w:rPr>
        <w:t>affected by social unrest in the second half of 2019. In addition, the COVID-19 outbreak in early 2020 has exacerbated the downturn.</w:t>
      </w:r>
      <w:r w:rsidRPr="005971A8">
        <w:rPr>
          <w:rStyle w:val="viiyi"/>
          <w:lang w:val="en"/>
        </w:rPr>
        <w:t xml:space="preserve"> </w:t>
      </w:r>
      <w:r w:rsidRPr="005971A8">
        <w:rPr>
          <w:rStyle w:val="jlqj4b"/>
          <w:lang w:val="en"/>
        </w:rPr>
        <w:t xml:space="preserve">It has been challenging </w:t>
      </w:r>
      <w:r w:rsidR="00C53A9B">
        <w:rPr>
          <w:rStyle w:val="jlqj4b"/>
          <w:lang w:val="en"/>
        </w:rPr>
        <w:t xml:space="preserve">the Hong Kong </w:t>
      </w:r>
      <w:r w:rsidRPr="005971A8">
        <w:rPr>
          <w:rStyle w:val="jlqj4b"/>
          <w:lang w:val="en"/>
        </w:rPr>
        <w:t>catering market</w:t>
      </w:r>
      <w:r w:rsidR="00C53A9B">
        <w:rPr>
          <w:rStyle w:val="jlqj4b"/>
          <w:lang w:val="en"/>
        </w:rPr>
        <w:t xml:space="preserve"> in the future</w:t>
      </w:r>
      <w:r w:rsidRPr="005971A8">
        <w:rPr>
          <w:rStyle w:val="jlqj4b"/>
          <w:lang w:val="en"/>
        </w:rPr>
        <w:t>.</w:t>
      </w:r>
    </w:p>
    <w:p w14:paraId="29855E54" w14:textId="77777777" w:rsidR="003D72FF" w:rsidRPr="005971A8" w:rsidRDefault="003D72FF" w:rsidP="003D72FF">
      <w:pPr>
        <w:rPr>
          <w:rStyle w:val="jlqj4b"/>
          <w:rFonts w:eastAsiaTheme="majorEastAsia"/>
          <w:lang w:val="en"/>
        </w:rPr>
      </w:pPr>
    </w:p>
    <w:p w14:paraId="69DE9730" w14:textId="48841D2C" w:rsidR="0070614B" w:rsidRPr="005971A8" w:rsidRDefault="003D72FF" w:rsidP="0001296F">
      <w:pPr>
        <w:spacing w:line="360" w:lineRule="auto"/>
        <w:jc w:val="both"/>
        <w:rPr>
          <w:lang w:val="en-US"/>
        </w:rPr>
      </w:pPr>
      <w:r w:rsidRPr="005971A8">
        <w:rPr>
          <w:rStyle w:val="jlqj4b"/>
          <w:rFonts w:eastAsiaTheme="majorEastAsia"/>
          <w:lang w:val="en"/>
        </w:rPr>
        <w:t xml:space="preserve">Since the COVID-19 epidemic </w:t>
      </w:r>
      <w:r w:rsidR="00C53A9B" w:rsidRPr="005971A8">
        <w:rPr>
          <w:rStyle w:val="jlqj4b"/>
          <w:rFonts w:eastAsiaTheme="majorEastAsia"/>
          <w:lang w:val="en"/>
        </w:rPr>
        <w:t xml:space="preserve">spread </w:t>
      </w:r>
      <w:r w:rsidR="00C53A9B">
        <w:rPr>
          <w:rStyle w:val="jlqj4b"/>
          <w:rFonts w:eastAsiaTheme="majorEastAsia"/>
          <w:lang w:val="en"/>
        </w:rPr>
        <w:t>in early 2020, the Hong Kong government has</w:t>
      </w:r>
      <w:r w:rsidRPr="005971A8">
        <w:rPr>
          <w:rStyle w:val="jlqj4b"/>
          <w:rFonts w:eastAsiaTheme="majorEastAsia"/>
          <w:lang w:val="en"/>
        </w:rPr>
        <w:t xml:space="preserve"> implemented </w:t>
      </w:r>
      <w:r w:rsidR="00C53A9B">
        <w:rPr>
          <w:rStyle w:val="jlqj4b"/>
          <w:rFonts w:eastAsiaTheme="majorEastAsia"/>
          <w:lang w:val="en"/>
        </w:rPr>
        <w:t>different</w:t>
      </w:r>
      <w:r w:rsidRPr="005971A8">
        <w:rPr>
          <w:rStyle w:val="jlqj4b"/>
          <w:rFonts w:eastAsiaTheme="majorEastAsia"/>
          <w:lang w:val="en"/>
        </w:rPr>
        <w:t xml:space="preserve"> control measures to prevent </w:t>
      </w:r>
      <w:r w:rsidR="00C53A9B">
        <w:rPr>
          <w:rStyle w:val="jlqj4b"/>
          <w:rFonts w:eastAsiaTheme="majorEastAsia"/>
          <w:lang w:val="en"/>
        </w:rPr>
        <w:t>the</w:t>
      </w:r>
      <w:r w:rsidRPr="005971A8">
        <w:rPr>
          <w:rStyle w:val="jlqj4b"/>
          <w:rFonts w:eastAsiaTheme="majorEastAsia"/>
          <w:lang w:val="en"/>
        </w:rPr>
        <w:t xml:space="preserve"> pandemic.</w:t>
      </w:r>
      <w:r w:rsidRPr="005971A8">
        <w:rPr>
          <w:rStyle w:val="viiyi"/>
          <w:rFonts w:eastAsiaTheme="majorEastAsia"/>
          <w:lang w:val="en"/>
        </w:rPr>
        <w:t xml:space="preserve"> </w:t>
      </w:r>
      <w:r w:rsidRPr="005971A8">
        <w:rPr>
          <w:rStyle w:val="jlqj4b"/>
          <w:rFonts w:eastAsiaTheme="majorEastAsia"/>
          <w:lang w:val="en"/>
        </w:rPr>
        <w:t>There has been a decrease in consumers going out to eat or party, which has had a short-term impact on the Hong Kong catering market.</w:t>
      </w:r>
    </w:p>
    <w:p w14:paraId="46C38765" w14:textId="562DF925" w:rsidR="00F940F7" w:rsidRPr="005971A8" w:rsidRDefault="00F940F7" w:rsidP="003D72FF">
      <w:pPr>
        <w:rPr>
          <w:lang w:val="en-US"/>
        </w:rPr>
      </w:pPr>
    </w:p>
    <w:p w14:paraId="7E82E8CD" w14:textId="6C9EBFAB" w:rsidR="00496A1B" w:rsidRDefault="00C53A9B" w:rsidP="0001296F">
      <w:pPr>
        <w:spacing w:line="360" w:lineRule="auto"/>
        <w:jc w:val="both"/>
        <w:rPr>
          <w:lang w:val="en-US"/>
        </w:rPr>
      </w:pPr>
      <w:proofErr w:type="spellStart"/>
      <w:r>
        <w:rPr>
          <w:lang w:val="en-US"/>
        </w:rPr>
        <w:t>Fulum</w:t>
      </w:r>
      <w:proofErr w:type="spellEnd"/>
      <w:r>
        <w:rPr>
          <w:lang w:val="en-US"/>
        </w:rPr>
        <w:t xml:space="preserve"> Group</w:t>
      </w:r>
      <w:r w:rsidR="00F940F7" w:rsidRPr="005971A8">
        <w:rPr>
          <w:lang w:val="en-US"/>
        </w:rPr>
        <w:t xml:space="preserve"> keeps providing customers with quality catering services amid the unstable and challenging environment</w:t>
      </w:r>
      <w:r w:rsidR="00D804C4" w:rsidRPr="005971A8">
        <w:rPr>
          <w:lang w:val="en-US"/>
        </w:rPr>
        <w:t>. D</w:t>
      </w:r>
      <w:r w:rsidR="00F940F7" w:rsidRPr="005971A8">
        <w:rPr>
          <w:lang w:val="en-US"/>
        </w:rPr>
        <w:t>uring the epidemic</w:t>
      </w:r>
      <w:r w:rsidR="00D804C4" w:rsidRPr="005971A8">
        <w:rPr>
          <w:lang w:val="en-US"/>
        </w:rPr>
        <w:t>,</w:t>
      </w:r>
      <w:r w:rsidR="00F940F7" w:rsidRPr="005971A8">
        <w:rPr>
          <w:lang w:val="en-US"/>
        </w:rPr>
        <w:t xml:space="preserve"> </w:t>
      </w:r>
      <w:r w:rsidR="00D804C4" w:rsidRPr="005971A8">
        <w:rPr>
          <w:lang w:val="en-US"/>
        </w:rPr>
        <w:t>the Group</w:t>
      </w:r>
      <w:r w:rsidR="00F940F7" w:rsidRPr="005971A8">
        <w:rPr>
          <w:lang w:val="en-US"/>
        </w:rPr>
        <w:t xml:space="preserve"> have adopted different operational strategies to keep the revenue income to support the business. </w:t>
      </w:r>
      <w:r>
        <w:rPr>
          <w:rStyle w:val="jlqj4b"/>
          <w:rFonts w:eastAsiaTheme="majorEastAsia"/>
          <w:lang w:val="en"/>
        </w:rPr>
        <w:t>For example, increase the choice of take-out menus and provide more discounts to encourage customers to stay at home to dine and maintain social distancing.</w:t>
      </w:r>
      <w:r>
        <w:t xml:space="preserve"> </w:t>
      </w:r>
      <w:r w:rsidR="00F309FC" w:rsidRPr="005971A8">
        <w:rPr>
          <w:lang w:val="en-US"/>
        </w:rPr>
        <w:t xml:space="preserve">Table 3 show the competitors also running a similar business model. That means the competition is intense. The Group must have well planning to develop the future business. </w:t>
      </w:r>
    </w:p>
    <w:p w14:paraId="2F72AEEE" w14:textId="7ACDC608" w:rsidR="00EF63FF" w:rsidRPr="005971A8" w:rsidRDefault="001A19C5" w:rsidP="0001296F">
      <w:pPr>
        <w:spacing w:line="360" w:lineRule="auto"/>
        <w:jc w:val="both"/>
        <w:rPr>
          <w:lang w:val="en-US"/>
        </w:rPr>
      </w:pPr>
      <w:r w:rsidRPr="001A19C5">
        <w:rPr>
          <w:noProof/>
          <w:lang w:val="en-US"/>
        </w:rPr>
        <w:drawing>
          <wp:inline distT="0" distB="0" distL="0" distR="0" wp14:anchorId="2A1C756D" wp14:editId="20D19DC8">
            <wp:extent cx="5731510" cy="145732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457325"/>
                    </a:xfrm>
                    <a:prstGeom prst="rect">
                      <a:avLst/>
                    </a:prstGeom>
                  </pic:spPr>
                </pic:pic>
              </a:graphicData>
            </a:graphic>
          </wp:inline>
        </w:drawing>
      </w:r>
      <w:r w:rsidRPr="001A19C5">
        <w:rPr>
          <w:noProof/>
          <w:lang w:val="en-US"/>
        </w:rPr>
        <w:t xml:space="preserve"> </w:t>
      </w:r>
    </w:p>
    <w:p w14:paraId="04B75CCA" w14:textId="5E45CC36" w:rsidR="00496A1B" w:rsidRPr="005971A8" w:rsidRDefault="00496A1B" w:rsidP="00B963E4"/>
    <w:p w14:paraId="707267D5" w14:textId="500EB12D" w:rsidR="00DD04F3" w:rsidRPr="005971A8" w:rsidRDefault="00DD04F3" w:rsidP="00B963E4">
      <w:r w:rsidRPr="005971A8">
        <w:br w:type="page"/>
      </w:r>
    </w:p>
    <w:p w14:paraId="22ADB9D2" w14:textId="7D81C798" w:rsidR="00DD04F3" w:rsidRPr="005971A8" w:rsidRDefault="00DD04F3" w:rsidP="00DD04F3">
      <w:pPr>
        <w:pStyle w:val="Heading1"/>
        <w:rPr>
          <w:rFonts w:ascii="Times New Roman" w:hAnsi="Times New Roman" w:cs="Times New Roman"/>
          <w:b/>
          <w:color w:val="auto"/>
          <w:sz w:val="24"/>
          <w:szCs w:val="24"/>
          <w:lang w:val="en-US"/>
        </w:rPr>
      </w:pPr>
      <w:bookmarkStart w:id="9" w:name="_Toc79927167"/>
      <w:r w:rsidRPr="005971A8">
        <w:rPr>
          <w:rFonts w:ascii="Times New Roman" w:hAnsi="Times New Roman" w:cs="Times New Roman"/>
          <w:b/>
          <w:color w:val="auto"/>
          <w:sz w:val="24"/>
          <w:szCs w:val="24"/>
          <w:lang w:val="en-US"/>
        </w:rPr>
        <w:lastRenderedPageBreak/>
        <w:t>Chapter 2. FULUM Group</w:t>
      </w:r>
      <w:r w:rsidR="00E3487F" w:rsidRPr="005971A8">
        <w:rPr>
          <w:rFonts w:ascii="Times New Roman" w:hAnsi="Times New Roman" w:cs="Times New Roman"/>
          <w:b/>
          <w:color w:val="auto"/>
          <w:sz w:val="24"/>
          <w:szCs w:val="24"/>
          <w:lang w:val="en-US"/>
        </w:rPr>
        <w:t>'</w:t>
      </w:r>
      <w:r w:rsidRPr="005971A8">
        <w:rPr>
          <w:rFonts w:ascii="Times New Roman" w:hAnsi="Times New Roman" w:cs="Times New Roman"/>
          <w:b/>
          <w:color w:val="auto"/>
          <w:sz w:val="24"/>
          <w:szCs w:val="24"/>
          <w:lang w:val="en-US"/>
        </w:rPr>
        <w:t>s financial analysis</w:t>
      </w:r>
      <w:bookmarkEnd w:id="9"/>
    </w:p>
    <w:p w14:paraId="76D31D82" w14:textId="1C1FF7D8" w:rsidR="0055227E" w:rsidRPr="005971A8" w:rsidRDefault="0055227E" w:rsidP="0055227E">
      <w:pPr>
        <w:rPr>
          <w:lang w:val="en-US"/>
        </w:rPr>
      </w:pPr>
    </w:p>
    <w:p w14:paraId="7F7CC055" w14:textId="7823E735" w:rsidR="00A72F33" w:rsidRPr="005971A8" w:rsidRDefault="0055227E" w:rsidP="006A31B3">
      <w:pPr>
        <w:spacing w:line="360" w:lineRule="auto"/>
        <w:jc w:val="both"/>
        <w:rPr>
          <w:rStyle w:val="jlqj4b"/>
          <w:lang w:val="en"/>
        </w:rPr>
      </w:pPr>
      <w:r w:rsidRPr="005971A8">
        <w:rPr>
          <w:rStyle w:val="jlqj4b"/>
          <w:lang w:val="en"/>
        </w:rPr>
        <w:t>This chapter is the financial analysis of the consolidated financial statements of the Group based on the annual report (2018-2020), finds some data to calculate the Z-Score, analyses its economic structure, and looks at the profitability, solvency, liquidity and efficiency capabilities, and growth capabilities.</w:t>
      </w:r>
      <w:r w:rsidRPr="005971A8">
        <w:rPr>
          <w:rStyle w:val="viiyi"/>
          <w:lang w:val="en"/>
        </w:rPr>
        <w:t xml:space="preserve"> </w:t>
      </w:r>
      <w:r w:rsidRPr="005971A8">
        <w:rPr>
          <w:rStyle w:val="jlqj4b"/>
          <w:lang w:val="en"/>
        </w:rPr>
        <w:t>And stock market outlook analysis.</w:t>
      </w:r>
    </w:p>
    <w:p w14:paraId="02C0307A" w14:textId="0FE69884" w:rsidR="0055227E" w:rsidRPr="005971A8" w:rsidRDefault="0055227E" w:rsidP="0055227E">
      <w:pPr>
        <w:rPr>
          <w:lang w:val="en-US"/>
        </w:rPr>
      </w:pPr>
    </w:p>
    <w:p w14:paraId="7DBE7D89" w14:textId="7A859C38" w:rsidR="00DD04F3" w:rsidRPr="005971A8" w:rsidRDefault="00DD04F3" w:rsidP="00DD04F3">
      <w:pPr>
        <w:pStyle w:val="Heading2"/>
        <w:rPr>
          <w:rFonts w:ascii="Times New Roman" w:hAnsi="Times New Roman" w:cs="Times New Roman"/>
          <w:b/>
          <w:color w:val="auto"/>
          <w:sz w:val="24"/>
          <w:szCs w:val="24"/>
          <w:lang w:val="en-US"/>
        </w:rPr>
      </w:pPr>
      <w:bookmarkStart w:id="10" w:name="_Toc79927168"/>
      <w:r w:rsidRPr="005971A8">
        <w:rPr>
          <w:rFonts w:ascii="Times New Roman" w:hAnsi="Times New Roman" w:cs="Times New Roman"/>
          <w:b/>
          <w:color w:val="auto"/>
          <w:sz w:val="24"/>
          <w:szCs w:val="24"/>
          <w:lang w:val="en-US"/>
        </w:rPr>
        <w:t>2.1 Listed companies of Bankruptcy Index Z-Score comparison</w:t>
      </w:r>
      <w:bookmarkEnd w:id="10"/>
    </w:p>
    <w:p w14:paraId="72C70827" w14:textId="4B26C1BA" w:rsidR="00DD04F3" w:rsidRPr="005971A8" w:rsidRDefault="00DD04F3" w:rsidP="00DD04F3">
      <w:pPr>
        <w:rPr>
          <w:lang w:val="en-US"/>
        </w:rPr>
      </w:pPr>
    </w:p>
    <w:p w14:paraId="13AACCE6" w14:textId="6DDC7214" w:rsidR="00FE70A5" w:rsidRDefault="00FE70A5" w:rsidP="006A31B3">
      <w:pPr>
        <w:spacing w:line="360" w:lineRule="auto"/>
        <w:jc w:val="both"/>
        <w:rPr>
          <w:rStyle w:val="jlqj4b"/>
          <w:lang w:val="en"/>
        </w:rPr>
      </w:pPr>
      <w:r w:rsidRPr="005971A8">
        <w:rPr>
          <w:rStyle w:val="jlqj4b"/>
          <w:lang w:val="en"/>
        </w:rPr>
        <w:t>The model of z score is using the Altman (1968) formula to calculate.</w:t>
      </w:r>
      <w:r w:rsidRPr="005971A8">
        <w:t xml:space="preserve"> </w:t>
      </w:r>
      <w:r w:rsidRPr="005971A8">
        <w:rPr>
          <w:rStyle w:val="jlqj4b"/>
          <w:lang w:val="en"/>
        </w:rPr>
        <w:t>This formula is used to determining whether a listed company, notably in the manufacturers or non-manufacturer, is headed for bankruptcy. According to Altman definition, the z- score &gt;2.99 indicates a lower probability of bankruptcy. If between 1.81 and 2.99 is a grey area when the score is &lt;1.81, the company has a high probability of bankruptcy</w:t>
      </w:r>
      <w:r w:rsidR="00B73B3D" w:rsidRPr="005971A8">
        <w:rPr>
          <w:rStyle w:val="jlqj4b"/>
          <w:lang w:val="en"/>
        </w:rPr>
        <w:t xml:space="preserve"> — </w:t>
      </w:r>
      <w:r w:rsidR="00DC7949" w:rsidRPr="005971A8">
        <w:rPr>
          <w:rStyle w:val="jlqj4b"/>
          <w:lang w:val="en"/>
        </w:rPr>
        <w:t>T</w:t>
      </w:r>
      <w:r w:rsidRPr="005971A8">
        <w:rPr>
          <w:rStyle w:val="jlqj4b"/>
          <w:lang w:val="en"/>
        </w:rPr>
        <w:t xml:space="preserve">able </w:t>
      </w:r>
      <w:r w:rsidR="00602AE8" w:rsidRPr="005971A8">
        <w:rPr>
          <w:rStyle w:val="jlqj4b"/>
          <w:lang w:val="en"/>
        </w:rPr>
        <w:t>4</w:t>
      </w:r>
      <w:r w:rsidRPr="005971A8">
        <w:rPr>
          <w:rStyle w:val="jlqj4b"/>
          <w:lang w:val="en"/>
        </w:rPr>
        <w:t xml:space="preserve"> </w:t>
      </w:r>
      <w:r w:rsidR="00B73B3D" w:rsidRPr="005971A8">
        <w:rPr>
          <w:rStyle w:val="jlqj4b"/>
          <w:lang w:val="en"/>
        </w:rPr>
        <w:t>show</w:t>
      </w:r>
      <w:r w:rsidRPr="005971A8">
        <w:rPr>
          <w:rStyle w:val="jlqj4b"/>
          <w:lang w:val="en"/>
        </w:rPr>
        <w:t xml:space="preserve">s three companies z-score values. </w:t>
      </w:r>
    </w:p>
    <w:p w14:paraId="76FF1F7D" w14:textId="31B20C26" w:rsidR="00FE70A5" w:rsidRPr="00EF63FF" w:rsidRDefault="00EF63FF" w:rsidP="00EF63FF">
      <w:pPr>
        <w:spacing w:line="360" w:lineRule="auto"/>
        <w:jc w:val="both"/>
        <w:rPr>
          <w:lang w:val="en"/>
        </w:rPr>
      </w:pPr>
      <w:r w:rsidRPr="00EF63FF">
        <w:rPr>
          <w:rStyle w:val="jlqj4b"/>
          <w:noProof/>
          <w:lang w:val="en-US"/>
        </w:rPr>
        <w:drawing>
          <wp:inline distT="0" distB="0" distL="0" distR="0" wp14:anchorId="5A920E21" wp14:editId="5DCDD6BB">
            <wp:extent cx="5731510" cy="41021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102100"/>
                    </a:xfrm>
                    <a:prstGeom prst="rect">
                      <a:avLst/>
                    </a:prstGeom>
                  </pic:spPr>
                </pic:pic>
              </a:graphicData>
            </a:graphic>
          </wp:inline>
        </w:drawing>
      </w:r>
    </w:p>
    <w:p w14:paraId="4AF48015" w14:textId="291CFBC2" w:rsidR="00B73B3D" w:rsidRPr="005971A8" w:rsidRDefault="001B2298" w:rsidP="001B2298">
      <w:pPr>
        <w:spacing w:line="360" w:lineRule="auto"/>
        <w:jc w:val="both"/>
        <w:rPr>
          <w:lang w:val="en-US"/>
        </w:rPr>
      </w:pPr>
      <w:r w:rsidRPr="005971A8">
        <w:rPr>
          <w:lang w:val="en-US"/>
        </w:rPr>
        <w:t>T</w:t>
      </w:r>
      <w:r w:rsidR="00B73B3D" w:rsidRPr="005971A8">
        <w:rPr>
          <w:lang w:val="en-US"/>
        </w:rPr>
        <w:t xml:space="preserve">able </w:t>
      </w:r>
      <w:r w:rsidRPr="005971A8">
        <w:rPr>
          <w:lang w:val="en-US"/>
        </w:rPr>
        <w:t>4</w:t>
      </w:r>
      <w:r w:rsidR="00B73B3D" w:rsidRPr="005971A8">
        <w:rPr>
          <w:lang w:val="en-US"/>
        </w:rPr>
        <w:t xml:space="preserve"> listed company Tao</w:t>
      </w:r>
      <w:r w:rsidR="00194BA6">
        <w:rPr>
          <w:lang w:val="en-US"/>
        </w:rPr>
        <w:t xml:space="preserve"> H</w:t>
      </w:r>
      <w:r w:rsidR="00B73B3D" w:rsidRPr="005971A8">
        <w:rPr>
          <w:lang w:val="en-US"/>
        </w:rPr>
        <w:t xml:space="preserve">eung and Dragon King z-score in 2020 are between 1.81 and 2.99, so they are </w:t>
      </w:r>
      <w:r w:rsidR="00FE4B24" w:rsidRPr="005971A8">
        <w:rPr>
          <w:lang w:val="en-US"/>
        </w:rPr>
        <w:t>i</w:t>
      </w:r>
      <w:r w:rsidR="00B73B3D" w:rsidRPr="005971A8">
        <w:rPr>
          <w:lang w:val="en-US"/>
        </w:rPr>
        <w:t>n the g</w:t>
      </w:r>
      <w:r w:rsidR="00FE4B24" w:rsidRPr="005971A8">
        <w:rPr>
          <w:lang w:val="en-US"/>
        </w:rPr>
        <w:t>re</w:t>
      </w:r>
      <w:r w:rsidR="00194BA6">
        <w:rPr>
          <w:lang w:val="en-US"/>
        </w:rPr>
        <w:t xml:space="preserve">y area. And </w:t>
      </w:r>
      <w:r w:rsidR="00B73B3D" w:rsidRPr="005971A8">
        <w:rPr>
          <w:lang w:val="en-US"/>
        </w:rPr>
        <w:t xml:space="preserve">the </w:t>
      </w:r>
      <w:proofErr w:type="spellStart"/>
      <w:r w:rsidR="00B73B3D" w:rsidRPr="005971A8">
        <w:rPr>
          <w:lang w:val="en-US"/>
        </w:rPr>
        <w:t>Fulum</w:t>
      </w:r>
      <w:proofErr w:type="spellEnd"/>
      <w:r w:rsidR="00B73B3D" w:rsidRPr="005971A8">
        <w:rPr>
          <w:lang w:val="en-US"/>
        </w:rPr>
        <w:t xml:space="preserve"> </w:t>
      </w:r>
      <w:r w:rsidR="00194BA6">
        <w:rPr>
          <w:lang w:val="en-US"/>
        </w:rPr>
        <w:t>G</w:t>
      </w:r>
      <w:r w:rsidR="00B73B3D" w:rsidRPr="005971A8">
        <w:rPr>
          <w:lang w:val="en-US"/>
        </w:rPr>
        <w:t>roup is 0.90</w:t>
      </w:r>
      <w:r w:rsidR="00194BA6">
        <w:rPr>
          <w:lang w:val="en-US"/>
        </w:rPr>
        <w:t xml:space="preserve"> in </w:t>
      </w:r>
      <w:r w:rsidR="00A21804">
        <w:rPr>
          <w:lang w:val="en-US"/>
        </w:rPr>
        <w:t xml:space="preserve">the </w:t>
      </w:r>
      <w:r w:rsidR="00194BA6">
        <w:rPr>
          <w:lang w:val="en-US"/>
        </w:rPr>
        <w:t>Year 2020</w:t>
      </w:r>
      <w:r w:rsidR="00A21804">
        <w:rPr>
          <w:lang w:val="en-US"/>
        </w:rPr>
        <w:t>. A</w:t>
      </w:r>
      <w:r w:rsidR="00194BA6">
        <w:rPr>
          <w:lang w:val="en-US"/>
        </w:rPr>
        <w:t xml:space="preserve">ccording to </w:t>
      </w:r>
      <w:r w:rsidR="00A21804">
        <w:rPr>
          <w:lang w:val="en-US"/>
        </w:rPr>
        <w:t xml:space="preserve">the </w:t>
      </w:r>
      <w:r w:rsidR="00194BA6">
        <w:rPr>
          <w:lang w:val="en-US"/>
        </w:rPr>
        <w:t>Z-score definition</w:t>
      </w:r>
      <w:r w:rsidR="00A21804">
        <w:rPr>
          <w:lang w:val="en-US"/>
        </w:rPr>
        <w:t>,</w:t>
      </w:r>
      <w:r w:rsidR="00194BA6">
        <w:rPr>
          <w:lang w:val="en-US"/>
        </w:rPr>
        <w:t xml:space="preserve"> t</w:t>
      </w:r>
      <w:r w:rsidR="00B73B3D" w:rsidRPr="005971A8">
        <w:rPr>
          <w:lang w:val="en-US"/>
        </w:rPr>
        <w:t>he Group must pay attention to the high probability of bankruptcy.</w:t>
      </w:r>
    </w:p>
    <w:p w14:paraId="3621B26C" w14:textId="77777777" w:rsidR="001360C8" w:rsidRPr="005971A8" w:rsidRDefault="001360C8">
      <w:pPr>
        <w:rPr>
          <w:rFonts w:eastAsiaTheme="majorEastAsia"/>
          <w:lang w:val="en-US"/>
        </w:rPr>
      </w:pPr>
      <w:r w:rsidRPr="005971A8">
        <w:rPr>
          <w:lang w:val="en-US"/>
        </w:rPr>
        <w:br w:type="page"/>
      </w:r>
    </w:p>
    <w:p w14:paraId="0FE2DF38" w14:textId="66396B9C" w:rsidR="00DD04F3" w:rsidRPr="005971A8" w:rsidRDefault="00DD04F3" w:rsidP="00DD04F3">
      <w:pPr>
        <w:pStyle w:val="Heading2"/>
        <w:rPr>
          <w:rStyle w:val="jlqj4b"/>
          <w:rFonts w:ascii="Times New Roman" w:eastAsiaTheme="minorEastAsia" w:hAnsi="Times New Roman" w:cs="Times New Roman"/>
          <w:b/>
          <w:color w:val="auto"/>
          <w:sz w:val="24"/>
          <w:szCs w:val="24"/>
        </w:rPr>
      </w:pPr>
      <w:bookmarkStart w:id="11" w:name="_Toc79927169"/>
      <w:r w:rsidRPr="005971A8">
        <w:rPr>
          <w:rFonts w:ascii="Times New Roman" w:hAnsi="Times New Roman" w:cs="Times New Roman"/>
          <w:b/>
          <w:color w:val="auto"/>
          <w:sz w:val="24"/>
          <w:szCs w:val="24"/>
          <w:lang w:val="en-US"/>
        </w:rPr>
        <w:lastRenderedPageBreak/>
        <w:t>2.2 Financial Structure</w:t>
      </w:r>
      <w:bookmarkEnd w:id="11"/>
      <w:r w:rsidR="00262619">
        <w:rPr>
          <w:rFonts w:ascii="Times New Roman" w:hAnsi="Times New Roman" w:cs="Times New Roman"/>
          <w:b/>
          <w:color w:val="auto"/>
          <w:sz w:val="24"/>
          <w:szCs w:val="24"/>
          <w:lang w:val="en-US"/>
        </w:rPr>
        <w:t>1.</w:t>
      </w:r>
    </w:p>
    <w:p w14:paraId="56B9954B" w14:textId="4990FA1B" w:rsidR="00FE4B24" w:rsidRDefault="001B2298" w:rsidP="001B2298">
      <w:pPr>
        <w:spacing w:before="240" w:line="360" w:lineRule="auto"/>
        <w:jc w:val="both"/>
        <w:rPr>
          <w:rStyle w:val="jlqj4b"/>
          <w:rFonts w:eastAsiaTheme="majorEastAsia"/>
          <w:lang w:val="en"/>
        </w:rPr>
      </w:pPr>
      <w:r w:rsidRPr="005971A8">
        <w:rPr>
          <w:rFonts w:eastAsia="MHeiHK-Xbold"/>
          <w:lang w:val="en-US"/>
        </w:rPr>
        <w:t xml:space="preserve">According to the Fixed Asset to Long Term Liability Ratio, the Financial structure is Current Liabilities to Net Asset Ratio Current Liabilities to Stock Ratio to </w:t>
      </w:r>
      <w:proofErr w:type="spellStart"/>
      <w:r w:rsidRPr="005971A8">
        <w:rPr>
          <w:rFonts w:eastAsia="MHeiHK-Xbold"/>
          <w:lang w:val="en-US"/>
        </w:rPr>
        <w:t>analyse</w:t>
      </w:r>
      <w:proofErr w:type="spellEnd"/>
      <w:r w:rsidRPr="005971A8">
        <w:rPr>
          <w:rFonts w:eastAsia="MHeiHK-Xbold"/>
          <w:lang w:val="en-US"/>
        </w:rPr>
        <w:t xml:space="preserve"> a company's financial situation on solvency, pressure on future cash flow,</w:t>
      </w:r>
      <w:r w:rsidR="00772CAA" w:rsidRPr="005971A8">
        <w:rPr>
          <w:rFonts w:eastAsia="MHeiHK-Xbold"/>
          <w:lang w:val="en-US"/>
        </w:rPr>
        <w:t xml:space="preserve"> and the stock capital ratio</w:t>
      </w:r>
      <w:r w:rsidR="00C83871" w:rsidRPr="005971A8">
        <w:rPr>
          <w:rFonts w:eastAsia="MHeiHK-Xbold"/>
          <w:lang w:val="en-US"/>
        </w:rPr>
        <w:t>.</w:t>
      </w:r>
      <w:r w:rsidR="00C83871" w:rsidRPr="005971A8">
        <w:rPr>
          <w:rStyle w:val="jlqj4b"/>
          <w:rFonts w:eastAsiaTheme="majorEastAsia"/>
          <w:lang w:val="en"/>
        </w:rPr>
        <w:t xml:space="preserve"> The annual report in 2020 was stated the financial resources and liquidity counted to 31 Mar</w:t>
      </w:r>
      <w:r w:rsidR="002666BD">
        <w:rPr>
          <w:rStyle w:val="jlqj4b"/>
          <w:rFonts w:eastAsiaTheme="majorEastAsia"/>
          <w:lang w:val="en"/>
        </w:rPr>
        <w:t>ch</w:t>
      </w:r>
      <w:r w:rsidR="00C83871" w:rsidRPr="005971A8">
        <w:rPr>
          <w:rStyle w:val="jlqj4b"/>
          <w:rFonts w:eastAsiaTheme="majorEastAsia"/>
          <w:lang w:val="en"/>
        </w:rPr>
        <w:t xml:space="preserve"> 2020, the total asset value of the Group decreased to approximately HK$1,011.4 million (2019: about HK$1,202.4 million). The total </w:t>
      </w:r>
      <w:r w:rsidR="00726A34" w:rsidRPr="005971A8">
        <w:rPr>
          <w:rStyle w:val="jlqj4b"/>
          <w:rFonts w:eastAsiaTheme="majorEastAsia"/>
          <w:lang w:val="en"/>
        </w:rPr>
        <w:t>e</w:t>
      </w:r>
      <w:r w:rsidR="00C83871" w:rsidRPr="005971A8">
        <w:rPr>
          <w:rStyle w:val="jlqj4b"/>
          <w:rFonts w:eastAsiaTheme="majorEastAsia"/>
          <w:lang w:val="en"/>
        </w:rPr>
        <w:t>quity decreased to</w:t>
      </w:r>
      <w:r w:rsidR="00C83871" w:rsidRPr="005971A8">
        <w:rPr>
          <w:rStyle w:val="viiyi"/>
          <w:rFonts w:eastAsiaTheme="majorEastAsia"/>
          <w:lang w:val="en"/>
        </w:rPr>
        <w:t xml:space="preserve"> </w:t>
      </w:r>
      <w:r w:rsidR="00C83871" w:rsidRPr="005971A8">
        <w:rPr>
          <w:rStyle w:val="jlqj4b"/>
          <w:rFonts w:eastAsiaTheme="majorEastAsia"/>
          <w:lang w:val="en"/>
        </w:rPr>
        <w:t>approximately HK$286.9 million (2019: about HK$938.4 million) (</w:t>
      </w:r>
      <w:proofErr w:type="spellStart"/>
      <w:r w:rsidR="00C83871" w:rsidRPr="005971A8">
        <w:rPr>
          <w:rStyle w:val="jlqj4b"/>
          <w:rFonts w:eastAsiaTheme="majorEastAsia"/>
          <w:lang w:val="en"/>
        </w:rPr>
        <w:t>Fulum</w:t>
      </w:r>
      <w:proofErr w:type="spellEnd"/>
      <w:r w:rsidR="00C83871" w:rsidRPr="005971A8">
        <w:rPr>
          <w:rStyle w:val="jlqj4b"/>
          <w:rFonts w:eastAsiaTheme="majorEastAsia"/>
          <w:lang w:val="en"/>
        </w:rPr>
        <w:t>, 2020).</w:t>
      </w:r>
    </w:p>
    <w:p w14:paraId="1981A5D3" w14:textId="6BB965AF" w:rsidR="007F4C16" w:rsidRPr="00EF63FF" w:rsidRDefault="00EF63FF" w:rsidP="00EF63FF">
      <w:pPr>
        <w:spacing w:line="360" w:lineRule="auto"/>
        <w:jc w:val="both"/>
        <w:rPr>
          <w:lang w:val="en-US"/>
        </w:rPr>
      </w:pPr>
      <w:r w:rsidRPr="00EF63FF">
        <w:rPr>
          <w:noProof/>
          <w:lang w:val="en-US"/>
        </w:rPr>
        <w:drawing>
          <wp:inline distT="0" distB="0" distL="0" distR="0" wp14:anchorId="0E0D332E" wp14:editId="48527BFB">
            <wp:extent cx="5731510" cy="176149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761490"/>
                    </a:xfrm>
                    <a:prstGeom prst="rect">
                      <a:avLst/>
                    </a:prstGeom>
                  </pic:spPr>
                </pic:pic>
              </a:graphicData>
            </a:graphic>
          </wp:inline>
        </w:drawing>
      </w:r>
    </w:p>
    <w:p w14:paraId="174A06EF" w14:textId="57C2C573" w:rsidR="00B73B3D" w:rsidRPr="005971A8" w:rsidRDefault="0074411A" w:rsidP="007869D6">
      <w:pPr>
        <w:spacing w:line="360" w:lineRule="auto"/>
        <w:jc w:val="both"/>
        <w:rPr>
          <w:rStyle w:val="jlqj4b"/>
          <w:rFonts w:eastAsiaTheme="majorEastAsia"/>
          <w:lang w:val="en"/>
        </w:rPr>
      </w:pPr>
      <w:r w:rsidRPr="005971A8">
        <w:rPr>
          <w:b/>
          <w:bCs/>
        </w:rPr>
        <w:t>Fixed Assets to Long-Term Liabilities</w:t>
      </w:r>
      <w:r w:rsidR="00BC21A2" w:rsidRPr="005971A8">
        <w:rPr>
          <w:b/>
          <w:bCs/>
        </w:rPr>
        <w:t xml:space="preserve"> - </w:t>
      </w:r>
      <w:r w:rsidR="00BC21A2" w:rsidRPr="005971A8">
        <w:rPr>
          <w:rStyle w:val="jlqj4b"/>
          <w:rFonts w:eastAsiaTheme="majorEastAsia"/>
          <w:lang w:val="en"/>
        </w:rPr>
        <w:t>The ratio of fixed assets to long-term debt is a way to measure a company's solvency.</w:t>
      </w:r>
      <w:r w:rsidR="00BC21A2" w:rsidRPr="005971A8">
        <w:rPr>
          <w:rStyle w:val="viiyi"/>
          <w:rFonts w:eastAsiaTheme="majorEastAsia"/>
          <w:lang w:val="en"/>
        </w:rPr>
        <w:t xml:space="preserve"> </w:t>
      </w:r>
      <w:r w:rsidR="00BC21A2" w:rsidRPr="005971A8">
        <w:rPr>
          <w:rStyle w:val="jlqj4b"/>
          <w:rFonts w:eastAsiaTheme="majorEastAsia"/>
          <w:lang w:val="en"/>
        </w:rPr>
        <w:t>The company's long-term debt is usually secured by fixed assets, which is why creditors are interested in this ratio.</w:t>
      </w:r>
      <w:r w:rsidR="00BC21A2" w:rsidRPr="005971A8">
        <w:rPr>
          <w:rStyle w:val="viiyi"/>
          <w:rFonts w:eastAsiaTheme="majorEastAsia"/>
          <w:lang w:val="en"/>
        </w:rPr>
        <w:t xml:space="preserve"> </w:t>
      </w:r>
      <w:r w:rsidR="00BC21A2" w:rsidRPr="005971A8">
        <w:rPr>
          <w:rStyle w:val="jlqj4b"/>
          <w:rFonts w:eastAsiaTheme="majorEastAsia"/>
          <w:lang w:val="en"/>
        </w:rPr>
        <w:t>As this ratio, the larger the number is better</w:t>
      </w:r>
      <w:r w:rsidR="008D48E6" w:rsidRPr="005971A8">
        <w:t xml:space="preserve"> </w:t>
      </w:r>
      <w:r w:rsidR="008D48E6" w:rsidRPr="005971A8">
        <w:rPr>
          <w:rStyle w:val="jlqj4b"/>
          <w:rFonts w:eastAsiaTheme="majorEastAsia"/>
          <w:lang w:val="en"/>
        </w:rPr>
        <w:t xml:space="preserve">(Blanchard, 2014). </w:t>
      </w:r>
      <w:r w:rsidR="00BC21A2" w:rsidRPr="005971A8">
        <w:rPr>
          <w:rStyle w:val="jlqj4b"/>
          <w:rFonts w:eastAsiaTheme="majorEastAsia"/>
          <w:lang w:val="en"/>
        </w:rPr>
        <w:t xml:space="preserve"> </w:t>
      </w:r>
      <w:r w:rsidR="00C67E8E" w:rsidRPr="005971A8">
        <w:rPr>
          <w:rStyle w:val="jlqj4b"/>
          <w:rFonts w:eastAsiaTheme="majorEastAsia"/>
          <w:lang w:val="en"/>
        </w:rPr>
        <w:t xml:space="preserve">Tao Heung is the best company </w:t>
      </w:r>
      <w:r w:rsidR="00CA76A0" w:rsidRPr="005971A8">
        <w:rPr>
          <w:rStyle w:val="jlqj4b"/>
          <w:rFonts w:eastAsiaTheme="majorEastAsia"/>
          <w:lang w:val="en"/>
        </w:rPr>
        <w:t>to maintain a stable balance</w:t>
      </w:r>
      <w:r w:rsidR="00C67E8E" w:rsidRPr="005971A8">
        <w:rPr>
          <w:rStyle w:val="jlqj4b"/>
          <w:rFonts w:eastAsiaTheme="majorEastAsia"/>
          <w:lang w:val="en"/>
        </w:rPr>
        <w:t xml:space="preserve">. </w:t>
      </w:r>
      <w:proofErr w:type="spellStart"/>
      <w:r w:rsidR="00C67E8E" w:rsidRPr="005971A8">
        <w:rPr>
          <w:rStyle w:val="jlqj4b"/>
          <w:rFonts w:eastAsiaTheme="majorEastAsia"/>
          <w:lang w:val="en"/>
        </w:rPr>
        <w:t>Fulum</w:t>
      </w:r>
      <w:proofErr w:type="spellEnd"/>
      <w:r w:rsidR="00C67E8E" w:rsidRPr="005971A8">
        <w:rPr>
          <w:rStyle w:val="jlqj4b"/>
          <w:rFonts w:eastAsiaTheme="majorEastAsia"/>
          <w:lang w:val="en"/>
        </w:rPr>
        <w:t xml:space="preserve"> in 2018 and 2019 can have </w:t>
      </w:r>
      <w:r w:rsidR="00CA76A0" w:rsidRPr="005971A8">
        <w:rPr>
          <w:rStyle w:val="jlqj4b"/>
          <w:rFonts w:eastAsiaTheme="majorEastAsia"/>
          <w:lang w:val="en"/>
        </w:rPr>
        <w:t>around 4.6 but in 2020 declined to 0.43, a smaller number will indicate that the Group fixed assets may not cover the debt.</w:t>
      </w:r>
    </w:p>
    <w:p w14:paraId="4005E069" w14:textId="77777777" w:rsidR="00BC21A2" w:rsidRPr="005971A8" w:rsidRDefault="00BC21A2" w:rsidP="004E419B">
      <w:pPr>
        <w:rPr>
          <w:rFonts w:eastAsia="MHeiHK-Light"/>
          <w:lang w:val="en-US"/>
        </w:rPr>
      </w:pPr>
    </w:p>
    <w:p w14:paraId="4845C6A2" w14:textId="24FBAB1C" w:rsidR="00293D86" w:rsidRPr="005971A8" w:rsidRDefault="00A93C15" w:rsidP="007869D6">
      <w:pPr>
        <w:autoSpaceDE w:val="0"/>
        <w:autoSpaceDN w:val="0"/>
        <w:adjustRightInd w:val="0"/>
        <w:spacing w:line="360" w:lineRule="auto"/>
        <w:jc w:val="both"/>
        <w:rPr>
          <w:rStyle w:val="jlqj4b"/>
          <w:rFonts w:eastAsiaTheme="majorEastAsia"/>
          <w:lang w:val="en"/>
        </w:rPr>
      </w:pPr>
      <w:r w:rsidRPr="005971A8">
        <w:rPr>
          <w:rFonts w:eastAsia="MHeiHK-Light"/>
          <w:b/>
          <w:bCs/>
          <w:lang w:val="en-US"/>
        </w:rPr>
        <w:t xml:space="preserve">Current </w:t>
      </w:r>
      <w:r w:rsidR="00194BA6">
        <w:rPr>
          <w:rFonts w:eastAsia="MHeiHK-Light"/>
          <w:b/>
          <w:bCs/>
          <w:lang w:val="en-US"/>
        </w:rPr>
        <w:t xml:space="preserve">Liabilities to Net Asset Ratio </w:t>
      </w:r>
      <w:r w:rsidRPr="005971A8">
        <w:rPr>
          <w:rFonts w:eastAsia="MHeiHK-Light"/>
          <w:b/>
          <w:bCs/>
          <w:lang w:val="en-US"/>
        </w:rPr>
        <w:t xml:space="preserve">- </w:t>
      </w:r>
      <w:r w:rsidRPr="005971A8">
        <w:rPr>
          <w:rFonts w:eastAsia="MHeiHK-Light"/>
          <w:lang w:val="en-US"/>
        </w:rPr>
        <w:t>It is one of the indicators to measure a company's solvency. According to experience, it should not exceed 0.6 or 60% (Adam, 2020</w:t>
      </w:r>
      <w:r w:rsidR="00C93E48" w:rsidRPr="005971A8">
        <w:rPr>
          <w:rFonts w:eastAsia="MHeiHK-Light"/>
          <w:lang w:val="en-US"/>
        </w:rPr>
        <w:t>a</w:t>
      </w:r>
      <w:r w:rsidRPr="005971A8">
        <w:rPr>
          <w:rFonts w:eastAsia="MHeiHK-Light"/>
          <w:lang w:val="en-US"/>
        </w:rPr>
        <w:t xml:space="preserve">). </w:t>
      </w:r>
      <w:proofErr w:type="spellStart"/>
      <w:r w:rsidRPr="005971A8">
        <w:rPr>
          <w:rFonts w:eastAsia="MHeiHK-Light"/>
          <w:lang w:val="en-US"/>
        </w:rPr>
        <w:t>Fulum</w:t>
      </w:r>
      <w:proofErr w:type="spellEnd"/>
      <w:r w:rsidRPr="005971A8">
        <w:rPr>
          <w:rFonts w:eastAsia="MHeiHK-Light"/>
          <w:lang w:val="en-US"/>
        </w:rPr>
        <w:t xml:space="preserve"> in 2018 and 2019 can maintain </w:t>
      </w:r>
      <w:r w:rsidR="00CA76A0" w:rsidRPr="005971A8">
        <w:rPr>
          <w:rFonts w:eastAsia="MHeiHK-Light"/>
          <w:lang w:val="en-US"/>
        </w:rPr>
        <w:t>a</w:t>
      </w:r>
      <w:r w:rsidRPr="005971A8">
        <w:rPr>
          <w:rFonts w:eastAsia="MHeiHK-Light"/>
          <w:lang w:val="en-US"/>
        </w:rPr>
        <w:t xml:space="preserve"> ratio below 0.6</w:t>
      </w:r>
      <w:r w:rsidR="00CA76A0" w:rsidRPr="005971A8">
        <w:rPr>
          <w:rFonts w:eastAsia="MHeiHK-Light"/>
          <w:lang w:val="en-US"/>
        </w:rPr>
        <w:t>,</w:t>
      </w:r>
      <w:r w:rsidRPr="005971A8">
        <w:rPr>
          <w:rFonts w:eastAsia="MHeiHK-Light"/>
          <w:lang w:val="en-US"/>
        </w:rPr>
        <w:t xml:space="preserve"> and </w:t>
      </w:r>
      <w:proofErr w:type="spellStart"/>
      <w:r w:rsidRPr="005971A8">
        <w:rPr>
          <w:rFonts w:eastAsia="MHeiHK-Light"/>
          <w:lang w:val="en-US"/>
        </w:rPr>
        <w:t>Taoheung</w:t>
      </w:r>
      <w:proofErr w:type="spellEnd"/>
      <w:r w:rsidRPr="005971A8">
        <w:rPr>
          <w:rFonts w:eastAsia="MHeiHK-Light"/>
          <w:lang w:val="en-US"/>
        </w:rPr>
        <w:t xml:space="preserve"> has the best </w:t>
      </w:r>
      <w:r w:rsidR="00CA76A0" w:rsidRPr="005971A8">
        <w:rPr>
          <w:rFonts w:eastAsia="MHeiHK-Light"/>
          <w:lang w:val="en-US"/>
        </w:rPr>
        <w:t>balance</w:t>
      </w:r>
      <w:r w:rsidRPr="005971A8">
        <w:rPr>
          <w:rFonts w:eastAsia="MHeiHK-Light"/>
          <w:lang w:val="en-US"/>
        </w:rPr>
        <w:t xml:space="preserve"> between 2018-2020. And Dragon King has a negative ratio in 2020 is -4.7. The Group ratio in 2020 is 0.92</w:t>
      </w:r>
      <w:r w:rsidR="00CA76A0" w:rsidRPr="005971A8">
        <w:rPr>
          <w:rFonts w:eastAsia="MHeiHK-Light"/>
          <w:lang w:val="en-US"/>
        </w:rPr>
        <w:t>. A</w:t>
      </w:r>
      <w:r w:rsidRPr="005971A8">
        <w:rPr>
          <w:rFonts w:eastAsia="MHeiHK-Light"/>
          <w:lang w:val="en-US"/>
        </w:rPr>
        <w:t xml:space="preserve"> higher percentage means the company has tremendous pressure on future cash flow.</w:t>
      </w:r>
    </w:p>
    <w:p w14:paraId="47DC1CCF" w14:textId="77777777" w:rsidR="00BC21A2" w:rsidRPr="005971A8" w:rsidRDefault="00BC21A2" w:rsidP="004E419B">
      <w:pPr>
        <w:rPr>
          <w:rFonts w:eastAsia="MHeiHK-Light"/>
          <w:lang w:val="en-US"/>
        </w:rPr>
      </w:pPr>
    </w:p>
    <w:p w14:paraId="050468FA" w14:textId="18F4591E" w:rsidR="001360C8" w:rsidRPr="005971A8" w:rsidRDefault="004B416F" w:rsidP="00513FB6">
      <w:pPr>
        <w:autoSpaceDE w:val="0"/>
        <w:autoSpaceDN w:val="0"/>
        <w:adjustRightInd w:val="0"/>
        <w:spacing w:line="360" w:lineRule="auto"/>
        <w:jc w:val="both"/>
        <w:rPr>
          <w:rFonts w:eastAsia="MHeiHK-Light"/>
          <w:lang w:val="en-US"/>
        </w:rPr>
      </w:pPr>
      <w:r w:rsidRPr="005971A8">
        <w:rPr>
          <w:b/>
          <w:bCs/>
          <w:lang w:val="en-US" w:eastAsia="en-US"/>
        </w:rPr>
        <w:t>Current Liabilities to Stock Ratio</w:t>
      </w:r>
      <w:r w:rsidR="009C66D2" w:rsidRPr="005971A8">
        <w:rPr>
          <w:b/>
          <w:bCs/>
          <w:lang w:val="en-US" w:eastAsia="en-US"/>
        </w:rPr>
        <w:t xml:space="preserve"> - </w:t>
      </w:r>
      <w:r w:rsidR="008131C4" w:rsidRPr="005971A8">
        <w:rPr>
          <w:b/>
          <w:bCs/>
          <w:lang w:val="en-US" w:eastAsia="en-US"/>
        </w:rPr>
        <w:t xml:space="preserve"> </w:t>
      </w:r>
      <w:r w:rsidR="008131C4" w:rsidRPr="005971A8">
        <w:rPr>
          <w:rStyle w:val="jlqj4b"/>
          <w:rFonts w:eastAsiaTheme="majorEastAsia"/>
          <w:lang w:val="en"/>
        </w:rPr>
        <w:t xml:space="preserve">The ratio refers to the </w:t>
      </w:r>
      <w:r w:rsidR="007869D6" w:rsidRPr="005971A8">
        <w:rPr>
          <w:rStyle w:val="jlqj4b"/>
          <w:rFonts w:eastAsiaTheme="majorEastAsia"/>
          <w:lang w:val="en"/>
        </w:rPr>
        <w:t>percentage</w:t>
      </w:r>
      <w:r w:rsidR="008131C4" w:rsidRPr="005971A8">
        <w:rPr>
          <w:rStyle w:val="jlqj4b"/>
          <w:rFonts w:eastAsiaTheme="majorEastAsia"/>
          <w:lang w:val="en"/>
        </w:rPr>
        <w:t xml:space="preserve"> of current liabilities to the company's total assets, reflecting the company's dependence on short-term creditors.</w:t>
      </w:r>
      <w:r w:rsidR="008131C4" w:rsidRPr="005971A8">
        <w:rPr>
          <w:rStyle w:val="viiyi"/>
          <w:rFonts w:eastAsiaTheme="majorEastAsia"/>
          <w:lang w:val="en"/>
        </w:rPr>
        <w:t xml:space="preserve"> </w:t>
      </w:r>
      <w:r w:rsidR="008131C4" w:rsidRPr="005971A8">
        <w:rPr>
          <w:rStyle w:val="jlqj4b"/>
          <w:rFonts w:eastAsiaTheme="majorEastAsia"/>
          <w:lang w:val="en"/>
        </w:rPr>
        <w:t xml:space="preserve">A higher ratio indicates the company's reliance on short-term funds derived from the performance of its assets and liabilities. Dragon King has a higher ratio compared with the other two companies. And </w:t>
      </w:r>
      <w:proofErr w:type="spellStart"/>
      <w:r w:rsidR="008131C4" w:rsidRPr="005971A8">
        <w:rPr>
          <w:rStyle w:val="jlqj4b"/>
          <w:rFonts w:eastAsiaTheme="majorEastAsia"/>
          <w:lang w:val="en"/>
        </w:rPr>
        <w:t>Fulum</w:t>
      </w:r>
      <w:proofErr w:type="spellEnd"/>
      <w:r w:rsidR="008131C4" w:rsidRPr="005971A8">
        <w:rPr>
          <w:rStyle w:val="jlqj4b"/>
          <w:rFonts w:eastAsiaTheme="majorEastAsia"/>
          <w:lang w:val="en"/>
        </w:rPr>
        <w:t xml:space="preserve"> began in 2018 is 3.67 descended to 2.56 in 2019, but in 2020, the ratio </w:t>
      </w:r>
      <w:r w:rsidR="008131C4" w:rsidRPr="005971A8">
        <w:rPr>
          <w:rStyle w:val="jlqj4b"/>
          <w:rFonts w:eastAsiaTheme="majorEastAsia"/>
          <w:lang w:val="en"/>
        </w:rPr>
        <w:lastRenderedPageBreak/>
        <w:t>rebound</w:t>
      </w:r>
      <w:r w:rsidR="008131C4" w:rsidRPr="005971A8">
        <w:t xml:space="preserve"> </w:t>
      </w:r>
      <w:r w:rsidR="008131C4" w:rsidRPr="005971A8">
        <w:rPr>
          <w:rStyle w:val="jlqj4b"/>
          <w:rFonts w:eastAsiaTheme="majorEastAsia"/>
          <w:lang w:val="en"/>
        </w:rPr>
        <w:t>to 5.68. This reflects that the company is very dependent on short-term funds evolved from assets and liabilities.</w:t>
      </w:r>
      <w:r w:rsidR="008131C4" w:rsidRPr="005971A8">
        <w:t xml:space="preserve"> </w:t>
      </w:r>
      <w:r w:rsidR="008131C4" w:rsidRPr="005971A8">
        <w:rPr>
          <w:rStyle w:val="jlqj4b"/>
          <w:rFonts w:eastAsiaTheme="majorEastAsia"/>
          <w:lang w:val="en"/>
        </w:rPr>
        <w:t xml:space="preserve">  </w:t>
      </w:r>
    </w:p>
    <w:p w14:paraId="0D9A10EF" w14:textId="6DE911DE" w:rsidR="00DD04F3" w:rsidRPr="005971A8" w:rsidRDefault="00DD04F3" w:rsidP="00DD04F3">
      <w:pPr>
        <w:pStyle w:val="Heading2"/>
        <w:rPr>
          <w:rFonts w:ascii="Times New Roman" w:eastAsia="DengXian" w:hAnsi="Times New Roman" w:cs="Times New Roman"/>
          <w:b/>
          <w:color w:val="auto"/>
          <w:sz w:val="24"/>
          <w:szCs w:val="24"/>
          <w:lang w:val="en-US"/>
        </w:rPr>
      </w:pPr>
      <w:bookmarkStart w:id="12" w:name="_Toc79927170"/>
      <w:r w:rsidRPr="005971A8">
        <w:rPr>
          <w:rFonts w:ascii="Times New Roman" w:hAnsi="Times New Roman" w:cs="Times New Roman"/>
          <w:b/>
          <w:color w:val="auto"/>
          <w:sz w:val="24"/>
          <w:szCs w:val="24"/>
          <w:lang w:val="en-US"/>
        </w:rPr>
        <w:t>2.3 Profitability</w:t>
      </w:r>
      <w:r w:rsidR="00D94756" w:rsidRPr="005971A8">
        <w:rPr>
          <w:rFonts w:ascii="Times New Roman" w:hAnsi="Times New Roman" w:cs="Times New Roman"/>
          <w:b/>
          <w:color w:val="auto"/>
          <w:sz w:val="24"/>
          <w:szCs w:val="24"/>
          <w:lang w:val="en-US"/>
        </w:rPr>
        <w:t xml:space="preserve"> Analysis</w:t>
      </w:r>
      <w:bookmarkEnd w:id="12"/>
      <w:r w:rsidR="00D94756" w:rsidRPr="005971A8">
        <w:rPr>
          <w:rFonts w:ascii="Times New Roman" w:hAnsi="Times New Roman" w:cs="Times New Roman"/>
          <w:b/>
          <w:color w:val="auto"/>
          <w:sz w:val="24"/>
          <w:szCs w:val="24"/>
          <w:lang w:val="en-US"/>
        </w:rPr>
        <w:t xml:space="preserve"> </w:t>
      </w:r>
    </w:p>
    <w:p w14:paraId="09F39F7F" w14:textId="22D902DE" w:rsidR="00B73B3D" w:rsidRDefault="00337258" w:rsidP="00A95720">
      <w:pPr>
        <w:spacing w:before="240" w:line="360" w:lineRule="auto"/>
        <w:jc w:val="both"/>
        <w:rPr>
          <w:rStyle w:val="jlqj4b"/>
          <w:lang w:val="en"/>
        </w:rPr>
      </w:pPr>
      <w:r w:rsidRPr="005971A8">
        <w:rPr>
          <w:rStyle w:val="jlqj4b"/>
          <w:lang w:val="en"/>
        </w:rPr>
        <w:t>Profitability refers to the company's ability to make profits in a certain period. The higher the profit rate, the stronger the profitability.</w:t>
      </w:r>
      <w:r w:rsidRPr="005971A8">
        <w:rPr>
          <w:rStyle w:val="viiyi"/>
          <w:lang w:val="en"/>
        </w:rPr>
        <w:t xml:space="preserve"> </w:t>
      </w:r>
      <w:r w:rsidR="001B69A1" w:rsidRPr="005971A8">
        <w:rPr>
          <w:rStyle w:val="jlqj4b"/>
          <w:lang w:val="en"/>
        </w:rPr>
        <w:t>Through the profitability analysis, the operators</w:t>
      </w:r>
      <w:r w:rsidR="004B2EF1" w:rsidRPr="005971A8">
        <w:rPr>
          <w:rStyle w:val="jlqj4b"/>
          <w:lang w:val="en"/>
        </w:rPr>
        <w:t xml:space="preserve"> can help find </w:t>
      </w:r>
      <w:r w:rsidRPr="005971A8">
        <w:rPr>
          <w:rStyle w:val="jlqj4b"/>
          <w:lang w:val="en"/>
        </w:rPr>
        <w:t>problems in the operation and management.</w:t>
      </w:r>
      <w:r w:rsidRPr="005971A8">
        <w:rPr>
          <w:rStyle w:val="viiyi"/>
          <w:lang w:val="en"/>
        </w:rPr>
        <w:t xml:space="preserve"> </w:t>
      </w:r>
      <w:r w:rsidRPr="005971A8">
        <w:rPr>
          <w:rStyle w:val="jlqj4b"/>
          <w:lang w:val="en"/>
        </w:rPr>
        <w:t xml:space="preserve">The analysis of the company's profitability is an in-depth analysis of </w:t>
      </w:r>
      <w:r w:rsidR="004E419B" w:rsidRPr="005971A8">
        <w:rPr>
          <w:rStyle w:val="jlqj4b"/>
          <w:lang w:val="en"/>
        </w:rPr>
        <w:t xml:space="preserve">the </w:t>
      </w:r>
      <w:r w:rsidRPr="005971A8">
        <w:rPr>
          <w:rStyle w:val="jlqj4b"/>
          <w:lang w:val="en"/>
        </w:rPr>
        <w:t>company's profitability.</w:t>
      </w:r>
    </w:p>
    <w:p w14:paraId="096761E2" w14:textId="5A1DD9EF" w:rsidR="001360C8" w:rsidRPr="00EF63FF" w:rsidRDefault="00EF63FF" w:rsidP="00EF63FF">
      <w:pPr>
        <w:spacing w:line="360" w:lineRule="auto"/>
        <w:jc w:val="both"/>
        <w:rPr>
          <w:lang w:val="en"/>
        </w:rPr>
      </w:pPr>
      <w:r w:rsidRPr="00EF63FF">
        <w:rPr>
          <w:noProof/>
          <w:lang w:val="en-US"/>
        </w:rPr>
        <w:drawing>
          <wp:inline distT="0" distB="0" distL="0" distR="0" wp14:anchorId="52AD9BF0" wp14:editId="58618AF7">
            <wp:extent cx="5731510" cy="1518285"/>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518285"/>
                    </a:xfrm>
                    <a:prstGeom prst="rect">
                      <a:avLst/>
                    </a:prstGeom>
                  </pic:spPr>
                </pic:pic>
              </a:graphicData>
            </a:graphic>
          </wp:inline>
        </w:drawing>
      </w:r>
      <w:r w:rsidR="001360C8" w:rsidRPr="005971A8">
        <w:rPr>
          <w:lang w:val="en-US"/>
        </w:rPr>
        <w:t xml:space="preserve"> </w:t>
      </w:r>
    </w:p>
    <w:p w14:paraId="7815BF73" w14:textId="78288414" w:rsidR="00FA6849" w:rsidRPr="005971A8" w:rsidRDefault="00D84133" w:rsidP="004D5BC9">
      <w:pPr>
        <w:spacing w:line="360" w:lineRule="auto"/>
        <w:jc w:val="both"/>
      </w:pPr>
      <w:r w:rsidRPr="005971A8">
        <w:rPr>
          <w:b/>
          <w:bCs/>
          <w:lang w:val="en-US" w:eastAsia="en-US"/>
        </w:rPr>
        <w:t>Net Profit Margin</w:t>
      </w:r>
      <w:r w:rsidRPr="005971A8">
        <w:rPr>
          <w:lang w:val="en-US"/>
        </w:rPr>
        <w:t xml:space="preserve"> - </w:t>
      </w:r>
      <w:r w:rsidRPr="005971A8">
        <w:rPr>
          <w:rStyle w:val="jlqj4b"/>
          <w:rFonts w:eastAsiaTheme="majorEastAsia"/>
          <w:lang w:val="en"/>
        </w:rPr>
        <w:t xml:space="preserve">Due to the impact of social unrest in 2019 and epidemic in 2020, </w:t>
      </w:r>
      <w:proofErr w:type="spellStart"/>
      <w:r w:rsidRPr="005971A8">
        <w:rPr>
          <w:rStyle w:val="jlqj4b"/>
          <w:rFonts w:eastAsiaTheme="majorEastAsia"/>
          <w:lang w:val="en"/>
        </w:rPr>
        <w:t>Fulum</w:t>
      </w:r>
      <w:proofErr w:type="spellEnd"/>
      <w:r w:rsidRPr="005971A8">
        <w:rPr>
          <w:rStyle w:val="jlqj4b"/>
          <w:rFonts w:eastAsiaTheme="majorEastAsia"/>
          <w:lang w:val="en"/>
        </w:rPr>
        <w:t xml:space="preserve"> turnover began to decline from the end of 2019. In 2020, Net Profit Margin recorded a -34%. However, the impact of </w:t>
      </w:r>
      <w:proofErr w:type="spellStart"/>
      <w:r w:rsidRPr="005971A8">
        <w:rPr>
          <w:rStyle w:val="jlqj4b"/>
          <w:rFonts w:eastAsiaTheme="majorEastAsia"/>
          <w:lang w:val="en"/>
        </w:rPr>
        <w:t>Dargon</w:t>
      </w:r>
      <w:proofErr w:type="spellEnd"/>
      <w:r w:rsidRPr="005971A8">
        <w:rPr>
          <w:rStyle w:val="jlqj4b"/>
          <w:rFonts w:eastAsiaTheme="majorEastAsia"/>
          <w:lang w:val="en"/>
        </w:rPr>
        <w:t xml:space="preserve"> King also fell to -38%.</w:t>
      </w:r>
      <w:r w:rsidRPr="005971A8">
        <w:rPr>
          <w:rStyle w:val="viiyi"/>
          <w:rFonts w:eastAsiaTheme="majorEastAsia"/>
          <w:lang w:val="en"/>
        </w:rPr>
        <w:t xml:space="preserve"> </w:t>
      </w:r>
      <w:r w:rsidRPr="005971A8">
        <w:rPr>
          <w:rStyle w:val="jlqj4b"/>
          <w:rFonts w:eastAsiaTheme="majorEastAsia"/>
          <w:lang w:val="en"/>
        </w:rPr>
        <w:t xml:space="preserve">On the contrary, the impact of </w:t>
      </w:r>
      <w:proofErr w:type="spellStart"/>
      <w:r w:rsidR="001B69A1" w:rsidRPr="005971A8">
        <w:rPr>
          <w:rStyle w:val="viiyi"/>
          <w:rFonts w:eastAsiaTheme="majorEastAsia"/>
          <w:lang w:val="en"/>
        </w:rPr>
        <w:t>TaoHeung</w:t>
      </w:r>
      <w:proofErr w:type="spellEnd"/>
      <w:r w:rsidR="001B69A1" w:rsidRPr="005971A8">
        <w:rPr>
          <w:rStyle w:val="viiyi"/>
          <w:rFonts w:eastAsiaTheme="majorEastAsia"/>
          <w:lang w:val="en"/>
        </w:rPr>
        <w:t xml:space="preserve"> </w:t>
      </w:r>
      <w:r w:rsidRPr="005971A8">
        <w:rPr>
          <w:rStyle w:val="jlqj4b"/>
          <w:rFonts w:eastAsiaTheme="majorEastAsia"/>
          <w:lang w:val="en"/>
        </w:rPr>
        <w:t xml:space="preserve">is </w:t>
      </w:r>
      <w:r w:rsidR="001B69A1" w:rsidRPr="005971A8">
        <w:rPr>
          <w:rStyle w:val="jlqj4b"/>
          <w:rFonts w:eastAsiaTheme="majorEastAsia"/>
          <w:lang w:val="en"/>
        </w:rPr>
        <w:t>less</w:t>
      </w:r>
      <w:r w:rsidRPr="005971A8">
        <w:rPr>
          <w:rStyle w:val="jlqj4b"/>
          <w:rFonts w:eastAsiaTheme="majorEastAsia"/>
          <w:lang w:val="en"/>
        </w:rPr>
        <w:t xml:space="preserve"> and only a -2% drop.</w:t>
      </w:r>
      <w:r w:rsidRPr="005971A8">
        <w:t xml:space="preserve"> </w:t>
      </w:r>
      <w:proofErr w:type="spellStart"/>
      <w:r w:rsidR="00FA6849" w:rsidRPr="005971A8">
        <w:t>Fulum</w:t>
      </w:r>
      <w:proofErr w:type="spellEnd"/>
      <w:r w:rsidR="00FA6849" w:rsidRPr="005971A8">
        <w:t xml:space="preserve"> and </w:t>
      </w:r>
      <w:proofErr w:type="spellStart"/>
      <w:r w:rsidR="00FA6849" w:rsidRPr="005971A8">
        <w:t>Dargon</w:t>
      </w:r>
      <w:proofErr w:type="spellEnd"/>
      <w:r w:rsidR="00FA6849" w:rsidRPr="005971A8">
        <w:t xml:space="preserve"> King also have a lower rate, indicating a </w:t>
      </w:r>
      <w:r w:rsidR="00FA6849" w:rsidRPr="005971A8">
        <w:rPr>
          <w:rStyle w:val="jlqj4b"/>
          <w:rFonts w:eastAsiaTheme="majorEastAsia"/>
          <w:lang w:val="en"/>
        </w:rPr>
        <w:t xml:space="preserve">higher probability that a decline in sales will </w:t>
      </w:r>
      <w:r w:rsidR="00E63D47" w:rsidRPr="005971A8">
        <w:rPr>
          <w:rStyle w:val="jlqj4b"/>
          <w:rFonts w:eastAsiaTheme="majorEastAsia"/>
          <w:lang w:val="en"/>
        </w:rPr>
        <w:t>decrease</w:t>
      </w:r>
      <w:r w:rsidR="00FA6849" w:rsidRPr="005971A8">
        <w:rPr>
          <w:rStyle w:val="jlqj4b"/>
          <w:rFonts w:eastAsiaTheme="majorEastAsia"/>
          <w:lang w:val="en"/>
        </w:rPr>
        <w:t xml:space="preserve"> revenue, </w:t>
      </w:r>
      <w:r w:rsidR="00E63D47" w:rsidRPr="005971A8">
        <w:rPr>
          <w:rStyle w:val="jlqj4b"/>
          <w:rFonts w:eastAsiaTheme="majorEastAsia"/>
          <w:lang w:val="en"/>
        </w:rPr>
        <w:t>eventually leading</w:t>
      </w:r>
      <w:r w:rsidR="00FA6849" w:rsidRPr="005971A8">
        <w:rPr>
          <w:rStyle w:val="jlqj4b"/>
          <w:rFonts w:eastAsiaTheme="majorEastAsia"/>
          <w:lang w:val="en"/>
        </w:rPr>
        <w:t xml:space="preserve"> to net losses and negative returns</w:t>
      </w:r>
      <w:r w:rsidR="00FD5F73" w:rsidRPr="005971A8">
        <w:rPr>
          <w:rStyle w:val="jlqj4b"/>
          <w:rFonts w:eastAsiaTheme="majorEastAsia"/>
          <w:lang w:val="en"/>
        </w:rPr>
        <w:t xml:space="preserve"> (</w:t>
      </w:r>
      <w:r w:rsidR="0032165F" w:rsidRPr="005971A8">
        <w:rPr>
          <w:rStyle w:val="jlqj4b"/>
          <w:rFonts w:eastAsiaTheme="majorEastAsia"/>
          <w:lang w:val="en"/>
        </w:rPr>
        <w:t>Murphy</w:t>
      </w:r>
      <w:r w:rsidR="00FD5F73" w:rsidRPr="005971A8">
        <w:rPr>
          <w:rStyle w:val="jlqj4b"/>
          <w:rFonts w:eastAsiaTheme="majorEastAsia"/>
          <w:lang w:val="en"/>
        </w:rPr>
        <w:t>, 2021</w:t>
      </w:r>
      <w:r w:rsidR="008D48E6" w:rsidRPr="005971A8">
        <w:rPr>
          <w:rStyle w:val="jlqj4b"/>
          <w:rFonts w:eastAsiaTheme="majorEastAsia"/>
          <w:lang w:val="en"/>
        </w:rPr>
        <w:t>b</w:t>
      </w:r>
      <w:r w:rsidR="00FD5F73" w:rsidRPr="005971A8">
        <w:rPr>
          <w:rStyle w:val="jlqj4b"/>
          <w:rFonts w:eastAsiaTheme="majorEastAsia"/>
          <w:lang w:val="en"/>
        </w:rPr>
        <w:t>)</w:t>
      </w:r>
      <w:r w:rsidR="00FA6849" w:rsidRPr="005971A8">
        <w:rPr>
          <w:rStyle w:val="jlqj4b"/>
          <w:rFonts w:eastAsiaTheme="majorEastAsia"/>
          <w:lang w:val="en"/>
        </w:rPr>
        <w:t>.</w:t>
      </w:r>
      <w:r w:rsidR="00FA6849" w:rsidRPr="005971A8">
        <w:t xml:space="preserve"> </w:t>
      </w:r>
    </w:p>
    <w:p w14:paraId="49145FCB" w14:textId="77777777" w:rsidR="00FA6849" w:rsidRPr="005971A8" w:rsidRDefault="00FA6849" w:rsidP="004E419B"/>
    <w:p w14:paraId="6D184578" w14:textId="44BFF622" w:rsidR="00A06A71" w:rsidRPr="005971A8" w:rsidRDefault="00FA6849" w:rsidP="004D5BC9">
      <w:pPr>
        <w:spacing w:line="360" w:lineRule="auto"/>
        <w:jc w:val="both"/>
      </w:pPr>
      <w:r w:rsidRPr="005971A8">
        <w:rPr>
          <w:rStyle w:val="jlqj4b"/>
          <w:rFonts w:eastAsiaTheme="majorEastAsia"/>
          <w:b/>
          <w:bCs/>
          <w:lang w:val="en"/>
        </w:rPr>
        <w:t>Gross Profit Margin –</w:t>
      </w:r>
      <w:r w:rsidRPr="005971A8">
        <w:rPr>
          <w:rStyle w:val="jlqj4b"/>
          <w:rFonts w:eastAsiaTheme="majorEastAsia"/>
          <w:lang w:val="en"/>
        </w:rPr>
        <w:t xml:space="preserve"> Although the net profit margin has fallen in the past year.</w:t>
      </w:r>
      <w:r w:rsidRPr="005971A8">
        <w:rPr>
          <w:rStyle w:val="viiyi"/>
          <w:rFonts w:eastAsiaTheme="majorEastAsia"/>
          <w:lang w:val="en"/>
        </w:rPr>
        <w:t xml:space="preserve"> </w:t>
      </w:r>
      <w:r w:rsidRPr="005971A8">
        <w:rPr>
          <w:rStyle w:val="jlqj4b"/>
          <w:rFonts w:eastAsiaTheme="majorEastAsia"/>
          <w:lang w:val="en"/>
        </w:rPr>
        <w:t>However, the Group's gross profit margin shows that they are effectively controlling costs.</w:t>
      </w:r>
      <w:r w:rsidRPr="005971A8">
        <w:rPr>
          <w:rStyle w:val="viiyi"/>
          <w:rFonts w:eastAsiaTheme="majorEastAsia"/>
          <w:lang w:val="en"/>
        </w:rPr>
        <w:t xml:space="preserve"> The ratio shows three companies have a high percentage of Gross Profit margin in 2020 (</w:t>
      </w:r>
      <w:proofErr w:type="spellStart"/>
      <w:r w:rsidRPr="005971A8">
        <w:rPr>
          <w:rStyle w:val="viiyi"/>
          <w:rFonts w:eastAsiaTheme="majorEastAsia"/>
          <w:lang w:val="en"/>
        </w:rPr>
        <w:t>Fulum</w:t>
      </w:r>
      <w:proofErr w:type="spellEnd"/>
      <w:r w:rsidRPr="005971A8">
        <w:rPr>
          <w:rStyle w:val="viiyi"/>
          <w:rFonts w:eastAsiaTheme="majorEastAsia"/>
          <w:lang w:val="en"/>
        </w:rPr>
        <w:t xml:space="preserve"> 65%, Tao</w:t>
      </w:r>
      <w:r w:rsidR="00E63D47" w:rsidRPr="005971A8">
        <w:rPr>
          <w:rStyle w:val="viiyi"/>
          <w:rFonts w:eastAsiaTheme="majorEastAsia"/>
          <w:lang w:val="en"/>
        </w:rPr>
        <w:t xml:space="preserve"> </w:t>
      </w:r>
      <w:r w:rsidRPr="005971A8">
        <w:rPr>
          <w:rStyle w:val="viiyi"/>
          <w:rFonts w:eastAsiaTheme="majorEastAsia"/>
          <w:lang w:val="en"/>
        </w:rPr>
        <w:t xml:space="preserve">Heung 65% and </w:t>
      </w:r>
      <w:proofErr w:type="spellStart"/>
      <w:r w:rsidRPr="005971A8">
        <w:rPr>
          <w:rStyle w:val="viiyi"/>
          <w:rFonts w:eastAsiaTheme="majorEastAsia"/>
          <w:lang w:val="en"/>
        </w:rPr>
        <w:t>Dargon</w:t>
      </w:r>
      <w:proofErr w:type="spellEnd"/>
      <w:r w:rsidRPr="005971A8">
        <w:rPr>
          <w:rStyle w:val="viiyi"/>
          <w:rFonts w:eastAsiaTheme="majorEastAsia"/>
          <w:lang w:val="en"/>
        </w:rPr>
        <w:t xml:space="preserve"> King 69%). </w:t>
      </w:r>
      <w:r w:rsidRPr="005971A8">
        <w:rPr>
          <w:rStyle w:val="jlqj4b"/>
          <w:rFonts w:eastAsiaTheme="majorEastAsia"/>
          <w:lang w:val="en"/>
        </w:rPr>
        <w:t>If there is not much change in operations in the coming year, unless the Group finds a way to reduce production costs</w:t>
      </w:r>
      <w:r w:rsidR="00F93245" w:rsidRPr="005971A8">
        <w:rPr>
          <w:rStyle w:val="jlqj4b"/>
          <w:rFonts w:eastAsiaTheme="majorEastAsia"/>
          <w:lang w:val="en"/>
        </w:rPr>
        <w:t xml:space="preserve"> to make up for the loss of gross profit margin</w:t>
      </w:r>
      <w:r w:rsidRPr="005971A8">
        <w:rPr>
          <w:rStyle w:val="jlqj4b"/>
          <w:rFonts w:eastAsiaTheme="majorEastAsia"/>
          <w:lang w:val="en"/>
        </w:rPr>
        <w:t>, otherwise increases product prices to increase revenue.</w:t>
      </w:r>
      <w:r w:rsidRPr="005971A8">
        <w:t xml:space="preserve"> But the high price will backfire on customers, making the Group lose the gross margin and market share</w:t>
      </w:r>
      <w:r w:rsidR="00FD5F73" w:rsidRPr="005971A8">
        <w:t xml:space="preserve"> </w:t>
      </w:r>
      <w:r w:rsidR="008D48E6" w:rsidRPr="005971A8">
        <w:t>(</w:t>
      </w:r>
      <w:proofErr w:type="spellStart"/>
      <w:r w:rsidR="008D48E6" w:rsidRPr="005971A8">
        <w:t>Bloomenthal</w:t>
      </w:r>
      <w:proofErr w:type="spellEnd"/>
      <w:r w:rsidR="008D48E6" w:rsidRPr="005971A8">
        <w:t>, 2020).</w:t>
      </w:r>
    </w:p>
    <w:p w14:paraId="54045C99" w14:textId="77777777" w:rsidR="004D5BC9" w:rsidRPr="005971A8" w:rsidRDefault="004D5BC9" w:rsidP="004E419B"/>
    <w:p w14:paraId="1A355C4F" w14:textId="77777777" w:rsidR="00A06A71" w:rsidRPr="005971A8" w:rsidRDefault="00A06A71" w:rsidP="004D5BC9">
      <w:pPr>
        <w:spacing w:line="360" w:lineRule="auto"/>
        <w:jc w:val="both"/>
      </w:pPr>
    </w:p>
    <w:p w14:paraId="457D0143" w14:textId="77777777" w:rsidR="004E419B" w:rsidRPr="005971A8" w:rsidRDefault="004E419B">
      <w:pPr>
        <w:rPr>
          <w:b/>
          <w:bCs/>
          <w:lang w:val="en-US" w:eastAsia="en-US"/>
        </w:rPr>
      </w:pPr>
      <w:r w:rsidRPr="005971A8">
        <w:rPr>
          <w:b/>
          <w:bCs/>
          <w:lang w:val="en-US" w:eastAsia="en-US"/>
        </w:rPr>
        <w:br w:type="page"/>
      </w:r>
    </w:p>
    <w:p w14:paraId="3CF7D9DC" w14:textId="5ECD2460" w:rsidR="00E63D47" w:rsidRPr="005971A8" w:rsidRDefault="00E63D47" w:rsidP="004D5BC9">
      <w:pPr>
        <w:spacing w:line="360" w:lineRule="auto"/>
        <w:jc w:val="both"/>
      </w:pPr>
      <w:r w:rsidRPr="005971A8">
        <w:rPr>
          <w:b/>
          <w:bCs/>
          <w:lang w:val="en-US" w:eastAsia="en-US"/>
        </w:rPr>
        <w:lastRenderedPageBreak/>
        <w:t>Cash Coverage Ratio</w:t>
      </w:r>
      <w:r w:rsidRPr="005971A8">
        <w:rPr>
          <w:b/>
          <w:bCs/>
          <w:lang w:val="en-US"/>
        </w:rPr>
        <w:t xml:space="preserve"> </w:t>
      </w:r>
      <w:r w:rsidR="00F93245" w:rsidRPr="005971A8">
        <w:rPr>
          <w:b/>
          <w:bCs/>
          <w:lang w:val="en-US"/>
        </w:rPr>
        <w:t>-</w:t>
      </w:r>
      <w:r w:rsidR="00F93245" w:rsidRPr="005971A8">
        <w:rPr>
          <w:lang w:val="en-US"/>
        </w:rPr>
        <w:t xml:space="preserve"> </w:t>
      </w:r>
      <w:r w:rsidRPr="005971A8">
        <w:rPr>
          <w:rStyle w:val="jlqj4b"/>
          <w:rFonts w:eastAsiaTheme="majorEastAsia"/>
          <w:lang w:val="en"/>
        </w:rPr>
        <w:t>The cash coverage ratio can determine the cash used to pay the borrower's interest expenses. If the ratio is greater than 1:1, it shows sufficient ability to pay</w:t>
      </w:r>
      <w:r w:rsidR="005C7B0C" w:rsidRPr="005971A8">
        <w:rPr>
          <w:rStyle w:val="jlqj4b"/>
          <w:rFonts w:eastAsiaTheme="majorEastAsia"/>
          <w:lang w:val="en"/>
        </w:rPr>
        <w:t xml:space="preserve"> </w:t>
      </w:r>
      <w:r w:rsidR="00AE559B" w:rsidRPr="005971A8">
        <w:rPr>
          <w:rStyle w:val="jlqj4b"/>
          <w:rFonts w:eastAsiaTheme="majorEastAsia"/>
          <w:lang w:val="en"/>
        </w:rPr>
        <w:t>(Bragg, 2019</w:t>
      </w:r>
      <w:r w:rsidR="005C7B0C" w:rsidRPr="005971A8">
        <w:rPr>
          <w:rStyle w:val="jlqj4b"/>
          <w:rFonts w:eastAsiaTheme="majorEastAsia"/>
          <w:lang w:val="en"/>
        </w:rPr>
        <w:t>)</w:t>
      </w:r>
      <w:r w:rsidRPr="005971A8">
        <w:rPr>
          <w:rStyle w:val="jlqj4b"/>
          <w:rFonts w:eastAsiaTheme="majorEastAsia"/>
          <w:lang w:val="en"/>
        </w:rPr>
        <w:t>. Since the cash coverage ratio of the Group in 2020 is only -20.2</w:t>
      </w:r>
      <w:r w:rsidR="00996B8C" w:rsidRPr="005971A8">
        <w:rPr>
          <w:rStyle w:val="jlqj4b"/>
          <w:rFonts w:eastAsiaTheme="majorEastAsia"/>
          <w:lang w:val="en"/>
        </w:rPr>
        <w:t xml:space="preserve"> (Tao Heung 3.8, </w:t>
      </w:r>
      <w:proofErr w:type="spellStart"/>
      <w:r w:rsidR="00996B8C" w:rsidRPr="005971A8">
        <w:rPr>
          <w:rStyle w:val="jlqj4b"/>
          <w:rFonts w:eastAsiaTheme="majorEastAsia"/>
          <w:lang w:val="en"/>
        </w:rPr>
        <w:t>Dargon</w:t>
      </w:r>
      <w:proofErr w:type="spellEnd"/>
      <w:r w:rsidR="00996B8C" w:rsidRPr="005971A8">
        <w:rPr>
          <w:rStyle w:val="jlqj4b"/>
          <w:rFonts w:eastAsiaTheme="majorEastAsia"/>
          <w:lang w:val="en"/>
        </w:rPr>
        <w:t xml:space="preserve"> King -10.2)</w:t>
      </w:r>
      <w:r w:rsidRPr="005971A8">
        <w:rPr>
          <w:rStyle w:val="jlqj4b"/>
          <w:rFonts w:eastAsiaTheme="majorEastAsia"/>
          <w:lang w:val="en"/>
        </w:rPr>
        <w:t>, the occurrence of a negative ratio to the amount of interest payment indicates that the Group may not have sufficient payment capacity.</w:t>
      </w:r>
      <w:r w:rsidRPr="005971A8">
        <w:rPr>
          <w:rStyle w:val="viiyi"/>
          <w:rFonts w:eastAsiaTheme="majorEastAsia"/>
          <w:lang w:val="en"/>
        </w:rPr>
        <w:t xml:space="preserve"> </w:t>
      </w:r>
      <w:r w:rsidRPr="005971A8">
        <w:rPr>
          <w:rStyle w:val="jlqj4b"/>
          <w:rFonts w:eastAsiaTheme="majorEastAsia"/>
          <w:lang w:val="en"/>
        </w:rPr>
        <w:t>But lenders usually use this ratio to see whether existing borrowers are experiencing financial difficulties and whether they should lend to new loan applicants.</w:t>
      </w:r>
      <w:r w:rsidRPr="005971A8">
        <w:rPr>
          <w:rStyle w:val="viiyi"/>
          <w:rFonts w:eastAsiaTheme="majorEastAsia"/>
          <w:lang w:val="en"/>
        </w:rPr>
        <w:t xml:space="preserve"> </w:t>
      </w:r>
      <w:r w:rsidRPr="005971A8">
        <w:rPr>
          <w:rStyle w:val="jlqj4b"/>
          <w:rFonts w:eastAsiaTheme="majorEastAsia"/>
          <w:lang w:val="en"/>
        </w:rPr>
        <w:t>If the Group needs to borrow money, be aware that it may encounter resistance.</w:t>
      </w:r>
      <w:r w:rsidRPr="005971A8">
        <w:t xml:space="preserve"> </w:t>
      </w:r>
    </w:p>
    <w:p w14:paraId="05F4576D" w14:textId="77777777" w:rsidR="00E63D47" w:rsidRPr="005971A8" w:rsidRDefault="00E63D47" w:rsidP="00FA6849">
      <w:pPr>
        <w:jc w:val="both"/>
      </w:pPr>
    </w:p>
    <w:p w14:paraId="7AC5A374" w14:textId="313117FC" w:rsidR="00E63D47" w:rsidRPr="005971A8" w:rsidRDefault="00E63D47" w:rsidP="00A52214">
      <w:pPr>
        <w:spacing w:line="360" w:lineRule="auto"/>
        <w:jc w:val="both"/>
        <w:rPr>
          <w:lang w:val="en-US"/>
        </w:rPr>
      </w:pPr>
      <w:r w:rsidRPr="005971A8">
        <w:rPr>
          <w:b/>
          <w:bCs/>
          <w:lang w:val="en-US" w:eastAsia="en-US"/>
        </w:rPr>
        <w:t>Return on Assets</w:t>
      </w:r>
      <w:r w:rsidRPr="005971A8">
        <w:rPr>
          <w:lang w:val="en-US"/>
        </w:rPr>
        <w:t xml:space="preserve"> – ROA is </w:t>
      </w:r>
      <w:r w:rsidRPr="005971A8">
        <w:rPr>
          <w:rStyle w:val="jlqj4b"/>
          <w:rFonts w:eastAsiaTheme="majorEastAsia"/>
          <w:lang w:val="en"/>
        </w:rPr>
        <w:t>used to measure how much net profit can create per unit of asset. It can interpret the ratio of corporate profits to average corporate assets</w:t>
      </w:r>
      <w:r w:rsidR="00D552B7" w:rsidRPr="005971A8">
        <w:rPr>
          <w:rStyle w:val="jlqj4b"/>
          <w:rFonts w:eastAsiaTheme="majorEastAsia"/>
          <w:lang w:val="en"/>
        </w:rPr>
        <w:t xml:space="preserve"> (</w:t>
      </w:r>
      <w:proofErr w:type="spellStart"/>
      <w:r w:rsidR="000C29A2" w:rsidRPr="005971A8">
        <w:rPr>
          <w:rStyle w:val="jlqj4b"/>
          <w:rFonts w:eastAsiaTheme="majorEastAsia"/>
          <w:lang w:val="en"/>
        </w:rPr>
        <w:t>Harhrave</w:t>
      </w:r>
      <w:proofErr w:type="spellEnd"/>
      <w:r w:rsidR="000C29A2" w:rsidRPr="005971A8">
        <w:rPr>
          <w:rStyle w:val="jlqj4b"/>
          <w:rFonts w:eastAsiaTheme="majorEastAsia"/>
          <w:lang w:val="en"/>
        </w:rPr>
        <w:t>, 2020</w:t>
      </w:r>
      <w:r w:rsidR="00D552B7" w:rsidRPr="005971A8">
        <w:rPr>
          <w:rStyle w:val="jlqj4b"/>
          <w:rFonts w:eastAsiaTheme="majorEastAsia"/>
          <w:lang w:val="en"/>
        </w:rPr>
        <w:t>)</w:t>
      </w:r>
      <w:r w:rsidRPr="005971A8">
        <w:rPr>
          <w:rStyle w:val="jlqj4b"/>
          <w:rFonts w:eastAsiaTheme="majorEastAsia"/>
          <w:lang w:val="en"/>
        </w:rPr>
        <w:t xml:space="preserve">. The data shows that the ROA of the three companies in 2020 is all negative </w:t>
      </w:r>
      <w:r w:rsidRPr="005971A8">
        <w:rPr>
          <w:rStyle w:val="viiyi"/>
          <w:rFonts w:eastAsiaTheme="majorEastAsia"/>
          <w:lang w:val="en"/>
        </w:rPr>
        <w:t>(</w:t>
      </w:r>
      <w:proofErr w:type="spellStart"/>
      <w:r w:rsidRPr="005971A8">
        <w:rPr>
          <w:rStyle w:val="viiyi"/>
          <w:rFonts w:eastAsiaTheme="majorEastAsia"/>
          <w:lang w:val="en"/>
        </w:rPr>
        <w:t>Fulum</w:t>
      </w:r>
      <w:proofErr w:type="spellEnd"/>
      <w:r w:rsidRPr="005971A8">
        <w:rPr>
          <w:rStyle w:val="viiyi"/>
          <w:rFonts w:eastAsiaTheme="majorEastAsia"/>
          <w:lang w:val="en"/>
        </w:rPr>
        <w:t xml:space="preserve"> -63%, </w:t>
      </w:r>
      <w:proofErr w:type="spellStart"/>
      <w:r w:rsidRPr="005971A8">
        <w:rPr>
          <w:rStyle w:val="viiyi"/>
          <w:rFonts w:eastAsiaTheme="majorEastAsia"/>
          <w:lang w:val="en"/>
        </w:rPr>
        <w:t>TaoHeung</w:t>
      </w:r>
      <w:proofErr w:type="spellEnd"/>
      <w:r w:rsidRPr="005971A8">
        <w:rPr>
          <w:rStyle w:val="viiyi"/>
          <w:rFonts w:eastAsiaTheme="majorEastAsia"/>
          <w:lang w:val="en"/>
        </w:rPr>
        <w:t xml:space="preserve"> </w:t>
      </w:r>
      <w:r w:rsidRPr="005971A8">
        <w:rPr>
          <w:lang w:val="en-US" w:eastAsia="en-US"/>
        </w:rPr>
        <w:t>-2%</w:t>
      </w:r>
      <w:r w:rsidRPr="005971A8">
        <w:rPr>
          <w:rStyle w:val="viiyi"/>
          <w:rFonts w:eastAsiaTheme="majorEastAsia"/>
          <w:lang w:val="en"/>
        </w:rPr>
        <w:t xml:space="preserve"> and </w:t>
      </w:r>
      <w:proofErr w:type="spellStart"/>
      <w:r w:rsidRPr="005971A8">
        <w:rPr>
          <w:rStyle w:val="viiyi"/>
          <w:rFonts w:eastAsiaTheme="majorEastAsia"/>
          <w:lang w:val="en"/>
        </w:rPr>
        <w:t>Dargon</w:t>
      </w:r>
      <w:proofErr w:type="spellEnd"/>
      <w:r w:rsidRPr="005971A8">
        <w:rPr>
          <w:rStyle w:val="viiyi"/>
          <w:rFonts w:eastAsiaTheme="majorEastAsia"/>
          <w:lang w:val="en"/>
        </w:rPr>
        <w:t xml:space="preserve"> King </w:t>
      </w:r>
      <w:r w:rsidRPr="005971A8">
        <w:rPr>
          <w:lang w:val="en-US" w:eastAsia="en-US"/>
        </w:rPr>
        <w:t>-54%</w:t>
      </w:r>
      <w:r w:rsidRPr="005971A8">
        <w:rPr>
          <w:rStyle w:val="viiyi"/>
          <w:rFonts w:eastAsiaTheme="majorEastAsia"/>
          <w:lang w:val="en"/>
        </w:rPr>
        <w:t>)</w:t>
      </w:r>
      <w:r w:rsidRPr="005971A8">
        <w:rPr>
          <w:rStyle w:val="jlqj4b"/>
          <w:rFonts w:eastAsiaTheme="majorEastAsia"/>
          <w:lang w:val="en"/>
        </w:rPr>
        <w:t>.</w:t>
      </w:r>
      <w:r w:rsidRPr="005971A8">
        <w:rPr>
          <w:rStyle w:val="viiyi"/>
          <w:rFonts w:eastAsiaTheme="majorEastAsia"/>
          <w:lang w:val="en"/>
        </w:rPr>
        <w:t xml:space="preserve"> </w:t>
      </w:r>
      <w:r w:rsidRPr="005971A8">
        <w:rPr>
          <w:rStyle w:val="jlqj4b"/>
          <w:rFonts w:eastAsiaTheme="majorEastAsia"/>
          <w:lang w:val="en"/>
        </w:rPr>
        <w:t xml:space="preserve">It shows that the </w:t>
      </w:r>
      <w:proofErr w:type="spellStart"/>
      <w:r w:rsidRPr="005971A8">
        <w:rPr>
          <w:rStyle w:val="jlqj4b"/>
          <w:rFonts w:eastAsiaTheme="majorEastAsia"/>
          <w:lang w:val="en"/>
        </w:rPr>
        <w:t>utilisation</w:t>
      </w:r>
      <w:proofErr w:type="spellEnd"/>
      <w:r w:rsidRPr="005971A8">
        <w:rPr>
          <w:rStyle w:val="jlqj4b"/>
          <w:rFonts w:eastAsiaTheme="majorEastAsia"/>
          <w:lang w:val="en"/>
        </w:rPr>
        <w:t xml:space="preserve"> efficiency of corporate assets is not high.</w:t>
      </w:r>
      <w:r w:rsidRPr="005971A8">
        <w:rPr>
          <w:rStyle w:val="viiyi"/>
          <w:rFonts w:eastAsiaTheme="majorEastAsia"/>
          <w:lang w:val="en"/>
        </w:rPr>
        <w:t xml:space="preserve"> B</w:t>
      </w:r>
      <w:r w:rsidRPr="005971A8">
        <w:rPr>
          <w:rStyle w:val="jlqj4b"/>
          <w:rFonts w:eastAsiaTheme="majorEastAsia"/>
          <w:lang w:val="en"/>
        </w:rPr>
        <w:t>ecause due to the impact of the epidemic, operating hours have been shortened, making operators unable to use assets to create profits. It does not mean that the level of business management has decreased</w:t>
      </w:r>
      <w:r w:rsidR="00307621" w:rsidRPr="005971A8">
        <w:rPr>
          <w:rStyle w:val="jlqj4b"/>
          <w:rFonts w:eastAsiaTheme="majorEastAsia"/>
          <w:lang w:val="en"/>
        </w:rPr>
        <w:t>.</w:t>
      </w:r>
    </w:p>
    <w:p w14:paraId="60061B3D" w14:textId="77777777" w:rsidR="00E63D47" w:rsidRPr="005971A8" w:rsidRDefault="00E63D47" w:rsidP="0020356F">
      <w:pPr>
        <w:rPr>
          <w:lang w:val="en-US"/>
        </w:rPr>
      </w:pPr>
    </w:p>
    <w:p w14:paraId="230F044E" w14:textId="1D4B924C" w:rsidR="00344DF6" w:rsidRPr="005971A8" w:rsidRDefault="002F0A72" w:rsidP="00A52214">
      <w:pPr>
        <w:spacing w:line="360" w:lineRule="auto"/>
        <w:jc w:val="both"/>
      </w:pPr>
      <w:r w:rsidRPr="005971A8">
        <w:rPr>
          <w:b/>
          <w:bCs/>
        </w:rPr>
        <w:t>Return on Capital Employed</w:t>
      </w:r>
      <w:r w:rsidRPr="005971A8">
        <w:rPr>
          <w:sz w:val="32"/>
          <w:szCs w:val="32"/>
          <w:lang w:val="en-US"/>
        </w:rPr>
        <w:t xml:space="preserve"> </w:t>
      </w:r>
      <w:r w:rsidRPr="005971A8">
        <w:rPr>
          <w:lang w:val="en-US"/>
        </w:rPr>
        <w:t xml:space="preserve">- </w:t>
      </w:r>
      <w:r w:rsidRPr="005971A8">
        <w:rPr>
          <w:rStyle w:val="jlqj4b"/>
          <w:rFonts w:eastAsiaTheme="majorEastAsia"/>
          <w:lang w:val="en"/>
        </w:rPr>
        <w:t>ROCE is used to evaluate a company's profitability and capital efficiency.</w:t>
      </w:r>
      <w:r w:rsidRPr="005971A8">
        <w:rPr>
          <w:rStyle w:val="viiyi"/>
          <w:rFonts w:eastAsiaTheme="majorEastAsia"/>
          <w:lang w:val="en"/>
        </w:rPr>
        <w:t xml:space="preserve"> </w:t>
      </w:r>
      <w:r w:rsidRPr="005971A8">
        <w:rPr>
          <w:rStyle w:val="jlqj4b"/>
          <w:rFonts w:eastAsiaTheme="majorEastAsia"/>
          <w:lang w:val="en"/>
        </w:rPr>
        <w:t>This ratio can help understand how the company generates profits from its capital</w:t>
      </w:r>
      <w:r w:rsidR="00E74030" w:rsidRPr="005971A8">
        <w:rPr>
          <w:rStyle w:val="jlqj4b"/>
          <w:rFonts w:eastAsiaTheme="majorEastAsia"/>
          <w:lang w:val="en"/>
        </w:rPr>
        <w:t xml:space="preserve"> (</w:t>
      </w:r>
      <w:r w:rsidR="00CE52D9" w:rsidRPr="005971A8">
        <w:rPr>
          <w:rStyle w:val="jlqj4b"/>
          <w:rFonts w:eastAsiaTheme="majorEastAsia"/>
          <w:lang w:val="en"/>
        </w:rPr>
        <w:t>Hayes</w:t>
      </w:r>
      <w:r w:rsidR="00E74030" w:rsidRPr="005971A8">
        <w:rPr>
          <w:rStyle w:val="jlqj4b"/>
          <w:rFonts w:eastAsiaTheme="majorEastAsia"/>
          <w:lang w:val="en"/>
        </w:rPr>
        <w:t>, 2020</w:t>
      </w:r>
      <w:r w:rsidR="00C93E48" w:rsidRPr="005971A8">
        <w:rPr>
          <w:rStyle w:val="jlqj4b"/>
          <w:rFonts w:eastAsiaTheme="majorEastAsia"/>
          <w:lang w:val="en"/>
        </w:rPr>
        <w:t>b</w:t>
      </w:r>
      <w:r w:rsidR="00E74030" w:rsidRPr="005971A8">
        <w:rPr>
          <w:rStyle w:val="jlqj4b"/>
          <w:rFonts w:eastAsiaTheme="majorEastAsia"/>
          <w:lang w:val="en"/>
        </w:rPr>
        <w:t>)</w:t>
      </w:r>
      <w:r w:rsidRPr="005971A8">
        <w:rPr>
          <w:rStyle w:val="jlqj4b"/>
          <w:rFonts w:eastAsiaTheme="majorEastAsia"/>
          <w:lang w:val="en"/>
        </w:rPr>
        <w:t>.</w:t>
      </w:r>
      <w:r w:rsidR="003B7E60" w:rsidRPr="005971A8">
        <w:rPr>
          <w:rStyle w:val="Heading1Char"/>
          <w:rFonts w:ascii="Times New Roman" w:hAnsi="Times New Roman" w:cs="Times New Roman"/>
          <w:color w:val="auto"/>
          <w:lang w:val="en"/>
        </w:rPr>
        <w:t xml:space="preserve"> </w:t>
      </w:r>
      <w:r w:rsidR="003B7E60" w:rsidRPr="005971A8">
        <w:rPr>
          <w:rStyle w:val="jlqj4b"/>
          <w:rFonts w:eastAsiaTheme="majorEastAsia"/>
          <w:lang w:val="en"/>
        </w:rPr>
        <w:t>As the catering industry is affected by the epidemic, the Group cannot effectively use its existing assets to create profits and thus influence the ultimate profitability.</w:t>
      </w:r>
      <w:r w:rsidR="003B7E60" w:rsidRPr="005971A8">
        <w:rPr>
          <w:rStyle w:val="viiyi"/>
          <w:rFonts w:eastAsiaTheme="majorEastAsia"/>
          <w:lang w:val="en"/>
        </w:rPr>
        <w:t xml:space="preserve"> </w:t>
      </w:r>
      <w:r w:rsidR="003B7E60" w:rsidRPr="005971A8">
        <w:rPr>
          <w:rStyle w:val="jlqj4b"/>
          <w:rFonts w:eastAsiaTheme="majorEastAsia"/>
          <w:lang w:val="en"/>
        </w:rPr>
        <w:t xml:space="preserve">The data shows that the </w:t>
      </w:r>
      <w:r w:rsidR="00996637">
        <w:rPr>
          <w:rStyle w:val="jlqj4b"/>
          <w:rFonts w:eastAsiaTheme="majorEastAsia"/>
          <w:lang w:val="en"/>
        </w:rPr>
        <w:t xml:space="preserve">three companies' ROCE, </w:t>
      </w:r>
      <w:proofErr w:type="spellStart"/>
      <w:r w:rsidR="00996637">
        <w:rPr>
          <w:rStyle w:val="jlqj4b"/>
          <w:rFonts w:eastAsiaTheme="majorEastAsia"/>
          <w:lang w:val="en"/>
        </w:rPr>
        <w:t>Fulum</w:t>
      </w:r>
      <w:proofErr w:type="spellEnd"/>
      <w:r w:rsidR="00996637">
        <w:rPr>
          <w:rStyle w:val="jlqj4b"/>
          <w:rFonts w:eastAsiaTheme="majorEastAsia"/>
          <w:lang w:val="en"/>
        </w:rPr>
        <w:t xml:space="preserve"> and Tao Heung,</w:t>
      </w:r>
      <w:r w:rsidR="003B7E60" w:rsidRPr="005971A8">
        <w:rPr>
          <w:rStyle w:val="jlqj4b"/>
          <w:rFonts w:eastAsiaTheme="majorEastAsia"/>
          <w:lang w:val="en"/>
        </w:rPr>
        <w:t xml:space="preserve"> are all negatives (-1.12 and -0.02). On the contrary, Dragon King is positive (1.83) because they have </w:t>
      </w:r>
      <w:r w:rsidR="00996637">
        <w:rPr>
          <w:rStyle w:val="jlqj4b"/>
          <w:rFonts w:eastAsiaTheme="majorEastAsia"/>
          <w:lang w:val="en"/>
        </w:rPr>
        <w:t>few</w:t>
      </w:r>
      <w:r w:rsidR="003B7E60" w:rsidRPr="005971A8">
        <w:rPr>
          <w:rStyle w:val="jlqj4b"/>
          <w:rFonts w:eastAsiaTheme="majorEastAsia"/>
          <w:lang w:val="en"/>
        </w:rPr>
        <w:t xml:space="preserve"> stores and relatively little influence.</w:t>
      </w:r>
      <w:r w:rsidR="003B7E60" w:rsidRPr="005971A8">
        <w:t xml:space="preserve"> </w:t>
      </w:r>
    </w:p>
    <w:p w14:paraId="5EF8323C" w14:textId="77777777" w:rsidR="00344DF6" w:rsidRPr="005971A8" w:rsidRDefault="00344DF6">
      <w:r w:rsidRPr="005971A8">
        <w:br w:type="page"/>
      </w:r>
    </w:p>
    <w:p w14:paraId="6A884D08" w14:textId="28F00D34" w:rsidR="00DD04F3" w:rsidRPr="005971A8" w:rsidRDefault="00DD04F3" w:rsidP="00D94756">
      <w:pPr>
        <w:pStyle w:val="Heading2"/>
        <w:rPr>
          <w:rStyle w:val="jlqj4b"/>
          <w:rFonts w:ascii="Times New Roman" w:eastAsia="DengXian" w:hAnsi="Times New Roman" w:cs="Times New Roman"/>
          <w:b/>
          <w:color w:val="auto"/>
          <w:sz w:val="24"/>
          <w:szCs w:val="24"/>
          <w:lang w:eastAsia="zh-CN"/>
        </w:rPr>
      </w:pPr>
      <w:bookmarkStart w:id="13" w:name="_Toc79927171"/>
      <w:r w:rsidRPr="005971A8">
        <w:rPr>
          <w:rFonts w:ascii="Times New Roman" w:hAnsi="Times New Roman" w:cs="Times New Roman"/>
          <w:b/>
          <w:color w:val="auto"/>
          <w:sz w:val="24"/>
          <w:szCs w:val="24"/>
          <w:lang w:val="en-US"/>
        </w:rPr>
        <w:lastRenderedPageBreak/>
        <w:t xml:space="preserve">2.4 Solvency </w:t>
      </w:r>
      <w:r w:rsidR="00D94756" w:rsidRPr="005971A8">
        <w:rPr>
          <w:rFonts w:ascii="Times New Roman" w:hAnsi="Times New Roman" w:cs="Times New Roman"/>
          <w:b/>
          <w:color w:val="auto"/>
          <w:sz w:val="24"/>
          <w:szCs w:val="24"/>
        </w:rPr>
        <w:t>Analysis</w:t>
      </w:r>
      <w:bookmarkEnd w:id="13"/>
    </w:p>
    <w:p w14:paraId="11E9C021" w14:textId="72D9AA94" w:rsidR="00C91BC7" w:rsidRPr="005971A8" w:rsidRDefault="00C91BC7" w:rsidP="00C91BC7">
      <w:pPr>
        <w:rPr>
          <w:rFonts w:eastAsia="DengXian"/>
          <w:lang w:eastAsia="zh-CN"/>
        </w:rPr>
      </w:pPr>
    </w:p>
    <w:p w14:paraId="2371D392" w14:textId="02D20E77" w:rsidR="00C91BC7" w:rsidRPr="005971A8" w:rsidRDefault="00C91BC7" w:rsidP="00936C49">
      <w:pPr>
        <w:spacing w:line="360" w:lineRule="auto"/>
        <w:jc w:val="both"/>
        <w:rPr>
          <w:rFonts w:eastAsia="DengXian"/>
          <w:lang w:eastAsia="zh-CN"/>
        </w:rPr>
      </w:pPr>
      <w:r w:rsidRPr="005971A8">
        <w:rPr>
          <w:rStyle w:val="jlqj4b"/>
          <w:rFonts w:eastAsiaTheme="majorEastAsia"/>
          <w:lang w:val="en"/>
        </w:rPr>
        <w:t>Solvency refers to the company's ability to repay long-term debts and financial obligations.</w:t>
      </w:r>
      <w:r w:rsidRPr="005971A8">
        <w:rPr>
          <w:rStyle w:val="viiyi"/>
          <w:rFonts w:eastAsiaTheme="majorEastAsia"/>
          <w:lang w:val="en"/>
        </w:rPr>
        <w:t xml:space="preserve"> </w:t>
      </w:r>
      <w:r w:rsidRPr="005971A8">
        <w:rPr>
          <w:rStyle w:val="jlqj4b"/>
          <w:rFonts w:eastAsiaTheme="majorEastAsia"/>
          <w:lang w:val="en"/>
        </w:rPr>
        <w:t>The fastest way to assess a company</w:t>
      </w:r>
      <w:r w:rsidR="00DE19DC" w:rsidRPr="005971A8">
        <w:rPr>
          <w:rStyle w:val="jlqj4b"/>
          <w:rFonts w:eastAsiaTheme="majorEastAsia"/>
          <w:lang w:val="en"/>
        </w:rPr>
        <w:t>'</w:t>
      </w:r>
      <w:r w:rsidRPr="005971A8">
        <w:rPr>
          <w:rStyle w:val="jlqj4b"/>
          <w:rFonts w:eastAsiaTheme="majorEastAsia"/>
          <w:lang w:val="en"/>
        </w:rPr>
        <w:t>s solvency is to look at the shareholders</w:t>
      </w:r>
      <w:r w:rsidR="00DE19DC" w:rsidRPr="005971A8">
        <w:rPr>
          <w:rStyle w:val="jlqj4b"/>
          <w:rFonts w:eastAsiaTheme="majorEastAsia"/>
          <w:lang w:val="en"/>
        </w:rPr>
        <w:t>'</w:t>
      </w:r>
      <w:r w:rsidRPr="005971A8">
        <w:rPr>
          <w:rStyle w:val="jlqj4b"/>
          <w:rFonts w:eastAsiaTheme="majorEastAsia"/>
          <w:lang w:val="en"/>
        </w:rPr>
        <w:t xml:space="preserve"> </w:t>
      </w:r>
      <w:r w:rsidR="00726A34" w:rsidRPr="005971A8">
        <w:rPr>
          <w:rStyle w:val="jlqj4b"/>
          <w:rFonts w:eastAsiaTheme="majorEastAsia"/>
          <w:lang w:val="en"/>
        </w:rPr>
        <w:t>e</w:t>
      </w:r>
      <w:r w:rsidRPr="005971A8">
        <w:rPr>
          <w:rStyle w:val="jlqj4b"/>
          <w:rFonts w:eastAsiaTheme="majorEastAsia"/>
          <w:lang w:val="en"/>
        </w:rPr>
        <w:t>quity on the balance sheet, the total assets minus its total liabilities.</w:t>
      </w:r>
    </w:p>
    <w:p w14:paraId="4C517219" w14:textId="520DD32D" w:rsidR="006D20DC" w:rsidRPr="005971A8" w:rsidRDefault="00065240" w:rsidP="006D20DC">
      <w:pPr>
        <w:rPr>
          <w:lang w:eastAsia="zh-CN"/>
        </w:rPr>
      </w:pPr>
      <w:r w:rsidRPr="00065240">
        <w:rPr>
          <w:noProof/>
          <w:lang w:val="en-US"/>
        </w:rPr>
        <w:drawing>
          <wp:inline distT="0" distB="0" distL="0" distR="0" wp14:anchorId="776B366B" wp14:editId="2A13309B">
            <wp:extent cx="5731510" cy="127508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275080"/>
                    </a:xfrm>
                    <a:prstGeom prst="rect">
                      <a:avLst/>
                    </a:prstGeom>
                  </pic:spPr>
                </pic:pic>
              </a:graphicData>
            </a:graphic>
          </wp:inline>
        </w:drawing>
      </w:r>
    </w:p>
    <w:p w14:paraId="72ED2EF8" w14:textId="23D4E101" w:rsidR="00657A2F" w:rsidRPr="005971A8" w:rsidRDefault="00657A2F">
      <w:pPr>
        <w:rPr>
          <w:rFonts w:eastAsiaTheme="minorEastAsia"/>
        </w:rPr>
      </w:pPr>
    </w:p>
    <w:p w14:paraId="6C6E68FB" w14:textId="489F9D12" w:rsidR="005526F9" w:rsidRPr="005971A8" w:rsidRDefault="00657A2F" w:rsidP="00D92E9A">
      <w:pPr>
        <w:spacing w:line="360" w:lineRule="auto"/>
        <w:jc w:val="both"/>
      </w:pPr>
      <w:r w:rsidRPr="005971A8">
        <w:rPr>
          <w:b/>
          <w:bCs/>
          <w:lang w:val="en-US" w:eastAsia="en-US"/>
        </w:rPr>
        <w:t xml:space="preserve">Debt / Equity </w:t>
      </w:r>
      <w:proofErr w:type="gramStart"/>
      <w:r w:rsidRPr="005971A8">
        <w:rPr>
          <w:b/>
          <w:bCs/>
          <w:lang w:val="en-US" w:eastAsia="en-US"/>
        </w:rPr>
        <w:t>Ratio  -</w:t>
      </w:r>
      <w:proofErr w:type="gramEnd"/>
      <w:r w:rsidRPr="005971A8">
        <w:rPr>
          <w:b/>
          <w:bCs/>
          <w:lang w:val="en-US" w:eastAsia="en-US"/>
        </w:rPr>
        <w:t xml:space="preserve"> </w:t>
      </w:r>
      <w:r w:rsidR="005A220D" w:rsidRPr="005971A8">
        <w:rPr>
          <w:lang w:val="en-US"/>
        </w:rPr>
        <w:t>T</w:t>
      </w:r>
      <w:r w:rsidR="00800CFE" w:rsidRPr="005971A8">
        <w:rPr>
          <w:lang w:val="en-US"/>
        </w:rPr>
        <w:t xml:space="preserve">he data show </w:t>
      </w:r>
      <w:proofErr w:type="spellStart"/>
      <w:r w:rsidR="00800CFE" w:rsidRPr="005971A8">
        <w:rPr>
          <w:lang w:val="en-US"/>
        </w:rPr>
        <w:t>Dargon</w:t>
      </w:r>
      <w:proofErr w:type="spellEnd"/>
      <w:r w:rsidR="00800CFE" w:rsidRPr="005971A8">
        <w:rPr>
          <w:lang w:val="en-US"/>
        </w:rPr>
        <w:t xml:space="preserve"> King is the best company on this ratio</w:t>
      </w:r>
      <w:r w:rsidR="00A93D4B" w:rsidRPr="005971A8">
        <w:rPr>
          <w:lang w:val="en-US"/>
        </w:rPr>
        <w:t xml:space="preserve"> because</w:t>
      </w:r>
      <w:r w:rsidR="00800CFE" w:rsidRPr="005971A8">
        <w:rPr>
          <w:lang w:val="en-US"/>
        </w:rPr>
        <w:t xml:space="preserve"> </w:t>
      </w:r>
      <w:r w:rsidR="00A93D4B" w:rsidRPr="005971A8">
        <w:rPr>
          <w:lang w:val="en-US"/>
        </w:rPr>
        <w:t xml:space="preserve">one </w:t>
      </w:r>
      <w:r w:rsidR="00800CFE" w:rsidRPr="005971A8">
        <w:rPr>
          <w:lang w:val="en-US"/>
        </w:rPr>
        <w:t xml:space="preserve">board member </w:t>
      </w:r>
      <w:r w:rsidR="00A93D4B" w:rsidRPr="005971A8">
        <w:rPr>
          <w:lang w:val="en-US"/>
        </w:rPr>
        <w:t>has</w:t>
      </w:r>
      <w:r w:rsidR="00800CFE" w:rsidRPr="005971A8">
        <w:rPr>
          <w:lang w:val="en-US"/>
        </w:rPr>
        <w:t xml:space="preserve"> sold all </w:t>
      </w:r>
      <w:r w:rsidR="00726A34" w:rsidRPr="005971A8">
        <w:rPr>
          <w:lang w:val="en-US"/>
        </w:rPr>
        <w:t>e</w:t>
      </w:r>
      <w:r w:rsidR="00800CFE" w:rsidRPr="005971A8">
        <w:rPr>
          <w:lang w:val="en-US"/>
        </w:rPr>
        <w:t>quity</w:t>
      </w:r>
      <w:r w:rsidR="00996637">
        <w:rPr>
          <w:lang w:val="en-US"/>
        </w:rPr>
        <w:t>,</w:t>
      </w:r>
      <w:r w:rsidR="00A93D4B" w:rsidRPr="005971A8">
        <w:rPr>
          <w:lang w:val="en-US"/>
        </w:rPr>
        <w:t xml:space="preserve"> s</w:t>
      </w:r>
      <w:r w:rsidR="00800CFE" w:rsidRPr="005971A8">
        <w:rPr>
          <w:lang w:val="en-US"/>
        </w:rPr>
        <w:t>o that the company recorded a -3.45</w:t>
      </w:r>
      <w:r w:rsidR="00A93D4B" w:rsidRPr="005971A8">
        <w:rPr>
          <w:lang w:val="en-US"/>
        </w:rPr>
        <w:t>. Although</w:t>
      </w:r>
      <w:r w:rsidR="00800CFE" w:rsidRPr="005971A8">
        <w:rPr>
          <w:lang w:val="en-US"/>
        </w:rPr>
        <w:t xml:space="preserve"> </w:t>
      </w:r>
      <w:proofErr w:type="spellStart"/>
      <w:r w:rsidR="00800CFE" w:rsidRPr="005971A8">
        <w:rPr>
          <w:lang w:val="en-US"/>
        </w:rPr>
        <w:t>Fulum</w:t>
      </w:r>
      <w:proofErr w:type="spellEnd"/>
      <w:r w:rsidR="00800CFE" w:rsidRPr="005971A8">
        <w:rPr>
          <w:lang w:val="en-US"/>
        </w:rPr>
        <w:t xml:space="preserve"> can keep the </w:t>
      </w:r>
      <w:r w:rsidR="00A93D4B" w:rsidRPr="005971A8">
        <w:rPr>
          <w:lang w:val="en-US"/>
        </w:rPr>
        <w:t>balance</w:t>
      </w:r>
      <w:r w:rsidR="00800CFE" w:rsidRPr="005971A8">
        <w:rPr>
          <w:lang w:val="en-US"/>
        </w:rPr>
        <w:t xml:space="preserve"> smaller than 1 </w:t>
      </w:r>
      <w:r w:rsidR="00A93D4B" w:rsidRPr="005971A8">
        <w:rPr>
          <w:lang w:val="en-US"/>
        </w:rPr>
        <w:t>in 2018 and 2019, but affected by</w:t>
      </w:r>
      <w:r w:rsidR="00800CFE" w:rsidRPr="005971A8">
        <w:rPr>
          <w:lang w:val="en-US"/>
        </w:rPr>
        <w:t xml:space="preserve"> 2020, the ratio increased to 2.53. </w:t>
      </w:r>
      <w:r w:rsidR="00936C49" w:rsidRPr="005971A8">
        <w:rPr>
          <w:lang w:val="en-US"/>
        </w:rPr>
        <w:t xml:space="preserve">The best ratio should be 0.5 or below, and </w:t>
      </w:r>
      <w:r w:rsidR="00800CFE" w:rsidRPr="005971A8">
        <w:t xml:space="preserve">when the debt ratio </w:t>
      </w:r>
      <w:r w:rsidR="00A93D4B" w:rsidRPr="005971A8">
        <w:t xml:space="preserve">is </w:t>
      </w:r>
      <w:r w:rsidR="00800CFE" w:rsidRPr="005971A8">
        <w:t>greater than 1.0 (100%)</w:t>
      </w:r>
      <w:r w:rsidR="00A93D4B" w:rsidRPr="005971A8">
        <w:t>,</w:t>
      </w:r>
      <w:r w:rsidR="00800CFE" w:rsidRPr="005971A8">
        <w:t xml:space="preserve"> a company has more debt than assets</w:t>
      </w:r>
      <w:r w:rsidR="00936C49" w:rsidRPr="005971A8">
        <w:t xml:space="preserve"> (</w:t>
      </w:r>
      <w:proofErr w:type="spellStart"/>
      <w:r w:rsidR="00D129AE" w:rsidRPr="005971A8">
        <w:t>Turits</w:t>
      </w:r>
      <w:proofErr w:type="spellEnd"/>
      <w:r w:rsidR="00936C49" w:rsidRPr="005971A8">
        <w:t>, 2020)</w:t>
      </w:r>
      <w:r w:rsidR="00800CFE" w:rsidRPr="005971A8">
        <w:t>.</w:t>
      </w:r>
    </w:p>
    <w:p w14:paraId="5DA0FC90" w14:textId="6AA9B033" w:rsidR="00C408E2" w:rsidRPr="005971A8" w:rsidRDefault="00C408E2" w:rsidP="0020356F"/>
    <w:p w14:paraId="38798815" w14:textId="595442C0" w:rsidR="00DF1B73" w:rsidRPr="005971A8" w:rsidRDefault="00C408E2" w:rsidP="00D92E9A">
      <w:pPr>
        <w:spacing w:line="360" w:lineRule="auto"/>
        <w:jc w:val="both"/>
        <w:rPr>
          <w:lang w:val="en-US"/>
        </w:rPr>
      </w:pPr>
      <w:r w:rsidRPr="005971A8">
        <w:rPr>
          <w:b/>
          <w:bCs/>
          <w:lang w:val="en-US" w:eastAsia="en-US"/>
        </w:rPr>
        <w:t xml:space="preserve">Equity Multiplier - </w:t>
      </w:r>
      <w:r w:rsidRPr="005971A8">
        <w:rPr>
          <w:rStyle w:val="jlqj4b"/>
          <w:rFonts w:eastAsiaTheme="majorEastAsia"/>
          <w:lang w:val="en"/>
        </w:rPr>
        <w:t xml:space="preserve">The equity multiplier is a risk indicator that measures the portion of a company's assets financed by shareholders' </w:t>
      </w:r>
      <w:r w:rsidR="00726A34" w:rsidRPr="005971A8">
        <w:rPr>
          <w:rStyle w:val="jlqj4b"/>
          <w:rFonts w:eastAsiaTheme="majorEastAsia"/>
          <w:lang w:val="en"/>
        </w:rPr>
        <w:t>e</w:t>
      </w:r>
      <w:r w:rsidRPr="005971A8">
        <w:rPr>
          <w:rStyle w:val="jlqj4b"/>
          <w:rFonts w:eastAsiaTheme="majorEastAsia"/>
          <w:lang w:val="en"/>
        </w:rPr>
        <w:t>quity rather than debt.</w:t>
      </w:r>
      <w:r w:rsidRPr="005971A8">
        <w:rPr>
          <w:rStyle w:val="Heading1Char"/>
          <w:rFonts w:ascii="Times New Roman" w:hAnsi="Times New Roman" w:cs="Times New Roman"/>
          <w:color w:val="auto"/>
          <w:sz w:val="24"/>
          <w:szCs w:val="24"/>
          <w:lang w:val="en"/>
        </w:rPr>
        <w:t xml:space="preserve"> </w:t>
      </w:r>
      <w:r w:rsidRPr="005971A8">
        <w:rPr>
          <w:rStyle w:val="jlqj4b"/>
          <w:rFonts w:eastAsiaTheme="majorEastAsia"/>
          <w:lang w:val="en"/>
        </w:rPr>
        <w:t xml:space="preserve">Generally, a high equity multiplier indicates that the company uses </w:t>
      </w:r>
      <w:r w:rsidR="00936C49" w:rsidRPr="005971A8">
        <w:rPr>
          <w:rStyle w:val="jlqj4b"/>
          <w:rFonts w:eastAsiaTheme="majorEastAsia"/>
          <w:lang w:val="en"/>
        </w:rPr>
        <w:t>much</w:t>
      </w:r>
      <w:r w:rsidRPr="005971A8">
        <w:rPr>
          <w:rStyle w:val="jlqj4b"/>
          <w:rFonts w:eastAsiaTheme="majorEastAsia"/>
          <w:lang w:val="en"/>
        </w:rPr>
        <w:t xml:space="preserve"> debt to finance assets.</w:t>
      </w:r>
      <w:r w:rsidRPr="005971A8">
        <w:rPr>
          <w:rStyle w:val="viiyi"/>
          <w:rFonts w:eastAsiaTheme="majorEastAsia"/>
          <w:lang w:val="en"/>
        </w:rPr>
        <w:t xml:space="preserve"> </w:t>
      </w:r>
      <w:r w:rsidRPr="005971A8">
        <w:rPr>
          <w:rStyle w:val="jlqj4b"/>
          <w:rFonts w:eastAsiaTheme="majorEastAsia"/>
          <w:lang w:val="en"/>
        </w:rPr>
        <w:t>A lower equity multiplier means that the company is less dependent on debt</w:t>
      </w:r>
      <w:r w:rsidR="00936C49" w:rsidRPr="005971A8">
        <w:rPr>
          <w:rStyle w:val="jlqj4b"/>
          <w:rFonts w:eastAsiaTheme="majorEastAsia"/>
          <w:lang w:val="en"/>
        </w:rPr>
        <w:t xml:space="preserve"> (</w:t>
      </w:r>
      <w:r w:rsidR="00D129AE" w:rsidRPr="005971A8">
        <w:rPr>
          <w:rStyle w:val="jlqj4b"/>
          <w:rFonts w:eastAsiaTheme="majorEastAsia"/>
          <w:lang w:val="en"/>
        </w:rPr>
        <w:t>Nickolas</w:t>
      </w:r>
      <w:r w:rsidR="00936C49" w:rsidRPr="005971A8">
        <w:rPr>
          <w:rStyle w:val="jlqj4b"/>
          <w:rFonts w:eastAsiaTheme="majorEastAsia"/>
          <w:lang w:val="en"/>
        </w:rPr>
        <w:t xml:space="preserve">, </w:t>
      </w:r>
      <w:r w:rsidR="00D129AE" w:rsidRPr="005971A8">
        <w:rPr>
          <w:rStyle w:val="jlqj4b"/>
          <w:rFonts w:eastAsiaTheme="majorEastAsia"/>
          <w:lang w:val="en"/>
        </w:rPr>
        <w:t>2019</w:t>
      </w:r>
      <w:r w:rsidR="00936C49" w:rsidRPr="005971A8">
        <w:rPr>
          <w:rStyle w:val="jlqj4b"/>
          <w:rFonts w:eastAsiaTheme="majorEastAsia"/>
          <w:lang w:val="en"/>
        </w:rPr>
        <w:t>)</w:t>
      </w:r>
      <w:r w:rsidRPr="005971A8">
        <w:rPr>
          <w:rStyle w:val="jlqj4b"/>
          <w:rFonts w:eastAsiaTheme="majorEastAsia"/>
          <w:lang w:val="en"/>
        </w:rPr>
        <w:t>.</w:t>
      </w:r>
      <w:r w:rsidR="00D007D3" w:rsidRPr="005971A8">
        <w:rPr>
          <w:rStyle w:val="jlqj4b"/>
          <w:rFonts w:eastAsiaTheme="majorEastAsia"/>
          <w:lang w:val="en"/>
        </w:rPr>
        <w:t xml:space="preserve"> </w:t>
      </w:r>
      <w:proofErr w:type="spellStart"/>
      <w:r w:rsidR="005A220D" w:rsidRPr="005971A8">
        <w:rPr>
          <w:rStyle w:val="jlqj4b"/>
          <w:rFonts w:eastAsiaTheme="majorEastAsia"/>
          <w:lang w:val="en"/>
        </w:rPr>
        <w:t>Fulum</w:t>
      </w:r>
      <w:proofErr w:type="spellEnd"/>
      <w:r w:rsidR="00D007D3" w:rsidRPr="005971A8">
        <w:rPr>
          <w:rStyle w:val="jlqj4b"/>
          <w:rFonts w:eastAsiaTheme="majorEastAsia"/>
          <w:lang w:val="en"/>
        </w:rPr>
        <w:t xml:space="preserve"> is the </w:t>
      </w:r>
      <w:r w:rsidR="00936C49" w:rsidRPr="005971A8">
        <w:rPr>
          <w:rStyle w:val="jlqj4b"/>
          <w:rFonts w:eastAsiaTheme="majorEastAsia"/>
          <w:lang w:val="en"/>
        </w:rPr>
        <w:t>more considerable</w:t>
      </w:r>
      <w:r w:rsidR="00D007D3" w:rsidRPr="005971A8">
        <w:rPr>
          <w:rStyle w:val="jlqj4b"/>
          <w:rFonts w:eastAsiaTheme="majorEastAsia"/>
          <w:lang w:val="en"/>
        </w:rPr>
        <w:t xml:space="preserve"> risk on using debt to finance the company asset in 2020,</w:t>
      </w:r>
      <w:r w:rsidR="00936C49" w:rsidRPr="005971A8">
        <w:rPr>
          <w:rStyle w:val="jlqj4b"/>
          <w:rFonts w:eastAsiaTheme="majorEastAsia"/>
          <w:lang w:val="en"/>
        </w:rPr>
        <w:t xml:space="preserve"> and</w:t>
      </w:r>
      <w:r w:rsidR="00D007D3" w:rsidRPr="005971A8">
        <w:rPr>
          <w:rStyle w:val="jlqj4b"/>
          <w:rFonts w:eastAsiaTheme="majorEastAsia"/>
          <w:lang w:val="en"/>
        </w:rPr>
        <w:t xml:space="preserve"> </w:t>
      </w:r>
      <w:r w:rsidR="007115B6" w:rsidRPr="005971A8">
        <w:rPr>
          <w:rStyle w:val="jlqj4b"/>
          <w:rFonts w:eastAsiaTheme="majorEastAsia"/>
          <w:lang w:val="en"/>
        </w:rPr>
        <w:t>the ratio is do</w:t>
      </w:r>
      <w:r w:rsidR="00936C49" w:rsidRPr="005971A8">
        <w:rPr>
          <w:rStyle w:val="jlqj4b"/>
          <w:rFonts w:eastAsiaTheme="majorEastAsia"/>
          <w:lang w:val="en"/>
        </w:rPr>
        <w:t>ub</w:t>
      </w:r>
      <w:r w:rsidR="007115B6" w:rsidRPr="005971A8">
        <w:rPr>
          <w:rStyle w:val="jlqj4b"/>
          <w:rFonts w:eastAsiaTheme="majorEastAsia"/>
          <w:lang w:val="en"/>
        </w:rPr>
        <w:t>le from 2018 and 2019.</w:t>
      </w:r>
    </w:p>
    <w:p w14:paraId="0892D365" w14:textId="77777777" w:rsidR="00936C49" w:rsidRPr="005971A8" w:rsidRDefault="00936C49" w:rsidP="00F42897">
      <w:pPr>
        <w:jc w:val="both"/>
        <w:rPr>
          <w:lang w:val="en-US"/>
        </w:rPr>
      </w:pPr>
    </w:p>
    <w:p w14:paraId="3AD4B6DB" w14:textId="4A023985" w:rsidR="00DF1B73" w:rsidRPr="005971A8" w:rsidRDefault="00DF1B73" w:rsidP="008568D4">
      <w:pPr>
        <w:spacing w:line="360" w:lineRule="auto"/>
        <w:jc w:val="both"/>
        <w:rPr>
          <w:rStyle w:val="hgkelc"/>
          <w:rFonts w:eastAsiaTheme="majorEastAsia"/>
        </w:rPr>
      </w:pPr>
      <w:r w:rsidRPr="005971A8">
        <w:rPr>
          <w:b/>
          <w:bCs/>
          <w:lang w:val="en-US" w:eastAsia="en-US"/>
        </w:rPr>
        <w:t xml:space="preserve">Total Debt Ratio - </w:t>
      </w:r>
      <w:r w:rsidRPr="005971A8">
        <w:rPr>
          <w:rStyle w:val="jlqj4b"/>
          <w:rFonts w:eastAsiaTheme="majorEastAsia"/>
          <w:lang w:val="en"/>
        </w:rPr>
        <w:t>The ratio is the percentage of total assets to total liabilities.</w:t>
      </w:r>
      <w:r w:rsidRPr="005971A8">
        <w:rPr>
          <w:rStyle w:val="viiyi"/>
          <w:rFonts w:eastAsiaTheme="majorEastAsia"/>
          <w:lang w:val="en"/>
        </w:rPr>
        <w:t xml:space="preserve"> </w:t>
      </w:r>
      <w:r w:rsidRPr="005971A8">
        <w:rPr>
          <w:rStyle w:val="jlqj4b"/>
          <w:rFonts w:eastAsiaTheme="majorEastAsia"/>
          <w:lang w:val="en"/>
        </w:rPr>
        <w:t xml:space="preserve">The ratio is generally positively correlated with the long-term solvency, so </w:t>
      </w:r>
      <w:r w:rsidR="00A93D4B" w:rsidRPr="005971A8">
        <w:rPr>
          <w:rStyle w:val="jlqj4b"/>
          <w:rFonts w:eastAsiaTheme="majorEastAsia"/>
          <w:lang w:val="en"/>
        </w:rPr>
        <w:t xml:space="preserve">it </w:t>
      </w:r>
      <w:r w:rsidRPr="005971A8">
        <w:rPr>
          <w:rStyle w:val="jlqj4b"/>
          <w:rFonts w:eastAsiaTheme="majorEastAsia"/>
          <w:lang w:val="en"/>
        </w:rPr>
        <w:t>i</w:t>
      </w:r>
      <w:r w:rsidR="00A93D4B" w:rsidRPr="005971A8">
        <w:rPr>
          <w:rStyle w:val="jlqj4b"/>
          <w:rFonts w:eastAsiaTheme="majorEastAsia"/>
          <w:lang w:val="en"/>
        </w:rPr>
        <w:t>s</w:t>
      </w:r>
      <w:r w:rsidRPr="005971A8">
        <w:rPr>
          <w:rStyle w:val="jlqj4b"/>
          <w:rFonts w:eastAsiaTheme="majorEastAsia"/>
          <w:lang w:val="en"/>
        </w:rPr>
        <w:t xml:space="preserve"> regarded as the long-term solvency ratio of the enterprise in the analysis of financial ratios.</w:t>
      </w:r>
      <w:r w:rsidRPr="005971A8">
        <w:rPr>
          <w:rStyle w:val="viiyi"/>
          <w:rFonts w:eastAsiaTheme="majorEastAsia"/>
          <w:lang w:val="en"/>
        </w:rPr>
        <w:t xml:space="preserve"> </w:t>
      </w:r>
      <w:r w:rsidRPr="005971A8">
        <w:rPr>
          <w:rStyle w:val="jlqj4b"/>
          <w:rFonts w:eastAsiaTheme="majorEastAsia"/>
          <w:lang w:val="en"/>
        </w:rPr>
        <w:t xml:space="preserve">According to data, </w:t>
      </w:r>
      <w:proofErr w:type="spellStart"/>
      <w:r w:rsidRPr="005971A8">
        <w:rPr>
          <w:rStyle w:val="jlqj4b"/>
          <w:rFonts w:eastAsiaTheme="majorEastAsia"/>
          <w:lang w:val="en"/>
        </w:rPr>
        <w:t>Fulum's</w:t>
      </w:r>
      <w:proofErr w:type="spellEnd"/>
      <w:r w:rsidRPr="005971A8">
        <w:rPr>
          <w:rStyle w:val="jlqj4b"/>
          <w:rFonts w:eastAsiaTheme="majorEastAsia"/>
          <w:lang w:val="en"/>
        </w:rPr>
        <w:t xml:space="preserve"> debt-to-asset </w:t>
      </w:r>
      <w:r w:rsidR="00A93D4B" w:rsidRPr="005971A8">
        <w:rPr>
          <w:rStyle w:val="jlqj4b"/>
          <w:rFonts w:eastAsiaTheme="majorEastAsia"/>
          <w:lang w:val="en"/>
        </w:rPr>
        <w:t>percentage</w:t>
      </w:r>
      <w:r w:rsidRPr="005971A8">
        <w:rPr>
          <w:rStyle w:val="jlqj4b"/>
          <w:rFonts w:eastAsiaTheme="majorEastAsia"/>
          <w:lang w:val="en"/>
        </w:rPr>
        <w:t xml:space="preserve"> jumped from 22% in 2019 to 72%, while </w:t>
      </w:r>
      <w:proofErr w:type="spellStart"/>
      <w:r w:rsidRPr="005971A8">
        <w:rPr>
          <w:rStyle w:val="jlqj4b"/>
          <w:rFonts w:eastAsiaTheme="majorEastAsia"/>
          <w:lang w:val="en"/>
        </w:rPr>
        <w:t>Dargon</w:t>
      </w:r>
      <w:proofErr w:type="spellEnd"/>
      <w:r w:rsidRPr="005971A8">
        <w:rPr>
          <w:rStyle w:val="jlqj4b"/>
          <w:rFonts w:eastAsiaTheme="majorEastAsia"/>
          <w:lang w:val="en"/>
        </w:rPr>
        <w:t xml:space="preserve"> King increased from 93% to 141%.</w:t>
      </w:r>
      <w:r w:rsidRPr="005971A8">
        <w:rPr>
          <w:rStyle w:val="viiyi"/>
          <w:rFonts w:eastAsiaTheme="majorEastAsia"/>
          <w:lang w:val="en"/>
        </w:rPr>
        <w:t xml:space="preserve"> </w:t>
      </w:r>
      <w:r w:rsidRPr="005971A8">
        <w:rPr>
          <w:rStyle w:val="jlqj4b"/>
          <w:rFonts w:eastAsiaTheme="majorEastAsia"/>
          <w:lang w:val="en"/>
        </w:rPr>
        <w:t>The other rival Tao</w:t>
      </w:r>
      <w:r w:rsidR="00E75C1F" w:rsidRPr="005971A8">
        <w:rPr>
          <w:rStyle w:val="jlqj4b"/>
          <w:rFonts w:eastAsiaTheme="majorEastAsia"/>
          <w:lang w:val="en"/>
        </w:rPr>
        <w:t xml:space="preserve"> </w:t>
      </w:r>
      <w:r w:rsidRPr="005971A8">
        <w:rPr>
          <w:rStyle w:val="jlqj4b"/>
          <w:rFonts w:eastAsiaTheme="majorEastAsia"/>
          <w:lang w:val="en"/>
        </w:rPr>
        <w:t>Heung's situation in 2019 is similar to that in 2020</w:t>
      </w:r>
      <w:r w:rsidR="00A93D4B" w:rsidRPr="005971A8">
        <w:rPr>
          <w:rStyle w:val="jlqj4b"/>
          <w:rFonts w:eastAsiaTheme="majorEastAsia"/>
          <w:lang w:val="en"/>
        </w:rPr>
        <w:t>, respectively</w:t>
      </w:r>
      <w:r w:rsidRPr="005971A8">
        <w:rPr>
          <w:rStyle w:val="jlqj4b"/>
          <w:rFonts w:eastAsiaTheme="majorEastAsia"/>
          <w:lang w:val="en"/>
        </w:rPr>
        <w:t xml:space="preserve"> 47% and 46%. Acc</w:t>
      </w:r>
      <w:r w:rsidR="00A93D4B" w:rsidRPr="005971A8">
        <w:rPr>
          <w:rStyle w:val="jlqj4b"/>
          <w:rFonts w:eastAsiaTheme="majorEastAsia"/>
          <w:lang w:val="en"/>
        </w:rPr>
        <w:t>or</w:t>
      </w:r>
      <w:r w:rsidRPr="005971A8">
        <w:rPr>
          <w:rStyle w:val="jlqj4b"/>
          <w:rFonts w:eastAsiaTheme="majorEastAsia"/>
          <w:lang w:val="en"/>
        </w:rPr>
        <w:t xml:space="preserve">ding to the </w:t>
      </w:r>
      <w:r w:rsidRPr="005971A8">
        <w:rPr>
          <w:rStyle w:val="hgkelc"/>
          <w:rFonts w:eastAsiaTheme="majorEastAsia"/>
        </w:rPr>
        <w:t xml:space="preserve">ratios of </w:t>
      </w:r>
      <w:r w:rsidRPr="005971A8">
        <w:rPr>
          <w:rStyle w:val="hgkelc"/>
          <w:rFonts w:eastAsiaTheme="majorEastAsia"/>
          <w:bCs/>
        </w:rPr>
        <w:t>0.4 or lower</w:t>
      </w:r>
      <w:r w:rsidRPr="005971A8">
        <w:rPr>
          <w:rStyle w:val="hgkelc"/>
          <w:rFonts w:eastAsiaTheme="majorEastAsia"/>
        </w:rPr>
        <w:t>, when the ratio is higher than 0.6</w:t>
      </w:r>
      <w:r w:rsidR="00A93D4B" w:rsidRPr="005971A8">
        <w:rPr>
          <w:rStyle w:val="hgkelc"/>
          <w:rFonts w:eastAsiaTheme="majorEastAsia"/>
        </w:rPr>
        <w:t>,</w:t>
      </w:r>
      <w:r w:rsidRPr="005971A8">
        <w:rPr>
          <w:rStyle w:val="hgkelc"/>
          <w:rFonts w:eastAsiaTheme="majorEastAsia"/>
        </w:rPr>
        <w:t xml:space="preserve"> </w:t>
      </w:r>
      <w:r w:rsidR="00A93D4B" w:rsidRPr="005971A8">
        <w:rPr>
          <w:rStyle w:val="hgkelc"/>
          <w:rFonts w:eastAsiaTheme="majorEastAsia"/>
        </w:rPr>
        <w:t>it won't be easy</w:t>
      </w:r>
      <w:r w:rsidRPr="005971A8">
        <w:rPr>
          <w:rStyle w:val="hgkelc"/>
          <w:rFonts w:eastAsiaTheme="majorEastAsia"/>
        </w:rPr>
        <w:t xml:space="preserve"> to borrow money</w:t>
      </w:r>
      <w:r w:rsidR="007E218F" w:rsidRPr="005971A8">
        <w:rPr>
          <w:rStyle w:val="hgkelc"/>
          <w:rFonts w:eastAsiaTheme="majorEastAsia"/>
        </w:rPr>
        <w:t xml:space="preserve"> (</w:t>
      </w:r>
      <w:r w:rsidR="00F27C18" w:rsidRPr="005971A8">
        <w:rPr>
          <w:rStyle w:val="hgkelc"/>
          <w:rFonts w:eastAsiaTheme="majorEastAsia"/>
        </w:rPr>
        <w:t>Hayes</w:t>
      </w:r>
      <w:r w:rsidR="007E218F" w:rsidRPr="005971A8">
        <w:rPr>
          <w:rStyle w:val="hgkelc"/>
          <w:rFonts w:eastAsiaTheme="majorEastAsia"/>
        </w:rPr>
        <w:t>, 2020</w:t>
      </w:r>
      <w:r w:rsidR="00F27C18" w:rsidRPr="005971A8">
        <w:rPr>
          <w:rStyle w:val="hgkelc"/>
          <w:rFonts w:eastAsiaTheme="majorEastAsia"/>
        </w:rPr>
        <w:t>a</w:t>
      </w:r>
      <w:r w:rsidR="007E218F" w:rsidRPr="005971A8">
        <w:rPr>
          <w:rStyle w:val="hgkelc"/>
          <w:rFonts w:eastAsiaTheme="majorEastAsia"/>
        </w:rPr>
        <w:t>)</w:t>
      </w:r>
      <w:r w:rsidRPr="005971A8">
        <w:rPr>
          <w:rStyle w:val="hgkelc"/>
          <w:rFonts w:eastAsiaTheme="majorEastAsia"/>
        </w:rPr>
        <w:t xml:space="preserve">. </w:t>
      </w:r>
    </w:p>
    <w:p w14:paraId="12EA5BC6" w14:textId="77777777" w:rsidR="008568D4" w:rsidRPr="005971A8" w:rsidRDefault="008568D4" w:rsidP="008568D4">
      <w:pPr>
        <w:spacing w:line="360" w:lineRule="auto"/>
        <w:jc w:val="both"/>
        <w:rPr>
          <w:rFonts w:eastAsia="新細明體"/>
        </w:rPr>
      </w:pPr>
    </w:p>
    <w:p w14:paraId="22F864CA" w14:textId="43E84542" w:rsidR="00065240" w:rsidRDefault="00065240">
      <w:pPr>
        <w:rPr>
          <w:lang w:val="en-US"/>
        </w:rPr>
      </w:pPr>
      <w:r>
        <w:rPr>
          <w:lang w:val="en-US"/>
        </w:rPr>
        <w:br w:type="page"/>
      </w:r>
    </w:p>
    <w:p w14:paraId="4E7206D1" w14:textId="5DF8B0DC" w:rsidR="00373FAB" w:rsidRPr="005971A8" w:rsidRDefault="00373FAB" w:rsidP="00F168D5">
      <w:pPr>
        <w:spacing w:line="360" w:lineRule="auto"/>
        <w:jc w:val="both"/>
        <w:rPr>
          <w:bCs/>
          <w:lang w:val="en-US" w:eastAsia="en-US"/>
        </w:rPr>
      </w:pPr>
      <w:r w:rsidRPr="005971A8">
        <w:rPr>
          <w:b/>
          <w:bCs/>
          <w:lang w:val="en-US" w:eastAsia="en-US"/>
        </w:rPr>
        <w:lastRenderedPageBreak/>
        <w:t>Creditors' Ratios</w:t>
      </w:r>
      <w:r w:rsidRPr="005971A8">
        <w:rPr>
          <w:bCs/>
          <w:lang w:val="en-US" w:eastAsia="en-US"/>
        </w:rPr>
        <w:t xml:space="preserve"> </w:t>
      </w:r>
      <w:r w:rsidRPr="005971A8">
        <w:rPr>
          <w:b/>
          <w:bCs/>
          <w:lang w:val="en-US" w:eastAsia="en-US"/>
        </w:rPr>
        <w:t>-</w:t>
      </w:r>
      <w:r w:rsidRPr="005971A8">
        <w:rPr>
          <w:bCs/>
          <w:lang w:val="en-US" w:eastAsia="en-US"/>
        </w:rPr>
        <w:t xml:space="preserve">The ratio is used to </w:t>
      </w:r>
      <w:r w:rsidRPr="005971A8">
        <w:rPr>
          <w:rStyle w:val="jlqj4b"/>
          <w:rFonts w:eastAsiaTheme="majorEastAsia"/>
          <w:lang w:val="en"/>
        </w:rPr>
        <w:t xml:space="preserve">estimate the average number of credit days an </w:t>
      </w:r>
      <w:proofErr w:type="spellStart"/>
      <w:r w:rsidRPr="005971A8">
        <w:rPr>
          <w:rStyle w:val="jlqj4b"/>
          <w:rFonts w:eastAsiaTheme="majorEastAsia"/>
          <w:lang w:val="en"/>
        </w:rPr>
        <w:t>organisation</w:t>
      </w:r>
      <w:proofErr w:type="spellEnd"/>
      <w:r w:rsidRPr="005971A8">
        <w:rPr>
          <w:rStyle w:val="jlqj4b"/>
          <w:rFonts w:eastAsiaTheme="majorEastAsia"/>
          <w:lang w:val="en"/>
        </w:rPr>
        <w:t xml:space="preserve"> receives before making payments to creditors.</w:t>
      </w:r>
      <w:r w:rsidRPr="005971A8">
        <w:rPr>
          <w:rFonts w:eastAsiaTheme="majorEastAsia"/>
          <w:lang w:val="en"/>
        </w:rPr>
        <w:t xml:space="preserve"> </w:t>
      </w:r>
      <w:r w:rsidRPr="005971A8">
        <w:rPr>
          <w:rStyle w:val="jlqj4b"/>
          <w:rFonts w:eastAsiaTheme="majorEastAsia"/>
          <w:lang w:val="en"/>
        </w:rPr>
        <w:t>A shorter average payment period may indicate that the company's liquidity status is better</w:t>
      </w:r>
      <w:r w:rsidR="00F168D5" w:rsidRPr="005971A8">
        <w:rPr>
          <w:rStyle w:val="jlqj4b"/>
          <w:rFonts w:eastAsiaTheme="majorEastAsia"/>
          <w:lang w:val="en"/>
        </w:rPr>
        <w:t xml:space="preserve"> </w:t>
      </w:r>
      <w:r w:rsidR="00CB7602" w:rsidRPr="005971A8">
        <w:rPr>
          <w:rStyle w:val="jlqj4b"/>
          <w:rFonts w:eastAsiaTheme="majorEastAsia"/>
          <w:lang w:val="en"/>
        </w:rPr>
        <w:t>(Oxford, 2021)</w:t>
      </w:r>
      <w:r w:rsidRPr="005971A8">
        <w:rPr>
          <w:rStyle w:val="jlqj4b"/>
          <w:rFonts w:eastAsiaTheme="majorEastAsia"/>
          <w:lang w:val="en"/>
        </w:rPr>
        <w:t xml:space="preserve">. </w:t>
      </w:r>
      <w:proofErr w:type="spellStart"/>
      <w:r w:rsidRPr="005971A8">
        <w:rPr>
          <w:bCs/>
          <w:lang w:val="en-US" w:eastAsia="en-US"/>
        </w:rPr>
        <w:t>Fulum</w:t>
      </w:r>
      <w:proofErr w:type="spellEnd"/>
      <w:r w:rsidRPr="005971A8">
        <w:rPr>
          <w:bCs/>
          <w:lang w:val="en-US" w:eastAsia="en-US"/>
        </w:rPr>
        <w:t xml:space="preserve"> compared with another two companies, the Group had a shorten ratio (21 days),</w:t>
      </w:r>
      <w:r w:rsidRPr="005971A8">
        <w:rPr>
          <w:rStyle w:val="jlqj4b"/>
          <w:rFonts w:eastAsiaTheme="majorEastAsia"/>
          <w:lang w:val="en"/>
        </w:rPr>
        <w:t xml:space="preserve"> so the </w:t>
      </w:r>
      <w:r w:rsidRPr="005971A8">
        <w:rPr>
          <w:bCs/>
          <w:lang w:val="en-US" w:eastAsia="en-US"/>
        </w:rPr>
        <w:t xml:space="preserve">Group </w:t>
      </w:r>
      <w:r w:rsidRPr="005971A8">
        <w:rPr>
          <w:rStyle w:val="jlqj4b"/>
          <w:rFonts w:eastAsiaTheme="majorEastAsia"/>
          <w:lang w:val="en"/>
        </w:rPr>
        <w:t>can enjoy a shorter credit period</w:t>
      </w:r>
    </w:p>
    <w:p w14:paraId="15B59315" w14:textId="24D2C688" w:rsidR="00CC1CE0" w:rsidRPr="005971A8" w:rsidRDefault="00CC1CE0" w:rsidP="00F42897">
      <w:pPr>
        <w:jc w:val="both"/>
        <w:rPr>
          <w:b/>
          <w:bCs/>
          <w:lang w:val="en-US" w:eastAsia="en-US"/>
        </w:rPr>
      </w:pPr>
    </w:p>
    <w:p w14:paraId="58A82769" w14:textId="159A6E40" w:rsidR="00D67C63" w:rsidRPr="005971A8" w:rsidRDefault="00F42CCE" w:rsidP="00836C80">
      <w:pPr>
        <w:spacing w:line="360" w:lineRule="auto"/>
        <w:jc w:val="both"/>
      </w:pPr>
      <w:r w:rsidRPr="005971A8">
        <w:rPr>
          <w:b/>
        </w:rPr>
        <w:t xml:space="preserve">Total </w:t>
      </w:r>
      <w:r w:rsidR="00BC66F5" w:rsidRPr="005971A8">
        <w:rPr>
          <w:b/>
        </w:rPr>
        <w:t>E</w:t>
      </w:r>
      <w:r w:rsidRPr="005971A8">
        <w:rPr>
          <w:b/>
        </w:rPr>
        <w:t>quity</w:t>
      </w:r>
      <w:r w:rsidRPr="005971A8">
        <w:t xml:space="preserve"> </w:t>
      </w:r>
      <w:r w:rsidR="00373FAB" w:rsidRPr="005971A8">
        <w:rPr>
          <w:b/>
          <w:bCs/>
          <w:lang w:val="en-US" w:eastAsia="en-US"/>
        </w:rPr>
        <w:t>-</w:t>
      </w:r>
      <w:r w:rsidR="00E75C1F" w:rsidRPr="005971A8">
        <w:t xml:space="preserve">Total </w:t>
      </w:r>
      <w:r w:rsidR="00BC66F5" w:rsidRPr="005971A8">
        <w:t>E</w:t>
      </w:r>
      <w:r w:rsidR="0021601C" w:rsidRPr="005971A8">
        <w:t xml:space="preserve">quity is a fast way to </w:t>
      </w:r>
      <w:r w:rsidR="00383B4F" w:rsidRPr="005971A8">
        <w:t>me</w:t>
      </w:r>
      <w:r w:rsidR="00DE19DC" w:rsidRPr="005971A8">
        <w:t>a</w:t>
      </w:r>
      <w:r w:rsidR="00383B4F" w:rsidRPr="005971A8">
        <w:t xml:space="preserve">sure </w:t>
      </w:r>
      <w:r w:rsidR="00DE19DC" w:rsidRPr="005971A8">
        <w:t>the</w:t>
      </w:r>
      <w:r w:rsidR="00383B4F" w:rsidRPr="005971A8">
        <w:t xml:space="preserve"> </w:t>
      </w:r>
      <w:r w:rsidR="00DE19DC" w:rsidRPr="005971A8">
        <w:rPr>
          <w:rStyle w:val="jlqj4b"/>
          <w:rFonts w:eastAsiaTheme="majorEastAsia"/>
          <w:lang w:val="en"/>
        </w:rPr>
        <w:t>solvency capacity. T</w:t>
      </w:r>
      <w:r w:rsidR="00D67C63" w:rsidRPr="005971A8">
        <w:rPr>
          <w:rStyle w:val="jlqj4b"/>
          <w:rFonts w:eastAsiaTheme="majorEastAsia"/>
          <w:lang w:val="en"/>
        </w:rPr>
        <w:t xml:space="preserve">he </w:t>
      </w:r>
      <w:r w:rsidR="00726A34" w:rsidRPr="005971A8">
        <w:rPr>
          <w:rStyle w:val="jlqj4b"/>
          <w:rFonts w:eastAsiaTheme="majorEastAsia"/>
          <w:lang w:val="en"/>
        </w:rPr>
        <w:t>e</w:t>
      </w:r>
      <w:r w:rsidR="008603A5" w:rsidRPr="005971A8">
        <w:rPr>
          <w:rStyle w:val="jlqj4b"/>
          <w:rFonts w:eastAsiaTheme="majorEastAsia"/>
          <w:lang w:val="en"/>
        </w:rPr>
        <w:t xml:space="preserve">quity </w:t>
      </w:r>
      <w:r w:rsidR="00D67C63" w:rsidRPr="005971A8">
        <w:rPr>
          <w:rStyle w:val="jlqj4b"/>
          <w:rFonts w:eastAsiaTheme="majorEastAsia"/>
          <w:lang w:val="en"/>
        </w:rPr>
        <w:t>can be negative or positive.</w:t>
      </w:r>
      <w:r w:rsidR="00D67C63" w:rsidRPr="005971A8">
        <w:rPr>
          <w:rStyle w:val="viiyi"/>
          <w:rFonts w:eastAsiaTheme="majorEastAsia"/>
          <w:lang w:val="en"/>
        </w:rPr>
        <w:t xml:space="preserve"> </w:t>
      </w:r>
      <w:r w:rsidR="00D67C63" w:rsidRPr="005971A8">
        <w:rPr>
          <w:rStyle w:val="jlqj4b"/>
          <w:rFonts w:eastAsiaTheme="majorEastAsia"/>
          <w:lang w:val="en"/>
        </w:rPr>
        <w:t>If it is positive, it means that the company has enough assets to pay its liabilities.</w:t>
      </w:r>
      <w:r w:rsidR="00D67C63" w:rsidRPr="005971A8">
        <w:rPr>
          <w:rStyle w:val="viiyi"/>
          <w:rFonts w:eastAsiaTheme="majorEastAsia"/>
          <w:lang w:val="en"/>
        </w:rPr>
        <w:t xml:space="preserve"> </w:t>
      </w:r>
      <w:r w:rsidR="00D67C63" w:rsidRPr="005971A8">
        <w:rPr>
          <w:rStyle w:val="jlqj4b"/>
          <w:rFonts w:eastAsiaTheme="majorEastAsia"/>
          <w:lang w:val="en"/>
        </w:rPr>
        <w:t>If it is negative, the company</w:t>
      </w:r>
      <w:r w:rsidR="00DE19DC" w:rsidRPr="005971A8">
        <w:rPr>
          <w:rStyle w:val="jlqj4b"/>
          <w:rFonts w:eastAsiaTheme="majorEastAsia"/>
          <w:lang w:val="en"/>
        </w:rPr>
        <w:t>'</w:t>
      </w:r>
      <w:r w:rsidR="00D67C63" w:rsidRPr="005971A8">
        <w:rPr>
          <w:rStyle w:val="jlqj4b"/>
          <w:rFonts w:eastAsiaTheme="majorEastAsia"/>
          <w:lang w:val="en"/>
        </w:rPr>
        <w:t>s liabilities exceed its assets; if it delays, it will be considered a balance sheet bankruptcy</w:t>
      </w:r>
      <w:r w:rsidR="0065700C" w:rsidRPr="005971A8">
        <w:rPr>
          <w:rStyle w:val="jlqj4b"/>
          <w:rFonts w:eastAsiaTheme="majorEastAsia"/>
          <w:lang w:val="en"/>
        </w:rPr>
        <w:t xml:space="preserve"> (</w:t>
      </w:r>
      <w:r w:rsidR="0017264C" w:rsidRPr="005971A8">
        <w:rPr>
          <w:rStyle w:val="jlqj4b"/>
          <w:rFonts w:eastAsiaTheme="majorEastAsia"/>
          <w:lang w:val="en"/>
        </w:rPr>
        <w:t>Bragg</w:t>
      </w:r>
      <w:r w:rsidR="0065700C" w:rsidRPr="005971A8">
        <w:rPr>
          <w:rStyle w:val="jlqj4b"/>
          <w:rFonts w:eastAsiaTheme="majorEastAsia"/>
          <w:lang w:val="en"/>
        </w:rPr>
        <w:t>, 2021)</w:t>
      </w:r>
      <w:r w:rsidR="00D67C63" w:rsidRPr="005971A8">
        <w:rPr>
          <w:rStyle w:val="jlqj4b"/>
          <w:rFonts w:eastAsiaTheme="majorEastAsia"/>
          <w:lang w:val="en"/>
        </w:rPr>
        <w:t>.</w:t>
      </w:r>
      <w:r w:rsidR="00D67C63" w:rsidRPr="005971A8">
        <w:rPr>
          <w:rStyle w:val="viiyi"/>
          <w:rFonts w:eastAsiaTheme="majorEastAsia"/>
          <w:lang w:val="en"/>
        </w:rPr>
        <w:t xml:space="preserve"> </w:t>
      </w:r>
      <w:r w:rsidR="00D67C63" w:rsidRPr="005971A8">
        <w:rPr>
          <w:rStyle w:val="jlqj4b"/>
          <w:rFonts w:eastAsiaTheme="majorEastAsia"/>
          <w:lang w:val="en"/>
        </w:rPr>
        <w:t>Generally, investors view companies with negative shareholder equity as risky or unsafe investments.</w:t>
      </w:r>
      <w:r w:rsidR="00DE19DC" w:rsidRPr="005971A8">
        <w:rPr>
          <w:rStyle w:val="jlqj4b"/>
          <w:rFonts w:eastAsiaTheme="majorEastAsia"/>
          <w:lang w:val="en"/>
        </w:rPr>
        <w:t xml:space="preserve"> Fulham and Tao Heung can maintain the </w:t>
      </w:r>
      <w:r w:rsidR="00BC66F5" w:rsidRPr="005971A8">
        <w:rPr>
          <w:rStyle w:val="jlqj4b"/>
          <w:rFonts w:eastAsiaTheme="majorEastAsia"/>
          <w:lang w:val="en"/>
        </w:rPr>
        <w:t>E</w:t>
      </w:r>
      <w:r w:rsidR="00DE19DC" w:rsidRPr="005971A8">
        <w:rPr>
          <w:rStyle w:val="jlqj4b"/>
          <w:rFonts w:eastAsiaTheme="majorEastAsia"/>
          <w:lang w:val="en"/>
        </w:rPr>
        <w:t xml:space="preserve">quity positive, but the total </w:t>
      </w:r>
      <w:r w:rsidR="00726A34" w:rsidRPr="005971A8">
        <w:rPr>
          <w:rStyle w:val="jlqj4b"/>
          <w:rFonts w:eastAsiaTheme="majorEastAsia"/>
          <w:lang w:val="en"/>
        </w:rPr>
        <w:t>e</w:t>
      </w:r>
      <w:r w:rsidR="00DE19DC" w:rsidRPr="005971A8">
        <w:rPr>
          <w:rStyle w:val="jlqj4b"/>
          <w:rFonts w:eastAsiaTheme="majorEastAsia"/>
          <w:lang w:val="en"/>
        </w:rPr>
        <w:t xml:space="preserve">quity has dropped YoY, And </w:t>
      </w:r>
      <w:proofErr w:type="spellStart"/>
      <w:r w:rsidR="00DE19DC" w:rsidRPr="005971A8">
        <w:rPr>
          <w:rStyle w:val="jlqj4b"/>
          <w:rFonts w:eastAsiaTheme="majorEastAsia"/>
          <w:lang w:val="en"/>
        </w:rPr>
        <w:t>Dargon</w:t>
      </w:r>
      <w:proofErr w:type="spellEnd"/>
      <w:r w:rsidR="00DE19DC" w:rsidRPr="005971A8">
        <w:rPr>
          <w:rStyle w:val="jlqj4b"/>
          <w:rFonts w:eastAsiaTheme="majorEastAsia"/>
          <w:lang w:val="en"/>
        </w:rPr>
        <w:t xml:space="preserve"> King recorded a negative -57,003. </w:t>
      </w:r>
      <w:r w:rsidR="009D1226" w:rsidRPr="005971A8">
        <w:rPr>
          <w:rStyle w:val="jlqj4b"/>
          <w:rFonts w:eastAsiaTheme="majorEastAsia"/>
          <w:lang w:val="en"/>
        </w:rPr>
        <w:t xml:space="preserve"> Although </w:t>
      </w:r>
      <w:proofErr w:type="spellStart"/>
      <w:r w:rsidR="009D1226" w:rsidRPr="005971A8">
        <w:rPr>
          <w:rStyle w:val="jlqj4b"/>
          <w:rFonts w:eastAsiaTheme="majorEastAsia"/>
          <w:lang w:val="en"/>
        </w:rPr>
        <w:t>Fulum</w:t>
      </w:r>
      <w:proofErr w:type="spellEnd"/>
      <w:r w:rsidR="009D1226" w:rsidRPr="005971A8">
        <w:rPr>
          <w:rStyle w:val="jlqj4b"/>
          <w:rFonts w:eastAsiaTheme="majorEastAsia"/>
          <w:lang w:val="en"/>
        </w:rPr>
        <w:t xml:space="preserve"> can </w:t>
      </w:r>
      <w:r w:rsidR="00836C80" w:rsidRPr="005971A8">
        <w:rPr>
          <w:rStyle w:val="jlqj4b"/>
          <w:rFonts w:eastAsiaTheme="majorEastAsia"/>
          <w:lang w:val="en"/>
        </w:rPr>
        <w:t>keep</w:t>
      </w:r>
      <w:r w:rsidR="009D1226" w:rsidRPr="005971A8">
        <w:rPr>
          <w:rStyle w:val="jlqj4b"/>
          <w:rFonts w:eastAsiaTheme="majorEastAsia"/>
          <w:lang w:val="en"/>
        </w:rPr>
        <w:t xml:space="preserve"> a positive number, </w:t>
      </w:r>
      <w:r w:rsidR="003E3A29" w:rsidRPr="005971A8">
        <w:rPr>
          <w:rStyle w:val="jlqj4b"/>
          <w:rFonts w:eastAsiaTheme="majorEastAsia"/>
          <w:lang w:val="en"/>
        </w:rPr>
        <w:t>the Group must note</w:t>
      </w:r>
      <w:r w:rsidR="009D1226" w:rsidRPr="005971A8">
        <w:rPr>
          <w:rStyle w:val="jlqj4b"/>
          <w:rFonts w:eastAsiaTheme="majorEastAsia"/>
          <w:lang w:val="en"/>
        </w:rPr>
        <w:t xml:space="preserve"> that the </w:t>
      </w:r>
      <w:r w:rsidR="00D042F1" w:rsidRPr="005971A8">
        <w:rPr>
          <w:rStyle w:val="jlqj4b"/>
          <w:rFonts w:eastAsiaTheme="majorEastAsia"/>
          <w:lang w:val="en"/>
        </w:rPr>
        <w:t>T</w:t>
      </w:r>
      <w:r w:rsidR="009D1226" w:rsidRPr="005971A8">
        <w:rPr>
          <w:rStyle w:val="jlqj4b"/>
          <w:rFonts w:eastAsiaTheme="majorEastAsia"/>
          <w:lang w:val="en"/>
        </w:rPr>
        <w:t xml:space="preserve">otal </w:t>
      </w:r>
      <w:r w:rsidR="00BC66F5" w:rsidRPr="005971A8">
        <w:t>E</w:t>
      </w:r>
      <w:r w:rsidR="003E3A29" w:rsidRPr="005971A8">
        <w:t>quity</w:t>
      </w:r>
      <w:r w:rsidR="003E3A29" w:rsidRPr="005971A8">
        <w:rPr>
          <w:b/>
        </w:rPr>
        <w:t xml:space="preserve"> </w:t>
      </w:r>
      <w:r w:rsidR="009D1226" w:rsidRPr="005971A8">
        <w:rPr>
          <w:rStyle w:val="jlqj4b"/>
          <w:rFonts w:eastAsiaTheme="majorEastAsia"/>
          <w:lang w:val="en"/>
        </w:rPr>
        <w:t>ha</w:t>
      </w:r>
      <w:r w:rsidR="003E3A29" w:rsidRPr="005971A8">
        <w:rPr>
          <w:rStyle w:val="jlqj4b"/>
          <w:rFonts w:eastAsiaTheme="majorEastAsia"/>
          <w:lang w:val="en"/>
        </w:rPr>
        <w:t>d</w:t>
      </w:r>
      <w:r w:rsidR="009D1226" w:rsidRPr="005971A8">
        <w:rPr>
          <w:rStyle w:val="jlqj4b"/>
          <w:rFonts w:eastAsiaTheme="majorEastAsia"/>
          <w:lang w:val="en"/>
        </w:rPr>
        <w:t xml:space="preserve"> </w:t>
      </w:r>
      <w:r w:rsidR="00996637">
        <w:rPr>
          <w:rStyle w:val="jlqj4b"/>
          <w:rFonts w:eastAsiaTheme="majorEastAsia"/>
          <w:lang w:val="en"/>
        </w:rPr>
        <w:t>fallen</w:t>
      </w:r>
      <w:r w:rsidR="009D1226" w:rsidRPr="005971A8">
        <w:rPr>
          <w:rStyle w:val="jlqj4b"/>
          <w:rFonts w:eastAsiaTheme="majorEastAsia"/>
          <w:lang w:val="en"/>
        </w:rPr>
        <w:t xml:space="preserve"> from 938</w:t>
      </w:r>
      <w:r w:rsidR="003716D2" w:rsidRPr="005971A8">
        <w:rPr>
          <w:rStyle w:val="jlqj4b"/>
          <w:rFonts w:eastAsiaTheme="majorEastAsia"/>
          <w:lang w:val="en"/>
        </w:rPr>
        <w:t>,</w:t>
      </w:r>
      <w:r w:rsidR="009D1226" w:rsidRPr="005971A8">
        <w:rPr>
          <w:rStyle w:val="jlqj4b"/>
          <w:rFonts w:eastAsiaTheme="majorEastAsia"/>
          <w:lang w:val="en"/>
        </w:rPr>
        <w:t>355 in 2019 to 286</w:t>
      </w:r>
      <w:r w:rsidR="003716D2" w:rsidRPr="005971A8">
        <w:rPr>
          <w:rStyle w:val="jlqj4b"/>
          <w:rFonts w:eastAsiaTheme="majorEastAsia"/>
          <w:lang w:val="en"/>
        </w:rPr>
        <w:t>,</w:t>
      </w:r>
      <w:r w:rsidR="009D1226" w:rsidRPr="005971A8">
        <w:rPr>
          <w:rStyle w:val="jlqj4b"/>
          <w:rFonts w:eastAsiaTheme="majorEastAsia"/>
          <w:lang w:val="en"/>
        </w:rPr>
        <w:t>894</w:t>
      </w:r>
      <w:r w:rsidR="003E3A29" w:rsidRPr="005971A8">
        <w:rPr>
          <w:rStyle w:val="jlqj4b"/>
          <w:rFonts w:eastAsiaTheme="majorEastAsia"/>
          <w:lang w:val="en"/>
        </w:rPr>
        <w:t xml:space="preserve"> in 2020</w:t>
      </w:r>
      <w:r w:rsidR="009D1226" w:rsidRPr="005971A8">
        <w:rPr>
          <w:rStyle w:val="jlqj4b"/>
          <w:rFonts w:eastAsiaTheme="majorEastAsia"/>
          <w:lang w:val="en"/>
        </w:rPr>
        <w:t>, a 70% drop</w:t>
      </w:r>
      <w:r w:rsidR="003E3A29" w:rsidRPr="005971A8">
        <w:rPr>
          <w:rStyle w:val="jlqj4b"/>
          <w:rFonts w:eastAsiaTheme="majorEastAsia"/>
          <w:lang w:val="en"/>
        </w:rPr>
        <w:t xml:space="preserve"> will</w:t>
      </w:r>
      <w:r w:rsidR="009D1226" w:rsidRPr="005971A8">
        <w:rPr>
          <w:rStyle w:val="jlqj4b"/>
          <w:rFonts w:eastAsiaTheme="majorEastAsia"/>
          <w:lang w:val="en"/>
        </w:rPr>
        <w:t xml:space="preserve"> increase the </w:t>
      </w:r>
      <w:r w:rsidR="003E3A29" w:rsidRPr="005971A8">
        <w:rPr>
          <w:rStyle w:val="jlqj4b"/>
          <w:rFonts w:eastAsiaTheme="majorEastAsia"/>
          <w:lang w:val="en"/>
        </w:rPr>
        <w:t>G</w:t>
      </w:r>
      <w:r w:rsidR="009D1226" w:rsidRPr="005971A8">
        <w:rPr>
          <w:rStyle w:val="jlqj4b"/>
          <w:rFonts w:eastAsiaTheme="majorEastAsia"/>
          <w:lang w:val="en"/>
        </w:rPr>
        <w:t>roup</w:t>
      </w:r>
      <w:r w:rsidR="003E3A29" w:rsidRPr="005971A8">
        <w:rPr>
          <w:rStyle w:val="jlqj4b"/>
          <w:rFonts w:eastAsiaTheme="majorEastAsia"/>
          <w:lang w:val="en"/>
        </w:rPr>
        <w:t>'</w:t>
      </w:r>
      <w:r w:rsidR="009D1226" w:rsidRPr="005971A8">
        <w:rPr>
          <w:rStyle w:val="jlqj4b"/>
          <w:rFonts w:eastAsiaTheme="majorEastAsia"/>
          <w:lang w:val="en"/>
        </w:rPr>
        <w:t>s debt crisis</w:t>
      </w:r>
    </w:p>
    <w:p w14:paraId="286E79A8" w14:textId="77777777" w:rsidR="00D67C63" w:rsidRPr="005971A8" w:rsidRDefault="00D67C63">
      <w:pPr>
        <w:rPr>
          <w:b/>
          <w:bCs/>
          <w:sz w:val="20"/>
          <w:szCs w:val="20"/>
          <w:lang w:val="en-US" w:eastAsia="en-US"/>
        </w:rPr>
      </w:pPr>
    </w:p>
    <w:p w14:paraId="0A000C31" w14:textId="13FB707E" w:rsidR="00DD04F3" w:rsidRPr="005971A8" w:rsidRDefault="00DD04F3" w:rsidP="00D94756">
      <w:pPr>
        <w:pStyle w:val="Heading2"/>
        <w:rPr>
          <w:rStyle w:val="jlqj4b"/>
          <w:rFonts w:ascii="Times New Roman" w:hAnsi="Times New Roman" w:cs="Times New Roman"/>
          <w:b/>
          <w:color w:val="auto"/>
          <w:lang w:val="en-US"/>
        </w:rPr>
      </w:pPr>
      <w:bookmarkStart w:id="14" w:name="_Toc79927172"/>
      <w:r w:rsidRPr="005971A8">
        <w:rPr>
          <w:rFonts w:ascii="Times New Roman" w:hAnsi="Times New Roman" w:cs="Times New Roman"/>
          <w:b/>
          <w:color w:val="auto"/>
          <w:lang w:val="en-US"/>
        </w:rPr>
        <w:t xml:space="preserve">2.5 Liquidity </w:t>
      </w:r>
      <w:r w:rsidR="00D94756" w:rsidRPr="005971A8">
        <w:rPr>
          <w:rFonts w:ascii="Times New Roman" w:hAnsi="Times New Roman" w:cs="Times New Roman"/>
          <w:b/>
          <w:color w:val="auto"/>
        </w:rPr>
        <w:t>Analysis</w:t>
      </w:r>
      <w:bookmarkEnd w:id="14"/>
    </w:p>
    <w:p w14:paraId="2C54674A" w14:textId="4A718BEF" w:rsidR="001360C8" w:rsidRDefault="00A93D4B" w:rsidP="00A10D5F">
      <w:pPr>
        <w:autoSpaceDE w:val="0"/>
        <w:autoSpaceDN w:val="0"/>
        <w:adjustRightInd w:val="0"/>
        <w:spacing w:before="240" w:line="360" w:lineRule="auto"/>
        <w:jc w:val="both"/>
        <w:rPr>
          <w:lang w:val="en-US"/>
        </w:rPr>
      </w:pPr>
      <w:r w:rsidRPr="005971A8">
        <w:rPr>
          <w:rStyle w:val="jlqj4b"/>
          <w:rFonts w:eastAsiaTheme="majorEastAsia"/>
          <w:lang w:val="en"/>
        </w:rPr>
        <w:t>As of 31 Mar</w:t>
      </w:r>
      <w:r w:rsidR="002666BD">
        <w:rPr>
          <w:rStyle w:val="jlqj4b"/>
          <w:rFonts w:eastAsiaTheme="majorEastAsia"/>
          <w:lang w:val="en"/>
        </w:rPr>
        <w:t>ch</w:t>
      </w:r>
      <w:r w:rsidRPr="005971A8">
        <w:rPr>
          <w:rStyle w:val="jlqj4b"/>
          <w:rFonts w:eastAsiaTheme="majorEastAsia"/>
          <w:lang w:val="en"/>
        </w:rPr>
        <w:t xml:space="preserve"> 2020, the available cash and bank balances of the Group were approximately HK$116.4 million (2019: about HK$496.9 million).</w:t>
      </w:r>
      <w:r w:rsidRPr="005971A8">
        <w:rPr>
          <w:rStyle w:val="viiyi"/>
          <w:rFonts w:eastAsiaTheme="majorEastAsia"/>
          <w:lang w:val="en"/>
        </w:rPr>
        <w:t xml:space="preserve"> </w:t>
      </w:r>
      <w:r w:rsidRPr="005971A8">
        <w:rPr>
          <w:rFonts w:eastAsia="MHeiHK-Light"/>
          <w:lang w:val="en-US"/>
        </w:rPr>
        <w:t>The data shows below can use to determine the</w:t>
      </w:r>
      <w:r w:rsidRPr="005971A8">
        <w:rPr>
          <w:lang w:val="en-US"/>
        </w:rPr>
        <w:t xml:space="preserve"> liquidity and efficiency capacity.</w:t>
      </w:r>
    </w:p>
    <w:p w14:paraId="477A7114" w14:textId="4C481DB3" w:rsidR="00065240" w:rsidRPr="005971A8" w:rsidRDefault="00065240" w:rsidP="00065240">
      <w:pPr>
        <w:autoSpaceDE w:val="0"/>
        <w:autoSpaceDN w:val="0"/>
        <w:adjustRightInd w:val="0"/>
        <w:spacing w:line="360" w:lineRule="auto"/>
        <w:jc w:val="both"/>
        <w:rPr>
          <w:rFonts w:eastAsia="MHeiHK-Light"/>
          <w:lang w:val="en-US"/>
        </w:rPr>
      </w:pPr>
      <w:r w:rsidRPr="00065240">
        <w:rPr>
          <w:rFonts w:eastAsia="MHeiHK-Light"/>
          <w:noProof/>
          <w:lang w:val="en-US"/>
        </w:rPr>
        <w:drawing>
          <wp:inline distT="0" distB="0" distL="0" distR="0" wp14:anchorId="05A82769" wp14:editId="67D23CB9">
            <wp:extent cx="5731510" cy="14757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475740"/>
                    </a:xfrm>
                    <a:prstGeom prst="rect">
                      <a:avLst/>
                    </a:prstGeom>
                  </pic:spPr>
                </pic:pic>
              </a:graphicData>
            </a:graphic>
          </wp:inline>
        </w:drawing>
      </w:r>
    </w:p>
    <w:p w14:paraId="5BD54318" w14:textId="21B834B0" w:rsidR="006D20DC" w:rsidRPr="005971A8" w:rsidRDefault="006D20DC" w:rsidP="006D20DC">
      <w:pPr>
        <w:rPr>
          <w:lang w:eastAsia="zh-CN"/>
        </w:rPr>
      </w:pPr>
    </w:p>
    <w:p w14:paraId="5980EA73" w14:textId="19B1BAE9" w:rsidR="00A93D4B" w:rsidRPr="005971A8" w:rsidRDefault="00A93D4B" w:rsidP="00A10D5F">
      <w:pPr>
        <w:spacing w:line="360" w:lineRule="auto"/>
        <w:jc w:val="both"/>
        <w:rPr>
          <w:lang w:val="en-US"/>
        </w:rPr>
      </w:pPr>
      <w:r w:rsidRPr="005971A8">
        <w:rPr>
          <w:b/>
          <w:bCs/>
          <w:lang w:val="en-US" w:eastAsia="en-US"/>
        </w:rPr>
        <w:t>Days' Sales in Inventory</w:t>
      </w:r>
      <w:r w:rsidRPr="005971A8">
        <w:rPr>
          <w:lang w:val="en-US" w:eastAsia="en-US"/>
        </w:rPr>
        <w:t xml:space="preserve"> - DSI is used to represents the average of the day it takes for a company to convert its inventory into sales. </w:t>
      </w:r>
      <w:r w:rsidR="009054B7" w:rsidRPr="005971A8">
        <w:rPr>
          <w:lang w:val="en-US" w:eastAsia="en-US"/>
        </w:rPr>
        <w:t>A high DSI indicates a company may not make good use of its inventory, or inventory is difficult to sell</w:t>
      </w:r>
      <w:r w:rsidR="00A10D5F" w:rsidRPr="005971A8">
        <w:rPr>
          <w:lang w:val="en-US" w:eastAsia="en-US"/>
        </w:rPr>
        <w:t xml:space="preserve"> (</w:t>
      </w:r>
      <w:r w:rsidR="0017264C" w:rsidRPr="005971A8">
        <w:rPr>
          <w:lang w:val="en-US" w:eastAsia="en-US"/>
        </w:rPr>
        <w:t>Hayes, 2019b</w:t>
      </w:r>
      <w:r w:rsidR="00A10D5F" w:rsidRPr="005971A8">
        <w:rPr>
          <w:lang w:val="en-US" w:eastAsia="en-US"/>
        </w:rPr>
        <w:t>)</w:t>
      </w:r>
      <w:r w:rsidR="009054B7" w:rsidRPr="005971A8">
        <w:rPr>
          <w:lang w:val="en-US" w:eastAsia="en-US"/>
        </w:rPr>
        <w:t xml:space="preserve">. Compared to 2020, Tao Heung is the higher DSI got 72 days, </w:t>
      </w:r>
      <w:proofErr w:type="spellStart"/>
      <w:r w:rsidR="009054B7" w:rsidRPr="005971A8">
        <w:rPr>
          <w:lang w:val="en-US" w:eastAsia="en-US"/>
        </w:rPr>
        <w:t>Fulum</w:t>
      </w:r>
      <w:proofErr w:type="spellEnd"/>
      <w:r w:rsidR="009054B7" w:rsidRPr="005971A8">
        <w:rPr>
          <w:lang w:val="en-US" w:eastAsia="en-US"/>
        </w:rPr>
        <w:t xml:space="preserve"> and </w:t>
      </w:r>
      <w:proofErr w:type="spellStart"/>
      <w:r w:rsidR="009054B7" w:rsidRPr="005971A8">
        <w:rPr>
          <w:lang w:val="en-US" w:eastAsia="en-US"/>
        </w:rPr>
        <w:t>Dargon</w:t>
      </w:r>
      <w:proofErr w:type="spellEnd"/>
      <w:r w:rsidR="009054B7" w:rsidRPr="005971A8">
        <w:rPr>
          <w:lang w:val="en-US" w:eastAsia="en-US"/>
        </w:rPr>
        <w:t xml:space="preserve"> King are 48. </w:t>
      </w:r>
      <w:r w:rsidR="009054B7" w:rsidRPr="005971A8">
        <w:rPr>
          <w:rStyle w:val="jlqj4b"/>
          <w:rFonts w:eastAsiaTheme="majorEastAsia"/>
          <w:lang w:val="en"/>
        </w:rPr>
        <w:t xml:space="preserve">Although </w:t>
      </w:r>
      <w:proofErr w:type="spellStart"/>
      <w:r w:rsidR="009054B7" w:rsidRPr="005971A8">
        <w:rPr>
          <w:rStyle w:val="jlqj4b"/>
          <w:rFonts w:eastAsiaTheme="majorEastAsia"/>
          <w:lang w:val="en"/>
        </w:rPr>
        <w:t>Fulum</w:t>
      </w:r>
      <w:proofErr w:type="spellEnd"/>
      <w:r w:rsidR="009054B7" w:rsidRPr="005971A8">
        <w:rPr>
          <w:rStyle w:val="jlqj4b"/>
          <w:rFonts w:eastAsiaTheme="majorEastAsia"/>
          <w:lang w:val="en"/>
        </w:rPr>
        <w:t xml:space="preserve"> only took 48 days to clear its inventory, the reason could be </w:t>
      </w:r>
      <w:proofErr w:type="spellStart"/>
      <w:r w:rsidR="009054B7" w:rsidRPr="005971A8">
        <w:rPr>
          <w:rStyle w:val="jlqj4b"/>
          <w:rFonts w:eastAsiaTheme="majorEastAsia"/>
          <w:lang w:val="en"/>
        </w:rPr>
        <w:t>Fulum's</w:t>
      </w:r>
      <w:proofErr w:type="spellEnd"/>
      <w:r w:rsidR="009054B7" w:rsidRPr="005971A8">
        <w:rPr>
          <w:rStyle w:val="jlqj4b"/>
          <w:rFonts w:eastAsiaTheme="majorEastAsia"/>
          <w:lang w:val="en"/>
        </w:rPr>
        <w:t xml:space="preserve"> reduction of business to reduce the purchase of raw materials.</w:t>
      </w:r>
      <w:r w:rsidR="009054B7" w:rsidRPr="005971A8">
        <w:rPr>
          <w:rStyle w:val="viiyi"/>
          <w:rFonts w:eastAsiaTheme="majorEastAsia"/>
          <w:lang w:val="en"/>
        </w:rPr>
        <w:t xml:space="preserve"> </w:t>
      </w:r>
      <w:r w:rsidR="009054B7" w:rsidRPr="005971A8">
        <w:rPr>
          <w:rStyle w:val="jlqj4b"/>
          <w:rFonts w:eastAsiaTheme="majorEastAsia"/>
          <w:lang w:val="en"/>
        </w:rPr>
        <w:t>But also because of this, the total income will be affected.</w:t>
      </w:r>
    </w:p>
    <w:p w14:paraId="2CA455DE" w14:textId="377EE723" w:rsidR="009054B7" w:rsidRPr="005971A8" w:rsidRDefault="009054B7" w:rsidP="009054B7">
      <w:pPr>
        <w:jc w:val="both"/>
        <w:rPr>
          <w:lang w:val="en-US"/>
        </w:rPr>
      </w:pPr>
    </w:p>
    <w:p w14:paraId="7BB15721" w14:textId="0B56E091" w:rsidR="009054B7" w:rsidRPr="005971A8" w:rsidRDefault="009054B7" w:rsidP="00293F47">
      <w:pPr>
        <w:spacing w:line="360" w:lineRule="auto"/>
        <w:jc w:val="both"/>
        <w:rPr>
          <w:rStyle w:val="jlqj4b"/>
          <w:rFonts w:eastAsiaTheme="majorEastAsia"/>
          <w:lang w:val="en"/>
        </w:rPr>
      </w:pPr>
      <w:r w:rsidRPr="005971A8">
        <w:rPr>
          <w:b/>
          <w:bCs/>
          <w:lang w:val="en-US" w:eastAsia="en-US"/>
        </w:rPr>
        <w:lastRenderedPageBreak/>
        <w:t xml:space="preserve">Receivables Ratios/Turnover - </w:t>
      </w:r>
      <w:r w:rsidRPr="005971A8">
        <w:rPr>
          <w:rStyle w:val="jlqj4b"/>
          <w:rFonts w:eastAsiaTheme="majorEastAsia"/>
          <w:lang w:val="en"/>
        </w:rPr>
        <w:t>The ratio is used to quantify the effectiveness of a company's collection of accounts receivable or the amount owed by customers or customers. It is beneficial to compare the competitor's ratio to measure whether it is on par with the competition</w:t>
      </w:r>
      <w:r w:rsidR="00293F47" w:rsidRPr="005971A8">
        <w:rPr>
          <w:rStyle w:val="jlqj4b"/>
          <w:rFonts w:eastAsiaTheme="majorEastAsia"/>
          <w:lang w:val="en"/>
        </w:rPr>
        <w:t xml:space="preserve"> (</w:t>
      </w:r>
      <w:r w:rsidR="0045100A" w:rsidRPr="005971A8">
        <w:rPr>
          <w:rStyle w:val="jlqj4b"/>
          <w:rFonts w:eastAsiaTheme="majorEastAsia"/>
          <w:lang w:val="en"/>
        </w:rPr>
        <w:t>Murphy</w:t>
      </w:r>
      <w:r w:rsidR="00293F47" w:rsidRPr="005971A8">
        <w:rPr>
          <w:rStyle w:val="jlqj4b"/>
          <w:rFonts w:eastAsiaTheme="majorEastAsia"/>
          <w:lang w:val="en"/>
        </w:rPr>
        <w:t>, 2021</w:t>
      </w:r>
      <w:r w:rsidR="0045100A" w:rsidRPr="005971A8">
        <w:rPr>
          <w:rStyle w:val="jlqj4b"/>
          <w:rFonts w:eastAsiaTheme="majorEastAsia"/>
          <w:lang w:val="en"/>
        </w:rPr>
        <w:t>a</w:t>
      </w:r>
      <w:r w:rsidR="00293F47" w:rsidRPr="005971A8">
        <w:rPr>
          <w:rStyle w:val="jlqj4b"/>
          <w:rFonts w:eastAsiaTheme="majorEastAsia"/>
          <w:lang w:val="en"/>
        </w:rPr>
        <w:t>)</w:t>
      </w:r>
      <w:r w:rsidRPr="005971A8">
        <w:rPr>
          <w:rStyle w:val="jlqj4b"/>
          <w:rFonts w:eastAsiaTheme="majorEastAsia"/>
          <w:lang w:val="en"/>
        </w:rPr>
        <w:t>.</w:t>
      </w:r>
      <w:r w:rsidR="00293F47" w:rsidRPr="005971A8">
        <w:rPr>
          <w:rStyle w:val="jlqj4b"/>
          <w:rFonts w:eastAsiaTheme="majorEastAsia"/>
          <w:lang w:val="en"/>
        </w:rPr>
        <w:t xml:space="preserve"> </w:t>
      </w:r>
      <w:proofErr w:type="spellStart"/>
      <w:r w:rsidRPr="005971A8">
        <w:rPr>
          <w:rStyle w:val="jlqj4b"/>
          <w:rFonts w:eastAsiaTheme="majorEastAsia"/>
          <w:lang w:val="en"/>
        </w:rPr>
        <w:t>Fulum</w:t>
      </w:r>
      <w:proofErr w:type="spellEnd"/>
      <w:r w:rsidRPr="005971A8">
        <w:rPr>
          <w:rStyle w:val="jlqj4b"/>
          <w:rFonts w:eastAsiaTheme="majorEastAsia"/>
          <w:lang w:val="en"/>
        </w:rPr>
        <w:t xml:space="preserve"> has always maintained a high turnover rate</w:t>
      </w:r>
      <w:r w:rsidR="00293F47" w:rsidRPr="005971A8">
        <w:rPr>
          <w:rStyle w:val="jlqj4b"/>
          <w:rFonts w:eastAsiaTheme="majorEastAsia"/>
          <w:lang w:val="en"/>
        </w:rPr>
        <w:t xml:space="preserve"> (207.65)</w:t>
      </w:r>
      <w:r w:rsidRPr="005971A8">
        <w:rPr>
          <w:rStyle w:val="jlqj4b"/>
          <w:rFonts w:eastAsiaTheme="majorEastAsia"/>
          <w:lang w:val="en"/>
        </w:rPr>
        <w:t xml:space="preserve">, indicating that the </w:t>
      </w:r>
      <w:r w:rsidR="00CB583E" w:rsidRPr="005971A8">
        <w:rPr>
          <w:rStyle w:val="jlqj4b"/>
          <w:rFonts w:eastAsiaTheme="majorEastAsia"/>
          <w:lang w:val="en"/>
        </w:rPr>
        <w:t>Group's</w:t>
      </w:r>
      <w:r w:rsidRPr="005971A8">
        <w:rPr>
          <w:rStyle w:val="jlqj4b"/>
          <w:rFonts w:eastAsiaTheme="majorEastAsia"/>
          <w:lang w:val="en"/>
        </w:rPr>
        <w:t xml:space="preserve"> accounts receivable collection efficiency is high</w:t>
      </w:r>
      <w:r w:rsidR="002F4EB1" w:rsidRPr="005971A8">
        <w:rPr>
          <w:rStyle w:val="jlqj4b"/>
          <w:rFonts w:eastAsiaTheme="majorEastAsia"/>
          <w:lang w:val="en"/>
        </w:rPr>
        <w:t>. T</w:t>
      </w:r>
      <w:r w:rsidRPr="005971A8">
        <w:rPr>
          <w:rStyle w:val="jlqj4b"/>
          <w:rFonts w:eastAsiaTheme="majorEastAsia"/>
          <w:lang w:val="en"/>
        </w:rPr>
        <w:t xml:space="preserve">he </w:t>
      </w:r>
      <w:r w:rsidR="00CB583E" w:rsidRPr="005971A8">
        <w:rPr>
          <w:rStyle w:val="jlqj4b"/>
          <w:rFonts w:eastAsiaTheme="majorEastAsia"/>
          <w:lang w:val="en"/>
        </w:rPr>
        <w:t>Group</w:t>
      </w:r>
      <w:r w:rsidRPr="005971A8">
        <w:rPr>
          <w:rStyle w:val="jlqj4b"/>
          <w:rFonts w:eastAsiaTheme="majorEastAsia"/>
          <w:lang w:val="en"/>
        </w:rPr>
        <w:t xml:space="preserve"> has a high proportion of high-quality customers, which can quickly repay debts.</w:t>
      </w:r>
    </w:p>
    <w:p w14:paraId="4D6FC376" w14:textId="53AA6626" w:rsidR="000F1CD9" w:rsidRPr="005971A8" w:rsidRDefault="000F1CD9" w:rsidP="009054B7">
      <w:pPr>
        <w:jc w:val="both"/>
        <w:rPr>
          <w:rStyle w:val="jlqj4b"/>
          <w:rFonts w:eastAsiaTheme="majorEastAsia"/>
          <w:lang w:val="en"/>
        </w:rPr>
      </w:pPr>
    </w:p>
    <w:p w14:paraId="281078AC" w14:textId="3A7440DA" w:rsidR="009054B7" w:rsidRPr="005971A8" w:rsidRDefault="002F4EB1" w:rsidP="00F67E2C">
      <w:pPr>
        <w:spacing w:line="360" w:lineRule="auto"/>
        <w:jc w:val="both"/>
        <w:rPr>
          <w:lang w:val="en-US" w:eastAsia="en-US"/>
        </w:rPr>
      </w:pPr>
      <w:r w:rsidRPr="005971A8">
        <w:rPr>
          <w:b/>
          <w:bCs/>
          <w:lang w:val="en-US" w:eastAsia="en-US"/>
        </w:rPr>
        <w:t>Average Collection Period</w:t>
      </w:r>
      <w:r w:rsidRPr="005971A8">
        <w:rPr>
          <w:lang w:val="en-US" w:eastAsia="en-US"/>
        </w:rPr>
        <w:t xml:space="preserve"> </w:t>
      </w:r>
      <w:r w:rsidRPr="001E4131">
        <w:rPr>
          <w:b/>
          <w:lang w:val="en-US" w:eastAsia="en-US"/>
        </w:rPr>
        <w:t>-</w:t>
      </w:r>
      <w:r w:rsidRPr="005971A8">
        <w:rPr>
          <w:lang w:val="en-US" w:eastAsia="en-US"/>
        </w:rPr>
        <w:t xml:space="preserve"> The average collection period is indicative of the effectiveness of a company accounts receivable management practices. It is most important when a company </w:t>
      </w:r>
      <w:r w:rsidR="00F67E2C" w:rsidRPr="005971A8">
        <w:rPr>
          <w:lang w:val="en-US" w:eastAsia="en-US"/>
        </w:rPr>
        <w:t>relies</w:t>
      </w:r>
      <w:r w:rsidRPr="005971A8">
        <w:rPr>
          <w:lang w:val="en-US" w:eastAsia="en-US"/>
        </w:rPr>
        <w:t xml:space="preserve"> on receivables for </w:t>
      </w:r>
      <w:r w:rsidR="00F67E2C" w:rsidRPr="005971A8">
        <w:rPr>
          <w:lang w:val="en-US" w:eastAsia="en-US"/>
        </w:rPr>
        <w:t>its</w:t>
      </w:r>
      <w:r w:rsidRPr="005971A8">
        <w:rPr>
          <w:lang w:val="en-US" w:eastAsia="en-US"/>
        </w:rPr>
        <w:t xml:space="preserve"> cash flows</w:t>
      </w:r>
      <w:r w:rsidR="00F67E2C" w:rsidRPr="005971A8">
        <w:rPr>
          <w:lang w:val="en-US" w:eastAsia="en-US"/>
        </w:rPr>
        <w:t xml:space="preserve"> (</w:t>
      </w:r>
      <w:r w:rsidR="0045100A" w:rsidRPr="005971A8">
        <w:rPr>
          <w:lang w:val="en-US" w:eastAsia="en-US"/>
        </w:rPr>
        <w:t>Kenton</w:t>
      </w:r>
      <w:r w:rsidR="00F67E2C" w:rsidRPr="005971A8">
        <w:rPr>
          <w:lang w:val="en-US" w:eastAsia="en-US"/>
        </w:rPr>
        <w:t>, 202</w:t>
      </w:r>
      <w:r w:rsidR="0045100A" w:rsidRPr="005971A8">
        <w:rPr>
          <w:lang w:val="en-US" w:eastAsia="en-US"/>
        </w:rPr>
        <w:t>1</w:t>
      </w:r>
      <w:r w:rsidR="00F67E2C" w:rsidRPr="005971A8">
        <w:rPr>
          <w:lang w:val="en-US" w:eastAsia="en-US"/>
        </w:rPr>
        <w:t>)</w:t>
      </w:r>
      <w:r w:rsidRPr="005971A8">
        <w:rPr>
          <w:lang w:val="en-US" w:eastAsia="en-US"/>
        </w:rPr>
        <w:t xml:space="preserve">. </w:t>
      </w:r>
      <w:proofErr w:type="spellStart"/>
      <w:r w:rsidRPr="005971A8">
        <w:rPr>
          <w:lang w:val="en-US" w:eastAsia="en-US"/>
        </w:rPr>
        <w:t>Fulum</w:t>
      </w:r>
      <w:proofErr w:type="spellEnd"/>
      <w:r w:rsidRPr="005971A8">
        <w:rPr>
          <w:lang w:val="en-US" w:eastAsia="en-US"/>
        </w:rPr>
        <w:t xml:space="preserve"> can keep the average day between 2-3 days as the lower average period indicated the Group could collect the payments faster.</w:t>
      </w:r>
    </w:p>
    <w:p w14:paraId="2D03192C" w14:textId="77777777" w:rsidR="002F4EB1" w:rsidRPr="005971A8" w:rsidRDefault="002F4EB1" w:rsidP="009054B7">
      <w:pPr>
        <w:jc w:val="both"/>
        <w:rPr>
          <w:lang w:val="en-US"/>
        </w:rPr>
      </w:pPr>
    </w:p>
    <w:p w14:paraId="70D40E85" w14:textId="0C327DB4" w:rsidR="00D95922" w:rsidRPr="005971A8" w:rsidRDefault="00A93D4B" w:rsidP="00614480">
      <w:pPr>
        <w:spacing w:line="360" w:lineRule="auto"/>
        <w:jc w:val="both"/>
        <w:rPr>
          <w:rStyle w:val="viiyi"/>
          <w:rFonts w:eastAsiaTheme="majorEastAsia"/>
          <w:lang w:val="en"/>
        </w:rPr>
      </w:pPr>
      <w:r w:rsidRPr="005971A8">
        <w:rPr>
          <w:b/>
          <w:bCs/>
        </w:rPr>
        <w:t xml:space="preserve">Current Ratio -  </w:t>
      </w:r>
      <w:r w:rsidR="002F4EB1" w:rsidRPr="005971A8">
        <w:rPr>
          <w:rStyle w:val="jlqj4b"/>
          <w:rFonts w:eastAsiaTheme="majorEastAsia"/>
          <w:lang w:val="en"/>
        </w:rPr>
        <w:t>This ratio is a liquidity ratio that measures the company's ability to pay short-term debt or debt maturity within one year.</w:t>
      </w:r>
      <w:r w:rsidR="002F4EB1" w:rsidRPr="005971A8">
        <w:rPr>
          <w:rStyle w:val="viiyi"/>
          <w:rFonts w:eastAsiaTheme="majorEastAsia"/>
          <w:lang w:val="en"/>
        </w:rPr>
        <w:t xml:space="preserve"> </w:t>
      </w:r>
      <w:r w:rsidR="002F4EB1" w:rsidRPr="005971A8">
        <w:rPr>
          <w:rStyle w:val="jlqj4b"/>
          <w:rFonts w:eastAsiaTheme="majorEastAsia"/>
          <w:lang w:val="en"/>
        </w:rPr>
        <w:t>When the current ratio is greater than 1, it indicates that the company can only use short-term assets to repay short-term debts</w:t>
      </w:r>
      <w:r w:rsidR="00614480" w:rsidRPr="005971A8">
        <w:rPr>
          <w:rStyle w:val="jlqj4b"/>
          <w:rFonts w:eastAsiaTheme="majorEastAsia"/>
          <w:lang w:val="en"/>
        </w:rPr>
        <w:t xml:space="preserve"> (</w:t>
      </w:r>
      <w:r w:rsidR="00A143AD" w:rsidRPr="005971A8">
        <w:rPr>
          <w:rStyle w:val="jlqj4b"/>
          <w:rFonts w:eastAsiaTheme="majorEastAsia"/>
          <w:lang w:val="en"/>
        </w:rPr>
        <w:t>Fernando</w:t>
      </w:r>
      <w:r w:rsidR="00614480" w:rsidRPr="005971A8">
        <w:rPr>
          <w:rStyle w:val="jlqj4b"/>
          <w:rFonts w:eastAsiaTheme="majorEastAsia"/>
          <w:lang w:val="en"/>
        </w:rPr>
        <w:t>, 2021</w:t>
      </w:r>
      <w:r w:rsidR="00A143AD" w:rsidRPr="005971A8">
        <w:rPr>
          <w:rStyle w:val="jlqj4b"/>
          <w:rFonts w:eastAsiaTheme="majorEastAsia"/>
          <w:lang w:val="en"/>
        </w:rPr>
        <w:t>a</w:t>
      </w:r>
      <w:r w:rsidR="00614480" w:rsidRPr="005971A8">
        <w:rPr>
          <w:rStyle w:val="jlqj4b"/>
          <w:rFonts w:eastAsiaTheme="majorEastAsia"/>
          <w:lang w:val="en"/>
        </w:rPr>
        <w:t>)</w:t>
      </w:r>
      <w:r w:rsidR="002F4EB1" w:rsidRPr="005971A8">
        <w:rPr>
          <w:rStyle w:val="jlqj4b"/>
          <w:rFonts w:eastAsiaTheme="majorEastAsia"/>
          <w:lang w:val="en"/>
        </w:rPr>
        <w:t>. It also represents the company's ability to pay for items in the short term, including food, beverages and employee salaries. But t</w:t>
      </w:r>
      <w:r w:rsidRPr="005971A8">
        <w:rPr>
          <w:rStyle w:val="jlqj4b"/>
          <w:rFonts w:eastAsiaTheme="majorEastAsia"/>
          <w:lang w:val="en"/>
        </w:rPr>
        <w:t xml:space="preserve">he current ratio of </w:t>
      </w:r>
      <w:proofErr w:type="spellStart"/>
      <w:r w:rsidR="002F4EB1" w:rsidRPr="005971A8">
        <w:rPr>
          <w:rStyle w:val="jlqj4b"/>
          <w:rFonts w:eastAsiaTheme="majorEastAsia"/>
          <w:lang w:val="en"/>
        </w:rPr>
        <w:t>Fulum</w:t>
      </w:r>
      <w:proofErr w:type="spellEnd"/>
      <w:r w:rsidRPr="005971A8">
        <w:rPr>
          <w:rStyle w:val="jlqj4b"/>
          <w:rFonts w:eastAsiaTheme="majorEastAsia"/>
          <w:lang w:val="en"/>
        </w:rPr>
        <w:t xml:space="preserve"> is 0.7 in 2020 (2019: 3.4</w:t>
      </w:r>
      <w:r w:rsidR="002F4EB1" w:rsidRPr="005971A8">
        <w:rPr>
          <w:rStyle w:val="jlqj4b"/>
          <w:rFonts w:eastAsiaTheme="majorEastAsia"/>
          <w:lang w:val="en"/>
        </w:rPr>
        <w:t xml:space="preserve">), and </w:t>
      </w:r>
      <w:proofErr w:type="spellStart"/>
      <w:r w:rsidR="002F4EB1" w:rsidRPr="005971A8">
        <w:rPr>
          <w:rStyle w:val="jlqj4b"/>
          <w:rFonts w:eastAsiaTheme="majorEastAsia"/>
          <w:lang w:val="en"/>
        </w:rPr>
        <w:t>Dargon</w:t>
      </w:r>
      <w:proofErr w:type="spellEnd"/>
      <w:r w:rsidR="002F4EB1" w:rsidRPr="005971A8">
        <w:rPr>
          <w:rStyle w:val="jlqj4b"/>
          <w:rFonts w:eastAsiaTheme="majorEastAsia"/>
          <w:lang w:val="en"/>
        </w:rPr>
        <w:t xml:space="preserve"> King was 0.30 in 2020 (2019: 0.52).</w:t>
      </w:r>
      <w:r w:rsidR="002F4EB1" w:rsidRPr="005971A8">
        <w:rPr>
          <w:rStyle w:val="Heading1Char"/>
          <w:rFonts w:ascii="Times New Roman" w:hAnsi="Times New Roman" w:cs="Times New Roman"/>
          <w:color w:val="auto"/>
          <w:sz w:val="24"/>
          <w:szCs w:val="24"/>
          <w:lang w:val="en"/>
        </w:rPr>
        <w:t xml:space="preserve"> </w:t>
      </w:r>
      <w:r w:rsidR="002F4EB1" w:rsidRPr="005971A8">
        <w:rPr>
          <w:rStyle w:val="jlqj4b"/>
          <w:rFonts w:eastAsiaTheme="majorEastAsia"/>
          <w:lang w:val="en"/>
        </w:rPr>
        <w:t>A low current ratio may indicate a higher risk of getting into trouble or defaulting.</w:t>
      </w:r>
      <w:r w:rsidR="002F4EB1" w:rsidRPr="005971A8">
        <w:rPr>
          <w:rStyle w:val="viiyi"/>
          <w:rFonts w:eastAsiaTheme="majorEastAsia"/>
          <w:lang w:val="en"/>
        </w:rPr>
        <w:t xml:space="preserve"> </w:t>
      </w:r>
    </w:p>
    <w:p w14:paraId="40A3F492" w14:textId="76646527" w:rsidR="00CA5FA7" w:rsidRPr="005971A8" w:rsidRDefault="00CA5FA7">
      <w:pPr>
        <w:rPr>
          <w:b/>
        </w:rPr>
      </w:pPr>
    </w:p>
    <w:p w14:paraId="0BB11A8E" w14:textId="16D772FA" w:rsidR="008048AB" w:rsidRPr="005971A8" w:rsidRDefault="008048AB" w:rsidP="00F33D4F">
      <w:pPr>
        <w:spacing w:line="360" w:lineRule="auto"/>
        <w:jc w:val="both"/>
        <w:rPr>
          <w:rStyle w:val="viiyi"/>
          <w:rFonts w:eastAsiaTheme="majorEastAsia"/>
          <w:lang w:val="en"/>
        </w:rPr>
      </w:pPr>
      <w:r w:rsidRPr="005971A8">
        <w:rPr>
          <w:b/>
        </w:rPr>
        <w:t>Quick Ratio</w:t>
      </w:r>
      <w:r w:rsidRPr="005971A8">
        <w:t xml:space="preserve"> -  </w:t>
      </w:r>
      <w:r w:rsidRPr="005971A8">
        <w:rPr>
          <w:rStyle w:val="jlqj4b"/>
          <w:rFonts w:eastAsiaTheme="majorEastAsia"/>
          <w:lang w:val="en"/>
        </w:rPr>
        <w:t>Quick ratio is an indicator of a company's short-term liquidity, which measures the company's ability to repay short-term debt with its most liquid assets</w:t>
      </w:r>
      <w:r w:rsidR="005A3798" w:rsidRPr="005971A8">
        <w:rPr>
          <w:rStyle w:val="jlqj4b"/>
          <w:rFonts w:eastAsiaTheme="majorEastAsia"/>
          <w:lang w:val="en"/>
        </w:rPr>
        <w:t>.</w:t>
      </w:r>
      <w:r w:rsidRPr="005971A8">
        <w:t xml:space="preserve"> </w:t>
      </w:r>
      <w:r w:rsidR="005A3798" w:rsidRPr="005971A8">
        <w:rPr>
          <w:rStyle w:val="jlqj4b"/>
          <w:rFonts w:eastAsiaTheme="majorEastAsia"/>
          <w:lang w:val="en"/>
        </w:rPr>
        <w:t xml:space="preserve">A good quick ratio is </w:t>
      </w:r>
      <w:r w:rsidR="00027964" w:rsidRPr="005971A8">
        <w:rPr>
          <w:rStyle w:val="jlqj4b"/>
          <w:rFonts w:eastAsiaTheme="majorEastAsia"/>
          <w:lang w:val="en"/>
        </w:rPr>
        <w:t>1</w:t>
      </w:r>
      <w:r w:rsidR="005A3798" w:rsidRPr="005971A8">
        <w:rPr>
          <w:rStyle w:val="jlqj4b"/>
          <w:rFonts w:eastAsiaTheme="majorEastAsia"/>
          <w:lang w:val="en"/>
        </w:rPr>
        <w:t xml:space="preserve"> or higher</w:t>
      </w:r>
      <w:r w:rsidR="00027964" w:rsidRPr="005971A8">
        <w:rPr>
          <w:rStyle w:val="jlqj4b"/>
          <w:rFonts w:eastAsiaTheme="majorEastAsia"/>
          <w:lang w:val="en"/>
        </w:rPr>
        <w:t xml:space="preserve"> (</w:t>
      </w:r>
      <w:r w:rsidR="00A143AD" w:rsidRPr="005971A8">
        <w:rPr>
          <w:rStyle w:val="jlqj4b"/>
          <w:rFonts w:eastAsiaTheme="majorEastAsia"/>
          <w:lang w:val="en"/>
        </w:rPr>
        <w:t>Seth</w:t>
      </w:r>
      <w:r w:rsidR="00027964" w:rsidRPr="005971A8">
        <w:rPr>
          <w:rStyle w:val="jlqj4b"/>
          <w:rFonts w:eastAsiaTheme="majorEastAsia"/>
          <w:lang w:val="en"/>
        </w:rPr>
        <w:t>, 2021)</w:t>
      </w:r>
      <w:r w:rsidR="005A3798" w:rsidRPr="005971A8">
        <w:rPr>
          <w:rStyle w:val="jlqj4b"/>
          <w:rFonts w:eastAsiaTheme="majorEastAsia"/>
          <w:lang w:val="en"/>
        </w:rPr>
        <w:t>.</w:t>
      </w:r>
      <w:r w:rsidR="005A3798" w:rsidRPr="005971A8">
        <w:rPr>
          <w:rStyle w:val="viiyi"/>
          <w:rFonts w:eastAsiaTheme="majorEastAsia"/>
          <w:lang w:val="en"/>
        </w:rPr>
        <w:t xml:space="preserve"> </w:t>
      </w:r>
      <w:r w:rsidR="000B39EE" w:rsidRPr="005971A8">
        <w:rPr>
          <w:rStyle w:val="jlqj4b"/>
          <w:rFonts w:eastAsiaTheme="majorEastAsia"/>
          <w:lang w:val="en"/>
        </w:rPr>
        <w:t xml:space="preserve">The greater number means the more liquid assets a company has to cover its short-term obligations and debts </w:t>
      </w:r>
      <w:r w:rsidR="000B39EE" w:rsidRPr="005971A8">
        <w:t>(</w:t>
      </w:r>
      <w:proofErr w:type="spellStart"/>
      <w:r w:rsidR="00280F6A" w:rsidRPr="005971A8">
        <w:t>Grunert</w:t>
      </w:r>
      <w:proofErr w:type="spellEnd"/>
      <w:r w:rsidR="000B39EE" w:rsidRPr="005971A8">
        <w:t>, 2020)</w:t>
      </w:r>
      <w:r w:rsidR="000B39EE" w:rsidRPr="005971A8">
        <w:rPr>
          <w:rStyle w:val="jlqj4b"/>
          <w:rFonts w:eastAsiaTheme="majorEastAsia"/>
          <w:lang w:val="en"/>
        </w:rPr>
        <w:t xml:space="preserve">. </w:t>
      </w:r>
      <w:r w:rsidR="005A3798" w:rsidRPr="005971A8">
        <w:rPr>
          <w:rStyle w:val="jlqj4b"/>
          <w:rFonts w:eastAsiaTheme="majorEastAsia"/>
          <w:lang w:val="en"/>
        </w:rPr>
        <w:t>Among the three companies, only Tao Heung can maintain a ratio closer to 1.</w:t>
      </w:r>
      <w:r w:rsidR="005A3798" w:rsidRPr="005971A8">
        <w:rPr>
          <w:rStyle w:val="viiyi"/>
          <w:rFonts w:eastAsiaTheme="majorEastAsia"/>
          <w:lang w:val="en"/>
        </w:rPr>
        <w:t xml:space="preserve"> </w:t>
      </w:r>
      <w:r w:rsidR="005A3798" w:rsidRPr="005971A8">
        <w:rPr>
          <w:rStyle w:val="jlqj4b"/>
          <w:rFonts w:eastAsiaTheme="majorEastAsia"/>
          <w:lang w:val="en"/>
        </w:rPr>
        <w:t>Dargan King</w:t>
      </w:r>
      <w:r w:rsidR="00C23CB0" w:rsidRPr="005971A8">
        <w:rPr>
          <w:rStyle w:val="jlqj4b"/>
          <w:rFonts w:eastAsiaTheme="majorEastAsia"/>
          <w:lang w:val="en"/>
        </w:rPr>
        <w:t>'s</w:t>
      </w:r>
      <w:r w:rsidR="00027964" w:rsidRPr="005971A8">
        <w:rPr>
          <w:rStyle w:val="jlqj4b"/>
          <w:rFonts w:eastAsiaTheme="majorEastAsia"/>
          <w:lang w:val="en"/>
        </w:rPr>
        <w:t xml:space="preserve"> </w:t>
      </w:r>
      <w:r w:rsidR="005A3798" w:rsidRPr="005971A8">
        <w:rPr>
          <w:rStyle w:val="jlqj4b"/>
          <w:rFonts w:eastAsiaTheme="majorEastAsia"/>
          <w:lang w:val="en"/>
        </w:rPr>
        <w:t xml:space="preserve">small ratio </w:t>
      </w:r>
      <w:r w:rsidR="000B39EE" w:rsidRPr="005971A8">
        <w:rPr>
          <w:rStyle w:val="jlqj4b"/>
          <w:rFonts w:eastAsiaTheme="majorEastAsia"/>
          <w:lang w:val="en"/>
        </w:rPr>
        <w:t>means that a company doesn</w:t>
      </w:r>
      <w:r w:rsidR="00BC66F5" w:rsidRPr="005971A8">
        <w:rPr>
          <w:rStyle w:val="jlqj4b"/>
          <w:rFonts w:eastAsiaTheme="majorEastAsia"/>
          <w:lang w:val="en"/>
        </w:rPr>
        <w:t>'</w:t>
      </w:r>
      <w:r w:rsidR="000B39EE" w:rsidRPr="005971A8">
        <w:rPr>
          <w:rStyle w:val="jlqj4b"/>
          <w:rFonts w:eastAsiaTheme="majorEastAsia"/>
          <w:lang w:val="en"/>
        </w:rPr>
        <w:t>t have enough liquid assets to cover its current liabilities.</w:t>
      </w:r>
      <w:r w:rsidR="005A3798" w:rsidRPr="005971A8">
        <w:rPr>
          <w:rStyle w:val="jlqj4b"/>
          <w:rFonts w:eastAsiaTheme="majorEastAsia"/>
          <w:lang w:val="en"/>
        </w:rPr>
        <w:t xml:space="preserve"> </w:t>
      </w:r>
      <w:proofErr w:type="spellStart"/>
      <w:r w:rsidR="000B39EE" w:rsidRPr="005971A8">
        <w:rPr>
          <w:rStyle w:val="jlqj4b"/>
          <w:rFonts w:eastAsiaTheme="majorEastAsia"/>
          <w:lang w:val="en"/>
        </w:rPr>
        <w:t>Fulum</w:t>
      </w:r>
      <w:proofErr w:type="spellEnd"/>
      <w:r w:rsidR="000B39EE" w:rsidRPr="005971A8">
        <w:rPr>
          <w:rStyle w:val="jlqj4b"/>
          <w:rFonts w:eastAsiaTheme="majorEastAsia"/>
          <w:lang w:val="en"/>
        </w:rPr>
        <w:t xml:space="preserve"> in 2020 also recorded a small ratio is 0.53. </w:t>
      </w:r>
    </w:p>
    <w:p w14:paraId="5FCFDA19" w14:textId="77777777" w:rsidR="008048AB" w:rsidRPr="005971A8" w:rsidRDefault="008048AB" w:rsidP="002F4EB1">
      <w:pPr>
        <w:jc w:val="both"/>
        <w:rPr>
          <w:rStyle w:val="viiyi"/>
          <w:rFonts w:eastAsiaTheme="majorEastAsia"/>
          <w:lang w:val="en"/>
        </w:rPr>
      </w:pPr>
    </w:p>
    <w:p w14:paraId="050B38AF" w14:textId="6EDECAA0" w:rsidR="001360C8" w:rsidRPr="005971A8" w:rsidRDefault="00D95922" w:rsidP="00813AB3">
      <w:pPr>
        <w:spacing w:line="360" w:lineRule="auto"/>
        <w:jc w:val="both"/>
        <w:rPr>
          <w:rFonts w:eastAsiaTheme="majorEastAsia"/>
          <w:lang w:val="en-US"/>
        </w:rPr>
      </w:pPr>
      <w:r w:rsidRPr="005971A8">
        <w:rPr>
          <w:b/>
          <w:bCs/>
          <w:lang w:val="en-US" w:eastAsia="en-US"/>
        </w:rPr>
        <w:t xml:space="preserve">Total Asset Turnover - </w:t>
      </w:r>
      <w:r w:rsidRPr="005971A8">
        <w:rPr>
          <w:rStyle w:val="jlqj4b"/>
          <w:rFonts w:eastAsiaTheme="majorEastAsia"/>
          <w:lang w:val="en"/>
        </w:rPr>
        <w:t>The ratio can measure the value of a company's sales or income relative to the value of its assets.</w:t>
      </w:r>
      <w:r w:rsidRPr="005971A8">
        <w:rPr>
          <w:rStyle w:val="viiyi"/>
          <w:rFonts w:eastAsiaTheme="majorEastAsia"/>
          <w:lang w:val="en"/>
        </w:rPr>
        <w:t xml:space="preserve"> </w:t>
      </w:r>
      <w:r w:rsidRPr="005971A8">
        <w:rPr>
          <w:rStyle w:val="jlqj4b"/>
          <w:rFonts w:eastAsiaTheme="majorEastAsia"/>
          <w:lang w:val="en"/>
        </w:rPr>
        <w:t xml:space="preserve">This ratio </w:t>
      </w:r>
      <w:r w:rsidR="00B01713">
        <w:rPr>
          <w:rStyle w:val="jlqj4b"/>
          <w:rFonts w:eastAsiaTheme="majorEastAsia"/>
          <w:lang w:val="en"/>
        </w:rPr>
        <w:t>indicates</w:t>
      </w:r>
      <w:r w:rsidR="00C23CB0" w:rsidRPr="005971A8">
        <w:rPr>
          <w:rStyle w:val="jlqj4b"/>
          <w:rFonts w:eastAsiaTheme="majorEastAsia"/>
          <w:lang w:val="en"/>
        </w:rPr>
        <w:t xml:space="preserve"> how</w:t>
      </w:r>
      <w:r w:rsidRPr="005971A8">
        <w:t xml:space="preserve"> a </w:t>
      </w:r>
      <w:r w:rsidRPr="005971A8">
        <w:rPr>
          <w:rStyle w:val="jlqj4b"/>
          <w:rFonts w:eastAsiaTheme="majorEastAsia"/>
          <w:lang w:val="en"/>
        </w:rPr>
        <w:t>company uses its assets to generate revenue</w:t>
      </w:r>
      <w:r w:rsidR="00813AB3" w:rsidRPr="005971A8">
        <w:rPr>
          <w:rStyle w:val="jlqj4b"/>
          <w:rFonts w:eastAsiaTheme="majorEastAsia"/>
          <w:lang w:val="en"/>
        </w:rPr>
        <w:t xml:space="preserve"> (</w:t>
      </w:r>
      <w:r w:rsidR="002C6A9B" w:rsidRPr="005971A8">
        <w:rPr>
          <w:rStyle w:val="jlqj4b"/>
          <w:rFonts w:eastAsiaTheme="majorEastAsia"/>
          <w:lang w:val="en"/>
        </w:rPr>
        <w:t>Hayes</w:t>
      </w:r>
      <w:r w:rsidR="00813AB3" w:rsidRPr="005971A8">
        <w:rPr>
          <w:rStyle w:val="jlqj4b"/>
          <w:rFonts w:eastAsiaTheme="majorEastAsia"/>
          <w:lang w:val="en"/>
        </w:rPr>
        <w:t>, 2021)</w:t>
      </w:r>
      <w:r w:rsidRPr="005971A8">
        <w:rPr>
          <w:rStyle w:val="jlqj4b"/>
          <w:rFonts w:eastAsiaTheme="majorEastAsia"/>
          <w:lang w:val="en"/>
        </w:rPr>
        <w:t>.</w:t>
      </w:r>
      <w:r w:rsidRPr="005971A8">
        <w:t xml:space="preserve"> Compare with 2020 on three companies, </w:t>
      </w:r>
      <w:r w:rsidRPr="005971A8">
        <w:rPr>
          <w:rStyle w:val="jlqj4b"/>
          <w:rFonts w:eastAsiaTheme="majorEastAsia"/>
          <w:lang w:val="en"/>
        </w:rPr>
        <w:t xml:space="preserve">relative to Tao Heung and </w:t>
      </w:r>
      <w:proofErr w:type="spellStart"/>
      <w:r w:rsidRPr="005971A8">
        <w:rPr>
          <w:rStyle w:val="jlqj4b"/>
          <w:rFonts w:eastAsiaTheme="majorEastAsia"/>
          <w:lang w:val="en"/>
        </w:rPr>
        <w:t>Dargon</w:t>
      </w:r>
      <w:proofErr w:type="spellEnd"/>
      <w:r w:rsidRPr="005971A8">
        <w:rPr>
          <w:rStyle w:val="jlqj4b"/>
          <w:rFonts w:eastAsiaTheme="majorEastAsia"/>
          <w:lang w:val="en"/>
        </w:rPr>
        <w:t xml:space="preserve"> king,</w:t>
      </w:r>
      <w:r w:rsidRPr="005971A8">
        <w:t xml:space="preserve"> </w:t>
      </w:r>
      <w:proofErr w:type="spellStart"/>
      <w:r w:rsidRPr="005971A8">
        <w:t>Fulum</w:t>
      </w:r>
      <w:proofErr w:type="spellEnd"/>
      <w:r w:rsidRPr="005971A8">
        <w:t xml:space="preserve"> ha</w:t>
      </w:r>
      <w:r w:rsidR="00C23CB0" w:rsidRPr="005971A8">
        <w:t>s</w:t>
      </w:r>
      <w:r w:rsidRPr="005971A8">
        <w:t xml:space="preserve"> higher times with </w:t>
      </w:r>
      <w:r w:rsidRPr="005971A8">
        <w:rPr>
          <w:lang w:val="en-US" w:eastAsia="en-US"/>
        </w:rPr>
        <w:t xml:space="preserve">1.83, </w:t>
      </w:r>
      <w:r w:rsidRPr="005971A8">
        <w:rPr>
          <w:rStyle w:val="jlqj4b"/>
          <w:rFonts w:eastAsiaTheme="majorEastAsia"/>
          <w:lang w:val="en"/>
        </w:rPr>
        <w:t>represents that the Group efficiency in generating income from its investments is reasonably satisfactory</w:t>
      </w:r>
      <w:r w:rsidR="006D2FF4" w:rsidRPr="005971A8">
        <w:t>.</w:t>
      </w:r>
      <w:r w:rsidR="001360C8" w:rsidRPr="005971A8">
        <w:rPr>
          <w:lang w:val="en-US"/>
        </w:rPr>
        <w:br w:type="page"/>
      </w:r>
    </w:p>
    <w:p w14:paraId="3EE076F0" w14:textId="77A7C35B" w:rsidR="00DD04F3" w:rsidRDefault="00DD04F3" w:rsidP="00D94756">
      <w:pPr>
        <w:pStyle w:val="Heading2"/>
        <w:rPr>
          <w:rFonts w:ascii="Times New Roman" w:hAnsi="Times New Roman" w:cs="Times New Roman"/>
          <w:b/>
          <w:color w:val="auto"/>
          <w:sz w:val="24"/>
          <w:szCs w:val="24"/>
        </w:rPr>
      </w:pPr>
      <w:bookmarkStart w:id="15" w:name="_Toc79927173"/>
      <w:r w:rsidRPr="005971A8">
        <w:rPr>
          <w:rFonts w:ascii="Times New Roman" w:hAnsi="Times New Roman" w:cs="Times New Roman"/>
          <w:b/>
          <w:color w:val="auto"/>
          <w:sz w:val="24"/>
          <w:szCs w:val="24"/>
          <w:lang w:val="en-US"/>
        </w:rPr>
        <w:lastRenderedPageBreak/>
        <w:t xml:space="preserve">2.6 Growth </w:t>
      </w:r>
      <w:r w:rsidR="00D94756" w:rsidRPr="005971A8">
        <w:rPr>
          <w:rFonts w:ascii="Times New Roman" w:hAnsi="Times New Roman" w:cs="Times New Roman"/>
          <w:b/>
          <w:color w:val="auto"/>
          <w:sz w:val="24"/>
          <w:szCs w:val="24"/>
        </w:rPr>
        <w:t>Analysis</w:t>
      </w:r>
      <w:bookmarkEnd w:id="15"/>
    </w:p>
    <w:p w14:paraId="79FE7649" w14:textId="1737D6AF" w:rsidR="001E4131" w:rsidRDefault="001E4131" w:rsidP="001E4131"/>
    <w:p w14:paraId="5433C679" w14:textId="17401470" w:rsidR="001E4131" w:rsidRPr="001E4131" w:rsidRDefault="001E4131" w:rsidP="00D27DAB">
      <w:pPr>
        <w:spacing w:line="360" w:lineRule="auto"/>
        <w:jc w:val="both"/>
      </w:pPr>
      <w:r>
        <w:t>This session ha</w:t>
      </w:r>
      <w:r w:rsidR="00D27DAB">
        <w:t>s to analyse the growth by asset utilisation, operating period, cash period, and self-sustainable growth rate to compare how companies</w:t>
      </w:r>
      <w:r w:rsidR="00D27DAB">
        <w:rPr>
          <w:rStyle w:val="jlqj4b"/>
          <w:rFonts w:eastAsiaTheme="majorEastAsia"/>
          <w:lang w:val="en"/>
        </w:rPr>
        <w:t xml:space="preserve"> maintain the development in a challenging business environment.</w:t>
      </w:r>
      <w:r w:rsidR="00D27DAB">
        <w:rPr>
          <w:rStyle w:val="viiyi"/>
          <w:rFonts w:eastAsiaTheme="majorEastAsia"/>
          <w:lang w:val="en"/>
        </w:rPr>
        <w:t xml:space="preserve"> </w:t>
      </w:r>
      <w:r w:rsidR="00D27DAB">
        <w:rPr>
          <w:rStyle w:val="jlqj4b"/>
          <w:rFonts w:eastAsiaTheme="majorEastAsia"/>
          <w:lang w:val="en"/>
        </w:rPr>
        <w:t>But from the data point of view, 2020 is the most difficult for the catering industry.</w:t>
      </w:r>
    </w:p>
    <w:p w14:paraId="435FFA05" w14:textId="731F5A44" w:rsidR="001A3EEB" w:rsidRPr="001A3EEB" w:rsidRDefault="001A3EEB" w:rsidP="001A3EEB">
      <w:pPr>
        <w:spacing w:before="240"/>
        <w:rPr>
          <w:rFonts w:eastAsia="DengXian"/>
        </w:rPr>
      </w:pPr>
      <w:r w:rsidRPr="001A3EEB">
        <w:rPr>
          <w:rFonts w:eastAsia="DengXian"/>
          <w:noProof/>
          <w:lang w:val="en-US"/>
        </w:rPr>
        <w:drawing>
          <wp:inline distT="0" distB="0" distL="0" distR="0" wp14:anchorId="14D6E77B" wp14:editId="3E6237B0">
            <wp:extent cx="5731510" cy="123761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237615"/>
                    </a:xfrm>
                    <a:prstGeom prst="rect">
                      <a:avLst/>
                    </a:prstGeom>
                  </pic:spPr>
                </pic:pic>
              </a:graphicData>
            </a:graphic>
          </wp:inline>
        </w:drawing>
      </w:r>
    </w:p>
    <w:p w14:paraId="4F1F84D6" w14:textId="7713E56C" w:rsidR="007F1E29" w:rsidRPr="005971A8" w:rsidRDefault="007F1E29" w:rsidP="007F1E29">
      <w:pPr>
        <w:rPr>
          <w:lang w:eastAsia="zh-CN"/>
        </w:rPr>
      </w:pPr>
    </w:p>
    <w:p w14:paraId="509D4AF7" w14:textId="3877B071" w:rsidR="00490746" w:rsidRPr="005971A8" w:rsidRDefault="00792994" w:rsidP="006304BD">
      <w:pPr>
        <w:spacing w:line="360" w:lineRule="auto"/>
        <w:jc w:val="both"/>
        <w:rPr>
          <w:rStyle w:val="jlqj4b"/>
          <w:rFonts w:eastAsiaTheme="majorEastAsia"/>
          <w:lang w:val="en"/>
        </w:rPr>
      </w:pPr>
      <w:r w:rsidRPr="005971A8">
        <w:rPr>
          <w:b/>
          <w:bCs/>
          <w:lang w:val="en-US" w:eastAsia="en-US"/>
        </w:rPr>
        <w:t xml:space="preserve">Asset </w:t>
      </w:r>
      <w:proofErr w:type="spellStart"/>
      <w:r w:rsidRPr="005971A8">
        <w:rPr>
          <w:b/>
          <w:bCs/>
          <w:lang w:val="en-US" w:eastAsia="en-US"/>
        </w:rPr>
        <w:t>Utilisation</w:t>
      </w:r>
      <w:proofErr w:type="spellEnd"/>
      <w:r w:rsidRPr="005971A8">
        <w:rPr>
          <w:b/>
          <w:bCs/>
          <w:lang w:val="en-US" w:eastAsia="en-US"/>
        </w:rPr>
        <w:t xml:space="preserve"> -</w:t>
      </w:r>
      <w:r w:rsidRPr="005971A8">
        <w:rPr>
          <w:b/>
          <w:bCs/>
          <w:sz w:val="18"/>
          <w:szCs w:val="18"/>
          <w:lang w:val="en-US" w:eastAsia="en-US"/>
        </w:rPr>
        <w:t xml:space="preserve"> </w:t>
      </w:r>
      <w:r w:rsidRPr="005971A8">
        <w:rPr>
          <w:rStyle w:val="jlqj4b"/>
          <w:rFonts w:eastAsiaTheme="majorEastAsia"/>
          <w:lang w:val="en"/>
        </w:rPr>
        <w:t>The ratio is used to calculates the total revenue earned for every asset a company owns.</w:t>
      </w:r>
      <w:r w:rsidRPr="005971A8">
        <w:rPr>
          <w:rFonts w:eastAsiaTheme="majorEastAsia"/>
          <w:lang w:val="en"/>
        </w:rPr>
        <w:t xml:space="preserve"> </w:t>
      </w:r>
      <w:r w:rsidRPr="005971A8">
        <w:rPr>
          <w:rStyle w:val="jlqj4b"/>
          <w:rFonts w:eastAsiaTheme="majorEastAsia"/>
          <w:lang w:val="en"/>
        </w:rPr>
        <w:t>This ratio is often used to compare the efficiency of a company over a period of time</w:t>
      </w:r>
      <w:r w:rsidR="00FB2B94" w:rsidRPr="005971A8">
        <w:rPr>
          <w:rStyle w:val="jlqj4b"/>
          <w:rFonts w:eastAsiaTheme="majorEastAsia"/>
          <w:lang w:val="en"/>
        </w:rPr>
        <w:t xml:space="preserve"> (Schmidt &amp; Wright, 1996).</w:t>
      </w:r>
      <w:r w:rsidRPr="005971A8">
        <w:rPr>
          <w:rStyle w:val="jlqj4b"/>
          <w:rFonts w:eastAsiaTheme="majorEastAsia"/>
          <w:lang w:val="en"/>
        </w:rPr>
        <w:t xml:space="preserve"> The percentage of </w:t>
      </w:r>
      <w:proofErr w:type="spellStart"/>
      <w:r w:rsidRPr="005971A8">
        <w:rPr>
          <w:rStyle w:val="jlqj4b"/>
          <w:rFonts w:eastAsiaTheme="majorEastAsia"/>
          <w:lang w:val="en"/>
        </w:rPr>
        <w:t>Fulum</w:t>
      </w:r>
      <w:proofErr w:type="spellEnd"/>
      <w:r w:rsidRPr="005971A8">
        <w:rPr>
          <w:rStyle w:val="jlqj4b"/>
          <w:rFonts w:eastAsiaTheme="majorEastAsia"/>
          <w:lang w:val="en"/>
        </w:rPr>
        <w:t xml:space="preserve"> in 2020 is 351% that means the Group earned $.351 per dollar of assets. Although 2020 is a challenging year for business, the Group can make a higher ratio than other companies. </w:t>
      </w:r>
      <w:proofErr w:type="spellStart"/>
      <w:r w:rsidRPr="005971A8">
        <w:rPr>
          <w:rStyle w:val="jlqj4b"/>
          <w:rFonts w:eastAsiaTheme="majorEastAsia"/>
          <w:lang w:val="en"/>
        </w:rPr>
        <w:t>Dargon</w:t>
      </w:r>
      <w:proofErr w:type="spellEnd"/>
      <w:r w:rsidRPr="005971A8">
        <w:rPr>
          <w:rStyle w:val="jlqj4b"/>
          <w:rFonts w:eastAsiaTheme="majorEastAsia"/>
          <w:lang w:val="en"/>
        </w:rPr>
        <w:t xml:space="preserve"> King is the most critical ratio in 2020 (-520% </w:t>
      </w:r>
      <w:r w:rsidR="001A3EEB">
        <w:rPr>
          <w:rStyle w:val="jlqj4b"/>
          <w:rFonts w:eastAsiaTheme="majorEastAsia"/>
          <w:lang w:val="en"/>
        </w:rPr>
        <w:t xml:space="preserve">= </w:t>
      </w:r>
      <w:r w:rsidR="0098198A" w:rsidRPr="005971A8">
        <w:rPr>
          <w:rStyle w:val="jlqj4b"/>
          <w:rFonts w:eastAsiaTheme="majorEastAsia"/>
          <w:lang w:val="en"/>
        </w:rPr>
        <w:t>-</w:t>
      </w:r>
      <w:r w:rsidR="003E5DEF" w:rsidRPr="005971A8">
        <w:rPr>
          <w:rStyle w:val="jlqj4b"/>
          <w:rFonts w:eastAsiaTheme="majorEastAsia"/>
          <w:lang w:val="en"/>
        </w:rPr>
        <w:t>0</w:t>
      </w:r>
      <w:r w:rsidRPr="005971A8">
        <w:rPr>
          <w:rStyle w:val="jlqj4b"/>
          <w:rFonts w:eastAsiaTheme="majorEastAsia"/>
          <w:lang w:val="en"/>
        </w:rPr>
        <w:t>.520 per dollar).</w:t>
      </w:r>
    </w:p>
    <w:p w14:paraId="5A5A49EB" w14:textId="54D2B0A9" w:rsidR="00971CFC" w:rsidRPr="005971A8" w:rsidRDefault="00971CFC" w:rsidP="00490746">
      <w:pPr>
        <w:jc w:val="both"/>
        <w:rPr>
          <w:rStyle w:val="jlqj4b"/>
          <w:rFonts w:eastAsiaTheme="majorEastAsia"/>
          <w:lang w:val="en"/>
        </w:rPr>
      </w:pPr>
    </w:p>
    <w:p w14:paraId="31D019A3" w14:textId="6618E86A" w:rsidR="00971CFC" w:rsidRPr="005971A8" w:rsidRDefault="00971CFC" w:rsidP="004B3935">
      <w:pPr>
        <w:spacing w:line="360" w:lineRule="auto"/>
        <w:jc w:val="both"/>
        <w:rPr>
          <w:rStyle w:val="jlqj4b"/>
          <w:rFonts w:eastAsiaTheme="majorEastAsia"/>
          <w:lang w:val="en"/>
        </w:rPr>
      </w:pPr>
      <w:r w:rsidRPr="005971A8">
        <w:rPr>
          <w:b/>
          <w:bCs/>
          <w:lang w:val="en-US" w:eastAsia="en-US"/>
        </w:rPr>
        <w:t xml:space="preserve">Operating </w:t>
      </w:r>
      <w:proofErr w:type="gramStart"/>
      <w:r w:rsidRPr="005971A8">
        <w:rPr>
          <w:b/>
          <w:bCs/>
          <w:lang w:val="en-US" w:eastAsia="en-US"/>
        </w:rPr>
        <w:t>Period  -</w:t>
      </w:r>
      <w:proofErr w:type="gramEnd"/>
      <w:r w:rsidRPr="005971A8">
        <w:rPr>
          <w:b/>
          <w:bCs/>
          <w:lang w:val="en-US" w:eastAsia="en-US"/>
        </w:rPr>
        <w:t xml:space="preserve"> </w:t>
      </w:r>
      <w:r w:rsidRPr="005971A8">
        <w:rPr>
          <w:rStyle w:val="jlqj4b"/>
          <w:rFonts w:eastAsiaTheme="majorEastAsia"/>
          <w:lang w:val="en"/>
        </w:rPr>
        <w:t>The operating period is the operating activity cycle in a company that uses cash to purchase resources, convert the resources into products or services, and then sell them in cash</w:t>
      </w:r>
      <w:r w:rsidR="00D36738" w:rsidRPr="005971A8">
        <w:rPr>
          <w:rStyle w:val="jlqj4b"/>
          <w:rFonts w:eastAsiaTheme="majorEastAsia"/>
          <w:lang w:val="en"/>
        </w:rPr>
        <w:t xml:space="preserve"> (</w:t>
      </w:r>
      <w:proofErr w:type="spellStart"/>
      <w:r w:rsidR="002C6A9B" w:rsidRPr="005971A8">
        <w:rPr>
          <w:rStyle w:val="jlqj4b"/>
          <w:rFonts w:eastAsiaTheme="majorEastAsia"/>
          <w:lang w:val="en"/>
        </w:rPr>
        <w:t>Lutwidge</w:t>
      </w:r>
      <w:proofErr w:type="spellEnd"/>
      <w:r w:rsidR="00D36738" w:rsidRPr="005971A8">
        <w:rPr>
          <w:rStyle w:val="jlqj4b"/>
          <w:rFonts w:eastAsiaTheme="majorEastAsia"/>
          <w:lang w:val="en"/>
        </w:rPr>
        <w:t>, 2021)</w:t>
      </w:r>
      <w:r w:rsidRPr="005971A8">
        <w:rPr>
          <w:rStyle w:val="jlqj4b"/>
          <w:rFonts w:eastAsiaTheme="majorEastAsia"/>
          <w:lang w:val="en"/>
        </w:rPr>
        <w:t xml:space="preserve">. Three </w:t>
      </w:r>
      <w:r w:rsidR="002B7DA4" w:rsidRPr="005971A8">
        <w:rPr>
          <w:rStyle w:val="jlqj4b"/>
          <w:rFonts w:eastAsiaTheme="majorEastAsia"/>
          <w:lang w:val="en"/>
        </w:rPr>
        <w:t>companies can maintain the days within a year, proving</w:t>
      </w:r>
      <w:r w:rsidR="00635E49" w:rsidRPr="005971A8">
        <w:rPr>
          <w:rStyle w:val="jlqj4b"/>
          <w:rFonts w:eastAsiaTheme="majorEastAsia"/>
          <w:lang w:val="en"/>
        </w:rPr>
        <w:t xml:space="preserve"> that everyone can turn the purchased inventory into a product to sell within one year or before the annual settlement</w:t>
      </w:r>
      <w:r w:rsidR="002B7DA4" w:rsidRPr="005971A8">
        <w:rPr>
          <w:rStyle w:val="jlqj4b"/>
          <w:rFonts w:eastAsiaTheme="majorEastAsia"/>
          <w:lang w:val="en"/>
        </w:rPr>
        <w:t>.</w:t>
      </w:r>
    </w:p>
    <w:p w14:paraId="32DCC043" w14:textId="59C88F59" w:rsidR="002B7DA4" w:rsidRPr="005971A8" w:rsidRDefault="002B7DA4" w:rsidP="00490746">
      <w:pPr>
        <w:jc w:val="both"/>
        <w:rPr>
          <w:rStyle w:val="jlqj4b"/>
          <w:rFonts w:eastAsiaTheme="majorEastAsia"/>
          <w:lang w:val="en"/>
        </w:rPr>
      </w:pPr>
    </w:p>
    <w:p w14:paraId="059F0529" w14:textId="0C0DBF0B" w:rsidR="00490746" w:rsidRPr="005971A8" w:rsidRDefault="002B7DA4" w:rsidP="00D50EC1">
      <w:pPr>
        <w:spacing w:line="360" w:lineRule="auto"/>
        <w:jc w:val="both"/>
        <w:rPr>
          <w:rStyle w:val="jlqj4b"/>
          <w:rFonts w:eastAsiaTheme="majorEastAsia"/>
          <w:lang w:val="en"/>
        </w:rPr>
      </w:pPr>
      <w:r w:rsidRPr="005971A8">
        <w:rPr>
          <w:b/>
          <w:bCs/>
          <w:lang w:val="en-US" w:eastAsia="en-US"/>
        </w:rPr>
        <w:t xml:space="preserve">Cash Period – </w:t>
      </w:r>
      <w:r w:rsidRPr="005971A8">
        <w:rPr>
          <w:rStyle w:val="jlqj4b"/>
          <w:rFonts w:eastAsiaTheme="majorEastAsia"/>
          <w:lang w:val="en"/>
        </w:rPr>
        <w:t>Cash Period is an indicator that represents the length of time (in days) it takes for a company to convert its investment in inventory and other resources into cash flow from sales.</w:t>
      </w:r>
      <w:r w:rsidRPr="005971A8">
        <w:rPr>
          <w:rStyle w:val="viiyi"/>
          <w:rFonts w:eastAsiaTheme="majorEastAsia"/>
          <w:lang w:val="en"/>
        </w:rPr>
        <w:t xml:space="preserve"> When the day </w:t>
      </w:r>
      <w:r w:rsidRPr="005971A8">
        <w:rPr>
          <w:rStyle w:val="jlqj4b"/>
          <w:rFonts w:eastAsiaTheme="majorEastAsia"/>
          <w:lang w:val="en"/>
        </w:rPr>
        <w:t xml:space="preserve">has declined or </w:t>
      </w:r>
      <w:proofErr w:type="spellStart"/>
      <w:r w:rsidRPr="005971A8">
        <w:rPr>
          <w:rStyle w:val="jlqj4b"/>
          <w:rFonts w:eastAsiaTheme="majorEastAsia"/>
          <w:lang w:val="en"/>
        </w:rPr>
        <w:t>stabilised</w:t>
      </w:r>
      <w:proofErr w:type="spellEnd"/>
      <w:r w:rsidRPr="005971A8">
        <w:rPr>
          <w:rStyle w:val="jlqj4b"/>
          <w:rFonts w:eastAsiaTheme="majorEastAsia"/>
          <w:lang w:val="en"/>
        </w:rPr>
        <w:t xml:space="preserve"> over multiple periods, the rising period value should lead to more investigation and analysis based on other factors</w:t>
      </w:r>
      <w:r w:rsidR="00D50EC1" w:rsidRPr="005971A8">
        <w:rPr>
          <w:rStyle w:val="jlqj4b"/>
          <w:rFonts w:eastAsiaTheme="majorEastAsia"/>
          <w:lang w:val="en"/>
        </w:rPr>
        <w:t xml:space="preserve"> (</w:t>
      </w:r>
      <w:r w:rsidR="002C6A9B" w:rsidRPr="005971A8">
        <w:rPr>
          <w:rStyle w:val="jlqj4b"/>
          <w:rFonts w:eastAsiaTheme="majorEastAsia"/>
          <w:lang w:val="en"/>
        </w:rPr>
        <w:t>Hayes, 2019</w:t>
      </w:r>
      <w:r w:rsidR="00D50EC1" w:rsidRPr="005971A8">
        <w:rPr>
          <w:rStyle w:val="jlqj4b"/>
          <w:rFonts w:eastAsiaTheme="majorEastAsia"/>
          <w:lang w:val="en"/>
        </w:rPr>
        <w:t>)</w:t>
      </w:r>
      <w:r w:rsidRPr="005971A8">
        <w:rPr>
          <w:rStyle w:val="jlqj4b"/>
          <w:rFonts w:eastAsiaTheme="majorEastAsia"/>
          <w:lang w:val="en"/>
        </w:rPr>
        <w:t>.</w:t>
      </w:r>
      <w:r w:rsidR="001B4C07" w:rsidRPr="005971A8">
        <w:rPr>
          <w:rStyle w:val="jlqj4b"/>
          <w:rFonts w:eastAsiaTheme="majorEastAsia"/>
          <w:lang w:val="en"/>
        </w:rPr>
        <w:t xml:space="preserve"> Both companies can make the cash period </w:t>
      </w:r>
      <w:proofErr w:type="spellStart"/>
      <w:r w:rsidR="001B4C07" w:rsidRPr="005971A8">
        <w:rPr>
          <w:rStyle w:val="jlqj4b"/>
          <w:rFonts w:eastAsiaTheme="majorEastAsia"/>
          <w:lang w:val="en"/>
        </w:rPr>
        <w:t>stabilise</w:t>
      </w:r>
      <w:proofErr w:type="spellEnd"/>
      <w:r w:rsidR="001B4C07" w:rsidRPr="005971A8">
        <w:rPr>
          <w:rStyle w:val="jlqj4b"/>
          <w:rFonts w:eastAsiaTheme="majorEastAsia"/>
          <w:lang w:val="en"/>
        </w:rPr>
        <w:t xml:space="preserve">, such as Tao Heung, </w:t>
      </w:r>
      <w:proofErr w:type="spellStart"/>
      <w:r w:rsidR="001B4C07" w:rsidRPr="005971A8">
        <w:rPr>
          <w:rStyle w:val="jlqj4b"/>
          <w:rFonts w:eastAsiaTheme="majorEastAsia"/>
          <w:lang w:val="en"/>
        </w:rPr>
        <w:t>Fulum</w:t>
      </w:r>
      <w:proofErr w:type="spellEnd"/>
      <w:r w:rsidR="001B4C07" w:rsidRPr="005971A8">
        <w:rPr>
          <w:rStyle w:val="jlqj4b"/>
          <w:rFonts w:eastAsiaTheme="majorEastAsia"/>
          <w:lang w:val="en"/>
        </w:rPr>
        <w:t xml:space="preserve"> and </w:t>
      </w:r>
      <w:proofErr w:type="spellStart"/>
      <w:r w:rsidR="001B4C07" w:rsidRPr="005971A8">
        <w:rPr>
          <w:rStyle w:val="jlqj4b"/>
          <w:rFonts w:eastAsiaTheme="majorEastAsia"/>
          <w:lang w:val="en"/>
        </w:rPr>
        <w:t>Dargon</w:t>
      </w:r>
      <w:proofErr w:type="spellEnd"/>
      <w:r w:rsidR="001B4C07" w:rsidRPr="005971A8">
        <w:rPr>
          <w:rStyle w:val="jlqj4b"/>
          <w:rFonts w:eastAsiaTheme="majorEastAsia"/>
          <w:lang w:val="en"/>
        </w:rPr>
        <w:t xml:space="preserve"> King are making the day de</w:t>
      </w:r>
      <w:r w:rsidR="00D50EC1" w:rsidRPr="005971A8">
        <w:rPr>
          <w:rStyle w:val="jlqj4b"/>
          <w:rFonts w:eastAsiaTheme="majorEastAsia"/>
          <w:lang w:val="en"/>
        </w:rPr>
        <w:t>cl</w:t>
      </w:r>
      <w:r w:rsidR="001B4C07" w:rsidRPr="005971A8">
        <w:rPr>
          <w:rStyle w:val="jlqj4b"/>
          <w:rFonts w:eastAsiaTheme="majorEastAsia"/>
          <w:lang w:val="en"/>
        </w:rPr>
        <w:t xml:space="preserve">ine shorter. </w:t>
      </w:r>
    </w:p>
    <w:p w14:paraId="0005803E" w14:textId="77777777" w:rsidR="002B7DA4" w:rsidRPr="005971A8" w:rsidRDefault="002B7DA4" w:rsidP="00490746">
      <w:pPr>
        <w:jc w:val="both"/>
        <w:rPr>
          <w:rFonts w:eastAsia="MHeiHK-Light"/>
          <w:b/>
          <w:bCs/>
        </w:rPr>
      </w:pPr>
    </w:p>
    <w:p w14:paraId="69DF4B85" w14:textId="7BA269FE" w:rsidR="003F35E5" w:rsidRPr="005971A8" w:rsidRDefault="00916F03" w:rsidP="00726A34">
      <w:pPr>
        <w:spacing w:line="360" w:lineRule="auto"/>
        <w:jc w:val="both"/>
        <w:rPr>
          <w:rStyle w:val="jlqj4b"/>
          <w:rFonts w:eastAsiaTheme="majorEastAsia"/>
          <w:lang w:val="en"/>
        </w:rPr>
      </w:pPr>
      <w:r w:rsidRPr="005971A8">
        <w:rPr>
          <w:rFonts w:eastAsia="MHeiHK-Light"/>
          <w:b/>
          <w:bCs/>
        </w:rPr>
        <w:t xml:space="preserve">Self-Sustainable Growth Rate – </w:t>
      </w:r>
      <w:r w:rsidRPr="005971A8">
        <w:rPr>
          <w:rFonts w:eastAsia="MHeiHK-Light"/>
        </w:rPr>
        <w:t>The SGR</w:t>
      </w:r>
      <w:r w:rsidRPr="005971A8">
        <w:rPr>
          <w:rFonts w:eastAsia="MHeiHK-Light"/>
          <w:b/>
          <w:bCs/>
        </w:rPr>
        <w:t xml:space="preserve"> </w:t>
      </w:r>
      <w:r w:rsidRPr="005971A8">
        <w:rPr>
          <w:rStyle w:val="jlqj4b"/>
          <w:rFonts w:eastAsiaTheme="majorEastAsia"/>
          <w:lang w:val="en"/>
        </w:rPr>
        <w:t xml:space="preserve">refers to the maximum growth rate that a company can maintain without additional </w:t>
      </w:r>
      <w:r w:rsidR="00726A34" w:rsidRPr="005971A8">
        <w:rPr>
          <w:rStyle w:val="jlqj4b"/>
          <w:rFonts w:eastAsiaTheme="majorEastAsia"/>
          <w:lang w:val="en"/>
        </w:rPr>
        <w:t>e</w:t>
      </w:r>
      <w:r w:rsidRPr="005971A8">
        <w:rPr>
          <w:rStyle w:val="jlqj4b"/>
          <w:rFonts w:eastAsiaTheme="majorEastAsia"/>
          <w:lang w:val="en"/>
        </w:rPr>
        <w:t xml:space="preserve">quity or debt to finance growth. High SGR companies often focus on selling high-margin products and have the best inventory, accounts payable, and </w:t>
      </w:r>
      <w:r w:rsidRPr="005971A8">
        <w:rPr>
          <w:rStyle w:val="jlqj4b"/>
          <w:rFonts w:eastAsiaTheme="majorEastAsia"/>
          <w:lang w:val="en"/>
        </w:rPr>
        <w:lastRenderedPageBreak/>
        <w:t>accounts receivable</w:t>
      </w:r>
      <w:r w:rsidR="00726A34" w:rsidRPr="005971A8">
        <w:rPr>
          <w:rStyle w:val="jlqj4b"/>
          <w:rFonts w:eastAsiaTheme="majorEastAsia"/>
          <w:lang w:val="en"/>
        </w:rPr>
        <w:t xml:space="preserve"> (</w:t>
      </w:r>
      <w:r w:rsidR="002C6A9B" w:rsidRPr="005971A8">
        <w:rPr>
          <w:rStyle w:val="jlqj4b"/>
          <w:rFonts w:eastAsiaTheme="majorEastAsia"/>
          <w:lang w:val="en"/>
        </w:rPr>
        <w:t>Murphy</w:t>
      </w:r>
      <w:r w:rsidR="00726A34" w:rsidRPr="005971A8">
        <w:rPr>
          <w:rStyle w:val="jlqj4b"/>
          <w:rFonts w:eastAsiaTheme="majorEastAsia"/>
          <w:lang w:val="en"/>
        </w:rPr>
        <w:t>, 202</w:t>
      </w:r>
      <w:r w:rsidR="002C6A9B" w:rsidRPr="005971A8">
        <w:rPr>
          <w:rStyle w:val="jlqj4b"/>
          <w:rFonts w:eastAsiaTheme="majorEastAsia"/>
          <w:lang w:val="en"/>
        </w:rPr>
        <w:t>1b</w:t>
      </w:r>
      <w:r w:rsidR="00726A34" w:rsidRPr="005971A8">
        <w:rPr>
          <w:rStyle w:val="jlqj4b"/>
          <w:rFonts w:eastAsiaTheme="majorEastAsia"/>
          <w:lang w:val="en"/>
        </w:rPr>
        <w:t>)</w:t>
      </w:r>
      <w:r w:rsidRPr="005971A8">
        <w:rPr>
          <w:rStyle w:val="jlqj4b"/>
          <w:rFonts w:eastAsiaTheme="majorEastAsia"/>
          <w:lang w:val="en"/>
        </w:rPr>
        <w:t xml:space="preserve">. </w:t>
      </w:r>
      <w:r w:rsidR="00611471" w:rsidRPr="005971A8">
        <w:rPr>
          <w:rStyle w:val="jlqj4b"/>
          <w:rFonts w:eastAsiaTheme="majorEastAsia"/>
          <w:lang w:val="en"/>
        </w:rPr>
        <w:t xml:space="preserve">Since </w:t>
      </w:r>
      <w:proofErr w:type="spellStart"/>
      <w:r w:rsidR="00611471" w:rsidRPr="005971A8">
        <w:rPr>
          <w:rStyle w:val="jlqj4b"/>
          <w:rFonts w:eastAsiaTheme="majorEastAsia"/>
          <w:lang w:val="en"/>
        </w:rPr>
        <w:t>Dargon</w:t>
      </w:r>
      <w:proofErr w:type="spellEnd"/>
      <w:r w:rsidR="00611471" w:rsidRPr="005971A8">
        <w:rPr>
          <w:rStyle w:val="jlqj4b"/>
          <w:rFonts w:eastAsiaTheme="majorEastAsia"/>
          <w:lang w:val="en"/>
        </w:rPr>
        <w:t xml:space="preserve"> King </w:t>
      </w:r>
      <w:r w:rsidR="00490746" w:rsidRPr="005971A8">
        <w:rPr>
          <w:rStyle w:val="jlqj4b"/>
          <w:rFonts w:eastAsiaTheme="majorEastAsia"/>
          <w:lang w:val="en"/>
        </w:rPr>
        <w:t xml:space="preserve">is selling high-margin products, it has the highest SGR reaching 125.3% in 2020, and </w:t>
      </w:r>
      <w:proofErr w:type="spellStart"/>
      <w:r w:rsidR="00490746" w:rsidRPr="005971A8">
        <w:rPr>
          <w:rStyle w:val="jlqj4b"/>
          <w:rFonts w:eastAsiaTheme="majorEastAsia"/>
          <w:lang w:val="en"/>
        </w:rPr>
        <w:t>Fulum</w:t>
      </w:r>
      <w:proofErr w:type="spellEnd"/>
      <w:r w:rsidR="00490746" w:rsidRPr="005971A8">
        <w:rPr>
          <w:rStyle w:val="jlqj4b"/>
          <w:rFonts w:eastAsiaTheme="majorEastAsia"/>
          <w:lang w:val="en"/>
        </w:rPr>
        <w:t xml:space="preserve"> keeps the rate stable at 99%, Tao Heung is keeping at 92%. However, due to various reasons, including </w:t>
      </w:r>
      <w:r w:rsidR="00B01713">
        <w:rPr>
          <w:rStyle w:val="jlqj4b"/>
          <w:rFonts w:eastAsiaTheme="majorEastAsia"/>
          <w:lang w:val="en"/>
        </w:rPr>
        <w:t xml:space="preserve">a </w:t>
      </w:r>
      <w:r w:rsidR="00490746" w:rsidRPr="005971A8">
        <w:rPr>
          <w:rStyle w:val="jlqj4b"/>
          <w:rFonts w:eastAsiaTheme="majorEastAsia"/>
          <w:lang w:val="en"/>
        </w:rPr>
        <w:t xml:space="preserve">competition to enter the market, changes in economic conditions, and the need to increase R&amp;D, it is difficult for the company to maintain a high SGR for a long time. </w:t>
      </w:r>
      <w:r w:rsidR="00B01713">
        <w:rPr>
          <w:rStyle w:val="jlqj4b"/>
          <w:rFonts w:eastAsiaTheme="majorEastAsia"/>
          <w:lang w:val="en"/>
        </w:rPr>
        <w:t>T</w:t>
      </w:r>
      <w:r w:rsidR="00490746" w:rsidRPr="005971A8">
        <w:rPr>
          <w:rStyle w:val="jlqj4b"/>
          <w:rFonts w:eastAsiaTheme="majorEastAsia"/>
          <w:lang w:val="en"/>
        </w:rPr>
        <w:t xml:space="preserve">o operate above its SGR, it needs to </w:t>
      </w:r>
      <w:proofErr w:type="spellStart"/>
      <w:r w:rsidR="00490746" w:rsidRPr="005971A8">
        <w:rPr>
          <w:rStyle w:val="jlqj4b"/>
          <w:rFonts w:eastAsiaTheme="majorEastAsia"/>
          <w:lang w:val="en"/>
        </w:rPr>
        <w:t>maximise</w:t>
      </w:r>
      <w:proofErr w:type="spellEnd"/>
      <w:r w:rsidR="00490746" w:rsidRPr="005971A8">
        <w:rPr>
          <w:rStyle w:val="jlqj4b"/>
          <w:rFonts w:eastAsiaTheme="majorEastAsia"/>
          <w:lang w:val="en"/>
        </w:rPr>
        <w:t xml:space="preserve"> sales and focus on high-margin products and services.</w:t>
      </w:r>
      <w:r w:rsidR="00490746" w:rsidRPr="005971A8">
        <w:rPr>
          <w:rStyle w:val="viiyi"/>
          <w:rFonts w:eastAsiaTheme="majorEastAsia"/>
          <w:lang w:val="en"/>
        </w:rPr>
        <w:t xml:space="preserve"> </w:t>
      </w:r>
      <w:r w:rsidR="00490746" w:rsidRPr="005971A8">
        <w:rPr>
          <w:rStyle w:val="jlqj4b"/>
          <w:rFonts w:eastAsiaTheme="majorEastAsia"/>
          <w:lang w:val="en"/>
        </w:rPr>
        <w:t>In addition, inventory management is very important, and management must understand the continuous inventory required to match and maintain the company's sales level</w:t>
      </w:r>
      <w:r w:rsidR="00726A34" w:rsidRPr="005971A8">
        <w:rPr>
          <w:rStyle w:val="jlqj4b"/>
          <w:rFonts w:eastAsiaTheme="majorEastAsia"/>
          <w:lang w:val="en"/>
        </w:rPr>
        <w:t xml:space="preserve"> </w:t>
      </w:r>
      <w:r w:rsidR="002C6A9B" w:rsidRPr="005971A8">
        <w:rPr>
          <w:rStyle w:val="jlqj4b"/>
          <w:rFonts w:eastAsiaTheme="majorEastAsia"/>
          <w:lang w:val="en"/>
        </w:rPr>
        <w:t>(Al-Nasser and Al-Jubouri, 2020).</w:t>
      </w:r>
    </w:p>
    <w:p w14:paraId="312684AD" w14:textId="1A8A3851" w:rsidR="001360C8" w:rsidRPr="005971A8" w:rsidRDefault="001360C8">
      <w:pPr>
        <w:rPr>
          <w:rFonts w:eastAsiaTheme="majorEastAsia"/>
          <w:lang w:val="en-US"/>
        </w:rPr>
      </w:pPr>
    </w:p>
    <w:p w14:paraId="443FA570" w14:textId="3AE3E244" w:rsidR="00DD04F3" w:rsidRPr="005971A8" w:rsidRDefault="00DD04F3" w:rsidP="00DD04F3">
      <w:pPr>
        <w:pStyle w:val="Heading2"/>
        <w:rPr>
          <w:rFonts w:ascii="Times New Roman" w:hAnsi="Times New Roman" w:cs="Times New Roman"/>
          <w:b/>
          <w:color w:val="auto"/>
          <w:sz w:val="24"/>
          <w:szCs w:val="24"/>
          <w:lang w:val="en-US"/>
        </w:rPr>
      </w:pPr>
      <w:bookmarkStart w:id="16" w:name="_Toc79927174"/>
      <w:r w:rsidRPr="005971A8">
        <w:rPr>
          <w:rFonts w:ascii="Times New Roman" w:hAnsi="Times New Roman" w:cs="Times New Roman"/>
          <w:b/>
          <w:color w:val="auto"/>
          <w:sz w:val="24"/>
          <w:szCs w:val="24"/>
          <w:lang w:val="en-US"/>
        </w:rPr>
        <w:t>2.7 Stock Market prospects analysis</w:t>
      </w:r>
      <w:bookmarkEnd w:id="16"/>
      <w:r w:rsidR="00E3487F" w:rsidRPr="005971A8">
        <w:rPr>
          <w:rFonts w:ascii="Times New Roman" w:hAnsi="Times New Roman" w:cs="Times New Roman"/>
          <w:b/>
          <w:color w:val="auto"/>
          <w:sz w:val="24"/>
          <w:szCs w:val="24"/>
          <w:lang w:val="en-US"/>
        </w:rPr>
        <w:t xml:space="preserve"> </w:t>
      </w:r>
    </w:p>
    <w:p w14:paraId="5E65EFCB" w14:textId="77777777" w:rsidR="00E3487F" w:rsidRPr="005971A8" w:rsidRDefault="00E3487F"/>
    <w:p w14:paraId="55D337FD" w14:textId="2480E07B" w:rsidR="00ED0ED0" w:rsidRPr="005971A8" w:rsidRDefault="003775D1" w:rsidP="00726A34">
      <w:pPr>
        <w:spacing w:line="360" w:lineRule="auto"/>
        <w:jc w:val="both"/>
        <w:rPr>
          <w:rStyle w:val="jlqj4b"/>
          <w:rFonts w:eastAsiaTheme="majorEastAsia"/>
          <w:lang w:val="en"/>
        </w:rPr>
      </w:pPr>
      <w:r w:rsidRPr="005971A8">
        <w:rPr>
          <w:rStyle w:val="jlqj4b"/>
          <w:rFonts w:eastAsiaTheme="majorEastAsia"/>
          <w:lang w:val="en"/>
        </w:rPr>
        <w:t xml:space="preserve">The epidemic in Hong Kong has </w:t>
      </w:r>
      <w:proofErr w:type="spellStart"/>
      <w:r w:rsidRPr="005971A8">
        <w:rPr>
          <w:rStyle w:val="jlqj4b"/>
          <w:rFonts w:eastAsiaTheme="majorEastAsia"/>
          <w:lang w:val="en"/>
        </w:rPr>
        <w:t>stabili</w:t>
      </w:r>
      <w:r w:rsidR="00BC66F5" w:rsidRPr="005971A8">
        <w:rPr>
          <w:rStyle w:val="jlqj4b"/>
          <w:rFonts w:eastAsiaTheme="majorEastAsia"/>
          <w:lang w:val="en"/>
        </w:rPr>
        <w:t>s</w:t>
      </w:r>
      <w:r w:rsidRPr="005971A8">
        <w:rPr>
          <w:rStyle w:val="jlqj4b"/>
          <w:rFonts w:eastAsiaTheme="majorEastAsia"/>
          <w:lang w:val="en"/>
        </w:rPr>
        <w:t>ed</w:t>
      </w:r>
      <w:proofErr w:type="spellEnd"/>
      <w:r w:rsidRPr="005971A8">
        <w:rPr>
          <w:rStyle w:val="jlqj4b"/>
          <w:rFonts w:eastAsiaTheme="majorEastAsia"/>
          <w:lang w:val="en"/>
        </w:rPr>
        <w:t xml:space="preserve">, and the government's ban on the catering industry has begun to relax, conducive to the </w:t>
      </w:r>
      <w:r w:rsidR="00BC66F5" w:rsidRPr="005971A8">
        <w:rPr>
          <w:rStyle w:val="jlqj4b"/>
          <w:rFonts w:eastAsiaTheme="majorEastAsia"/>
          <w:lang w:val="en"/>
        </w:rPr>
        <w:t>industry's recove</w:t>
      </w:r>
      <w:r w:rsidRPr="005971A8">
        <w:rPr>
          <w:rStyle w:val="jlqj4b"/>
          <w:rFonts w:eastAsiaTheme="majorEastAsia"/>
          <w:lang w:val="en"/>
        </w:rPr>
        <w:t>ry.</w:t>
      </w:r>
      <w:r w:rsidRPr="005971A8">
        <w:rPr>
          <w:rStyle w:val="viiyi"/>
          <w:rFonts w:eastAsiaTheme="majorEastAsia"/>
          <w:lang w:val="en"/>
        </w:rPr>
        <w:t xml:space="preserve"> </w:t>
      </w:r>
      <w:r w:rsidRPr="005971A8">
        <w:rPr>
          <w:rStyle w:val="jlqj4b"/>
          <w:rFonts w:eastAsiaTheme="majorEastAsia"/>
          <w:lang w:val="en"/>
        </w:rPr>
        <w:t>The volatility of the Hong Kong food and beverage stock market has always been fierce, coupled with the addition of Chinese food and beverage stocks, making local food and beverage stocks unable to gain greater appeal from investors.</w:t>
      </w:r>
      <w:r w:rsidR="008F1F95" w:rsidRPr="005971A8">
        <w:rPr>
          <w:rStyle w:val="jlqj4b"/>
          <w:rFonts w:eastAsiaTheme="majorEastAsia"/>
          <w:lang w:val="en"/>
        </w:rPr>
        <w:t xml:space="preserve"> Figure </w:t>
      </w:r>
      <w:r w:rsidR="00726A34" w:rsidRPr="005971A8">
        <w:rPr>
          <w:rStyle w:val="jlqj4b"/>
          <w:rFonts w:eastAsiaTheme="majorEastAsia"/>
          <w:lang w:val="en"/>
        </w:rPr>
        <w:t>1</w:t>
      </w:r>
      <w:r w:rsidR="008F1F95" w:rsidRPr="005971A8">
        <w:rPr>
          <w:rStyle w:val="jlqj4b"/>
          <w:rFonts w:eastAsiaTheme="majorEastAsia"/>
          <w:lang w:val="en"/>
        </w:rPr>
        <w:t xml:space="preserve"> shows </w:t>
      </w:r>
      <w:r w:rsidR="00BC66F5" w:rsidRPr="005971A8">
        <w:rPr>
          <w:rStyle w:val="jlqj4b"/>
          <w:rFonts w:eastAsiaTheme="majorEastAsia"/>
          <w:lang w:val="en"/>
        </w:rPr>
        <w:t xml:space="preserve">the </w:t>
      </w:r>
      <w:proofErr w:type="spellStart"/>
      <w:r w:rsidR="00BC66F5" w:rsidRPr="005971A8">
        <w:rPr>
          <w:rStyle w:val="jlqj4b"/>
          <w:rFonts w:eastAsiaTheme="majorEastAsia"/>
          <w:lang w:val="en"/>
        </w:rPr>
        <w:t>Fulum</w:t>
      </w:r>
      <w:proofErr w:type="spellEnd"/>
      <w:r w:rsidR="00BC66F5" w:rsidRPr="005971A8">
        <w:rPr>
          <w:rStyle w:val="jlqj4b"/>
          <w:rFonts w:eastAsiaTheme="majorEastAsia"/>
          <w:lang w:val="en"/>
        </w:rPr>
        <w:t xml:space="preserve"> stock market price starts from listed on HKEX. The figure presented the price is declined for YoY at the top price 1.2 to the previous close of 0.22.</w:t>
      </w:r>
    </w:p>
    <w:p w14:paraId="75CB2978" w14:textId="5B992442" w:rsidR="00BC66F5" w:rsidRPr="005971A8" w:rsidRDefault="00716721" w:rsidP="00BC66F5">
      <w:pPr>
        <w:jc w:val="both"/>
        <w:rPr>
          <w:rStyle w:val="jlqj4b"/>
          <w:rFonts w:eastAsiaTheme="majorEastAsia"/>
          <w:lang w:val="en"/>
        </w:rPr>
      </w:pPr>
      <w:r w:rsidRPr="00716721">
        <w:rPr>
          <w:rStyle w:val="jlqj4b"/>
          <w:rFonts w:eastAsiaTheme="majorEastAsia"/>
          <w:noProof/>
          <w:lang w:val="en-US"/>
        </w:rPr>
        <w:drawing>
          <wp:inline distT="0" distB="0" distL="0" distR="0" wp14:anchorId="1D10DE7B" wp14:editId="3A48DEC3">
            <wp:extent cx="5731510" cy="291973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19730"/>
                    </a:xfrm>
                    <a:prstGeom prst="rect">
                      <a:avLst/>
                    </a:prstGeom>
                  </pic:spPr>
                </pic:pic>
              </a:graphicData>
            </a:graphic>
          </wp:inline>
        </w:drawing>
      </w:r>
    </w:p>
    <w:p w14:paraId="75AE058B" w14:textId="2C11D3C6" w:rsidR="001360C8" w:rsidRDefault="001360C8"/>
    <w:p w14:paraId="2E697B18" w14:textId="19800305" w:rsidR="00BC66F5" w:rsidRPr="005971A8" w:rsidRDefault="00716721">
      <w:r w:rsidRPr="00716721">
        <w:rPr>
          <w:noProof/>
          <w:lang w:val="en-US"/>
        </w:rPr>
        <w:drawing>
          <wp:inline distT="0" distB="0" distL="0" distR="0" wp14:anchorId="784CD4C0" wp14:editId="7B90576E">
            <wp:extent cx="5731510" cy="1004570"/>
            <wp:effectExtent l="0" t="0" r="254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004570"/>
                    </a:xfrm>
                    <a:prstGeom prst="rect">
                      <a:avLst/>
                    </a:prstGeom>
                  </pic:spPr>
                </pic:pic>
              </a:graphicData>
            </a:graphic>
          </wp:inline>
        </w:drawing>
      </w:r>
    </w:p>
    <w:p w14:paraId="6259E1F1" w14:textId="77777777" w:rsidR="00726A34" w:rsidRPr="005971A8" w:rsidRDefault="00726A34">
      <w:pPr>
        <w:rPr>
          <w:b/>
          <w:bCs/>
          <w:lang w:val="en-US" w:eastAsia="en-US"/>
        </w:rPr>
      </w:pPr>
      <w:r w:rsidRPr="005971A8">
        <w:rPr>
          <w:b/>
          <w:bCs/>
          <w:lang w:val="en-US" w:eastAsia="en-US"/>
        </w:rPr>
        <w:br w:type="page"/>
      </w:r>
    </w:p>
    <w:p w14:paraId="2207E7EB" w14:textId="78948524" w:rsidR="00726A34" w:rsidRPr="005971A8" w:rsidRDefault="002F1E18" w:rsidP="00B96A9C">
      <w:pPr>
        <w:spacing w:line="360" w:lineRule="auto"/>
        <w:jc w:val="both"/>
        <w:rPr>
          <w:rFonts w:eastAsia="新細明體"/>
        </w:rPr>
      </w:pPr>
      <w:r w:rsidRPr="005971A8">
        <w:rPr>
          <w:b/>
          <w:bCs/>
          <w:lang w:val="en-US" w:eastAsia="en-US"/>
        </w:rPr>
        <w:lastRenderedPageBreak/>
        <w:t xml:space="preserve">Market </w:t>
      </w:r>
      <w:proofErr w:type="spellStart"/>
      <w:r w:rsidRPr="005971A8">
        <w:rPr>
          <w:b/>
          <w:bCs/>
          <w:lang w:val="en-US" w:eastAsia="en-US"/>
        </w:rPr>
        <w:t>Capit</w:t>
      </w:r>
      <w:r w:rsidR="00BC66F5" w:rsidRPr="005971A8">
        <w:rPr>
          <w:b/>
          <w:bCs/>
          <w:lang w:val="en-US" w:eastAsia="en-US"/>
        </w:rPr>
        <w:t>a</w:t>
      </w:r>
      <w:r w:rsidRPr="005971A8">
        <w:rPr>
          <w:b/>
          <w:bCs/>
          <w:lang w:val="en-US" w:eastAsia="en-US"/>
        </w:rPr>
        <w:t>li</w:t>
      </w:r>
      <w:r w:rsidR="00BC66F5" w:rsidRPr="005971A8">
        <w:rPr>
          <w:b/>
          <w:bCs/>
          <w:lang w:val="en-US" w:eastAsia="en-US"/>
        </w:rPr>
        <w:t>s</w:t>
      </w:r>
      <w:r w:rsidRPr="005971A8">
        <w:rPr>
          <w:b/>
          <w:bCs/>
          <w:lang w:val="en-US" w:eastAsia="en-US"/>
        </w:rPr>
        <w:t>ation</w:t>
      </w:r>
      <w:proofErr w:type="spellEnd"/>
      <w:r w:rsidR="00726A34" w:rsidRPr="005971A8">
        <w:rPr>
          <w:b/>
          <w:bCs/>
          <w:lang w:val="en-US" w:eastAsia="en-US"/>
        </w:rPr>
        <w:t xml:space="preserve"> – </w:t>
      </w:r>
      <w:r w:rsidR="00726A34" w:rsidRPr="005971A8">
        <w:rPr>
          <w:bCs/>
          <w:lang w:val="en-US" w:eastAsia="en-US"/>
        </w:rPr>
        <w:t>This is a value that refers to the total dollar market value of the company on the issued shares.</w:t>
      </w:r>
      <w:r w:rsidR="00726A34" w:rsidRPr="005971A8">
        <w:rPr>
          <w:rFonts w:eastAsiaTheme="majorEastAsia"/>
          <w:lang w:val="en"/>
        </w:rPr>
        <w:t xml:space="preserve"> </w:t>
      </w:r>
      <w:r w:rsidR="00726A34" w:rsidRPr="005971A8">
        <w:rPr>
          <w:rStyle w:val="jlqj4b"/>
          <w:rFonts w:eastAsiaTheme="majorEastAsia"/>
          <w:lang w:val="en"/>
        </w:rPr>
        <w:t xml:space="preserve">The MC is calculated by multiplying </w:t>
      </w:r>
      <w:r w:rsidR="00726A34" w:rsidRPr="005971A8">
        <w:rPr>
          <w:rStyle w:val="hgkelc"/>
          <w:rFonts w:eastAsiaTheme="majorEastAsia"/>
          <w:bCs/>
        </w:rPr>
        <w:t>the current price of a single share</w:t>
      </w:r>
      <w:r w:rsidR="00726A34" w:rsidRPr="005971A8">
        <w:rPr>
          <w:rStyle w:val="jlqj4b"/>
          <w:rFonts w:eastAsiaTheme="majorEastAsia"/>
          <w:lang w:val="en"/>
        </w:rPr>
        <w:t>.</w:t>
      </w:r>
      <w:r w:rsidR="00726A34" w:rsidRPr="005971A8">
        <w:rPr>
          <w:rFonts w:eastAsiaTheme="majorEastAsia"/>
          <w:lang w:val="en"/>
        </w:rPr>
        <w:t xml:space="preserve"> </w:t>
      </w:r>
      <w:r w:rsidR="00726A34" w:rsidRPr="005971A8">
        <w:rPr>
          <w:rStyle w:val="jlqj4b"/>
          <w:rFonts w:eastAsiaTheme="majorEastAsia"/>
          <w:lang w:val="en"/>
        </w:rPr>
        <w:t xml:space="preserve">The market value of a company is easily affected by the stock price. Regardless of the shareholders or stock holdings, the market value will fall when the stock price falls. </w:t>
      </w:r>
      <w:proofErr w:type="spellStart"/>
      <w:r w:rsidR="00726A34" w:rsidRPr="005971A8">
        <w:rPr>
          <w:rStyle w:val="jlqj4b"/>
          <w:rFonts w:eastAsiaTheme="majorEastAsia"/>
          <w:lang w:val="en"/>
        </w:rPr>
        <w:t>Fulum</w:t>
      </w:r>
      <w:proofErr w:type="spellEnd"/>
      <w:r w:rsidR="00726A34" w:rsidRPr="005971A8">
        <w:rPr>
          <w:rStyle w:val="jlqj4b"/>
          <w:rFonts w:eastAsiaTheme="majorEastAsia"/>
          <w:lang w:val="en"/>
        </w:rPr>
        <w:t xml:space="preserve"> MC fell from 2018 (806 million) to 2020 (242 million). </w:t>
      </w:r>
    </w:p>
    <w:p w14:paraId="74C4BEF8" w14:textId="77777777" w:rsidR="00726A34" w:rsidRPr="005971A8" w:rsidRDefault="00726A34" w:rsidP="00726A34">
      <w:pPr>
        <w:spacing w:line="360" w:lineRule="auto"/>
        <w:rPr>
          <w:rFonts w:eastAsia="新細明體"/>
        </w:rPr>
      </w:pPr>
    </w:p>
    <w:p w14:paraId="79902B53" w14:textId="3941B756" w:rsidR="002F1E18" w:rsidRPr="005971A8" w:rsidRDefault="003F35E5" w:rsidP="00B96A9C">
      <w:pPr>
        <w:spacing w:line="360" w:lineRule="auto"/>
        <w:jc w:val="both"/>
        <w:rPr>
          <w:rStyle w:val="jlqj4b"/>
          <w:rFonts w:eastAsiaTheme="majorEastAsia"/>
          <w:lang w:val="en"/>
        </w:rPr>
      </w:pPr>
      <w:r w:rsidRPr="005971A8">
        <w:rPr>
          <w:rStyle w:val="jlqj4b"/>
          <w:rFonts w:eastAsiaTheme="majorEastAsia"/>
          <w:b/>
          <w:lang w:val="en"/>
        </w:rPr>
        <w:t>Earnings per share</w:t>
      </w:r>
      <w:r w:rsidR="00865AB8" w:rsidRPr="005971A8">
        <w:rPr>
          <w:rStyle w:val="jlqj4b"/>
          <w:rFonts w:eastAsiaTheme="majorEastAsia"/>
          <w:lang w:val="en"/>
        </w:rPr>
        <w:t xml:space="preserve"> – The </w:t>
      </w:r>
      <w:r w:rsidRPr="005971A8">
        <w:rPr>
          <w:rStyle w:val="jlqj4b"/>
          <w:rFonts w:eastAsiaTheme="majorEastAsia"/>
          <w:lang w:val="en"/>
        </w:rPr>
        <w:t xml:space="preserve">EPS is calculated by dividing the profits by the outstanding shares of </w:t>
      </w:r>
      <w:r w:rsidR="00865AB8" w:rsidRPr="005971A8">
        <w:rPr>
          <w:rStyle w:val="jlqj4b"/>
          <w:rFonts w:eastAsiaTheme="majorEastAsia"/>
          <w:lang w:val="en"/>
        </w:rPr>
        <w:t>the</w:t>
      </w:r>
      <w:r w:rsidRPr="005971A8">
        <w:rPr>
          <w:rStyle w:val="jlqj4b"/>
          <w:rFonts w:eastAsiaTheme="majorEastAsia"/>
          <w:lang w:val="en"/>
        </w:rPr>
        <w:t xml:space="preserve"> common stock.</w:t>
      </w:r>
      <w:r w:rsidRPr="005971A8">
        <w:rPr>
          <w:rStyle w:val="viiyi"/>
          <w:rFonts w:eastAsiaTheme="majorEastAsia"/>
          <w:lang w:val="en"/>
        </w:rPr>
        <w:t xml:space="preserve"> </w:t>
      </w:r>
      <w:r w:rsidRPr="005971A8">
        <w:rPr>
          <w:rStyle w:val="jlqj4b"/>
          <w:rFonts w:eastAsiaTheme="majorEastAsia"/>
          <w:lang w:val="en"/>
        </w:rPr>
        <w:t xml:space="preserve">The figures can use </w:t>
      </w:r>
      <w:r w:rsidR="00865AB8" w:rsidRPr="005971A8">
        <w:rPr>
          <w:rStyle w:val="jlqj4b"/>
          <w:rFonts w:eastAsiaTheme="majorEastAsia"/>
          <w:lang w:val="en"/>
        </w:rPr>
        <w:t xml:space="preserve">to </w:t>
      </w:r>
      <w:r w:rsidRPr="005971A8">
        <w:rPr>
          <w:rStyle w:val="jlqj4b"/>
          <w:rFonts w:eastAsiaTheme="majorEastAsia"/>
          <w:lang w:val="en"/>
        </w:rPr>
        <w:t>indicat</w:t>
      </w:r>
      <w:r w:rsidR="00865AB8" w:rsidRPr="005971A8">
        <w:rPr>
          <w:rStyle w:val="jlqj4b"/>
          <w:rFonts w:eastAsiaTheme="majorEastAsia"/>
          <w:lang w:val="en"/>
        </w:rPr>
        <w:t>e</w:t>
      </w:r>
      <w:r w:rsidRPr="005971A8">
        <w:rPr>
          <w:rStyle w:val="jlqj4b"/>
          <w:rFonts w:eastAsiaTheme="majorEastAsia"/>
          <w:lang w:val="en"/>
        </w:rPr>
        <w:t xml:space="preserve"> the company's profitability.</w:t>
      </w:r>
      <w:r w:rsidR="00865AB8" w:rsidRPr="005971A8">
        <w:rPr>
          <w:rStyle w:val="jlqj4b"/>
          <w:rFonts w:eastAsiaTheme="majorEastAsia"/>
          <w:lang w:val="en"/>
        </w:rPr>
        <w:t xml:space="preserve"> The higher EPS means the company is considered more profitable</w:t>
      </w:r>
      <w:r w:rsidR="00726A34" w:rsidRPr="005971A8">
        <w:rPr>
          <w:rStyle w:val="jlqj4b"/>
          <w:rFonts w:eastAsiaTheme="majorEastAsia"/>
          <w:lang w:val="en"/>
        </w:rPr>
        <w:t xml:space="preserve"> </w:t>
      </w:r>
      <w:r w:rsidR="00B96A9C" w:rsidRPr="005971A8">
        <w:rPr>
          <w:rStyle w:val="jlqj4b"/>
          <w:rFonts w:eastAsiaTheme="majorEastAsia"/>
          <w:lang w:val="en"/>
        </w:rPr>
        <w:t xml:space="preserve">(Fernando, 2020b). </w:t>
      </w:r>
      <w:r w:rsidR="00865AB8" w:rsidRPr="005971A8">
        <w:rPr>
          <w:rStyle w:val="jlqj4b"/>
          <w:rFonts w:eastAsiaTheme="majorEastAsia"/>
          <w:lang w:val="en"/>
        </w:rPr>
        <w:t>However, since food and beverage stocks are not popular in the Hong Kong market, most will decline year</w:t>
      </w:r>
      <w:r w:rsidR="00B01713">
        <w:rPr>
          <w:rStyle w:val="jlqj4b"/>
          <w:rFonts w:eastAsiaTheme="majorEastAsia"/>
          <w:lang w:val="en"/>
        </w:rPr>
        <w:t>ly</w:t>
      </w:r>
      <w:r w:rsidR="00865AB8" w:rsidRPr="005971A8">
        <w:rPr>
          <w:rStyle w:val="jlqj4b"/>
          <w:rFonts w:eastAsiaTheme="majorEastAsia"/>
          <w:lang w:val="en"/>
        </w:rPr>
        <w:t xml:space="preserve">, except for the high subscription period for the first year of listing. Three companies have a significant drop between 2018 to 2020. Figure </w:t>
      </w:r>
      <w:r w:rsidR="00726A34" w:rsidRPr="005971A8">
        <w:rPr>
          <w:rStyle w:val="jlqj4b"/>
          <w:rFonts w:eastAsiaTheme="majorEastAsia"/>
          <w:lang w:val="en"/>
        </w:rPr>
        <w:t>1</w:t>
      </w:r>
      <w:r w:rsidR="00865AB8" w:rsidRPr="005971A8">
        <w:rPr>
          <w:rStyle w:val="jlqj4b"/>
          <w:rFonts w:eastAsiaTheme="majorEastAsia"/>
          <w:lang w:val="en"/>
        </w:rPr>
        <w:t xml:space="preserve"> shows </w:t>
      </w:r>
      <w:proofErr w:type="spellStart"/>
      <w:r w:rsidR="00865AB8" w:rsidRPr="005971A8">
        <w:rPr>
          <w:rStyle w:val="jlqj4b"/>
          <w:rFonts w:eastAsiaTheme="majorEastAsia"/>
          <w:lang w:val="en"/>
        </w:rPr>
        <w:t>Fulum's</w:t>
      </w:r>
      <w:proofErr w:type="spellEnd"/>
      <w:r w:rsidR="00865AB8" w:rsidRPr="005971A8">
        <w:rPr>
          <w:rStyle w:val="jlqj4b"/>
          <w:rFonts w:eastAsiaTheme="majorEastAsia"/>
          <w:lang w:val="en"/>
        </w:rPr>
        <w:t xml:space="preserve"> stock market price</w:t>
      </w:r>
      <w:r w:rsidR="00C408E2" w:rsidRPr="005971A8">
        <w:rPr>
          <w:rStyle w:val="jlqj4b"/>
          <w:rFonts w:eastAsiaTheme="majorEastAsia"/>
          <w:lang w:val="en"/>
        </w:rPr>
        <w:t>.</w:t>
      </w:r>
      <w:r w:rsidR="00865AB8" w:rsidRPr="005971A8">
        <w:rPr>
          <w:rStyle w:val="jlqj4b"/>
          <w:rFonts w:eastAsiaTheme="majorEastAsia"/>
          <w:lang w:val="en"/>
        </w:rPr>
        <w:t xml:space="preserve"> Except for 2015 and 2017</w:t>
      </w:r>
      <w:r w:rsidR="00C408E2" w:rsidRPr="005971A8">
        <w:rPr>
          <w:rStyle w:val="jlqj4b"/>
          <w:rFonts w:eastAsiaTheme="majorEastAsia"/>
          <w:lang w:val="en"/>
        </w:rPr>
        <w:t xml:space="preserve"> have a higher price, the price declined from 2018 and up to 2021 Jan only 0.22.</w:t>
      </w:r>
    </w:p>
    <w:p w14:paraId="152ED091" w14:textId="33E5CD3C" w:rsidR="002F1E18" w:rsidRPr="005971A8" w:rsidRDefault="002F1E18">
      <w:pPr>
        <w:rPr>
          <w:rStyle w:val="jlqj4b"/>
          <w:rFonts w:eastAsiaTheme="majorEastAsia"/>
          <w:lang w:val="en"/>
        </w:rPr>
      </w:pPr>
    </w:p>
    <w:p w14:paraId="5E49047C" w14:textId="2FC5B45B" w:rsidR="00530A65" w:rsidRPr="005971A8" w:rsidRDefault="00530A65" w:rsidP="001449A5">
      <w:pPr>
        <w:spacing w:line="360" w:lineRule="auto"/>
        <w:jc w:val="both"/>
        <w:rPr>
          <w:b/>
          <w:bCs/>
          <w:lang w:val="en-US" w:eastAsia="en-US"/>
        </w:rPr>
      </w:pPr>
      <w:r w:rsidRPr="005971A8">
        <w:rPr>
          <w:b/>
          <w:bCs/>
          <w:lang w:val="en-US" w:eastAsia="en-US"/>
        </w:rPr>
        <w:t xml:space="preserve">Return on </w:t>
      </w:r>
      <w:r w:rsidR="00726A34" w:rsidRPr="005971A8">
        <w:rPr>
          <w:b/>
          <w:bCs/>
          <w:lang w:val="en-US" w:eastAsia="en-US"/>
        </w:rPr>
        <w:t>e</w:t>
      </w:r>
      <w:r w:rsidRPr="005971A8">
        <w:rPr>
          <w:b/>
          <w:bCs/>
          <w:lang w:val="en-US" w:eastAsia="en-US"/>
        </w:rPr>
        <w:t xml:space="preserve">quity </w:t>
      </w:r>
      <w:r w:rsidR="001449A5" w:rsidRPr="005971A8">
        <w:rPr>
          <w:b/>
          <w:bCs/>
          <w:lang w:val="en-US" w:eastAsia="en-US"/>
        </w:rPr>
        <w:t xml:space="preserve">– </w:t>
      </w:r>
      <w:r w:rsidR="001449A5" w:rsidRPr="005971A8">
        <w:rPr>
          <w:rStyle w:val="jlqj4b"/>
          <w:rFonts w:eastAsiaTheme="majorEastAsia"/>
          <w:lang w:val="en"/>
        </w:rPr>
        <w:t>ROE is a measure of financial performance by dividing net income by shareholder equity.</w:t>
      </w:r>
      <w:r w:rsidR="001449A5" w:rsidRPr="005971A8">
        <w:rPr>
          <w:rStyle w:val="viiyi"/>
          <w:rFonts w:eastAsiaTheme="majorEastAsia"/>
          <w:lang w:val="en"/>
        </w:rPr>
        <w:t xml:space="preserve"> </w:t>
      </w:r>
      <w:r w:rsidR="001449A5" w:rsidRPr="005971A8">
        <w:rPr>
          <w:rStyle w:val="jlqj4b"/>
          <w:rFonts w:eastAsiaTheme="majorEastAsia"/>
          <w:lang w:val="en"/>
        </w:rPr>
        <w:t xml:space="preserve">Since shareholders' equity </w:t>
      </w:r>
      <w:r w:rsidR="00B01713">
        <w:rPr>
          <w:rStyle w:val="jlqj4b"/>
          <w:rFonts w:eastAsiaTheme="majorEastAsia"/>
          <w:lang w:val="en"/>
        </w:rPr>
        <w:t>equals</w:t>
      </w:r>
      <w:r w:rsidR="001449A5" w:rsidRPr="005971A8">
        <w:rPr>
          <w:rStyle w:val="jlqj4b"/>
          <w:rFonts w:eastAsiaTheme="majorEastAsia"/>
          <w:lang w:val="en"/>
        </w:rPr>
        <w:t xml:space="preserve"> the company's assets minus debt, ROE is considered the return on net assets.</w:t>
      </w:r>
      <w:r w:rsidR="001449A5" w:rsidRPr="005971A8">
        <w:rPr>
          <w:rStyle w:val="viiyi"/>
          <w:rFonts w:eastAsiaTheme="majorEastAsia"/>
          <w:lang w:val="en"/>
        </w:rPr>
        <w:t xml:space="preserve"> </w:t>
      </w:r>
      <w:r w:rsidR="001449A5" w:rsidRPr="005971A8">
        <w:rPr>
          <w:rStyle w:val="jlqj4b"/>
          <w:rFonts w:eastAsiaTheme="majorEastAsia"/>
          <w:lang w:val="en"/>
        </w:rPr>
        <w:t>Investors can consider ROE close to the S&amp;P 500 long-term average (14%) as an acceptable ratio and any ratio below 10% as poor.</w:t>
      </w:r>
    </w:p>
    <w:p w14:paraId="709FF9AA" w14:textId="77777777" w:rsidR="00CB1541" w:rsidRPr="005971A8" w:rsidRDefault="00CB1541" w:rsidP="005C406B">
      <w:pPr>
        <w:spacing w:line="360" w:lineRule="auto"/>
        <w:jc w:val="both"/>
        <w:rPr>
          <w:rStyle w:val="jlqj4b"/>
          <w:rFonts w:eastAsiaTheme="majorEastAsia"/>
          <w:lang w:val="en"/>
        </w:rPr>
      </w:pPr>
    </w:p>
    <w:p w14:paraId="12FAFB48" w14:textId="7D4D8088" w:rsidR="005C406B" w:rsidRPr="005971A8" w:rsidRDefault="001449A5" w:rsidP="005C406B">
      <w:pPr>
        <w:spacing w:line="360" w:lineRule="auto"/>
        <w:jc w:val="both"/>
      </w:pPr>
      <w:r w:rsidRPr="005971A8">
        <w:rPr>
          <w:rStyle w:val="jlqj4b"/>
          <w:rFonts w:eastAsiaTheme="majorEastAsia"/>
          <w:lang w:val="en"/>
        </w:rPr>
        <w:t xml:space="preserve">As </w:t>
      </w:r>
      <w:proofErr w:type="spellStart"/>
      <w:r w:rsidRPr="005971A8">
        <w:rPr>
          <w:rStyle w:val="jlqj4b"/>
          <w:rFonts w:eastAsiaTheme="majorEastAsia"/>
          <w:lang w:val="en"/>
        </w:rPr>
        <w:t>Fulum</w:t>
      </w:r>
      <w:proofErr w:type="spellEnd"/>
      <w:r w:rsidRPr="005971A8">
        <w:rPr>
          <w:rStyle w:val="jlqj4b"/>
          <w:rFonts w:eastAsiaTheme="majorEastAsia"/>
          <w:lang w:val="en"/>
        </w:rPr>
        <w:t xml:space="preserve"> has negative growth in its performance in 2020, negative net income and negative shareholders' equity will lead to high ROE.</w:t>
      </w:r>
      <w:r w:rsidRPr="005971A8">
        <w:rPr>
          <w:rStyle w:val="viiyi"/>
          <w:rFonts w:eastAsiaTheme="majorEastAsia"/>
          <w:lang w:val="en"/>
        </w:rPr>
        <w:t xml:space="preserve"> </w:t>
      </w:r>
      <w:r w:rsidRPr="005971A8">
        <w:rPr>
          <w:rStyle w:val="jlqj4b"/>
          <w:rFonts w:eastAsiaTheme="majorEastAsia"/>
          <w:lang w:val="en"/>
        </w:rPr>
        <w:t xml:space="preserve">If the company has a net loss or negative shareholders' equity, ROE should not be calculated </w:t>
      </w:r>
      <w:r w:rsidR="00B96A9C" w:rsidRPr="005971A8">
        <w:rPr>
          <w:rStyle w:val="jlqj4b"/>
          <w:rFonts w:eastAsiaTheme="majorEastAsia"/>
          <w:lang w:val="en"/>
        </w:rPr>
        <w:t>(Fernando, 2020a).</w:t>
      </w:r>
    </w:p>
    <w:p w14:paraId="622BF2BA" w14:textId="77777777" w:rsidR="005C406B" w:rsidRPr="005971A8" w:rsidRDefault="005C406B">
      <w:r w:rsidRPr="005971A8">
        <w:br w:type="page"/>
      </w:r>
    </w:p>
    <w:p w14:paraId="6FF329D9" w14:textId="30178FF8" w:rsidR="00F34917" w:rsidRPr="005971A8" w:rsidRDefault="00F34917" w:rsidP="00F34917">
      <w:pPr>
        <w:pStyle w:val="Heading1"/>
        <w:rPr>
          <w:rFonts w:ascii="Times New Roman" w:hAnsi="Times New Roman" w:cs="Times New Roman"/>
          <w:b/>
          <w:color w:val="auto"/>
          <w:sz w:val="24"/>
          <w:szCs w:val="24"/>
          <w:lang w:val="en-US"/>
        </w:rPr>
      </w:pPr>
      <w:bookmarkStart w:id="17" w:name="_Toc79927175"/>
      <w:r w:rsidRPr="005971A8">
        <w:rPr>
          <w:rFonts w:ascii="Times New Roman" w:hAnsi="Times New Roman" w:cs="Times New Roman"/>
          <w:b/>
          <w:color w:val="auto"/>
          <w:sz w:val="24"/>
          <w:szCs w:val="24"/>
          <w:lang w:val="en-US"/>
        </w:rPr>
        <w:lastRenderedPageBreak/>
        <w:t>Chapter 3. FULUM Group</w:t>
      </w:r>
      <w:r w:rsidR="00E3487F" w:rsidRPr="005971A8">
        <w:rPr>
          <w:rFonts w:ascii="Times New Roman" w:hAnsi="Times New Roman" w:cs="Times New Roman"/>
          <w:b/>
          <w:color w:val="auto"/>
          <w:sz w:val="24"/>
          <w:szCs w:val="24"/>
          <w:lang w:val="en-US"/>
        </w:rPr>
        <w:t>'</w:t>
      </w:r>
      <w:r w:rsidRPr="005971A8">
        <w:rPr>
          <w:rFonts w:ascii="Times New Roman" w:hAnsi="Times New Roman" w:cs="Times New Roman"/>
          <w:b/>
          <w:color w:val="auto"/>
          <w:sz w:val="24"/>
          <w:szCs w:val="24"/>
          <w:lang w:val="en-US"/>
        </w:rPr>
        <w:t>s corporate governance assessment</w:t>
      </w:r>
      <w:bookmarkEnd w:id="17"/>
    </w:p>
    <w:p w14:paraId="7C2A6670" w14:textId="01A8C955" w:rsidR="000A2E17" w:rsidRPr="005971A8" w:rsidRDefault="000A2E17" w:rsidP="000A2E17">
      <w:pPr>
        <w:rPr>
          <w:lang w:val="en-US"/>
        </w:rPr>
      </w:pPr>
    </w:p>
    <w:p w14:paraId="1BDFB89A" w14:textId="012AAC86" w:rsidR="000A2E17" w:rsidRPr="005971A8" w:rsidRDefault="003E091E" w:rsidP="004A1A6E">
      <w:pPr>
        <w:spacing w:line="360" w:lineRule="auto"/>
        <w:jc w:val="both"/>
        <w:rPr>
          <w:rStyle w:val="jlqj4b"/>
          <w:lang w:val="en"/>
        </w:rPr>
      </w:pPr>
      <w:r w:rsidRPr="005971A8">
        <w:rPr>
          <w:rStyle w:val="jlqj4b"/>
          <w:lang w:val="en"/>
        </w:rPr>
        <w:t>This chapter is talking about risk management and internal control. The risk management and internal control systems are designed to promote the Group's strategy, protect the Group's assets, ensure proper accounting records</w:t>
      </w:r>
      <w:r w:rsidR="00DD2023" w:rsidRPr="005971A8">
        <w:rPr>
          <w:rStyle w:val="jlqj4b"/>
          <w:lang w:val="en"/>
        </w:rPr>
        <w:t>, and comply</w:t>
      </w:r>
      <w:r w:rsidRPr="005971A8">
        <w:rPr>
          <w:rStyle w:val="jlqj4b"/>
          <w:lang w:val="en"/>
        </w:rPr>
        <w:t xml:space="preserve"> with relevant laws and regulations.</w:t>
      </w:r>
    </w:p>
    <w:p w14:paraId="654A02EC" w14:textId="77777777" w:rsidR="00B815EF" w:rsidRPr="005971A8" w:rsidRDefault="00B815EF" w:rsidP="004A1A6E">
      <w:pPr>
        <w:spacing w:line="360" w:lineRule="auto"/>
        <w:jc w:val="both"/>
        <w:rPr>
          <w:rStyle w:val="jlqj4b"/>
          <w:lang w:val="en"/>
        </w:rPr>
      </w:pPr>
    </w:p>
    <w:p w14:paraId="36F16E25" w14:textId="3CE8E7F9" w:rsidR="00B815EF" w:rsidRDefault="00B815EF" w:rsidP="004A1A6E">
      <w:pPr>
        <w:spacing w:line="360" w:lineRule="auto"/>
        <w:jc w:val="both"/>
        <w:rPr>
          <w:rStyle w:val="jlqj4b"/>
          <w:rFonts w:eastAsiaTheme="majorEastAsia"/>
          <w:lang w:val="en"/>
        </w:rPr>
      </w:pPr>
      <w:r w:rsidRPr="005971A8">
        <w:rPr>
          <w:rStyle w:val="jlqj4b"/>
          <w:rFonts w:eastAsiaTheme="majorEastAsia"/>
          <w:lang w:val="en"/>
        </w:rPr>
        <w:t>The Group adopts a "</w:t>
      </w:r>
      <w:r w:rsidRPr="005971A8">
        <w:rPr>
          <w:rStyle w:val="hgkelc"/>
          <w:rFonts w:eastAsiaTheme="majorEastAsia"/>
        </w:rPr>
        <w:t xml:space="preserve">Three Lines of </w:t>
      </w:r>
      <w:proofErr w:type="spellStart"/>
      <w:r w:rsidRPr="005971A8">
        <w:rPr>
          <w:rStyle w:val="hgkelc"/>
          <w:rFonts w:eastAsiaTheme="majorEastAsia"/>
        </w:rPr>
        <w:t>Defense</w:t>
      </w:r>
      <w:proofErr w:type="spellEnd"/>
      <w:r w:rsidRPr="005971A8">
        <w:rPr>
          <w:rStyle w:val="hgkelc"/>
          <w:rFonts w:eastAsiaTheme="majorEastAsia"/>
        </w:rPr>
        <w:t xml:space="preserve"> model (Figure </w:t>
      </w:r>
      <w:r w:rsidR="004A1A6E" w:rsidRPr="005971A8">
        <w:rPr>
          <w:rStyle w:val="hgkelc"/>
          <w:rFonts w:eastAsiaTheme="majorEastAsia"/>
        </w:rPr>
        <w:t>2</w:t>
      </w:r>
      <w:r w:rsidRPr="005971A8">
        <w:rPr>
          <w:rStyle w:val="hgkelc"/>
          <w:rFonts w:eastAsiaTheme="majorEastAsia"/>
        </w:rPr>
        <w:t>)</w:t>
      </w:r>
      <w:proofErr w:type="gramStart"/>
      <w:r w:rsidRPr="005971A8">
        <w:rPr>
          <w:rStyle w:val="jlqj4b"/>
          <w:rFonts w:eastAsiaTheme="majorEastAsia"/>
          <w:lang w:val="en"/>
        </w:rPr>
        <w:t>"  for</w:t>
      </w:r>
      <w:proofErr w:type="gramEnd"/>
      <w:r w:rsidRPr="005971A8">
        <w:rPr>
          <w:rStyle w:val="jlqj4b"/>
          <w:rFonts w:eastAsiaTheme="majorEastAsia"/>
          <w:lang w:val="en"/>
        </w:rPr>
        <w:t xml:space="preserve"> the risk management and internal control framework to ensure that it complies with regulatory and legal requirements while achieving business goals and fulfils responsibilities to the shareholders, customers and employees.</w:t>
      </w:r>
      <w:r w:rsidRPr="005971A8">
        <w:rPr>
          <w:rStyle w:val="viiyi"/>
          <w:rFonts w:eastAsiaTheme="majorEastAsia"/>
          <w:lang w:val="en"/>
        </w:rPr>
        <w:t xml:space="preserve"> </w:t>
      </w:r>
      <w:r w:rsidRPr="005971A8">
        <w:rPr>
          <w:rStyle w:val="jlqj4b"/>
          <w:rFonts w:eastAsiaTheme="majorEastAsia"/>
          <w:lang w:val="en"/>
        </w:rPr>
        <w:t xml:space="preserve">The operation managers of each business unit are responsible for managing the risks of the first line of </w:t>
      </w:r>
      <w:proofErr w:type="spellStart"/>
      <w:r w:rsidRPr="005971A8">
        <w:rPr>
          <w:rStyle w:val="jlqj4b"/>
          <w:rFonts w:eastAsiaTheme="majorEastAsia"/>
          <w:lang w:val="en"/>
        </w:rPr>
        <w:t>defence</w:t>
      </w:r>
      <w:proofErr w:type="spellEnd"/>
      <w:r w:rsidRPr="005971A8">
        <w:rPr>
          <w:rStyle w:val="jlqj4b"/>
          <w:rFonts w:eastAsiaTheme="majorEastAsia"/>
          <w:lang w:val="en"/>
        </w:rPr>
        <w:t xml:space="preserve">. In contrast, the management has set up a risk management team as the second line of </w:t>
      </w:r>
      <w:proofErr w:type="spellStart"/>
      <w:r w:rsidRPr="005971A8">
        <w:rPr>
          <w:rStyle w:val="jlqj4b"/>
          <w:rFonts w:eastAsiaTheme="majorEastAsia"/>
          <w:lang w:val="en"/>
        </w:rPr>
        <w:t>defence</w:t>
      </w:r>
      <w:proofErr w:type="spellEnd"/>
      <w:r w:rsidRPr="005971A8">
        <w:rPr>
          <w:rStyle w:val="jlqj4b"/>
          <w:rFonts w:eastAsiaTheme="majorEastAsia"/>
          <w:lang w:val="en"/>
        </w:rPr>
        <w:t xml:space="preserve"> to supervise effective risk management and internal control systems.</w:t>
      </w:r>
      <w:r w:rsidRPr="005971A8">
        <w:rPr>
          <w:rStyle w:val="viiyi"/>
          <w:rFonts w:eastAsiaTheme="majorEastAsia"/>
          <w:lang w:val="en"/>
        </w:rPr>
        <w:t xml:space="preserve"> </w:t>
      </w:r>
      <w:r w:rsidRPr="005971A8">
        <w:rPr>
          <w:rStyle w:val="jlqj4b"/>
          <w:rFonts w:eastAsiaTheme="majorEastAsia"/>
          <w:lang w:val="en"/>
        </w:rPr>
        <w:t xml:space="preserve">The internal audit department acts as the third line of </w:t>
      </w:r>
      <w:proofErr w:type="spellStart"/>
      <w:r w:rsidRPr="005971A8">
        <w:rPr>
          <w:rStyle w:val="jlqj4b"/>
          <w:rFonts w:eastAsiaTheme="majorEastAsia"/>
          <w:lang w:val="en"/>
        </w:rPr>
        <w:t>defence</w:t>
      </w:r>
      <w:proofErr w:type="spellEnd"/>
      <w:r w:rsidRPr="005971A8">
        <w:rPr>
          <w:rStyle w:val="jlqj4b"/>
          <w:rFonts w:eastAsiaTheme="majorEastAsia"/>
          <w:lang w:val="en"/>
        </w:rPr>
        <w:t xml:space="preserve">, independent of the first and second lines of </w:t>
      </w:r>
      <w:proofErr w:type="spellStart"/>
      <w:r w:rsidRPr="005971A8">
        <w:rPr>
          <w:rStyle w:val="jlqj4b"/>
          <w:rFonts w:eastAsiaTheme="majorEastAsia"/>
          <w:lang w:val="en"/>
        </w:rPr>
        <w:t>defence</w:t>
      </w:r>
      <w:proofErr w:type="spellEnd"/>
      <w:r w:rsidR="006D45C2" w:rsidRPr="005971A8">
        <w:rPr>
          <w:rStyle w:val="jlqj4b"/>
          <w:rFonts w:eastAsiaTheme="majorEastAsia"/>
          <w:lang w:val="en"/>
        </w:rPr>
        <w:t xml:space="preserve"> </w:t>
      </w:r>
      <w:r w:rsidR="00D43A25" w:rsidRPr="005971A8">
        <w:rPr>
          <w:rStyle w:val="jlqj4b"/>
          <w:rFonts w:eastAsiaTheme="majorEastAsia"/>
          <w:lang w:val="en"/>
        </w:rPr>
        <w:t>(The Institute of Internal Auditors, 2013).</w:t>
      </w:r>
    </w:p>
    <w:p w14:paraId="4E1814FF" w14:textId="69713AEA" w:rsidR="00624E95" w:rsidRPr="005971A8" w:rsidRDefault="00624E95" w:rsidP="004A1A6E">
      <w:pPr>
        <w:spacing w:line="360" w:lineRule="auto"/>
        <w:jc w:val="both"/>
        <w:rPr>
          <w:rStyle w:val="jlqj4b"/>
          <w:rFonts w:eastAsiaTheme="majorEastAsia"/>
          <w:lang w:val="en"/>
        </w:rPr>
      </w:pPr>
      <w:r w:rsidRPr="00624E95">
        <w:rPr>
          <w:rStyle w:val="jlqj4b"/>
          <w:rFonts w:eastAsiaTheme="majorEastAsia"/>
          <w:noProof/>
          <w:lang w:val="en-US"/>
        </w:rPr>
        <w:drawing>
          <wp:inline distT="0" distB="0" distL="0" distR="0" wp14:anchorId="37EE2516" wp14:editId="515ED002">
            <wp:extent cx="5731510" cy="28797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879725"/>
                    </a:xfrm>
                    <a:prstGeom prst="rect">
                      <a:avLst/>
                    </a:prstGeom>
                  </pic:spPr>
                </pic:pic>
              </a:graphicData>
            </a:graphic>
          </wp:inline>
        </w:drawing>
      </w:r>
    </w:p>
    <w:p w14:paraId="7472ADFC" w14:textId="06502FAD" w:rsidR="003E091E" w:rsidRPr="005971A8" w:rsidRDefault="003E091E" w:rsidP="003E091E">
      <w:pPr>
        <w:rPr>
          <w:rStyle w:val="jlqj4b"/>
          <w:lang w:val="en"/>
        </w:rPr>
      </w:pPr>
    </w:p>
    <w:p w14:paraId="5E994C96" w14:textId="3085E11E" w:rsidR="00F34917" w:rsidRPr="005971A8" w:rsidRDefault="00F34917" w:rsidP="00F34917">
      <w:pPr>
        <w:pStyle w:val="Heading2"/>
        <w:rPr>
          <w:rFonts w:ascii="Times New Roman" w:hAnsi="Times New Roman" w:cs="Times New Roman"/>
          <w:b/>
          <w:color w:val="auto"/>
          <w:sz w:val="24"/>
          <w:szCs w:val="24"/>
        </w:rPr>
      </w:pPr>
      <w:bookmarkStart w:id="18" w:name="_Toc79927176"/>
      <w:r w:rsidRPr="005971A8">
        <w:rPr>
          <w:rFonts w:ascii="Times New Roman" w:hAnsi="Times New Roman" w:cs="Times New Roman"/>
          <w:b/>
          <w:color w:val="auto"/>
          <w:sz w:val="24"/>
          <w:szCs w:val="24"/>
        </w:rPr>
        <w:t>3.1 Internal control</w:t>
      </w:r>
      <w:bookmarkEnd w:id="18"/>
      <w:r w:rsidRPr="005971A8">
        <w:rPr>
          <w:rFonts w:ascii="Times New Roman" w:hAnsi="Times New Roman" w:cs="Times New Roman"/>
          <w:b/>
          <w:color w:val="auto"/>
          <w:sz w:val="24"/>
          <w:szCs w:val="24"/>
        </w:rPr>
        <w:t xml:space="preserve"> </w:t>
      </w:r>
      <w:r w:rsidR="00B37972" w:rsidRPr="005971A8">
        <w:rPr>
          <w:rFonts w:ascii="Times New Roman" w:hAnsi="Times New Roman" w:cs="Times New Roman"/>
          <w:b/>
          <w:color w:val="auto"/>
          <w:sz w:val="24"/>
          <w:szCs w:val="24"/>
        </w:rPr>
        <w:t xml:space="preserve"> </w:t>
      </w:r>
    </w:p>
    <w:p w14:paraId="1B19FB5E" w14:textId="4ECCF2DB" w:rsidR="003E091E" w:rsidRPr="005971A8" w:rsidRDefault="003E091E" w:rsidP="003E091E"/>
    <w:p w14:paraId="278D8DC2" w14:textId="2DA6E59A" w:rsidR="003E091E" w:rsidRPr="005971A8" w:rsidRDefault="003E091E" w:rsidP="00CF1827">
      <w:pPr>
        <w:spacing w:line="360" w:lineRule="auto"/>
        <w:jc w:val="both"/>
      </w:pPr>
      <w:r w:rsidRPr="005971A8">
        <w:t>The Board of Directors is solely responsible for maintaining comprehensive and effective risk management and internal control system for the Group. The system includes a defined management structure and related authority to ensure the proper accounting standards, provide reliable financial information for internal use and external release, and Ensure compliance with relevant laws and regulations.</w:t>
      </w:r>
    </w:p>
    <w:p w14:paraId="76C31CAF" w14:textId="36305A50" w:rsidR="007E793B" w:rsidRPr="005971A8" w:rsidRDefault="007E793B" w:rsidP="00CF1827">
      <w:pPr>
        <w:spacing w:line="360" w:lineRule="auto"/>
        <w:jc w:val="both"/>
      </w:pPr>
    </w:p>
    <w:p w14:paraId="3E640EDF" w14:textId="0AF660F5" w:rsidR="00F34917" w:rsidRPr="005971A8" w:rsidRDefault="007E793B" w:rsidP="00CF1827">
      <w:pPr>
        <w:spacing w:line="360" w:lineRule="auto"/>
        <w:jc w:val="both"/>
        <w:rPr>
          <w:rStyle w:val="jlqj4b"/>
          <w:rFonts w:eastAsiaTheme="majorEastAsia"/>
          <w:lang w:val="en"/>
        </w:rPr>
      </w:pPr>
      <w:r w:rsidRPr="005971A8">
        <w:lastRenderedPageBreak/>
        <w:t xml:space="preserve">The group request all member have related training on understanding the business and operation. </w:t>
      </w:r>
      <w:r w:rsidRPr="005971A8">
        <w:rPr>
          <w:rStyle w:val="jlqj4b"/>
          <w:rFonts w:eastAsiaTheme="majorEastAsia"/>
          <w:lang w:val="en"/>
        </w:rPr>
        <w:t>As the responsibilities and obligations of directors of listed companies, the Group also encourages participation in continuous professional development to enhance and update their knowledge and skills.</w:t>
      </w:r>
    </w:p>
    <w:p w14:paraId="304895B4" w14:textId="5665D439" w:rsidR="00B0271F" w:rsidRPr="005971A8" w:rsidRDefault="00671D6E" w:rsidP="00C51EA1">
      <w:pPr>
        <w:spacing w:line="360" w:lineRule="auto"/>
        <w:jc w:val="both"/>
        <w:rPr>
          <w:rStyle w:val="jlqj4b"/>
          <w:rFonts w:eastAsiaTheme="majorEastAsia"/>
          <w:lang w:val="en"/>
        </w:rPr>
      </w:pPr>
      <w:r w:rsidRPr="005971A8">
        <w:rPr>
          <w:rStyle w:val="jlqj4b"/>
          <w:rFonts w:eastAsiaTheme="majorEastAsia"/>
          <w:lang w:val="en"/>
        </w:rPr>
        <w:t xml:space="preserve">Table </w:t>
      </w:r>
      <w:r w:rsidR="00472CE0" w:rsidRPr="005971A8">
        <w:rPr>
          <w:rStyle w:val="jlqj4b"/>
          <w:rFonts w:eastAsiaTheme="majorEastAsia"/>
          <w:lang w:val="en"/>
        </w:rPr>
        <w:t>11</w:t>
      </w:r>
      <w:r w:rsidRPr="005971A8">
        <w:rPr>
          <w:rStyle w:val="jlqj4b"/>
          <w:rFonts w:eastAsiaTheme="majorEastAsia"/>
          <w:lang w:val="en"/>
        </w:rPr>
        <w:t xml:space="preserve"> shows the Group ha</w:t>
      </w:r>
      <w:r w:rsidR="00DD2023" w:rsidRPr="005971A8">
        <w:rPr>
          <w:rStyle w:val="jlqj4b"/>
          <w:rFonts w:eastAsiaTheme="majorEastAsia"/>
          <w:lang w:val="en"/>
        </w:rPr>
        <w:t>s called 15 times meeting within 2020, and the Group has delegated</w:t>
      </w:r>
      <w:r w:rsidRPr="005971A8">
        <w:rPr>
          <w:rStyle w:val="jlqj4b"/>
          <w:rFonts w:eastAsiaTheme="majorEastAsia"/>
          <w:lang w:val="en"/>
        </w:rPr>
        <w:t xml:space="preserve"> each director to have a specific role in attending the board meeting. The member has participated in all board meetings.</w:t>
      </w:r>
    </w:p>
    <w:p w14:paraId="0D7F6B38" w14:textId="6713F336" w:rsidR="007E793B" w:rsidRPr="005971A8" w:rsidRDefault="00624E95" w:rsidP="007E793B">
      <w:pPr>
        <w:jc w:val="both"/>
        <w:rPr>
          <w:rStyle w:val="jlqj4b"/>
          <w:rFonts w:eastAsiaTheme="majorEastAsia"/>
          <w:lang w:val="en"/>
        </w:rPr>
      </w:pPr>
      <w:r w:rsidRPr="00624E95">
        <w:rPr>
          <w:rStyle w:val="jlqj4b"/>
          <w:rFonts w:eastAsiaTheme="majorEastAsia"/>
          <w:noProof/>
          <w:lang w:val="en-US"/>
        </w:rPr>
        <w:drawing>
          <wp:inline distT="0" distB="0" distL="0" distR="0" wp14:anchorId="036640B4" wp14:editId="21BC03CF">
            <wp:extent cx="5731510" cy="2602865"/>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602865"/>
                    </a:xfrm>
                    <a:prstGeom prst="rect">
                      <a:avLst/>
                    </a:prstGeom>
                  </pic:spPr>
                </pic:pic>
              </a:graphicData>
            </a:graphic>
          </wp:inline>
        </w:drawing>
      </w:r>
    </w:p>
    <w:p w14:paraId="38C8DA09" w14:textId="364C92D2" w:rsidR="007E793B" w:rsidRPr="005971A8" w:rsidRDefault="007E793B" w:rsidP="007E793B"/>
    <w:p w14:paraId="3A1BFFEB" w14:textId="1132F4CD" w:rsidR="00F34917" w:rsidRPr="005971A8" w:rsidRDefault="00F34917" w:rsidP="00F34917">
      <w:pPr>
        <w:pStyle w:val="Heading2"/>
        <w:rPr>
          <w:rFonts w:ascii="Times New Roman" w:hAnsi="Times New Roman" w:cs="Times New Roman"/>
          <w:b/>
          <w:color w:val="auto"/>
          <w:sz w:val="24"/>
          <w:szCs w:val="24"/>
        </w:rPr>
      </w:pPr>
      <w:bookmarkStart w:id="19" w:name="_Toc79927177"/>
      <w:r w:rsidRPr="005971A8">
        <w:rPr>
          <w:rFonts w:ascii="Times New Roman" w:hAnsi="Times New Roman" w:cs="Times New Roman"/>
          <w:b/>
          <w:color w:val="auto"/>
          <w:sz w:val="24"/>
          <w:szCs w:val="24"/>
        </w:rPr>
        <w:t>3.2 Risk management</w:t>
      </w:r>
      <w:bookmarkEnd w:id="19"/>
    </w:p>
    <w:p w14:paraId="5F35A3A6" w14:textId="77777777" w:rsidR="00F34917" w:rsidRPr="005971A8" w:rsidRDefault="00F34917" w:rsidP="00F34917">
      <w:pPr>
        <w:rPr>
          <w:lang w:val="en-US"/>
        </w:rPr>
      </w:pPr>
    </w:p>
    <w:p w14:paraId="0D5327D3" w14:textId="12FD1433" w:rsidR="00B87CB7" w:rsidRPr="005971A8" w:rsidRDefault="00B87CB7" w:rsidP="00C51EA1">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t>An established risk management system is designed to manage rather than eliminate significant risks in the business environment.</w:t>
      </w:r>
      <w:r w:rsidRPr="005971A8">
        <w:rPr>
          <w:rStyle w:val="viiyi"/>
          <w:rFonts w:eastAsiaTheme="majorEastAsia"/>
          <w:lang w:val="en"/>
        </w:rPr>
        <w:t xml:space="preserve"> </w:t>
      </w:r>
      <w:r w:rsidRPr="005971A8">
        <w:rPr>
          <w:rStyle w:val="jlqj4b"/>
          <w:rFonts w:eastAsiaTheme="majorEastAsia"/>
          <w:lang w:val="en"/>
        </w:rPr>
        <w:t>The Group's risk management framework includes the following main parts:</w:t>
      </w:r>
    </w:p>
    <w:p w14:paraId="09C715BA" w14:textId="77777777" w:rsidR="00B87CB7" w:rsidRPr="005971A8" w:rsidRDefault="00B87CB7" w:rsidP="00C51EA1">
      <w:pPr>
        <w:autoSpaceDE w:val="0"/>
        <w:autoSpaceDN w:val="0"/>
        <w:adjustRightInd w:val="0"/>
        <w:spacing w:line="360" w:lineRule="auto"/>
        <w:jc w:val="both"/>
        <w:rPr>
          <w:rStyle w:val="jlqj4b"/>
          <w:rFonts w:eastAsiaTheme="majorEastAsia"/>
          <w:lang w:val="en"/>
        </w:rPr>
      </w:pPr>
    </w:p>
    <w:p w14:paraId="463E4658" w14:textId="0CFB0DDD" w:rsidR="00B87CB7" w:rsidRPr="005971A8" w:rsidRDefault="00B87CB7" w:rsidP="00C51EA1">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t xml:space="preserve">To </w:t>
      </w:r>
      <w:r w:rsidR="00213562" w:rsidRPr="005971A8">
        <w:rPr>
          <w:rStyle w:val="jlqj4b"/>
          <w:rFonts w:eastAsiaTheme="majorEastAsia"/>
          <w:lang w:val="en"/>
        </w:rPr>
        <w:t>i</w:t>
      </w:r>
      <w:r w:rsidRPr="005971A8">
        <w:rPr>
          <w:rStyle w:val="jlqj4b"/>
          <w:rFonts w:eastAsiaTheme="majorEastAsia"/>
          <w:lang w:val="en"/>
        </w:rPr>
        <w:t xml:space="preserve">dentify the significant risks in the operating environment and assess the impact of these risks on the business, including the consumer </w:t>
      </w:r>
      <w:proofErr w:type="spellStart"/>
      <w:r w:rsidRPr="005971A8">
        <w:rPr>
          <w:rStyle w:val="jlqj4b"/>
          <w:rFonts w:eastAsiaTheme="majorEastAsia"/>
          <w:lang w:val="en"/>
        </w:rPr>
        <w:t>behaviour</w:t>
      </w:r>
      <w:proofErr w:type="spellEnd"/>
      <w:r w:rsidRPr="005971A8">
        <w:rPr>
          <w:rStyle w:val="jlqj4b"/>
          <w:rFonts w:eastAsiaTheme="majorEastAsia"/>
          <w:lang w:val="en"/>
        </w:rPr>
        <w:t xml:space="preserve"> change, the consumer's segment change by demographic, the quality of ingredients and materials, the mediator risks on transportation, financiers and retailers, and financial risks associated with various processes and practices.</w:t>
      </w:r>
    </w:p>
    <w:p w14:paraId="2BE8ED9B" w14:textId="77777777" w:rsidR="00B87CB7" w:rsidRPr="005971A8" w:rsidRDefault="00B87CB7" w:rsidP="00C51EA1">
      <w:pPr>
        <w:autoSpaceDE w:val="0"/>
        <w:autoSpaceDN w:val="0"/>
        <w:adjustRightInd w:val="0"/>
        <w:spacing w:line="360" w:lineRule="auto"/>
        <w:jc w:val="both"/>
        <w:rPr>
          <w:rStyle w:val="jlqj4b"/>
          <w:rFonts w:eastAsiaTheme="majorEastAsia"/>
          <w:lang w:val="en"/>
        </w:rPr>
      </w:pPr>
    </w:p>
    <w:p w14:paraId="53F824CD" w14:textId="57D5684D" w:rsidR="00B87CB7" w:rsidRPr="005971A8" w:rsidRDefault="006A4A0F" w:rsidP="00C51EA1">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t>Formulate necessary measures to manage these risks such as making procedures and compliance, purchasing enough insurance, conducting market research and ensuring sufficient assets to support the entire business.</w:t>
      </w:r>
    </w:p>
    <w:p w14:paraId="46DF0327" w14:textId="7488C99B" w:rsidR="006A4A0F" w:rsidRPr="005971A8" w:rsidRDefault="006A4A0F" w:rsidP="00C51EA1">
      <w:pPr>
        <w:autoSpaceDE w:val="0"/>
        <w:autoSpaceDN w:val="0"/>
        <w:adjustRightInd w:val="0"/>
        <w:spacing w:line="360" w:lineRule="auto"/>
        <w:jc w:val="both"/>
        <w:rPr>
          <w:rStyle w:val="jlqj4b"/>
          <w:rFonts w:eastAsiaTheme="majorEastAsia"/>
          <w:lang w:val="en"/>
        </w:rPr>
      </w:pPr>
    </w:p>
    <w:p w14:paraId="4F7D64F9" w14:textId="6B078417" w:rsidR="00A1244E" w:rsidRPr="005971A8" w:rsidRDefault="0014452A" w:rsidP="00CF1827">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lastRenderedPageBreak/>
        <w:t>After the risk management plan is formulated,</w:t>
      </w:r>
      <w:r w:rsidR="00472CE0" w:rsidRPr="005971A8">
        <w:rPr>
          <w:rStyle w:val="jlqj4b"/>
          <w:rFonts w:eastAsiaTheme="majorEastAsia"/>
          <w:lang w:val="en"/>
        </w:rPr>
        <w:t xml:space="preserve"> th</w:t>
      </w:r>
      <w:r w:rsidRPr="005971A8">
        <w:rPr>
          <w:rStyle w:val="jlqj4b"/>
          <w:rFonts w:eastAsiaTheme="majorEastAsia"/>
          <w:lang w:val="en"/>
        </w:rPr>
        <w:t xml:space="preserve">e management team must monitor and review the </w:t>
      </w:r>
      <w:r w:rsidR="00472CE0" w:rsidRPr="005971A8">
        <w:rPr>
          <w:rStyle w:val="jlqj4b"/>
          <w:rFonts w:eastAsiaTheme="majorEastAsia"/>
          <w:lang w:val="en"/>
        </w:rPr>
        <w:t>program's feasibility to measure the effectiveness and make appropriate adjustments</w:t>
      </w:r>
      <w:r w:rsidRPr="005971A8">
        <w:rPr>
          <w:rStyle w:val="jlqj4b"/>
          <w:rFonts w:eastAsiaTheme="majorEastAsia"/>
          <w:lang w:val="en"/>
        </w:rPr>
        <w:t xml:space="preserve"> when </w:t>
      </w:r>
      <w:r w:rsidR="00472CE0" w:rsidRPr="005971A8">
        <w:rPr>
          <w:rStyle w:val="jlqj4b"/>
          <w:rFonts w:eastAsiaTheme="majorEastAsia"/>
          <w:lang w:val="en"/>
        </w:rPr>
        <w:t xml:space="preserve">the risk occurs </w:t>
      </w:r>
      <w:r w:rsidRPr="005971A8">
        <w:rPr>
          <w:rStyle w:val="jlqj4b"/>
          <w:rFonts w:eastAsiaTheme="majorEastAsia"/>
          <w:lang w:val="en"/>
        </w:rPr>
        <w:t xml:space="preserve">to </w:t>
      </w:r>
      <w:proofErr w:type="spellStart"/>
      <w:r w:rsidRPr="005971A8">
        <w:rPr>
          <w:rStyle w:val="jlqj4b"/>
          <w:rFonts w:eastAsiaTheme="majorEastAsia"/>
          <w:lang w:val="en"/>
        </w:rPr>
        <w:t>minimi</w:t>
      </w:r>
      <w:r w:rsidR="00483C05" w:rsidRPr="005971A8">
        <w:rPr>
          <w:rStyle w:val="jlqj4b"/>
          <w:rFonts w:eastAsiaTheme="majorEastAsia"/>
          <w:lang w:val="en"/>
        </w:rPr>
        <w:t>s</w:t>
      </w:r>
      <w:r w:rsidRPr="005971A8">
        <w:rPr>
          <w:rStyle w:val="jlqj4b"/>
          <w:rFonts w:eastAsiaTheme="majorEastAsia"/>
          <w:lang w:val="en"/>
        </w:rPr>
        <w:t>e</w:t>
      </w:r>
      <w:proofErr w:type="spellEnd"/>
      <w:r w:rsidRPr="005971A8">
        <w:rPr>
          <w:rStyle w:val="jlqj4b"/>
          <w:rFonts w:eastAsiaTheme="majorEastAsia"/>
          <w:lang w:val="en"/>
        </w:rPr>
        <w:t xml:space="preserve"> </w:t>
      </w:r>
      <w:r w:rsidR="00472CE0" w:rsidRPr="005971A8">
        <w:rPr>
          <w:rStyle w:val="jlqj4b"/>
          <w:rFonts w:eastAsiaTheme="majorEastAsia"/>
          <w:lang w:val="en"/>
        </w:rPr>
        <w:t>the loss</w:t>
      </w:r>
      <w:r w:rsidRPr="005971A8">
        <w:rPr>
          <w:rStyle w:val="jlqj4b"/>
          <w:rFonts w:eastAsiaTheme="majorEastAsia"/>
          <w:lang w:val="en"/>
        </w:rPr>
        <w:t xml:space="preserve"> as much as possible.</w:t>
      </w:r>
    </w:p>
    <w:p w14:paraId="1A6364E9" w14:textId="77777777" w:rsidR="00CF1827" w:rsidRPr="005971A8" w:rsidRDefault="00CF1827" w:rsidP="00CF1827">
      <w:pPr>
        <w:rPr>
          <w:rFonts w:eastAsia="MHeiHK-Light"/>
          <w:lang w:val="en-US"/>
        </w:rPr>
      </w:pPr>
    </w:p>
    <w:p w14:paraId="769962B6" w14:textId="4B506F3B" w:rsidR="003E091E" w:rsidRPr="005971A8" w:rsidRDefault="003E091E" w:rsidP="00A95A58">
      <w:pPr>
        <w:pStyle w:val="Heading2"/>
        <w:rPr>
          <w:rFonts w:ascii="Times New Roman" w:hAnsi="Times New Roman" w:cs="Times New Roman"/>
          <w:b/>
          <w:color w:val="auto"/>
          <w:sz w:val="24"/>
          <w:szCs w:val="24"/>
          <w:lang w:val="en-US"/>
        </w:rPr>
      </w:pPr>
      <w:bookmarkStart w:id="20" w:name="_Toc79927178"/>
      <w:r w:rsidRPr="005971A8">
        <w:rPr>
          <w:rFonts w:ascii="Times New Roman" w:hAnsi="Times New Roman" w:cs="Times New Roman"/>
          <w:b/>
          <w:color w:val="auto"/>
          <w:sz w:val="24"/>
          <w:szCs w:val="24"/>
          <w:lang w:val="en-US"/>
        </w:rPr>
        <w:t xml:space="preserve">3.3 Recommendation for </w:t>
      </w:r>
      <w:r w:rsidR="00EF53D2" w:rsidRPr="005971A8">
        <w:rPr>
          <w:rFonts w:ascii="Times New Roman" w:hAnsi="Times New Roman" w:cs="Times New Roman"/>
          <w:b/>
          <w:color w:val="auto"/>
          <w:sz w:val="24"/>
          <w:szCs w:val="24"/>
          <w:lang w:val="en-US"/>
        </w:rPr>
        <w:t xml:space="preserve">governance </w:t>
      </w:r>
      <w:r w:rsidRPr="005971A8">
        <w:rPr>
          <w:rFonts w:ascii="Times New Roman" w:hAnsi="Times New Roman" w:cs="Times New Roman"/>
          <w:b/>
          <w:color w:val="auto"/>
          <w:sz w:val="24"/>
          <w:szCs w:val="24"/>
          <w:lang w:val="en-US"/>
        </w:rPr>
        <w:t>improvement</w:t>
      </w:r>
      <w:bookmarkEnd w:id="20"/>
    </w:p>
    <w:p w14:paraId="039A9C19" w14:textId="55AAC74C" w:rsidR="003E091E" w:rsidRPr="005971A8" w:rsidRDefault="003E091E" w:rsidP="00472CE0">
      <w:pPr>
        <w:autoSpaceDE w:val="0"/>
        <w:autoSpaceDN w:val="0"/>
        <w:adjustRightInd w:val="0"/>
        <w:spacing w:before="240" w:line="360" w:lineRule="auto"/>
        <w:jc w:val="both"/>
        <w:rPr>
          <w:rStyle w:val="jlqj4b"/>
        </w:rPr>
      </w:pPr>
      <w:r w:rsidRPr="005971A8">
        <w:rPr>
          <w:rStyle w:val="jlqj4b"/>
          <w:rFonts w:eastAsiaTheme="majorEastAsia"/>
          <w:lang w:val="en"/>
        </w:rPr>
        <w:t xml:space="preserve">According to the annual report, </w:t>
      </w:r>
      <w:proofErr w:type="spellStart"/>
      <w:r w:rsidRPr="005971A8">
        <w:rPr>
          <w:rStyle w:val="jlqj4b"/>
          <w:rFonts w:eastAsiaTheme="majorEastAsia"/>
          <w:lang w:val="en"/>
        </w:rPr>
        <w:t>Mr</w:t>
      </w:r>
      <w:proofErr w:type="spellEnd"/>
      <w:r w:rsidRPr="005971A8">
        <w:rPr>
          <w:rStyle w:val="jlqj4b"/>
          <w:rFonts w:eastAsiaTheme="majorEastAsia"/>
          <w:lang w:val="en"/>
        </w:rPr>
        <w:t xml:space="preserve"> Yeung is the chairman of the board of directors and the Group's chief executive officer.</w:t>
      </w:r>
      <w:r w:rsidRPr="005971A8">
        <w:rPr>
          <w:rStyle w:val="viiyi"/>
          <w:rFonts w:eastAsiaTheme="majorEastAsia"/>
          <w:lang w:val="en"/>
        </w:rPr>
        <w:t xml:space="preserve"> </w:t>
      </w:r>
      <w:r w:rsidRPr="005971A8">
        <w:rPr>
          <w:rStyle w:val="jlqj4b"/>
          <w:rFonts w:eastAsiaTheme="majorEastAsia"/>
          <w:lang w:val="en"/>
        </w:rPr>
        <w:t xml:space="preserve">However, according to Rule A.2.1 of Rules and Guidance, the </w:t>
      </w:r>
      <w:r w:rsidR="0095660D">
        <w:rPr>
          <w:rStyle w:val="jlqj4b"/>
          <w:rFonts w:eastAsiaTheme="majorEastAsia"/>
          <w:lang w:val="en"/>
        </w:rPr>
        <w:t>chairman and chief executive officer roles</w:t>
      </w:r>
      <w:r w:rsidRPr="005971A8">
        <w:rPr>
          <w:rStyle w:val="jlqj4b"/>
          <w:rFonts w:eastAsiaTheme="majorEastAsia"/>
          <w:lang w:val="en"/>
        </w:rPr>
        <w:t xml:space="preserve"> should be separate and </w:t>
      </w:r>
      <w:r w:rsidR="0070250D" w:rsidRPr="005971A8">
        <w:rPr>
          <w:rStyle w:val="jlqj4b"/>
          <w:rFonts w:eastAsiaTheme="majorEastAsia"/>
          <w:lang w:val="en"/>
        </w:rPr>
        <w:t>not</w:t>
      </w:r>
      <w:r w:rsidRPr="005971A8">
        <w:rPr>
          <w:rStyle w:val="jlqj4b"/>
          <w:rFonts w:eastAsiaTheme="majorEastAsia"/>
          <w:lang w:val="en"/>
        </w:rPr>
        <w:t xml:space="preserve"> performed by the same person.</w:t>
      </w:r>
      <w:r w:rsidRPr="005971A8">
        <w:rPr>
          <w:rStyle w:val="viiyi"/>
          <w:rFonts w:eastAsiaTheme="majorEastAsia"/>
          <w:lang w:val="en"/>
        </w:rPr>
        <w:t xml:space="preserve"> </w:t>
      </w:r>
      <w:r w:rsidRPr="005971A8">
        <w:rPr>
          <w:rStyle w:val="jlqj4b"/>
          <w:rFonts w:eastAsiaTheme="majorEastAsia"/>
          <w:lang w:val="en"/>
        </w:rPr>
        <w:t>The division of responsibilities between the chairman and chief executive officer should be clearly defined and set out in writing (</w:t>
      </w:r>
      <w:r w:rsidRPr="005971A8">
        <w:rPr>
          <w:rStyle w:val="markedcontent"/>
          <w:rFonts w:eastAsiaTheme="majorEastAsia"/>
        </w:rPr>
        <w:t>HKEX, 2021</w:t>
      </w:r>
      <w:r w:rsidRPr="005971A8">
        <w:rPr>
          <w:rStyle w:val="jlqj4b"/>
          <w:rFonts w:eastAsiaTheme="majorEastAsia"/>
          <w:lang w:val="en"/>
        </w:rPr>
        <w:t>).</w:t>
      </w:r>
      <w:r w:rsidRPr="005971A8">
        <w:t xml:space="preserve"> </w:t>
      </w:r>
      <w:r w:rsidRPr="005971A8">
        <w:rPr>
          <w:rStyle w:val="jlqj4b"/>
          <w:rFonts w:eastAsiaTheme="majorEastAsia"/>
          <w:lang w:val="en"/>
        </w:rPr>
        <w:t xml:space="preserve">Although </w:t>
      </w:r>
      <w:proofErr w:type="spellStart"/>
      <w:r w:rsidRPr="005971A8">
        <w:rPr>
          <w:rStyle w:val="jlqj4b"/>
          <w:rFonts w:eastAsiaTheme="majorEastAsia"/>
          <w:lang w:val="en"/>
        </w:rPr>
        <w:t>Mr</w:t>
      </w:r>
      <w:proofErr w:type="spellEnd"/>
      <w:r w:rsidRPr="005971A8">
        <w:rPr>
          <w:rStyle w:val="jlqj4b"/>
          <w:rFonts w:eastAsiaTheme="majorEastAsia"/>
          <w:lang w:val="en"/>
        </w:rPr>
        <w:t xml:space="preserve"> Yeung has senior experience and expertise in the catering business, one of the main benefits of inviting independent board members is that they have different perspectives and can use their diverse backgrounds and experience to enhance business operations</w:t>
      </w:r>
      <w:r w:rsidR="009D0FE0" w:rsidRPr="005971A8">
        <w:rPr>
          <w:rStyle w:val="jlqj4b"/>
          <w:rFonts w:eastAsiaTheme="majorEastAsia"/>
          <w:lang w:val="en"/>
        </w:rPr>
        <w:t xml:space="preserve"> (</w:t>
      </w:r>
      <w:r w:rsidR="009D0FE0" w:rsidRPr="005971A8">
        <w:t>Deloitte</w:t>
      </w:r>
      <w:r w:rsidR="009D0FE0" w:rsidRPr="005971A8">
        <w:rPr>
          <w:rStyle w:val="jlqj4b"/>
          <w:rFonts w:eastAsiaTheme="majorEastAsia"/>
          <w:lang w:val="en"/>
        </w:rPr>
        <w:t>, 2016)</w:t>
      </w:r>
      <w:r w:rsidR="0044674E" w:rsidRPr="005971A8">
        <w:rPr>
          <w:rStyle w:val="jlqj4b"/>
          <w:rFonts w:eastAsiaTheme="majorEastAsia"/>
          <w:lang w:val="en"/>
        </w:rPr>
        <w:t xml:space="preserve">. </w:t>
      </w:r>
    </w:p>
    <w:p w14:paraId="768BC7CB" w14:textId="6B7CAE54" w:rsidR="00A52072" w:rsidRPr="005971A8" w:rsidRDefault="00A52072" w:rsidP="00472CE0">
      <w:pPr>
        <w:autoSpaceDE w:val="0"/>
        <w:autoSpaceDN w:val="0"/>
        <w:adjustRightInd w:val="0"/>
        <w:spacing w:line="360" w:lineRule="auto"/>
        <w:jc w:val="both"/>
        <w:rPr>
          <w:rStyle w:val="jlqj4b"/>
          <w:rFonts w:eastAsiaTheme="majorEastAsia"/>
          <w:lang w:val="en"/>
        </w:rPr>
      </w:pPr>
    </w:p>
    <w:p w14:paraId="161DD0A6" w14:textId="58E44117" w:rsidR="00A55A93" w:rsidRDefault="00A52072" w:rsidP="00A55A93">
      <w:pPr>
        <w:autoSpaceDE w:val="0"/>
        <w:autoSpaceDN w:val="0"/>
        <w:adjustRightInd w:val="0"/>
        <w:spacing w:line="360" w:lineRule="auto"/>
        <w:jc w:val="both"/>
        <w:rPr>
          <w:rStyle w:val="pubyear"/>
          <w:rFonts w:eastAsiaTheme="majorEastAsia"/>
        </w:rPr>
      </w:pPr>
      <w:r w:rsidRPr="005971A8">
        <w:rPr>
          <w:rStyle w:val="jlqj4b"/>
          <w:rFonts w:eastAsiaTheme="majorEastAsia"/>
          <w:lang w:val="en"/>
        </w:rPr>
        <w:t xml:space="preserve">The annual report also mentioned the Group applied the </w:t>
      </w:r>
      <w:r w:rsidRPr="005971A8">
        <w:rPr>
          <w:rStyle w:val="hgkelc"/>
          <w:rFonts w:eastAsiaTheme="majorEastAsia"/>
        </w:rPr>
        <w:t xml:space="preserve">Three Lines of </w:t>
      </w:r>
      <w:proofErr w:type="spellStart"/>
      <w:r w:rsidRPr="005971A8">
        <w:rPr>
          <w:rStyle w:val="hgkelc"/>
          <w:rFonts w:eastAsiaTheme="majorEastAsia"/>
        </w:rPr>
        <w:t>Defense</w:t>
      </w:r>
      <w:proofErr w:type="spellEnd"/>
      <w:r w:rsidRPr="005971A8">
        <w:rPr>
          <w:rStyle w:val="hgkelc"/>
          <w:rFonts w:eastAsiaTheme="majorEastAsia"/>
        </w:rPr>
        <w:t xml:space="preserve"> </w:t>
      </w:r>
      <w:r w:rsidR="009228F2" w:rsidRPr="005971A8">
        <w:rPr>
          <w:rStyle w:val="hgkelc"/>
          <w:rFonts w:eastAsiaTheme="majorEastAsia"/>
        </w:rPr>
        <w:t>M</w:t>
      </w:r>
      <w:r w:rsidRPr="005971A8">
        <w:rPr>
          <w:rStyle w:val="hgkelc"/>
          <w:rFonts w:eastAsiaTheme="majorEastAsia"/>
        </w:rPr>
        <w:t xml:space="preserve">odel for risk and </w:t>
      </w:r>
      <w:r w:rsidRPr="005971A8">
        <w:rPr>
          <w:rStyle w:val="jlqj4b"/>
          <w:rFonts w:eastAsiaTheme="majorEastAsia"/>
          <w:lang w:val="en"/>
        </w:rPr>
        <w:t>internal control</w:t>
      </w:r>
      <w:r w:rsidR="009228F2" w:rsidRPr="005971A8">
        <w:rPr>
          <w:rStyle w:val="jlqj4b"/>
          <w:rFonts w:eastAsiaTheme="majorEastAsia"/>
          <w:lang w:val="en"/>
        </w:rPr>
        <w:t>. Still,</w:t>
      </w:r>
      <w:r w:rsidRPr="005971A8">
        <w:rPr>
          <w:rStyle w:val="jlqj4b"/>
          <w:rFonts w:eastAsiaTheme="majorEastAsia"/>
          <w:lang w:val="en"/>
        </w:rPr>
        <w:t xml:space="preserve"> researchers said that the "three lines of </w:t>
      </w:r>
      <w:proofErr w:type="spellStart"/>
      <w:r w:rsidRPr="005971A8">
        <w:rPr>
          <w:rStyle w:val="jlqj4b"/>
          <w:rFonts w:eastAsiaTheme="majorEastAsia"/>
          <w:lang w:val="en"/>
        </w:rPr>
        <w:t>defence</w:t>
      </w:r>
      <w:proofErr w:type="spellEnd"/>
      <w:r w:rsidRPr="005971A8">
        <w:rPr>
          <w:rStyle w:val="jlqj4b"/>
          <w:rFonts w:eastAsiaTheme="majorEastAsia"/>
          <w:lang w:val="en"/>
        </w:rPr>
        <w:t xml:space="preserve"> approach has not been entirely effective and has given a false sense of assurance."</w:t>
      </w:r>
      <w:r w:rsidRPr="005971A8">
        <w:t xml:space="preserve"> (</w:t>
      </w:r>
      <w:r w:rsidRPr="005971A8">
        <w:rPr>
          <w:rStyle w:val="jlqj4b"/>
          <w:rFonts w:eastAsiaTheme="majorEastAsia"/>
          <w:lang w:val="en"/>
        </w:rPr>
        <w:t xml:space="preserve">Chambers and </w:t>
      </w:r>
      <w:proofErr w:type="spellStart"/>
      <w:r w:rsidRPr="005971A8">
        <w:rPr>
          <w:rStyle w:val="jlqj4b"/>
          <w:rFonts w:eastAsiaTheme="majorEastAsia"/>
          <w:lang w:val="en"/>
        </w:rPr>
        <w:t>Odar</w:t>
      </w:r>
      <w:proofErr w:type="spellEnd"/>
      <w:r w:rsidRPr="005971A8">
        <w:rPr>
          <w:rStyle w:val="jlqj4b"/>
          <w:rFonts w:eastAsiaTheme="majorEastAsia"/>
          <w:lang w:val="en"/>
        </w:rPr>
        <w:t>, 2015). A new Three Lines Model</w:t>
      </w:r>
      <w:r w:rsidR="008A2AAE" w:rsidRPr="005971A8">
        <w:rPr>
          <w:rStyle w:val="jlqj4b"/>
          <w:rFonts w:eastAsiaTheme="majorEastAsia"/>
          <w:lang w:val="en"/>
        </w:rPr>
        <w:t xml:space="preserve"> (Figure 2)</w:t>
      </w:r>
      <w:r w:rsidRPr="005971A8">
        <w:rPr>
          <w:rStyle w:val="jlqj4b"/>
          <w:rFonts w:eastAsiaTheme="majorEastAsia"/>
          <w:lang w:val="en"/>
        </w:rPr>
        <w:t xml:space="preserve"> </w:t>
      </w:r>
      <w:r w:rsidR="009228F2" w:rsidRPr="005971A8">
        <w:rPr>
          <w:rStyle w:val="jlqj4b"/>
          <w:rFonts w:eastAsiaTheme="majorEastAsia"/>
          <w:lang w:val="en"/>
        </w:rPr>
        <w:t xml:space="preserve">was </w:t>
      </w:r>
      <w:r w:rsidRPr="005971A8">
        <w:rPr>
          <w:rStyle w:val="jlqj4b"/>
          <w:rFonts w:eastAsiaTheme="majorEastAsia"/>
          <w:lang w:val="en"/>
        </w:rPr>
        <w:t>created by IIA</w:t>
      </w:r>
      <w:r w:rsidR="009228F2" w:rsidRPr="005971A8">
        <w:rPr>
          <w:rStyle w:val="jlqj4b"/>
          <w:rFonts w:eastAsiaTheme="majorEastAsia"/>
          <w:lang w:val="en"/>
        </w:rPr>
        <w:t>'</w:t>
      </w:r>
      <w:r w:rsidRPr="005971A8">
        <w:rPr>
          <w:rStyle w:val="jlqj4b"/>
          <w:rFonts w:eastAsiaTheme="majorEastAsia"/>
          <w:lang w:val="en"/>
        </w:rPr>
        <w:t xml:space="preserve">s </w:t>
      </w:r>
      <w:r w:rsidR="009228F2" w:rsidRPr="005971A8">
        <w:rPr>
          <w:rStyle w:val="jlqj4b"/>
          <w:rFonts w:eastAsiaTheme="majorEastAsia"/>
          <w:lang w:val="en"/>
        </w:rPr>
        <w:t>in 2020. Under the new model, first-line and second-line roles "may be mixed or separated"</w:t>
      </w:r>
      <w:r w:rsidR="009228F2" w:rsidRPr="005971A8">
        <w:rPr>
          <w:rStyle w:val="viiyi"/>
          <w:rFonts w:eastAsiaTheme="majorEastAsia"/>
          <w:lang w:val="en"/>
        </w:rPr>
        <w:t xml:space="preserve">. The </w:t>
      </w:r>
      <w:r w:rsidR="009228F2" w:rsidRPr="005971A8">
        <w:rPr>
          <w:rStyle w:val="jlqj4b"/>
          <w:rFonts w:eastAsiaTheme="majorEastAsia"/>
          <w:lang w:val="en"/>
        </w:rPr>
        <w:t>second line position can be a specialist to provide expertise, support, monitoring, and challenges to those with first-line roles.</w:t>
      </w:r>
      <w:r w:rsidR="009228F2" w:rsidRPr="005971A8">
        <w:rPr>
          <w:rStyle w:val="viiyi"/>
          <w:rFonts w:eastAsiaTheme="majorEastAsia"/>
          <w:lang w:val="en"/>
        </w:rPr>
        <w:t xml:space="preserve"> </w:t>
      </w:r>
      <w:r w:rsidR="009228F2" w:rsidRPr="005971A8">
        <w:rPr>
          <w:rStyle w:val="jlqj4b"/>
          <w:rFonts w:eastAsiaTheme="majorEastAsia"/>
          <w:lang w:val="en"/>
        </w:rPr>
        <w:t>However, managing risk is still part responsibility of the frontline role and is within the management scope.</w:t>
      </w:r>
      <w:r w:rsidR="009228F2" w:rsidRPr="005971A8">
        <w:rPr>
          <w:rStyle w:val="viiyi"/>
          <w:rFonts w:eastAsiaTheme="majorEastAsia"/>
          <w:lang w:val="en"/>
        </w:rPr>
        <w:t xml:space="preserve"> The model also encouraged the third line to collaborate with management and remain independent to maintain objectiv</w:t>
      </w:r>
      <w:r w:rsidR="006B36A1" w:rsidRPr="005971A8">
        <w:rPr>
          <w:rStyle w:val="viiyi"/>
          <w:rFonts w:eastAsiaTheme="majorEastAsia"/>
          <w:lang w:val="en"/>
        </w:rPr>
        <w:t>ity, authority, and credibility</w:t>
      </w:r>
      <w:r w:rsidR="009228F2" w:rsidRPr="005971A8">
        <w:rPr>
          <w:rStyle w:val="viiyi"/>
          <w:rFonts w:eastAsiaTheme="majorEastAsia"/>
          <w:lang w:val="en"/>
        </w:rPr>
        <w:t xml:space="preserve"> (</w:t>
      </w:r>
      <w:r w:rsidR="009228F2" w:rsidRPr="005971A8">
        <w:rPr>
          <w:rStyle w:val="author"/>
          <w:rFonts w:eastAsiaTheme="majorEastAsia"/>
        </w:rPr>
        <w:t xml:space="preserve">Chambers, </w:t>
      </w:r>
      <w:r w:rsidR="009228F2" w:rsidRPr="005971A8">
        <w:rPr>
          <w:rStyle w:val="pubyear"/>
          <w:rFonts w:eastAsiaTheme="majorEastAsia"/>
        </w:rPr>
        <w:t>2020</w:t>
      </w:r>
      <w:r w:rsidR="00A55A93" w:rsidRPr="005971A8">
        <w:rPr>
          <w:rStyle w:val="pubyear"/>
          <w:rFonts w:eastAsiaTheme="majorEastAsia"/>
        </w:rPr>
        <w:t>).</w:t>
      </w:r>
    </w:p>
    <w:p w14:paraId="47A1FAE1" w14:textId="61A9EA6D" w:rsidR="00624E95" w:rsidRPr="005971A8" w:rsidRDefault="00624E95" w:rsidP="00A55A93">
      <w:pPr>
        <w:autoSpaceDE w:val="0"/>
        <w:autoSpaceDN w:val="0"/>
        <w:adjustRightInd w:val="0"/>
        <w:spacing w:line="360" w:lineRule="auto"/>
        <w:jc w:val="both"/>
        <w:rPr>
          <w:rStyle w:val="pubyear"/>
          <w:rFonts w:eastAsiaTheme="majorEastAsia"/>
        </w:rPr>
      </w:pPr>
      <w:r w:rsidRPr="00624E95">
        <w:rPr>
          <w:rStyle w:val="pubyear"/>
          <w:rFonts w:eastAsiaTheme="majorEastAsia"/>
          <w:noProof/>
          <w:lang w:val="en-US"/>
        </w:rPr>
        <w:drawing>
          <wp:inline distT="0" distB="0" distL="0" distR="0" wp14:anchorId="4E93515B" wp14:editId="5B9EA8DB">
            <wp:extent cx="5668314" cy="2809037"/>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95441" cy="2822480"/>
                    </a:xfrm>
                    <a:prstGeom prst="rect">
                      <a:avLst/>
                    </a:prstGeom>
                  </pic:spPr>
                </pic:pic>
              </a:graphicData>
            </a:graphic>
          </wp:inline>
        </w:drawing>
      </w:r>
    </w:p>
    <w:p w14:paraId="27D409DF" w14:textId="073DE602" w:rsidR="00F34917" w:rsidRPr="004037D9" w:rsidRDefault="00F34917" w:rsidP="004037D9">
      <w:pPr>
        <w:pStyle w:val="Heading1"/>
        <w:rPr>
          <w:rFonts w:ascii="Times New Roman" w:hAnsi="Times New Roman" w:cs="Times New Roman"/>
          <w:b/>
          <w:color w:val="auto"/>
          <w:sz w:val="24"/>
          <w:szCs w:val="24"/>
        </w:rPr>
      </w:pPr>
      <w:bookmarkStart w:id="21" w:name="_Toc79927179"/>
      <w:r w:rsidRPr="004037D9">
        <w:rPr>
          <w:rFonts w:ascii="Times New Roman" w:hAnsi="Times New Roman" w:cs="Times New Roman"/>
          <w:b/>
          <w:color w:val="auto"/>
          <w:sz w:val="24"/>
          <w:szCs w:val="24"/>
          <w:lang w:val="en-US"/>
        </w:rPr>
        <w:lastRenderedPageBreak/>
        <w:t xml:space="preserve">Chapter 4. </w:t>
      </w:r>
      <w:r w:rsidR="0004272A" w:rsidRPr="004037D9">
        <w:rPr>
          <w:rFonts w:ascii="Times New Roman" w:hAnsi="Times New Roman" w:cs="Times New Roman"/>
          <w:b/>
          <w:color w:val="auto"/>
          <w:sz w:val="24"/>
          <w:szCs w:val="24"/>
        </w:rPr>
        <w:t>Investment project proposal</w:t>
      </w:r>
      <w:bookmarkEnd w:id="21"/>
    </w:p>
    <w:p w14:paraId="0C8B7F70" w14:textId="77777777" w:rsidR="00F34917" w:rsidRPr="005971A8" w:rsidRDefault="00F34917" w:rsidP="00F34917">
      <w:pPr>
        <w:jc w:val="both"/>
      </w:pPr>
    </w:p>
    <w:p w14:paraId="7B02D342" w14:textId="6678EB33" w:rsidR="00C81389" w:rsidRPr="005971A8" w:rsidRDefault="00D33189" w:rsidP="00703C12">
      <w:pPr>
        <w:autoSpaceDE w:val="0"/>
        <w:autoSpaceDN w:val="0"/>
        <w:adjustRightInd w:val="0"/>
        <w:spacing w:line="360" w:lineRule="auto"/>
        <w:jc w:val="both"/>
      </w:pPr>
      <w:r w:rsidRPr="005971A8">
        <w:rPr>
          <w:rStyle w:val="jlqj4b"/>
          <w:rFonts w:eastAsiaTheme="majorEastAsia"/>
          <w:lang w:val="en"/>
        </w:rPr>
        <w:t>With the continuous changes in local consumers' catering rhythm and preferences in recent years, the demand for fusion food increased significantly, prompting the Group to develop the "</w:t>
      </w:r>
      <w:proofErr w:type="spellStart"/>
      <w:r w:rsidRPr="005971A8">
        <w:rPr>
          <w:rStyle w:val="jlqj4b"/>
          <w:rFonts w:eastAsiaTheme="majorEastAsia"/>
          <w:lang w:val="en"/>
        </w:rPr>
        <w:t>Fulum</w:t>
      </w:r>
      <w:proofErr w:type="spellEnd"/>
      <w:r w:rsidRPr="005971A8">
        <w:rPr>
          <w:rStyle w:val="jlqj4b"/>
          <w:rFonts w:eastAsiaTheme="majorEastAsia"/>
          <w:lang w:val="en"/>
        </w:rPr>
        <w:t xml:space="preserve"> Concept" series to cater to a different segment of customers to increase market share.</w:t>
      </w:r>
      <w:r w:rsidRPr="005971A8">
        <w:rPr>
          <w:rFonts w:eastAsia="MHeiHK-Light"/>
          <w:lang w:val="en-US"/>
        </w:rPr>
        <w:t xml:space="preserve"> </w:t>
      </w:r>
      <w:r w:rsidR="00C81389" w:rsidRPr="005971A8">
        <w:t xml:space="preserve">In addition, the food hall brand </w:t>
      </w:r>
      <w:r w:rsidR="00CA76A0" w:rsidRPr="005971A8">
        <w:t>"</w:t>
      </w:r>
      <w:proofErr w:type="spellStart"/>
      <w:r w:rsidR="00C81389" w:rsidRPr="005971A8">
        <w:t>Foodeli</w:t>
      </w:r>
      <w:proofErr w:type="spellEnd"/>
      <w:r w:rsidR="00CA76A0" w:rsidRPr="005971A8">
        <w:t>"</w:t>
      </w:r>
      <w:r w:rsidR="00C81389" w:rsidRPr="005971A8">
        <w:t xml:space="preserve"> </w:t>
      </w:r>
      <w:r w:rsidRPr="005971A8">
        <w:t xml:space="preserve">planned to </w:t>
      </w:r>
      <w:r w:rsidR="00C81389" w:rsidRPr="005971A8">
        <w:t xml:space="preserve">open </w:t>
      </w:r>
      <w:r w:rsidRPr="005971A8">
        <w:t>the</w:t>
      </w:r>
      <w:r w:rsidR="00C81389" w:rsidRPr="005971A8">
        <w:t xml:space="preserve"> second branch. </w:t>
      </w:r>
      <w:r w:rsidRPr="005971A8">
        <w:t xml:space="preserve">This chapter has to </w:t>
      </w:r>
      <w:r w:rsidRPr="005971A8">
        <w:rPr>
          <w:rFonts w:eastAsia="MHeiHK-Light"/>
          <w:lang w:val="en-US"/>
        </w:rPr>
        <w:t xml:space="preserve">forecast the </w:t>
      </w:r>
      <w:r w:rsidRPr="005971A8">
        <w:t>financial</w:t>
      </w:r>
      <w:r w:rsidRPr="005971A8">
        <w:rPr>
          <w:rFonts w:eastAsia="MHeiHK-Light"/>
          <w:lang w:val="en-US"/>
        </w:rPr>
        <w:t xml:space="preserve"> </w:t>
      </w:r>
      <w:r w:rsidRPr="005971A8">
        <w:t>on this project proposal investment.</w:t>
      </w:r>
    </w:p>
    <w:p w14:paraId="2BBCA4CA" w14:textId="7F0AA73B" w:rsidR="00D33189" w:rsidRPr="005971A8" w:rsidRDefault="00D33189" w:rsidP="009D6817"/>
    <w:p w14:paraId="7720C186" w14:textId="5832BD9E" w:rsidR="00D33189" w:rsidRDefault="00D33189" w:rsidP="009D6817">
      <w:pPr>
        <w:autoSpaceDE w:val="0"/>
        <w:autoSpaceDN w:val="0"/>
        <w:adjustRightInd w:val="0"/>
        <w:spacing w:line="360" w:lineRule="auto"/>
      </w:pPr>
      <w:r w:rsidRPr="005971A8">
        <w:t xml:space="preserve">According to </w:t>
      </w:r>
      <w:proofErr w:type="spellStart"/>
      <w:r w:rsidRPr="005971A8">
        <w:t>Fulum</w:t>
      </w:r>
      <w:proofErr w:type="spellEnd"/>
      <w:r w:rsidRPr="005971A8">
        <w:t xml:space="preserve"> annual report in 2019/2020</w:t>
      </w:r>
      <w:r w:rsidR="009D6817" w:rsidRPr="005971A8">
        <w:t xml:space="preserve"> (Table 12)</w:t>
      </w:r>
      <w:r w:rsidRPr="005971A8">
        <w:t>, the Group has reserved HK$64.8 million to develop speciality cuisine restaurants under "</w:t>
      </w:r>
      <w:proofErr w:type="spellStart"/>
      <w:r w:rsidRPr="005971A8">
        <w:t>Fulum</w:t>
      </w:r>
      <w:proofErr w:type="spellEnd"/>
      <w:r w:rsidRPr="005971A8">
        <w:t xml:space="preserve"> Concept". </w:t>
      </w:r>
    </w:p>
    <w:p w14:paraId="4FD5BBB8" w14:textId="710BD784" w:rsidR="00D33189" w:rsidRPr="00624E95" w:rsidRDefault="00624E95" w:rsidP="00624E95">
      <w:pPr>
        <w:autoSpaceDE w:val="0"/>
        <w:autoSpaceDN w:val="0"/>
        <w:adjustRightInd w:val="0"/>
        <w:spacing w:line="360" w:lineRule="auto"/>
      </w:pPr>
      <w:r w:rsidRPr="00624E95">
        <w:rPr>
          <w:noProof/>
          <w:lang w:val="en-US"/>
        </w:rPr>
        <w:drawing>
          <wp:inline distT="0" distB="0" distL="0" distR="0" wp14:anchorId="725B9E26" wp14:editId="05FD4422">
            <wp:extent cx="5731510" cy="3686175"/>
            <wp:effectExtent l="0" t="0" r="254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686175"/>
                    </a:xfrm>
                    <a:prstGeom prst="rect">
                      <a:avLst/>
                    </a:prstGeom>
                  </pic:spPr>
                </pic:pic>
              </a:graphicData>
            </a:graphic>
          </wp:inline>
        </w:drawing>
      </w:r>
    </w:p>
    <w:p w14:paraId="6E2A4D40" w14:textId="1B5B6458" w:rsidR="00C81389" w:rsidRDefault="00703C12" w:rsidP="00685DFE">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t xml:space="preserve">The Group's various businesses were not ideal in 2020, but the Food Court business is growing. Table </w:t>
      </w:r>
      <w:r w:rsidR="00CE16E3" w:rsidRPr="005971A8">
        <w:rPr>
          <w:rStyle w:val="jlqj4b"/>
          <w:rFonts w:eastAsiaTheme="majorEastAsia"/>
          <w:lang w:val="en"/>
        </w:rPr>
        <w:t>13</w:t>
      </w:r>
      <w:r w:rsidRPr="005971A8">
        <w:rPr>
          <w:rStyle w:val="jlqj4b"/>
          <w:rFonts w:eastAsiaTheme="majorEastAsia"/>
          <w:lang w:val="en"/>
        </w:rPr>
        <w:t xml:space="preserve"> shows the </w:t>
      </w:r>
      <w:r w:rsidRPr="005971A8">
        <w:rPr>
          <w:rFonts w:eastAsia="MHeiHK-Light"/>
          <w:lang w:val="en-US"/>
        </w:rPr>
        <w:t xml:space="preserve">primary income from the different product lines. </w:t>
      </w:r>
      <w:r w:rsidR="00035826" w:rsidRPr="005971A8">
        <w:t xml:space="preserve">As shown in Table </w:t>
      </w:r>
      <w:r w:rsidR="00685DFE" w:rsidRPr="005971A8">
        <w:t>13</w:t>
      </w:r>
      <w:r w:rsidR="00035826" w:rsidRPr="005971A8">
        <w:t>,</w:t>
      </w:r>
      <w:r w:rsidR="00035826" w:rsidRPr="005971A8">
        <w:rPr>
          <w:rFonts w:eastAsia="MHeiHK-Light"/>
          <w:lang w:val="en-US"/>
        </w:rPr>
        <w:t xml:space="preserve"> m</w:t>
      </w:r>
      <w:r w:rsidRPr="005971A8">
        <w:rPr>
          <w:rFonts w:eastAsia="MHeiHK-Light"/>
          <w:lang w:val="en-US"/>
        </w:rPr>
        <w:t xml:space="preserve">ost of the operations running in Hong Kong and </w:t>
      </w:r>
      <w:r w:rsidR="00685DFE" w:rsidRPr="005971A8">
        <w:rPr>
          <w:rFonts w:eastAsia="MHeiHK-Light"/>
          <w:lang w:val="en-US"/>
        </w:rPr>
        <w:t>M</w:t>
      </w:r>
      <w:r w:rsidRPr="005971A8">
        <w:rPr>
          <w:rFonts w:eastAsia="MHeiHK-Light"/>
          <w:lang w:val="en-US"/>
        </w:rPr>
        <w:t xml:space="preserve">ainland China has declined </w:t>
      </w:r>
      <w:r w:rsidRPr="005971A8">
        <w:t>year-over-year.</w:t>
      </w:r>
      <w:r w:rsidRPr="005971A8">
        <w:rPr>
          <w:rFonts w:eastAsiaTheme="majorEastAsia"/>
          <w:lang w:val="en"/>
        </w:rPr>
        <w:t xml:space="preserve"> </w:t>
      </w:r>
      <w:r w:rsidRPr="005971A8">
        <w:rPr>
          <w:rStyle w:val="jlqj4b"/>
          <w:rFonts w:eastAsiaTheme="majorEastAsia"/>
          <w:lang w:val="en"/>
        </w:rPr>
        <w:t xml:space="preserve">However, the Group's </w:t>
      </w:r>
      <w:proofErr w:type="spellStart"/>
      <w:r w:rsidRPr="005971A8">
        <w:t>Foodeli</w:t>
      </w:r>
      <w:proofErr w:type="spellEnd"/>
      <w:r w:rsidRPr="005971A8">
        <w:rPr>
          <w:rStyle w:val="jlqj4b"/>
          <w:rFonts w:eastAsiaTheme="majorEastAsia"/>
          <w:lang w:val="en"/>
        </w:rPr>
        <w:t xml:space="preserve"> beginning in 2019 with a 4% growth rate from 2020 (Six months ended 30 Sept</w:t>
      </w:r>
      <w:r w:rsidR="002666BD">
        <w:rPr>
          <w:rStyle w:val="jlqj4b"/>
          <w:rFonts w:eastAsiaTheme="majorEastAsia"/>
          <w:lang w:val="en"/>
        </w:rPr>
        <w:t>ember</w:t>
      </w:r>
      <w:r w:rsidRPr="005971A8">
        <w:rPr>
          <w:rStyle w:val="jlqj4b"/>
          <w:rFonts w:eastAsiaTheme="majorEastAsia"/>
          <w:lang w:val="en"/>
        </w:rPr>
        <w:t>)</w:t>
      </w:r>
      <w:r w:rsidR="002B1015" w:rsidRPr="005971A8">
        <w:rPr>
          <w:rStyle w:val="jlqj4b"/>
          <w:rFonts w:eastAsiaTheme="majorEastAsia"/>
          <w:lang w:val="en"/>
        </w:rPr>
        <w:t xml:space="preserve"> (Table </w:t>
      </w:r>
      <w:r w:rsidR="00CE16E3" w:rsidRPr="005971A8">
        <w:rPr>
          <w:rStyle w:val="jlqj4b"/>
          <w:rFonts w:eastAsiaTheme="majorEastAsia"/>
          <w:lang w:val="en"/>
        </w:rPr>
        <w:t>14</w:t>
      </w:r>
      <w:r w:rsidR="002B1015" w:rsidRPr="005971A8">
        <w:rPr>
          <w:rStyle w:val="jlqj4b"/>
          <w:rFonts w:eastAsiaTheme="majorEastAsia"/>
          <w:lang w:val="en"/>
        </w:rPr>
        <w:t>)</w:t>
      </w:r>
      <w:r w:rsidRPr="005971A8">
        <w:rPr>
          <w:rStyle w:val="jlqj4b"/>
          <w:rFonts w:eastAsiaTheme="majorEastAsia"/>
          <w:lang w:val="en"/>
        </w:rPr>
        <w:t>.</w:t>
      </w:r>
    </w:p>
    <w:p w14:paraId="55F0D652" w14:textId="21110488" w:rsidR="00624E95" w:rsidRDefault="00624E95" w:rsidP="00685DFE">
      <w:pPr>
        <w:autoSpaceDE w:val="0"/>
        <w:autoSpaceDN w:val="0"/>
        <w:adjustRightInd w:val="0"/>
        <w:spacing w:line="360" w:lineRule="auto"/>
        <w:jc w:val="both"/>
        <w:rPr>
          <w:rStyle w:val="jlqj4b"/>
          <w:rFonts w:eastAsiaTheme="majorEastAsia"/>
          <w:lang w:val="en"/>
        </w:rPr>
      </w:pPr>
    </w:p>
    <w:p w14:paraId="24E78B35" w14:textId="0C2CA157" w:rsidR="00624E95" w:rsidRDefault="00624E95" w:rsidP="00685DFE">
      <w:pPr>
        <w:autoSpaceDE w:val="0"/>
        <w:autoSpaceDN w:val="0"/>
        <w:adjustRightInd w:val="0"/>
        <w:spacing w:line="360" w:lineRule="auto"/>
        <w:jc w:val="both"/>
        <w:rPr>
          <w:rStyle w:val="jlqj4b"/>
          <w:rFonts w:eastAsiaTheme="majorEastAsia"/>
          <w:lang w:val="en"/>
        </w:rPr>
      </w:pPr>
    </w:p>
    <w:p w14:paraId="2736300B" w14:textId="7CAF2139" w:rsidR="00624E95" w:rsidRDefault="00624E95" w:rsidP="00685DFE">
      <w:pPr>
        <w:autoSpaceDE w:val="0"/>
        <w:autoSpaceDN w:val="0"/>
        <w:adjustRightInd w:val="0"/>
        <w:spacing w:line="360" w:lineRule="auto"/>
        <w:jc w:val="both"/>
        <w:rPr>
          <w:rStyle w:val="jlqj4b"/>
          <w:rFonts w:eastAsiaTheme="majorEastAsia"/>
          <w:lang w:val="en"/>
        </w:rPr>
      </w:pPr>
    </w:p>
    <w:p w14:paraId="659A75A0" w14:textId="13126B6D" w:rsidR="00624E95" w:rsidRDefault="00624E95" w:rsidP="00685DFE">
      <w:pPr>
        <w:autoSpaceDE w:val="0"/>
        <w:autoSpaceDN w:val="0"/>
        <w:adjustRightInd w:val="0"/>
        <w:spacing w:line="360" w:lineRule="auto"/>
        <w:jc w:val="both"/>
        <w:rPr>
          <w:rStyle w:val="jlqj4b"/>
          <w:rFonts w:eastAsiaTheme="majorEastAsia"/>
          <w:lang w:val="en"/>
        </w:rPr>
      </w:pPr>
    </w:p>
    <w:p w14:paraId="44AFEF1E" w14:textId="769E691B" w:rsidR="00624E95" w:rsidRDefault="00624E95" w:rsidP="00685DFE">
      <w:pPr>
        <w:autoSpaceDE w:val="0"/>
        <w:autoSpaceDN w:val="0"/>
        <w:adjustRightInd w:val="0"/>
        <w:spacing w:line="360" w:lineRule="auto"/>
        <w:jc w:val="both"/>
        <w:rPr>
          <w:rStyle w:val="jlqj4b"/>
          <w:rFonts w:eastAsiaTheme="majorEastAsia"/>
          <w:lang w:val="en"/>
        </w:rPr>
      </w:pPr>
    </w:p>
    <w:p w14:paraId="40C49416" w14:textId="77777777" w:rsidR="00624E95" w:rsidRDefault="00624E95">
      <w:pPr>
        <w:rPr>
          <w:rStyle w:val="jlqj4b"/>
          <w:rFonts w:eastAsiaTheme="majorEastAsia"/>
          <w:lang w:val="en"/>
        </w:rPr>
      </w:pPr>
    </w:p>
    <w:p w14:paraId="7B78B9BF" w14:textId="018AB168" w:rsidR="00685DFE" w:rsidRPr="005971A8" w:rsidRDefault="00624E95">
      <w:pPr>
        <w:rPr>
          <w:rStyle w:val="jlqj4b"/>
          <w:rFonts w:eastAsiaTheme="majorEastAsia"/>
          <w:lang w:val="en"/>
        </w:rPr>
      </w:pPr>
      <w:r w:rsidRPr="00624E95">
        <w:rPr>
          <w:rStyle w:val="jlqj4b"/>
          <w:rFonts w:eastAsiaTheme="majorEastAsia"/>
          <w:noProof/>
          <w:lang w:val="en-US"/>
        </w:rPr>
        <w:drawing>
          <wp:inline distT="0" distB="0" distL="0" distR="0" wp14:anchorId="1E556D3A" wp14:editId="54943FF6">
            <wp:extent cx="5731510" cy="39522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952240"/>
                    </a:xfrm>
                    <a:prstGeom prst="rect">
                      <a:avLst/>
                    </a:prstGeom>
                  </pic:spPr>
                </pic:pic>
              </a:graphicData>
            </a:graphic>
          </wp:inline>
        </w:drawing>
      </w:r>
    </w:p>
    <w:p w14:paraId="4B85924C" w14:textId="1E648815" w:rsidR="00502F4F" w:rsidRPr="005971A8" w:rsidRDefault="00502F4F" w:rsidP="006D20DC">
      <w:pPr>
        <w:autoSpaceDE w:val="0"/>
        <w:autoSpaceDN w:val="0"/>
        <w:adjustRightInd w:val="0"/>
        <w:rPr>
          <w:rFonts w:eastAsia="MHeiHK-Light"/>
          <w:sz w:val="20"/>
          <w:szCs w:val="20"/>
          <w:lang w:val="en-US"/>
        </w:rPr>
      </w:pPr>
    </w:p>
    <w:p w14:paraId="4D9D6422" w14:textId="2AF12BEB" w:rsidR="004202BB" w:rsidRPr="005971A8" w:rsidRDefault="004202BB" w:rsidP="004202BB">
      <w:pPr>
        <w:pStyle w:val="Heading2"/>
        <w:rPr>
          <w:rFonts w:ascii="Times New Roman" w:hAnsi="Times New Roman" w:cs="Times New Roman"/>
          <w:b/>
          <w:bCs/>
          <w:color w:val="auto"/>
          <w:sz w:val="24"/>
          <w:szCs w:val="24"/>
          <w:lang w:val="en-US"/>
        </w:rPr>
      </w:pPr>
      <w:bookmarkStart w:id="22" w:name="_Toc79927180"/>
      <w:r w:rsidRPr="005971A8">
        <w:rPr>
          <w:rFonts w:ascii="Times New Roman" w:hAnsi="Times New Roman" w:cs="Times New Roman"/>
          <w:b/>
          <w:bCs/>
          <w:color w:val="auto"/>
          <w:sz w:val="24"/>
          <w:szCs w:val="24"/>
          <w:lang w:val="en-US"/>
        </w:rPr>
        <w:t xml:space="preserve">4.1 Food </w:t>
      </w:r>
      <w:r w:rsidR="00B76F66" w:rsidRPr="005971A8">
        <w:rPr>
          <w:rFonts w:ascii="Times New Roman" w:hAnsi="Times New Roman" w:cs="Times New Roman"/>
          <w:b/>
          <w:bCs/>
          <w:color w:val="auto"/>
          <w:sz w:val="24"/>
          <w:szCs w:val="24"/>
          <w:lang w:val="en-US"/>
        </w:rPr>
        <w:t>Court</w:t>
      </w:r>
      <w:r w:rsidRPr="005971A8">
        <w:rPr>
          <w:rFonts w:ascii="Times New Roman" w:hAnsi="Times New Roman" w:cs="Times New Roman"/>
          <w:b/>
          <w:bCs/>
          <w:color w:val="auto"/>
          <w:sz w:val="24"/>
          <w:szCs w:val="24"/>
          <w:lang w:val="en-US"/>
        </w:rPr>
        <w:t xml:space="preserve"> project </w:t>
      </w:r>
      <w:r w:rsidRPr="005971A8">
        <w:rPr>
          <w:rFonts w:ascii="Times New Roman" w:hAnsi="Times New Roman" w:cs="Times New Roman"/>
          <w:b/>
          <w:bCs/>
          <w:color w:val="auto"/>
          <w:sz w:val="24"/>
          <w:szCs w:val="24"/>
        </w:rPr>
        <w:t>proposal</w:t>
      </w:r>
      <w:bookmarkEnd w:id="22"/>
    </w:p>
    <w:p w14:paraId="45E6E59E" w14:textId="77777777" w:rsidR="004202BB" w:rsidRPr="005971A8" w:rsidRDefault="004202BB" w:rsidP="006D20DC">
      <w:pPr>
        <w:autoSpaceDE w:val="0"/>
        <w:autoSpaceDN w:val="0"/>
        <w:adjustRightInd w:val="0"/>
        <w:rPr>
          <w:rStyle w:val="jlqj4b"/>
          <w:rFonts w:eastAsiaTheme="majorEastAsia"/>
          <w:lang w:val="en"/>
        </w:rPr>
      </w:pPr>
    </w:p>
    <w:p w14:paraId="332C7FD1" w14:textId="7746DBCE" w:rsidR="00D15637" w:rsidRDefault="004202BB" w:rsidP="00ED244D">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t xml:space="preserve">Most of the food </w:t>
      </w:r>
      <w:r w:rsidR="00ED244D" w:rsidRPr="005971A8">
        <w:rPr>
          <w:rStyle w:val="jlqj4b"/>
          <w:rFonts w:eastAsiaTheme="majorEastAsia"/>
          <w:lang w:val="en"/>
        </w:rPr>
        <w:t>c</w:t>
      </w:r>
      <w:r w:rsidR="00B76F66" w:rsidRPr="005971A8">
        <w:rPr>
          <w:rStyle w:val="jlqj4b"/>
          <w:rFonts w:eastAsiaTheme="majorEastAsia"/>
          <w:lang w:val="en"/>
        </w:rPr>
        <w:t>ourt</w:t>
      </w:r>
      <w:r w:rsidR="00ED244D" w:rsidRPr="005971A8">
        <w:rPr>
          <w:rStyle w:val="jlqj4b"/>
          <w:rFonts w:eastAsiaTheme="majorEastAsia"/>
          <w:lang w:val="en"/>
        </w:rPr>
        <w:t>s</w:t>
      </w:r>
      <w:r w:rsidRPr="005971A8">
        <w:rPr>
          <w:rStyle w:val="jlqj4b"/>
          <w:rFonts w:eastAsiaTheme="majorEastAsia"/>
          <w:lang w:val="en"/>
        </w:rPr>
        <w:t xml:space="preserve"> are located in the central area of the shopping </w:t>
      </w:r>
      <w:proofErr w:type="spellStart"/>
      <w:r w:rsidRPr="005971A8">
        <w:rPr>
          <w:rStyle w:val="jlqj4b"/>
          <w:rFonts w:eastAsiaTheme="majorEastAsia"/>
          <w:lang w:val="en"/>
        </w:rPr>
        <w:t>centre</w:t>
      </w:r>
      <w:proofErr w:type="spellEnd"/>
      <w:r w:rsidRPr="005971A8">
        <w:rPr>
          <w:rStyle w:val="jlqj4b"/>
          <w:rFonts w:eastAsiaTheme="majorEastAsia"/>
          <w:lang w:val="en"/>
        </w:rPr>
        <w:t xml:space="preserve">, with large-scale rooms and seats. The food </w:t>
      </w:r>
      <w:r w:rsidR="00ED244D" w:rsidRPr="005971A8">
        <w:rPr>
          <w:rStyle w:val="jlqj4b"/>
          <w:rFonts w:eastAsiaTheme="majorEastAsia"/>
          <w:lang w:val="en"/>
        </w:rPr>
        <w:t xml:space="preserve">court </w:t>
      </w:r>
      <w:r w:rsidRPr="005971A8">
        <w:rPr>
          <w:rStyle w:val="jlqj4b"/>
          <w:rFonts w:eastAsiaTheme="majorEastAsia"/>
          <w:lang w:val="en"/>
        </w:rPr>
        <w:t>needs to apply for a restaurant license and the public health and safety requirement.</w:t>
      </w:r>
      <w:r w:rsidRPr="005971A8">
        <w:rPr>
          <w:rStyle w:val="viiyi"/>
          <w:rFonts w:eastAsiaTheme="majorEastAsia"/>
          <w:lang w:val="en"/>
        </w:rPr>
        <w:t xml:space="preserve"> </w:t>
      </w:r>
      <w:r w:rsidRPr="005971A8">
        <w:rPr>
          <w:rStyle w:val="jlqj4b"/>
          <w:rFonts w:eastAsiaTheme="majorEastAsia"/>
          <w:lang w:val="en"/>
        </w:rPr>
        <w:t>Tang</w:t>
      </w:r>
      <w:r w:rsidR="00ED244D" w:rsidRPr="005971A8">
        <w:rPr>
          <w:rStyle w:val="jlqj4b"/>
          <w:rFonts w:eastAsiaTheme="majorEastAsia"/>
          <w:lang w:val="en"/>
        </w:rPr>
        <w:t xml:space="preserve"> (2020)</w:t>
      </w:r>
      <w:r w:rsidR="00342706" w:rsidRPr="005971A8">
        <w:rPr>
          <w:rStyle w:val="jlqj4b"/>
          <w:rFonts w:eastAsiaTheme="majorEastAsia"/>
          <w:lang w:val="en"/>
        </w:rPr>
        <w:t>,</w:t>
      </w:r>
      <w:r w:rsidRPr="005971A8">
        <w:rPr>
          <w:rStyle w:val="jlqj4b"/>
          <w:rFonts w:eastAsiaTheme="majorEastAsia"/>
          <w:lang w:val="en"/>
        </w:rPr>
        <w:t xml:space="preserve"> </w:t>
      </w:r>
      <w:r w:rsidR="004778B7" w:rsidRPr="005971A8">
        <w:rPr>
          <w:rStyle w:val="jlqj4b"/>
          <w:rFonts w:eastAsiaTheme="majorEastAsia"/>
          <w:lang w:val="en"/>
        </w:rPr>
        <w:t>a directo</w:t>
      </w:r>
      <w:r w:rsidR="00342706" w:rsidRPr="005971A8">
        <w:rPr>
          <w:rStyle w:val="jlqj4b"/>
          <w:rFonts w:eastAsiaTheme="majorEastAsia"/>
          <w:lang w:val="en"/>
        </w:rPr>
        <w:t>r</w:t>
      </w:r>
      <w:r w:rsidR="004778B7" w:rsidRPr="005971A8">
        <w:rPr>
          <w:rStyle w:val="jlqj4b"/>
          <w:rFonts w:eastAsiaTheme="majorEastAsia"/>
          <w:lang w:val="en"/>
        </w:rPr>
        <w:t xml:space="preserve"> of JLL</w:t>
      </w:r>
      <w:r w:rsidR="00342706" w:rsidRPr="005971A8">
        <w:rPr>
          <w:rStyle w:val="jlqj4b"/>
          <w:rFonts w:eastAsiaTheme="majorEastAsia"/>
          <w:lang w:val="en"/>
        </w:rPr>
        <w:t>,</w:t>
      </w:r>
      <w:r w:rsidR="004778B7" w:rsidRPr="005971A8">
        <w:rPr>
          <w:rStyle w:val="jlqj4b"/>
          <w:rFonts w:eastAsiaTheme="majorEastAsia"/>
          <w:lang w:val="en"/>
        </w:rPr>
        <w:t xml:space="preserve"> </w:t>
      </w:r>
      <w:r w:rsidRPr="005971A8">
        <w:rPr>
          <w:rStyle w:val="jlqj4b"/>
          <w:rFonts w:eastAsiaTheme="majorEastAsia"/>
          <w:lang w:val="en"/>
        </w:rPr>
        <w:t>suggested that the owner choose a shop with an area of 10,000 square feet (including seats).</w:t>
      </w:r>
      <w:r w:rsidRPr="005971A8">
        <w:rPr>
          <w:rStyle w:val="viiyi"/>
          <w:rFonts w:eastAsiaTheme="majorEastAsia"/>
          <w:lang w:val="en"/>
        </w:rPr>
        <w:t xml:space="preserve"> </w:t>
      </w:r>
      <w:r w:rsidRPr="005971A8">
        <w:rPr>
          <w:rStyle w:val="jlqj4b"/>
          <w:rFonts w:eastAsiaTheme="majorEastAsia"/>
          <w:lang w:val="en"/>
        </w:rPr>
        <w:t xml:space="preserve">"It is </w:t>
      </w:r>
      <w:r w:rsidR="008E3C92" w:rsidRPr="005971A8">
        <w:rPr>
          <w:rStyle w:val="jlqj4b"/>
          <w:rFonts w:eastAsiaTheme="majorEastAsia"/>
          <w:lang w:val="en"/>
        </w:rPr>
        <w:t>imperative</w:t>
      </w:r>
      <w:r w:rsidRPr="005971A8">
        <w:rPr>
          <w:rStyle w:val="jlqj4b"/>
          <w:rFonts w:eastAsiaTheme="majorEastAsia"/>
          <w:lang w:val="en"/>
        </w:rPr>
        <w:t xml:space="preserve"> to maintain a flexible kitchen layout. In addition, the owners should set certain requirements for the restaurant </w:t>
      </w:r>
      <w:r w:rsidR="0070250D" w:rsidRPr="005971A8">
        <w:rPr>
          <w:rStyle w:val="jlqj4b"/>
          <w:rFonts w:eastAsiaTheme="majorEastAsia"/>
          <w:lang w:val="en"/>
        </w:rPr>
        <w:t>to</w:t>
      </w:r>
      <w:r w:rsidRPr="005971A8">
        <w:rPr>
          <w:rStyle w:val="jlqj4b"/>
          <w:rFonts w:eastAsiaTheme="majorEastAsia"/>
          <w:lang w:val="en"/>
        </w:rPr>
        <w:t xml:space="preserve"> maintain the freshness of the food </w:t>
      </w:r>
      <w:r w:rsidR="0070250D" w:rsidRPr="005971A8">
        <w:rPr>
          <w:rStyle w:val="jlqj4b"/>
          <w:rFonts w:eastAsiaTheme="majorEastAsia"/>
          <w:lang w:val="en"/>
        </w:rPr>
        <w:t>court</w:t>
      </w:r>
      <w:r w:rsidR="00293E29" w:rsidRPr="005971A8">
        <w:rPr>
          <w:rStyle w:val="jlqj4b"/>
          <w:rFonts w:eastAsiaTheme="majorEastAsia"/>
          <w:lang w:val="en"/>
        </w:rPr>
        <w:t>.</w:t>
      </w:r>
      <w:r w:rsidR="008E3C92" w:rsidRPr="005971A8">
        <w:rPr>
          <w:rStyle w:val="jlqj4b"/>
          <w:rFonts w:eastAsiaTheme="majorEastAsia"/>
          <w:lang w:val="en"/>
        </w:rPr>
        <w:t xml:space="preserve"> (JLL, 2020)</w:t>
      </w:r>
      <w:r w:rsidRPr="005971A8">
        <w:rPr>
          <w:rStyle w:val="jlqj4b"/>
          <w:rFonts w:eastAsiaTheme="majorEastAsia"/>
          <w:lang w:val="en"/>
        </w:rPr>
        <w:t>"</w:t>
      </w:r>
      <w:r w:rsidR="00D15637" w:rsidRPr="005971A8">
        <w:rPr>
          <w:rStyle w:val="jlqj4b"/>
          <w:rFonts w:eastAsiaTheme="majorEastAsia"/>
          <w:lang w:val="en"/>
        </w:rPr>
        <w:t>.</w:t>
      </w:r>
    </w:p>
    <w:p w14:paraId="746B718F" w14:textId="77777777" w:rsidR="00D13E1E" w:rsidRPr="005971A8" w:rsidRDefault="00D13E1E" w:rsidP="00ED244D">
      <w:pPr>
        <w:autoSpaceDE w:val="0"/>
        <w:autoSpaceDN w:val="0"/>
        <w:adjustRightInd w:val="0"/>
        <w:spacing w:line="360" w:lineRule="auto"/>
        <w:jc w:val="both"/>
        <w:rPr>
          <w:rStyle w:val="jlqj4b"/>
          <w:rFonts w:eastAsiaTheme="majorEastAsia"/>
          <w:lang w:val="en"/>
        </w:rPr>
      </w:pPr>
    </w:p>
    <w:p w14:paraId="699C519A" w14:textId="5A913FBE" w:rsidR="00AB69F0" w:rsidRPr="005971A8" w:rsidRDefault="00D15637" w:rsidP="00CA6448">
      <w:pPr>
        <w:spacing w:line="360" w:lineRule="auto"/>
        <w:rPr>
          <w:rStyle w:val="jlqj4b"/>
          <w:rFonts w:eastAsiaTheme="majorEastAsia"/>
          <w:lang w:val="en"/>
        </w:rPr>
        <w:sectPr w:rsidR="00AB69F0" w:rsidRPr="005971A8" w:rsidSect="00F24A71">
          <w:pgSz w:w="11906" w:h="16838"/>
          <w:pgMar w:top="1440" w:right="1440" w:bottom="1440" w:left="1440" w:header="708" w:footer="708" w:gutter="0"/>
          <w:pgNumType w:start="1"/>
          <w:cols w:space="708"/>
          <w:docGrid w:linePitch="360"/>
        </w:sectPr>
      </w:pPr>
      <w:r w:rsidRPr="005971A8">
        <w:rPr>
          <w:rStyle w:val="jlqj4b"/>
          <w:rFonts w:eastAsiaTheme="majorEastAsia"/>
          <w:lang w:val="en"/>
        </w:rPr>
        <w:t>The following table shows the</w:t>
      </w:r>
      <w:r w:rsidR="00342706" w:rsidRPr="005971A8">
        <w:rPr>
          <w:rStyle w:val="jlqj4b"/>
          <w:rFonts w:eastAsiaTheme="majorEastAsia"/>
          <w:lang w:val="en"/>
        </w:rPr>
        <w:t xml:space="preserve"> data about</w:t>
      </w:r>
      <w:r w:rsidRPr="005971A8">
        <w:rPr>
          <w:rStyle w:val="jlqj4b"/>
          <w:rFonts w:eastAsiaTheme="majorEastAsia"/>
          <w:lang w:val="en"/>
        </w:rPr>
        <w:t xml:space="preserve"> </w:t>
      </w:r>
      <w:r w:rsidR="00342706" w:rsidRPr="005971A8">
        <w:rPr>
          <w:rStyle w:val="jlqj4b"/>
          <w:rFonts w:eastAsiaTheme="majorEastAsia"/>
          <w:lang w:val="en"/>
        </w:rPr>
        <w:t xml:space="preserve">initial </w:t>
      </w:r>
      <w:r w:rsidR="00AB69F0" w:rsidRPr="005971A8">
        <w:rPr>
          <w:rStyle w:val="jlqj4b"/>
          <w:rFonts w:eastAsiaTheme="majorEastAsia"/>
          <w:lang w:val="en"/>
        </w:rPr>
        <w:t>C</w:t>
      </w:r>
      <w:r w:rsidR="00342706" w:rsidRPr="005971A8">
        <w:rPr>
          <w:rStyle w:val="jlqj4b"/>
          <w:rFonts w:eastAsiaTheme="majorEastAsia"/>
          <w:lang w:val="en"/>
        </w:rPr>
        <w:t>ost</w:t>
      </w:r>
      <w:r w:rsidRPr="005971A8">
        <w:rPr>
          <w:rStyle w:val="jlqj4b"/>
          <w:rFonts w:eastAsiaTheme="majorEastAsia"/>
          <w:lang w:val="en"/>
        </w:rPr>
        <w:t>, total sale estimation,  Growth rate estimation, Depreciation Cost, EBITDA, the NPV and ARR, the payback period and IRR.</w:t>
      </w:r>
      <w:r w:rsidRPr="005971A8">
        <w:rPr>
          <w:rStyle w:val="jlqj4b"/>
          <w:rFonts w:eastAsiaTheme="majorEastAsia"/>
          <w:lang w:val="en"/>
        </w:rPr>
        <w:br w:type="page"/>
      </w:r>
    </w:p>
    <w:p w14:paraId="6405EF7D" w14:textId="1A9A516B" w:rsidR="00A70BEF" w:rsidRDefault="00E25123" w:rsidP="00502F4F">
      <w:pPr>
        <w:autoSpaceDE w:val="0"/>
        <w:autoSpaceDN w:val="0"/>
        <w:adjustRightInd w:val="0"/>
        <w:rPr>
          <w:sz w:val="22"/>
          <w:szCs w:val="22"/>
        </w:rPr>
      </w:pPr>
      <w:r w:rsidRPr="00E25123">
        <w:rPr>
          <w:sz w:val="22"/>
          <w:szCs w:val="22"/>
        </w:rPr>
        <w:lastRenderedPageBreak/>
        <w:drawing>
          <wp:inline distT="0" distB="0" distL="0" distR="0" wp14:anchorId="2D3239C2" wp14:editId="4A66A43A">
            <wp:extent cx="8863330" cy="57003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863330" cy="5700395"/>
                    </a:xfrm>
                    <a:prstGeom prst="rect">
                      <a:avLst/>
                    </a:prstGeom>
                  </pic:spPr>
                </pic:pic>
              </a:graphicData>
            </a:graphic>
          </wp:inline>
        </w:drawing>
      </w:r>
    </w:p>
    <w:p w14:paraId="2A66FD2A" w14:textId="3411C73A" w:rsidR="00E077C1" w:rsidRPr="005971A8" w:rsidRDefault="00E077C1">
      <w:pPr>
        <w:rPr>
          <w:b/>
          <w:bCs/>
        </w:rPr>
      </w:pPr>
    </w:p>
    <w:p w14:paraId="2914DC94" w14:textId="03B9DA27" w:rsidR="00E077C1" w:rsidRPr="005971A8" w:rsidRDefault="00A70BEF">
      <w:pPr>
        <w:rPr>
          <w:b/>
          <w:bCs/>
        </w:rPr>
      </w:pPr>
      <w:r w:rsidRPr="00A70BEF">
        <w:rPr>
          <w:b/>
          <w:bCs/>
          <w:noProof/>
          <w:lang w:val="en-US"/>
        </w:rPr>
        <w:drawing>
          <wp:inline distT="0" distB="0" distL="0" distR="0" wp14:anchorId="0BF2C67D" wp14:editId="1914AAE5">
            <wp:extent cx="8863330" cy="18059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63330" cy="1805940"/>
                    </a:xfrm>
                    <a:prstGeom prst="rect">
                      <a:avLst/>
                    </a:prstGeom>
                  </pic:spPr>
                </pic:pic>
              </a:graphicData>
            </a:graphic>
          </wp:inline>
        </w:drawing>
      </w:r>
    </w:p>
    <w:p w14:paraId="4145AF4B" w14:textId="261A3D61" w:rsidR="0086353D" w:rsidRPr="005971A8" w:rsidRDefault="00A70BEF">
      <w:pPr>
        <w:rPr>
          <w:b/>
          <w:bCs/>
        </w:rPr>
      </w:pPr>
      <w:r w:rsidRPr="00A70BEF">
        <w:rPr>
          <w:b/>
          <w:bCs/>
          <w:noProof/>
          <w:lang w:val="en-US"/>
        </w:rPr>
        <w:drawing>
          <wp:inline distT="0" distB="0" distL="0" distR="0" wp14:anchorId="57B16770" wp14:editId="6AE85396">
            <wp:extent cx="8863330" cy="148971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863330" cy="1489710"/>
                    </a:xfrm>
                    <a:prstGeom prst="rect">
                      <a:avLst/>
                    </a:prstGeom>
                  </pic:spPr>
                </pic:pic>
              </a:graphicData>
            </a:graphic>
          </wp:inline>
        </w:drawing>
      </w:r>
    </w:p>
    <w:p w14:paraId="451BA2B5" w14:textId="50A0FB0C" w:rsidR="0094438A" w:rsidRPr="005971A8" w:rsidRDefault="0094438A">
      <w:pPr>
        <w:rPr>
          <w:b/>
          <w:bCs/>
        </w:rPr>
      </w:pPr>
    </w:p>
    <w:p w14:paraId="4ACBEB4D" w14:textId="77777777" w:rsidR="0094438A" w:rsidRPr="005971A8" w:rsidRDefault="0094438A">
      <w:pPr>
        <w:rPr>
          <w:b/>
          <w:bCs/>
        </w:rPr>
      </w:pPr>
      <w:r w:rsidRPr="005971A8">
        <w:rPr>
          <w:b/>
          <w:bCs/>
        </w:rPr>
        <w:br w:type="page"/>
      </w:r>
    </w:p>
    <w:p w14:paraId="01753087" w14:textId="3EFF0D4F" w:rsidR="00A70BEF" w:rsidRDefault="00A70BEF">
      <w:pPr>
        <w:rPr>
          <w:b/>
          <w:bCs/>
        </w:rPr>
      </w:pPr>
      <w:r w:rsidRPr="00A70BEF">
        <w:rPr>
          <w:b/>
          <w:bCs/>
          <w:noProof/>
          <w:lang w:val="en-US"/>
        </w:rPr>
        <w:lastRenderedPageBreak/>
        <w:drawing>
          <wp:inline distT="0" distB="0" distL="0" distR="0" wp14:anchorId="35A0F56C" wp14:editId="7B074D02">
            <wp:extent cx="8863330" cy="308419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863330" cy="3084195"/>
                    </a:xfrm>
                    <a:prstGeom prst="rect">
                      <a:avLst/>
                    </a:prstGeom>
                  </pic:spPr>
                </pic:pic>
              </a:graphicData>
            </a:graphic>
          </wp:inline>
        </w:drawing>
      </w:r>
    </w:p>
    <w:p w14:paraId="59AE7394" w14:textId="77777777" w:rsidR="00A70BEF" w:rsidRPr="005971A8" w:rsidRDefault="00A70BEF">
      <w:pPr>
        <w:rPr>
          <w:b/>
          <w:bCs/>
        </w:rPr>
      </w:pPr>
    </w:p>
    <w:p w14:paraId="5CBCE06E" w14:textId="427FA9ED" w:rsidR="00BC4D4E" w:rsidRPr="005971A8" w:rsidRDefault="00A70BEF">
      <w:pPr>
        <w:rPr>
          <w:b/>
          <w:bCs/>
        </w:rPr>
      </w:pPr>
      <w:r w:rsidRPr="00A70BEF">
        <w:rPr>
          <w:b/>
          <w:bCs/>
          <w:noProof/>
          <w:lang w:val="en-US"/>
        </w:rPr>
        <w:drawing>
          <wp:inline distT="0" distB="0" distL="0" distR="0" wp14:anchorId="36A6AE7B" wp14:editId="1B6258E7">
            <wp:extent cx="8863330" cy="236601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863330" cy="2366010"/>
                    </a:xfrm>
                    <a:prstGeom prst="rect">
                      <a:avLst/>
                    </a:prstGeom>
                  </pic:spPr>
                </pic:pic>
              </a:graphicData>
            </a:graphic>
          </wp:inline>
        </w:drawing>
      </w:r>
    </w:p>
    <w:p w14:paraId="6AE7B1C7" w14:textId="63481A3A" w:rsidR="004E7756" w:rsidRPr="005971A8" w:rsidRDefault="00A70BEF" w:rsidP="00CF143D">
      <w:pPr>
        <w:jc w:val="center"/>
        <w:rPr>
          <w:b/>
          <w:bCs/>
        </w:rPr>
      </w:pPr>
      <w:r w:rsidRPr="00A70BEF">
        <w:rPr>
          <w:b/>
          <w:bCs/>
          <w:noProof/>
          <w:lang w:val="en-US"/>
        </w:rPr>
        <w:lastRenderedPageBreak/>
        <w:drawing>
          <wp:inline distT="0" distB="0" distL="0" distR="0" wp14:anchorId="5FEBF1A2" wp14:editId="65AACE3E">
            <wp:extent cx="3843655" cy="5731510"/>
            <wp:effectExtent l="0" t="0" r="4445"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43655" cy="5731510"/>
                    </a:xfrm>
                    <a:prstGeom prst="rect">
                      <a:avLst/>
                    </a:prstGeom>
                  </pic:spPr>
                </pic:pic>
              </a:graphicData>
            </a:graphic>
          </wp:inline>
        </w:drawing>
      </w:r>
      <w:r w:rsidRPr="00A70BEF">
        <w:rPr>
          <w:b/>
          <w:bCs/>
          <w:noProof/>
          <w:lang w:val="en-US"/>
        </w:rPr>
        <w:drawing>
          <wp:inline distT="0" distB="0" distL="0" distR="0" wp14:anchorId="60231256" wp14:editId="0830551A">
            <wp:extent cx="4176830" cy="57531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187059" cy="5767189"/>
                    </a:xfrm>
                    <a:prstGeom prst="rect">
                      <a:avLst/>
                    </a:prstGeom>
                  </pic:spPr>
                </pic:pic>
              </a:graphicData>
            </a:graphic>
          </wp:inline>
        </w:drawing>
      </w:r>
    </w:p>
    <w:p w14:paraId="36B9AEA0" w14:textId="77777777" w:rsidR="00AB69F0" w:rsidRPr="005971A8" w:rsidRDefault="00AB69F0" w:rsidP="003858A8">
      <w:pPr>
        <w:pStyle w:val="Heading2"/>
        <w:rPr>
          <w:rFonts w:ascii="Times New Roman" w:hAnsi="Times New Roman" w:cs="Times New Roman"/>
          <w:b/>
          <w:bCs/>
          <w:color w:val="auto"/>
          <w:sz w:val="24"/>
          <w:szCs w:val="24"/>
        </w:rPr>
        <w:sectPr w:rsidR="00AB69F0" w:rsidRPr="005971A8" w:rsidSect="00C56ACD">
          <w:pgSz w:w="16838" w:h="11906" w:orient="landscape"/>
          <w:pgMar w:top="1440" w:right="1440" w:bottom="1440" w:left="1440" w:header="706" w:footer="706" w:gutter="0"/>
          <w:cols w:space="708"/>
          <w:docGrid w:linePitch="360"/>
        </w:sectPr>
      </w:pPr>
    </w:p>
    <w:p w14:paraId="49943964" w14:textId="698537C7" w:rsidR="00703C12" w:rsidRPr="005971A8" w:rsidRDefault="003858A8" w:rsidP="003858A8">
      <w:pPr>
        <w:pStyle w:val="Heading2"/>
        <w:rPr>
          <w:rFonts w:ascii="Times New Roman" w:hAnsi="Times New Roman" w:cs="Times New Roman"/>
          <w:b/>
          <w:bCs/>
          <w:color w:val="auto"/>
          <w:sz w:val="24"/>
          <w:szCs w:val="24"/>
        </w:rPr>
      </w:pPr>
      <w:bookmarkStart w:id="23" w:name="_Toc79927181"/>
      <w:r w:rsidRPr="005971A8">
        <w:rPr>
          <w:rFonts w:ascii="Times New Roman" w:hAnsi="Times New Roman" w:cs="Times New Roman"/>
          <w:b/>
          <w:bCs/>
          <w:color w:val="auto"/>
          <w:sz w:val="24"/>
          <w:szCs w:val="24"/>
        </w:rPr>
        <w:lastRenderedPageBreak/>
        <w:t xml:space="preserve">4.2 </w:t>
      </w:r>
      <w:r w:rsidR="00A445F8" w:rsidRPr="005971A8">
        <w:rPr>
          <w:rFonts w:ascii="Times New Roman" w:hAnsi="Times New Roman" w:cs="Times New Roman"/>
          <w:b/>
          <w:bCs/>
          <w:color w:val="auto"/>
          <w:sz w:val="24"/>
          <w:szCs w:val="24"/>
        </w:rPr>
        <w:t xml:space="preserve">Limitation of </w:t>
      </w:r>
      <w:r w:rsidR="0086540B" w:rsidRPr="005971A8">
        <w:rPr>
          <w:rFonts w:ascii="Times New Roman" w:hAnsi="Times New Roman" w:cs="Times New Roman"/>
          <w:b/>
          <w:bCs/>
          <w:color w:val="auto"/>
          <w:sz w:val="24"/>
          <w:szCs w:val="24"/>
        </w:rPr>
        <w:t>p</w:t>
      </w:r>
      <w:r w:rsidR="00DD0944" w:rsidRPr="005971A8">
        <w:rPr>
          <w:rFonts w:ascii="Times New Roman" w:hAnsi="Times New Roman" w:cs="Times New Roman"/>
          <w:b/>
          <w:bCs/>
          <w:color w:val="auto"/>
          <w:sz w:val="24"/>
          <w:szCs w:val="24"/>
        </w:rPr>
        <w:t xml:space="preserve">roject </w:t>
      </w:r>
      <w:r w:rsidR="00A445F8" w:rsidRPr="005971A8">
        <w:rPr>
          <w:rFonts w:ascii="Times New Roman" w:hAnsi="Times New Roman" w:cs="Times New Roman"/>
          <w:b/>
          <w:bCs/>
          <w:color w:val="auto"/>
          <w:sz w:val="24"/>
          <w:szCs w:val="24"/>
        </w:rPr>
        <w:t>proposal</w:t>
      </w:r>
      <w:bookmarkEnd w:id="23"/>
      <w:r w:rsidR="00A445F8" w:rsidRPr="005971A8">
        <w:rPr>
          <w:rFonts w:ascii="Times New Roman" w:hAnsi="Times New Roman" w:cs="Times New Roman"/>
          <w:b/>
          <w:bCs/>
          <w:color w:val="auto"/>
          <w:sz w:val="24"/>
          <w:szCs w:val="24"/>
        </w:rPr>
        <w:t xml:space="preserve"> </w:t>
      </w:r>
    </w:p>
    <w:p w14:paraId="2F9ECB6A" w14:textId="77777777" w:rsidR="00A445F8" w:rsidRPr="005971A8" w:rsidRDefault="00A445F8" w:rsidP="00502F4F">
      <w:pPr>
        <w:autoSpaceDE w:val="0"/>
        <w:autoSpaceDN w:val="0"/>
        <w:adjustRightInd w:val="0"/>
        <w:rPr>
          <w:b/>
          <w:bCs/>
          <w:sz w:val="25"/>
          <w:szCs w:val="25"/>
        </w:rPr>
      </w:pPr>
    </w:p>
    <w:p w14:paraId="4F6D0A30" w14:textId="00E72551" w:rsidR="003858A8" w:rsidRPr="005971A8" w:rsidRDefault="003858A8" w:rsidP="0059422B">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t xml:space="preserve">Since the total income of the food court only accounts for 0.39% of the Group's total revenue, the actual lease and shop scale are also individually referenced to the opened shops in Yuen Long and Kowloon Bay and the rental price index. There is no accurate data to support renovation costs, </w:t>
      </w:r>
      <w:r w:rsidR="00AB69F0" w:rsidRPr="005971A8">
        <w:rPr>
          <w:rStyle w:val="jlqj4b"/>
          <w:rFonts w:eastAsiaTheme="majorEastAsia"/>
          <w:lang w:val="en"/>
        </w:rPr>
        <w:t>F</w:t>
      </w:r>
      <w:r w:rsidRPr="005971A8">
        <w:rPr>
          <w:rStyle w:val="jlqj4b"/>
          <w:rFonts w:eastAsiaTheme="majorEastAsia"/>
          <w:lang w:val="en"/>
        </w:rPr>
        <w:t xml:space="preserve">urniture and equipment, and kitchen appliances, and the actual charges may be lower than estimated. In addition, the depreciation rate of shop equipment is also described in the Group's 2020 annual report, and the depreciation rate is the sum of the entire Group. Therefore, EBIT and EBITDA will not be able to turn losses into profits in the short term. Coupled with the impact of social events and epidemics in the year, the results of the 2019 and 2020 interim reports for the growth rate were 4% growth. </w:t>
      </w:r>
    </w:p>
    <w:p w14:paraId="3CD55BEA" w14:textId="77777777" w:rsidR="003858A8" w:rsidRPr="005971A8" w:rsidRDefault="003858A8" w:rsidP="0059422B">
      <w:pPr>
        <w:autoSpaceDE w:val="0"/>
        <w:autoSpaceDN w:val="0"/>
        <w:adjustRightInd w:val="0"/>
        <w:spacing w:line="360" w:lineRule="auto"/>
        <w:rPr>
          <w:rStyle w:val="jlqj4b"/>
          <w:rFonts w:eastAsiaTheme="majorEastAsia"/>
          <w:lang w:val="en"/>
        </w:rPr>
      </w:pPr>
    </w:p>
    <w:p w14:paraId="167DF4AE" w14:textId="14F6FF95" w:rsidR="00F34917" w:rsidRPr="005971A8" w:rsidRDefault="003858A8" w:rsidP="0059422B">
      <w:pPr>
        <w:autoSpaceDE w:val="0"/>
        <w:autoSpaceDN w:val="0"/>
        <w:adjustRightInd w:val="0"/>
        <w:spacing w:line="360" w:lineRule="auto"/>
        <w:jc w:val="both"/>
        <w:rPr>
          <w:rFonts w:eastAsia="DengXian"/>
          <w:b/>
          <w:bCs/>
          <w:sz w:val="25"/>
          <w:szCs w:val="25"/>
        </w:rPr>
      </w:pPr>
      <w:r w:rsidRPr="005971A8">
        <w:rPr>
          <w:rStyle w:val="jlqj4b"/>
          <w:rFonts w:eastAsiaTheme="majorEastAsia"/>
          <w:lang w:val="en"/>
        </w:rPr>
        <w:t xml:space="preserve">When the Group opened its first food court in mid-2019, it mentioned that this business accounted for approximately 17% of overall revenue and expected that the proportion would increase to 30% within two financial years (Yahoo Finance, 2019). With the improvement of the business environment in 2021, the growth rate should also be different. One of the primary incomes of the food court is the fixed rent of tenants. The Group can choose some higher profit tenants and provide shorter or more flexible leases for them, which can cater to the tastes and seasons of different diners or directly run by other sub-brands of the Group to create </w:t>
      </w:r>
      <w:r w:rsidRPr="005971A8">
        <w:t xml:space="preserve">synergy effects </w:t>
      </w:r>
      <w:r w:rsidR="001368A1" w:rsidRPr="005971A8">
        <w:t>(</w:t>
      </w:r>
      <w:proofErr w:type="spellStart"/>
      <w:r w:rsidR="001368A1" w:rsidRPr="005971A8">
        <w:t>Holubčík</w:t>
      </w:r>
      <w:proofErr w:type="spellEnd"/>
      <w:r w:rsidR="001368A1" w:rsidRPr="005971A8">
        <w:t xml:space="preserve"> and </w:t>
      </w:r>
      <w:proofErr w:type="spellStart"/>
      <w:r w:rsidR="001368A1" w:rsidRPr="005971A8">
        <w:t>Soviar</w:t>
      </w:r>
      <w:proofErr w:type="spellEnd"/>
      <w:r w:rsidR="001368A1" w:rsidRPr="005971A8">
        <w:t>, 2016)</w:t>
      </w:r>
      <w:r w:rsidR="001368A1" w:rsidRPr="005971A8">
        <w:rPr>
          <w:rStyle w:val="jlqj4b"/>
          <w:rFonts w:eastAsiaTheme="majorEastAsia"/>
        </w:rPr>
        <w:t xml:space="preserve">. </w:t>
      </w:r>
      <w:r w:rsidRPr="005971A8">
        <w:rPr>
          <w:rStyle w:val="jlqj4b"/>
          <w:rFonts w:eastAsiaTheme="majorEastAsia"/>
          <w:lang w:val="en"/>
        </w:rPr>
        <w:t>So the project is still lucrative.</w:t>
      </w:r>
      <w:r w:rsidRPr="005971A8">
        <w:t xml:space="preserve"> </w:t>
      </w:r>
      <w:r w:rsidR="00F34917" w:rsidRPr="005971A8">
        <w:br w:type="page"/>
      </w:r>
    </w:p>
    <w:p w14:paraId="5EA4B3D8" w14:textId="59662EA1" w:rsidR="00F34917" w:rsidRPr="005971A8" w:rsidRDefault="00F34917" w:rsidP="00F34917">
      <w:pPr>
        <w:pStyle w:val="Heading1"/>
        <w:rPr>
          <w:rFonts w:ascii="Times New Roman" w:hAnsi="Times New Roman" w:cs="Times New Roman"/>
          <w:b/>
          <w:bCs/>
          <w:color w:val="auto"/>
          <w:sz w:val="24"/>
          <w:szCs w:val="24"/>
        </w:rPr>
      </w:pPr>
      <w:bookmarkStart w:id="24" w:name="_Toc79927182"/>
      <w:r w:rsidRPr="005971A8">
        <w:rPr>
          <w:rFonts w:ascii="Times New Roman" w:hAnsi="Times New Roman" w:cs="Times New Roman"/>
          <w:b/>
          <w:bCs/>
          <w:color w:val="auto"/>
          <w:sz w:val="24"/>
          <w:szCs w:val="24"/>
        </w:rPr>
        <w:lastRenderedPageBreak/>
        <w:t>Chapter 5. Financing and working capital management</w:t>
      </w:r>
      <w:bookmarkEnd w:id="24"/>
    </w:p>
    <w:p w14:paraId="6F943C3C" w14:textId="77777777" w:rsidR="00F34917" w:rsidRPr="005971A8" w:rsidRDefault="00F34917" w:rsidP="00F34917">
      <w:pPr>
        <w:jc w:val="both"/>
      </w:pPr>
    </w:p>
    <w:p w14:paraId="7DB60634" w14:textId="381840A7" w:rsidR="00612521" w:rsidRPr="005971A8" w:rsidRDefault="00612521" w:rsidP="00C20989">
      <w:pPr>
        <w:spacing w:line="360" w:lineRule="auto"/>
        <w:jc w:val="both"/>
        <w:rPr>
          <w:rStyle w:val="jlqj4b"/>
          <w:rFonts w:eastAsiaTheme="majorEastAsia"/>
          <w:lang w:val="en"/>
        </w:rPr>
      </w:pPr>
      <w:r w:rsidRPr="005971A8">
        <w:rPr>
          <w:rStyle w:val="jlqj4b"/>
          <w:rFonts w:eastAsiaTheme="majorEastAsia"/>
          <w:lang w:val="en"/>
        </w:rPr>
        <w:t xml:space="preserve">Although the </w:t>
      </w:r>
      <w:r w:rsidR="004E0D00" w:rsidRPr="005971A8">
        <w:rPr>
          <w:rStyle w:val="jlqj4b"/>
          <w:rFonts w:eastAsiaTheme="majorEastAsia"/>
          <w:lang w:val="en"/>
        </w:rPr>
        <w:t>G</w:t>
      </w:r>
      <w:r w:rsidRPr="005971A8">
        <w:rPr>
          <w:rStyle w:val="jlqj4b"/>
          <w:rFonts w:eastAsiaTheme="majorEastAsia"/>
          <w:lang w:val="en"/>
        </w:rPr>
        <w:t xml:space="preserve">roup has reserved spare funds to develop new projects or expand existing businesses, from the financial analysis in Chapter 2 and the new project budget data in Chapter 4 of the article, the </w:t>
      </w:r>
      <w:r w:rsidR="004E0D00" w:rsidRPr="005971A8">
        <w:rPr>
          <w:rStyle w:val="jlqj4b"/>
          <w:rFonts w:eastAsiaTheme="majorEastAsia"/>
          <w:lang w:val="en"/>
        </w:rPr>
        <w:t>G</w:t>
      </w:r>
      <w:r w:rsidRPr="005971A8">
        <w:rPr>
          <w:rStyle w:val="jlqj4b"/>
          <w:rFonts w:eastAsiaTheme="majorEastAsia"/>
          <w:lang w:val="en"/>
        </w:rPr>
        <w:t xml:space="preserve">roup still </w:t>
      </w:r>
      <w:r w:rsidR="00735330" w:rsidRPr="005971A8">
        <w:rPr>
          <w:rStyle w:val="jlqj4b"/>
          <w:rFonts w:eastAsiaTheme="majorEastAsia"/>
          <w:lang w:val="en"/>
        </w:rPr>
        <w:t>risks</w:t>
      </w:r>
      <w:r w:rsidRPr="005971A8">
        <w:rPr>
          <w:rStyle w:val="jlqj4b"/>
          <w:rFonts w:eastAsiaTheme="majorEastAsia"/>
          <w:lang w:val="en"/>
        </w:rPr>
        <w:t xml:space="preserve"> a new round of fund-raising or bank borrowing. </w:t>
      </w:r>
    </w:p>
    <w:p w14:paraId="43B4A388" w14:textId="77777777" w:rsidR="00612521" w:rsidRPr="005971A8" w:rsidRDefault="00612521" w:rsidP="00C20989">
      <w:pPr>
        <w:spacing w:line="360" w:lineRule="auto"/>
        <w:jc w:val="both"/>
        <w:rPr>
          <w:rStyle w:val="jlqj4b"/>
          <w:rFonts w:eastAsiaTheme="majorEastAsia"/>
          <w:lang w:val="en"/>
        </w:rPr>
      </w:pPr>
    </w:p>
    <w:p w14:paraId="28B8BB72" w14:textId="18F11AF1" w:rsidR="00A87E7B" w:rsidRPr="005971A8" w:rsidRDefault="00612521" w:rsidP="00C20989">
      <w:pPr>
        <w:spacing w:line="360" w:lineRule="auto"/>
        <w:jc w:val="both"/>
        <w:rPr>
          <w:rStyle w:val="jlqj4b"/>
          <w:rFonts w:eastAsiaTheme="majorEastAsia"/>
          <w:lang w:val="en"/>
        </w:rPr>
      </w:pPr>
      <w:r w:rsidRPr="005971A8">
        <w:rPr>
          <w:rStyle w:val="jlqj4b"/>
          <w:rFonts w:eastAsiaTheme="majorEastAsia"/>
          <w:lang w:val="en"/>
        </w:rPr>
        <w:t xml:space="preserve">This chapter will advise </w:t>
      </w:r>
      <w:proofErr w:type="spellStart"/>
      <w:r w:rsidRPr="005971A8">
        <w:rPr>
          <w:rStyle w:val="jlqj4b"/>
          <w:rFonts w:eastAsiaTheme="majorEastAsia"/>
          <w:lang w:val="en"/>
        </w:rPr>
        <w:t>Fulum</w:t>
      </w:r>
      <w:proofErr w:type="spellEnd"/>
      <w:r w:rsidRPr="005971A8">
        <w:rPr>
          <w:rStyle w:val="jlqj4b"/>
          <w:rFonts w:eastAsiaTheme="majorEastAsia"/>
          <w:lang w:val="en"/>
        </w:rPr>
        <w:t xml:space="preserve"> on </w:t>
      </w:r>
      <w:r w:rsidR="00A01ACA" w:rsidRPr="005971A8">
        <w:rPr>
          <w:rStyle w:val="jlqj4b"/>
          <w:rFonts w:eastAsiaTheme="majorEastAsia"/>
          <w:lang w:val="en"/>
        </w:rPr>
        <w:t>finding</w:t>
      </w:r>
      <w:r w:rsidRPr="005971A8">
        <w:rPr>
          <w:rStyle w:val="jlqj4b"/>
          <w:rFonts w:eastAsiaTheme="majorEastAsia"/>
          <w:lang w:val="en"/>
        </w:rPr>
        <w:t xml:space="preserve"> f</w:t>
      </w:r>
      <w:r w:rsidR="00735330" w:rsidRPr="005971A8">
        <w:rPr>
          <w:rStyle w:val="jlqj4b"/>
          <w:rFonts w:eastAsiaTheme="majorEastAsia"/>
          <w:lang w:val="en"/>
        </w:rPr>
        <w:t>inancing and working capital management funds</w:t>
      </w:r>
      <w:r w:rsidRPr="005971A8">
        <w:rPr>
          <w:rStyle w:val="jlqj4b"/>
          <w:rFonts w:eastAsiaTheme="majorEastAsia"/>
          <w:lang w:val="en"/>
        </w:rPr>
        <w:t xml:space="preserve"> to operate the project.</w:t>
      </w:r>
    </w:p>
    <w:p w14:paraId="78AE422A" w14:textId="77777777" w:rsidR="00612521" w:rsidRPr="005971A8" w:rsidRDefault="00612521" w:rsidP="00612521">
      <w:pPr>
        <w:rPr>
          <w:rFonts w:eastAsiaTheme="minorEastAsia"/>
        </w:rPr>
      </w:pPr>
    </w:p>
    <w:p w14:paraId="43B0344A" w14:textId="071A654D" w:rsidR="00612521" w:rsidRPr="005971A8" w:rsidRDefault="00182D6D" w:rsidP="00D55933">
      <w:pPr>
        <w:pStyle w:val="Heading2"/>
        <w:rPr>
          <w:rStyle w:val="jlqj4b"/>
          <w:rFonts w:ascii="Times New Roman" w:hAnsi="Times New Roman" w:cs="Times New Roman"/>
          <w:b/>
          <w:color w:val="auto"/>
          <w:sz w:val="24"/>
          <w:szCs w:val="24"/>
        </w:rPr>
      </w:pPr>
      <w:bookmarkStart w:id="25" w:name="_Toc79927183"/>
      <w:r w:rsidRPr="005971A8">
        <w:rPr>
          <w:rStyle w:val="jlqj4b"/>
          <w:rFonts w:ascii="Times New Roman" w:hAnsi="Times New Roman" w:cs="Times New Roman"/>
          <w:b/>
          <w:color w:val="auto"/>
          <w:sz w:val="24"/>
          <w:szCs w:val="24"/>
        </w:rPr>
        <w:t xml:space="preserve">5.1 </w:t>
      </w:r>
      <w:r w:rsidR="00D55933" w:rsidRPr="005971A8">
        <w:rPr>
          <w:rStyle w:val="jlqj4b"/>
          <w:rFonts w:ascii="Times New Roman" w:hAnsi="Times New Roman" w:cs="Times New Roman"/>
          <w:b/>
          <w:color w:val="auto"/>
          <w:sz w:val="24"/>
          <w:szCs w:val="24"/>
        </w:rPr>
        <w:t>Adopting</w:t>
      </w:r>
      <w:r w:rsidR="00612521" w:rsidRPr="005971A8">
        <w:rPr>
          <w:rStyle w:val="jlqj4b"/>
          <w:rFonts w:ascii="Times New Roman" w:hAnsi="Times New Roman" w:cs="Times New Roman"/>
          <w:b/>
          <w:color w:val="auto"/>
          <w:sz w:val="24"/>
          <w:szCs w:val="24"/>
        </w:rPr>
        <w:t xml:space="preserve"> credit rating</w:t>
      </w:r>
      <w:bookmarkEnd w:id="25"/>
    </w:p>
    <w:p w14:paraId="662E291B" w14:textId="3AF2FF11" w:rsidR="00612521" w:rsidRPr="005971A8" w:rsidRDefault="00612521" w:rsidP="00612521">
      <w:pPr>
        <w:rPr>
          <w:rStyle w:val="jlqj4b"/>
          <w:rFonts w:eastAsiaTheme="majorEastAsia"/>
          <w:lang w:val="en"/>
        </w:rPr>
      </w:pPr>
    </w:p>
    <w:p w14:paraId="3783CC0C" w14:textId="1F6F44C2" w:rsidR="00AA4129" w:rsidRPr="005971A8" w:rsidRDefault="00AA4129" w:rsidP="00AA4129">
      <w:pPr>
        <w:spacing w:line="360" w:lineRule="auto"/>
        <w:jc w:val="both"/>
        <w:rPr>
          <w:rStyle w:val="jlqj4b"/>
          <w:rFonts w:eastAsiaTheme="majorEastAsia"/>
          <w:lang w:val="en"/>
        </w:rPr>
      </w:pPr>
      <w:r w:rsidRPr="005971A8">
        <w:rPr>
          <w:rStyle w:val="jlqj4b"/>
          <w:rFonts w:eastAsiaTheme="majorEastAsia"/>
          <w:lang w:val="en"/>
        </w:rPr>
        <w:t xml:space="preserve">Since the Group may need to finance, the credit rating is equivalent to the label obtained through the quality certification for the company. With the development of the corporate bond market, especially for listed companies, the large-scale opportunities for bond financing through the capital market can rapidly increase capital. Providing companies with good opinions and establishing a good credit status through credit ratings can enhance companies' credit, expand the investor base, and promote the success of the financing. </w:t>
      </w:r>
    </w:p>
    <w:p w14:paraId="39023E56" w14:textId="77777777" w:rsidR="00AA4129" w:rsidRPr="005971A8" w:rsidRDefault="00AA4129" w:rsidP="00AA4129">
      <w:pPr>
        <w:spacing w:line="360" w:lineRule="auto"/>
        <w:jc w:val="both"/>
        <w:rPr>
          <w:rStyle w:val="jlqj4b"/>
          <w:rFonts w:eastAsiaTheme="majorEastAsia"/>
          <w:lang w:val="en"/>
        </w:rPr>
      </w:pPr>
    </w:p>
    <w:p w14:paraId="59DDBA8F" w14:textId="3BF1FED4" w:rsidR="00B537B3" w:rsidRPr="005971A8" w:rsidRDefault="00AA4129" w:rsidP="00D55933">
      <w:pPr>
        <w:spacing w:line="360" w:lineRule="auto"/>
        <w:jc w:val="both"/>
        <w:rPr>
          <w:rStyle w:val="jlqj4b"/>
          <w:rFonts w:eastAsiaTheme="majorEastAsia"/>
          <w:lang w:val="en"/>
        </w:rPr>
      </w:pPr>
      <w:r w:rsidRPr="005971A8">
        <w:rPr>
          <w:rStyle w:val="jlqj4b"/>
          <w:rFonts w:eastAsiaTheme="majorEastAsia"/>
          <w:lang w:val="en"/>
        </w:rPr>
        <w:t xml:space="preserve">Moody's proposed a rating reference for Restaurant Industry in 2015, and this rating explains the method of assessing credit </w:t>
      </w:r>
      <w:r w:rsidR="005411C0" w:rsidRPr="005971A8">
        <w:rPr>
          <w:rStyle w:val="jlqj4b"/>
          <w:rFonts w:eastAsiaTheme="majorEastAsia"/>
          <w:lang w:val="en"/>
        </w:rPr>
        <w:t>rating</w:t>
      </w:r>
      <w:r w:rsidRPr="005971A8">
        <w:rPr>
          <w:rStyle w:val="jlqj4b"/>
          <w:rFonts w:eastAsiaTheme="majorEastAsia"/>
          <w:lang w:val="en"/>
        </w:rPr>
        <w:t xml:space="preserve"> for </w:t>
      </w:r>
      <w:r w:rsidR="005411C0" w:rsidRPr="005971A8">
        <w:rPr>
          <w:rStyle w:val="jlqj4b"/>
          <w:rFonts w:eastAsiaTheme="majorEastAsia"/>
          <w:lang w:val="en"/>
        </w:rPr>
        <w:t xml:space="preserve">the </w:t>
      </w:r>
      <w:r w:rsidRPr="005971A8">
        <w:rPr>
          <w:rStyle w:val="jlqj4b"/>
          <w:rFonts w:eastAsiaTheme="majorEastAsia"/>
          <w:lang w:val="en"/>
        </w:rPr>
        <w:t>global restaurant industry companies</w:t>
      </w:r>
      <w:r w:rsidR="005411C0" w:rsidRPr="005971A8">
        <w:rPr>
          <w:rStyle w:val="jlqj4b"/>
          <w:rFonts w:eastAsiaTheme="majorEastAsia"/>
          <w:lang w:val="en"/>
        </w:rPr>
        <w:t xml:space="preserve">. </w:t>
      </w:r>
      <w:r w:rsidRPr="005971A8">
        <w:rPr>
          <w:rStyle w:val="jlqj4b"/>
          <w:rFonts w:eastAsiaTheme="majorEastAsia"/>
          <w:lang w:val="en"/>
        </w:rPr>
        <w:t xml:space="preserve"> </w:t>
      </w:r>
      <w:r w:rsidR="005411C0" w:rsidRPr="005971A8">
        <w:rPr>
          <w:rStyle w:val="jlqj4b"/>
          <w:rFonts w:eastAsiaTheme="majorEastAsia"/>
          <w:lang w:val="en"/>
        </w:rPr>
        <w:t>The rating</w:t>
      </w:r>
      <w:r w:rsidRPr="005971A8">
        <w:rPr>
          <w:rStyle w:val="jlqj4b"/>
          <w:rFonts w:eastAsiaTheme="majorEastAsia"/>
          <w:lang w:val="en"/>
        </w:rPr>
        <w:t xml:space="preserve"> provides general guidance to help companies, investors and other interested market participants and quantitative risk characteristics </w:t>
      </w:r>
      <w:r w:rsidR="005411C0" w:rsidRPr="005971A8">
        <w:rPr>
          <w:rStyle w:val="jlqj4b"/>
          <w:rFonts w:eastAsiaTheme="majorEastAsia"/>
          <w:lang w:val="en"/>
        </w:rPr>
        <w:t xml:space="preserve">how to </w:t>
      </w:r>
      <w:r w:rsidRPr="005971A8">
        <w:rPr>
          <w:rStyle w:val="jlqj4b"/>
          <w:rFonts w:eastAsiaTheme="majorEastAsia"/>
          <w:lang w:val="en"/>
        </w:rPr>
        <w:t>affect the rating results of companies in the industry.</w:t>
      </w:r>
      <w:r w:rsidR="00D55933" w:rsidRPr="005971A8">
        <w:rPr>
          <w:rStyle w:val="jlqj4b"/>
          <w:rFonts w:eastAsiaTheme="majorEastAsia"/>
          <w:lang w:val="en"/>
        </w:rPr>
        <w:t xml:space="preserve"> </w:t>
      </w:r>
      <w:r w:rsidR="00ED4C6B" w:rsidRPr="005971A8">
        <w:t>Figure 4</w:t>
      </w:r>
      <w:r w:rsidR="00ED4C6B" w:rsidRPr="005971A8">
        <w:rPr>
          <w:b/>
          <w:bCs/>
        </w:rPr>
        <w:t xml:space="preserve"> </w:t>
      </w:r>
      <w:r w:rsidR="00563E66" w:rsidRPr="005971A8">
        <w:rPr>
          <w:rStyle w:val="jlqj4b"/>
          <w:rFonts w:eastAsiaTheme="majorEastAsia"/>
          <w:lang w:val="en"/>
        </w:rPr>
        <w:t>is a scor</w:t>
      </w:r>
      <w:r w:rsidR="00D55933" w:rsidRPr="005971A8">
        <w:rPr>
          <w:rStyle w:val="jlqj4b"/>
          <w:rFonts w:eastAsiaTheme="majorEastAsia"/>
          <w:lang w:val="en"/>
        </w:rPr>
        <w:t>ecard for measuring the Restaurant Industry by five factors: Scale, Business Profile, Profile-Ability &amp; Efficiency, Leverage &amp; Coverage and Financial policy to estimate the credit status of the catering industry, providing guidance and important factors when rating the catering industry. And the weight shown for each element in the scorecard represents the approximation of importance ratio to the rating decision</w:t>
      </w:r>
      <w:r w:rsidR="00B537B3" w:rsidRPr="005971A8">
        <w:rPr>
          <w:rStyle w:val="markedcontent"/>
          <w:rFonts w:eastAsiaTheme="majorEastAsia"/>
        </w:rPr>
        <w:t xml:space="preserve"> (</w:t>
      </w:r>
      <w:proofErr w:type="spellStart"/>
      <w:r w:rsidR="00B537B3" w:rsidRPr="005971A8">
        <w:rPr>
          <w:rStyle w:val="markedcontent"/>
          <w:rFonts w:eastAsiaTheme="majorEastAsia"/>
        </w:rPr>
        <w:t>Moodys</w:t>
      </w:r>
      <w:proofErr w:type="spellEnd"/>
      <w:r w:rsidR="00B537B3" w:rsidRPr="005971A8">
        <w:rPr>
          <w:rStyle w:val="markedcontent"/>
          <w:rFonts w:eastAsiaTheme="majorEastAsia"/>
        </w:rPr>
        <w:t>, 2018)</w:t>
      </w:r>
      <w:r w:rsidR="00D55933" w:rsidRPr="005971A8">
        <w:rPr>
          <w:rStyle w:val="jlqj4b"/>
          <w:rFonts w:eastAsiaTheme="majorEastAsia"/>
          <w:lang w:val="en"/>
        </w:rPr>
        <w:t xml:space="preserve">. </w:t>
      </w:r>
    </w:p>
    <w:p w14:paraId="13831659" w14:textId="4C7C7CDA" w:rsidR="00523D1A" w:rsidRPr="005971A8" w:rsidRDefault="00B537B3" w:rsidP="001A19C5">
      <w:pPr>
        <w:rPr>
          <w:rFonts w:eastAsiaTheme="majorEastAsia"/>
          <w:lang w:val="en"/>
        </w:rPr>
      </w:pPr>
      <w:r w:rsidRPr="005971A8">
        <w:rPr>
          <w:rStyle w:val="jlqj4b"/>
          <w:rFonts w:eastAsiaTheme="majorEastAsia"/>
          <w:lang w:val="en"/>
        </w:rPr>
        <w:br w:type="page"/>
      </w:r>
    </w:p>
    <w:tbl>
      <w:tblPr>
        <w:tblStyle w:val="TableGrid"/>
        <w:tblW w:w="11048" w:type="dxa"/>
        <w:tblInd w:w="-995" w:type="dxa"/>
        <w:tblLook w:val="04A0" w:firstRow="1" w:lastRow="0" w:firstColumn="1" w:lastColumn="0" w:noHBand="0" w:noVBand="1"/>
      </w:tblPr>
      <w:tblGrid>
        <w:gridCol w:w="11048"/>
      </w:tblGrid>
      <w:tr w:rsidR="005971A8" w:rsidRPr="005971A8" w14:paraId="35604813" w14:textId="77777777" w:rsidTr="00D55933">
        <w:tc>
          <w:tcPr>
            <w:tcW w:w="11048" w:type="dxa"/>
          </w:tcPr>
          <w:p w14:paraId="38F54B8E" w14:textId="07C32993" w:rsidR="00612521" w:rsidRPr="005971A8" w:rsidRDefault="00ED4C6B" w:rsidP="00D40026">
            <w:pPr>
              <w:rPr>
                <w:b/>
                <w:bCs/>
              </w:rPr>
            </w:pPr>
            <w:r w:rsidRPr="005971A8">
              <w:rPr>
                <w:b/>
                <w:bCs/>
              </w:rPr>
              <w:lastRenderedPageBreak/>
              <w:t>Figure 4</w:t>
            </w:r>
            <w:r w:rsidR="00612521" w:rsidRPr="005971A8">
              <w:rPr>
                <w:b/>
                <w:bCs/>
              </w:rPr>
              <w:t xml:space="preserve">. </w:t>
            </w:r>
            <w:r w:rsidR="0099612A" w:rsidRPr="005971A8">
              <w:rPr>
                <w:b/>
                <w:bCs/>
              </w:rPr>
              <w:t>Moody</w:t>
            </w:r>
            <w:r w:rsidR="004E0D00" w:rsidRPr="005971A8">
              <w:rPr>
                <w:b/>
                <w:bCs/>
              </w:rPr>
              <w:t>'</w:t>
            </w:r>
            <w:r w:rsidR="0099612A" w:rsidRPr="005971A8">
              <w:rPr>
                <w:b/>
                <w:bCs/>
              </w:rPr>
              <w:t xml:space="preserve">s </w:t>
            </w:r>
            <w:r w:rsidR="00350C77" w:rsidRPr="005971A8">
              <w:rPr>
                <w:b/>
                <w:bCs/>
              </w:rPr>
              <w:t>Restaurant Methodology Factor Scorecard</w:t>
            </w:r>
            <w:r w:rsidR="00387BE9" w:rsidRPr="005971A8">
              <w:rPr>
                <w:b/>
                <w:bCs/>
              </w:rPr>
              <w:t>.</w:t>
            </w:r>
          </w:p>
        </w:tc>
      </w:tr>
      <w:tr w:rsidR="005971A8" w:rsidRPr="005971A8" w14:paraId="789F4CFD" w14:textId="77777777" w:rsidTr="00D55933">
        <w:tc>
          <w:tcPr>
            <w:tcW w:w="11048" w:type="dxa"/>
          </w:tcPr>
          <w:p w14:paraId="49B9D14D" w14:textId="6FEE3393" w:rsidR="0099612A" w:rsidRPr="005971A8" w:rsidRDefault="007F25C9" w:rsidP="00612521">
            <w:r w:rsidRPr="005971A8">
              <w:rPr>
                <w:noProof/>
                <w:lang w:val="en-US"/>
              </w:rPr>
              <w:drawing>
                <wp:inline distT="0" distB="0" distL="0" distR="0" wp14:anchorId="203D7F66" wp14:editId="46206C24">
                  <wp:extent cx="6878653" cy="37380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892563" cy="3745626"/>
                          </a:xfrm>
                          <a:prstGeom prst="rect">
                            <a:avLst/>
                          </a:prstGeom>
                        </pic:spPr>
                      </pic:pic>
                    </a:graphicData>
                  </a:graphic>
                </wp:inline>
              </w:drawing>
            </w:r>
          </w:p>
        </w:tc>
      </w:tr>
      <w:tr w:rsidR="005971A8" w:rsidRPr="005971A8" w14:paraId="5EE16153" w14:textId="77777777" w:rsidTr="00A4264C">
        <w:trPr>
          <w:trHeight w:val="6443"/>
        </w:trPr>
        <w:tc>
          <w:tcPr>
            <w:tcW w:w="11048" w:type="dxa"/>
          </w:tcPr>
          <w:p w14:paraId="717CE16F" w14:textId="659FFA7D" w:rsidR="007F25C9" w:rsidRPr="005971A8" w:rsidRDefault="007F25C9" w:rsidP="00612521">
            <w:pPr>
              <w:rPr>
                <w:noProof/>
                <w:lang w:val="en-US" w:eastAsia="en-US"/>
              </w:rPr>
            </w:pPr>
            <w:r w:rsidRPr="005971A8">
              <w:rPr>
                <w:noProof/>
                <w:lang w:val="en-US"/>
              </w:rPr>
              <w:drawing>
                <wp:inline distT="0" distB="0" distL="0" distR="0" wp14:anchorId="45597E54" wp14:editId="78038403">
                  <wp:extent cx="6859270" cy="40074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886554" cy="4023397"/>
                          </a:xfrm>
                          <a:prstGeom prst="rect">
                            <a:avLst/>
                          </a:prstGeom>
                        </pic:spPr>
                      </pic:pic>
                    </a:graphicData>
                  </a:graphic>
                </wp:inline>
              </w:drawing>
            </w:r>
          </w:p>
        </w:tc>
      </w:tr>
      <w:tr w:rsidR="005971A8" w:rsidRPr="005971A8" w14:paraId="0CBD77D7" w14:textId="77777777" w:rsidTr="00D55933">
        <w:tc>
          <w:tcPr>
            <w:tcW w:w="11048" w:type="dxa"/>
          </w:tcPr>
          <w:p w14:paraId="125973D5" w14:textId="31998D5D" w:rsidR="00612521" w:rsidRPr="005971A8" w:rsidRDefault="000C3885" w:rsidP="00B537B3">
            <w:r w:rsidRPr="005971A8">
              <w:t xml:space="preserve">Source: </w:t>
            </w:r>
            <w:r w:rsidR="00B537B3" w:rsidRPr="005971A8">
              <w:rPr>
                <w:rStyle w:val="markedcontent"/>
                <w:rFonts w:eastAsiaTheme="majorEastAsia"/>
              </w:rPr>
              <w:t xml:space="preserve"> </w:t>
            </w:r>
            <w:proofErr w:type="spellStart"/>
            <w:r w:rsidR="00B537B3" w:rsidRPr="005971A8">
              <w:rPr>
                <w:rStyle w:val="markedcontent"/>
                <w:rFonts w:eastAsiaTheme="majorEastAsia"/>
              </w:rPr>
              <w:t>Moodys</w:t>
            </w:r>
            <w:proofErr w:type="spellEnd"/>
            <w:r w:rsidR="00B537B3" w:rsidRPr="005971A8">
              <w:rPr>
                <w:rStyle w:val="markedcontent"/>
                <w:rFonts w:eastAsiaTheme="majorEastAsia"/>
              </w:rPr>
              <w:t>, 2018.</w:t>
            </w:r>
          </w:p>
        </w:tc>
      </w:tr>
    </w:tbl>
    <w:p w14:paraId="6551C4AC" w14:textId="090D1BE0" w:rsidR="00612521" w:rsidRPr="005971A8" w:rsidRDefault="00612521" w:rsidP="00612521"/>
    <w:p w14:paraId="20D4B877" w14:textId="77777777" w:rsidR="00847A5D" w:rsidRDefault="00847A5D">
      <w:pPr>
        <w:rPr>
          <w:rStyle w:val="jlqj4b"/>
          <w:rFonts w:eastAsiaTheme="majorEastAsia"/>
          <w:lang w:val="en"/>
        </w:rPr>
      </w:pPr>
      <w:r>
        <w:rPr>
          <w:rStyle w:val="jlqj4b"/>
          <w:rFonts w:eastAsiaTheme="majorEastAsia"/>
          <w:lang w:val="en"/>
        </w:rPr>
        <w:br w:type="page"/>
      </w:r>
    </w:p>
    <w:p w14:paraId="63BC8B2C" w14:textId="294D9833" w:rsidR="00AA4129" w:rsidRPr="005971A8" w:rsidRDefault="00B537B3" w:rsidP="00B537B3">
      <w:pPr>
        <w:spacing w:line="360" w:lineRule="auto"/>
        <w:jc w:val="both"/>
      </w:pPr>
      <w:r w:rsidRPr="005971A8">
        <w:rPr>
          <w:rStyle w:val="jlqj4b"/>
          <w:rFonts w:eastAsiaTheme="majorEastAsia"/>
          <w:lang w:val="en"/>
        </w:rPr>
        <w:lastRenderedPageBreak/>
        <w:t>However, since the current environment is still unstable, a stable outlook can indicate that the possibility of a change in the rating in the medium term is very slight.</w:t>
      </w:r>
      <w:r w:rsidRPr="005971A8">
        <w:rPr>
          <w:rStyle w:val="viiyi"/>
          <w:rFonts w:eastAsiaTheme="majorEastAsia"/>
          <w:lang w:val="en"/>
        </w:rPr>
        <w:t xml:space="preserve"> </w:t>
      </w:r>
      <w:r w:rsidRPr="005971A8">
        <w:rPr>
          <w:rStyle w:val="jlqj4b"/>
          <w:rFonts w:eastAsiaTheme="majorEastAsia"/>
          <w:lang w:val="en"/>
        </w:rPr>
        <w:t>Negative, positive, or developing prospects indicate a higher probability of mid-term rating changes.</w:t>
      </w:r>
      <w:r w:rsidRPr="005971A8">
        <w:rPr>
          <w:rStyle w:val="viiyi"/>
          <w:rFonts w:eastAsiaTheme="majorEastAsia"/>
          <w:lang w:val="en"/>
        </w:rPr>
        <w:t xml:space="preserve"> </w:t>
      </w:r>
      <w:r w:rsidRPr="005971A8">
        <w:rPr>
          <w:rStyle w:val="jlqj4b"/>
          <w:rFonts w:eastAsiaTheme="majorEastAsia"/>
          <w:lang w:val="en"/>
        </w:rPr>
        <w:t>The Group should wait for the business data to turn a profit before making a rating.</w:t>
      </w:r>
      <w:r w:rsidRPr="005971A8">
        <w:t xml:space="preserve"> </w:t>
      </w:r>
    </w:p>
    <w:p w14:paraId="64D746DE" w14:textId="77777777" w:rsidR="00B537B3" w:rsidRPr="005971A8" w:rsidRDefault="00B537B3" w:rsidP="00AA4129">
      <w:pPr>
        <w:rPr>
          <w:rStyle w:val="jlqj4b"/>
          <w:rFonts w:eastAsiaTheme="majorEastAsia"/>
        </w:rPr>
      </w:pPr>
    </w:p>
    <w:p w14:paraId="32597D7F" w14:textId="7BC608DD" w:rsidR="00A87E7B" w:rsidRPr="005971A8" w:rsidRDefault="00182D6D" w:rsidP="00182D6D">
      <w:pPr>
        <w:pStyle w:val="Heading2"/>
        <w:rPr>
          <w:rFonts w:ascii="Times New Roman" w:eastAsiaTheme="minorEastAsia" w:hAnsi="Times New Roman" w:cs="Times New Roman"/>
          <w:b/>
          <w:color w:val="auto"/>
          <w:sz w:val="24"/>
          <w:szCs w:val="24"/>
        </w:rPr>
      </w:pPr>
      <w:bookmarkStart w:id="26" w:name="_Toc79927184"/>
      <w:r w:rsidRPr="005971A8">
        <w:rPr>
          <w:rStyle w:val="jlqj4b"/>
          <w:rFonts w:ascii="Times New Roman" w:hAnsi="Times New Roman" w:cs="Times New Roman"/>
          <w:b/>
          <w:color w:val="auto"/>
          <w:sz w:val="24"/>
          <w:szCs w:val="24"/>
          <w:lang w:val="en"/>
        </w:rPr>
        <w:t xml:space="preserve">5.2 </w:t>
      </w:r>
      <w:r w:rsidR="00612521" w:rsidRPr="005971A8">
        <w:rPr>
          <w:rStyle w:val="jlqj4b"/>
          <w:rFonts w:ascii="Times New Roman" w:hAnsi="Times New Roman" w:cs="Times New Roman"/>
          <w:b/>
          <w:color w:val="auto"/>
          <w:sz w:val="24"/>
          <w:szCs w:val="24"/>
          <w:lang w:val="en"/>
        </w:rPr>
        <w:t>New round of equity fund</w:t>
      </w:r>
      <w:r w:rsidR="00A01ACA" w:rsidRPr="005971A8">
        <w:rPr>
          <w:rStyle w:val="jlqj4b"/>
          <w:rFonts w:ascii="Times New Roman" w:hAnsi="Times New Roman" w:cs="Times New Roman"/>
          <w:b/>
          <w:color w:val="auto"/>
          <w:sz w:val="24"/>
          <w:szCs w:val="24"/>
          <w:lang w:val="en"/>
        </w:rPr>
        <w:t>-</w:t>
      </w:r>
      <w:r w:rsidR="00612521" w:rsidRPr="005971A8">
        <w:rPr>
          <w:rStyle w:val="jlqj4b"/>
          <w:rFonts w:ascii="Times New Roman" w:hAnsi="Times New Roman" w:cs="Times New Roman"/>
          <w:b/>
          <w:color w:val="auto"/>
          <w:sz w:val="24"/>
          <w:szCs w:val="24"/>
          <w:lang w:val="en"/>
        </w:rPr>
        <w:t>raising</w:t>
      </w:r>
      <w:bookmarkEnd w:id="26"/>
    </w:p>
    <w:p w14:paraId="2F2CFC31" w14:textId="77777777" w:rsidR="00612521" w:rsidRPr="005971A8" w:rsidRDefault="00612521">
      <w:pPr>
        <w:rPr>
          <w:rFonts w:eastAsiaTheme="minorEastAsia"/>
        </w:rPr>
      </w:pPr>
    </w:p>
    <w:p w14:paraId="097C27AB" w14:textId="1E648A4E" w:rsidR="00081BC2" w:rsidRPr="005971A8" w:rsidRDefault="00081BC2" w:rsidP="00D83600">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t>Although credit rating agencies are not stock analysts, and credit ratings are not a substitute for stock research, stock investors can also use credit ratings as a way of considering many factors when deciding whether to purchase a company's equity securities.</w:t>
      </w:r>
      <w:r w:rsidRPr="005971A8">
        <w:rPr>
          <w:rStyle w:val="viiyi"/>
          <w:rFonts w:eastAsiaTheme="majorEastAsia"/>
          <w:lang w:val="en"/>
        </w:rPr>
        <w:t xml:space="preserve"> </w:t>
      </w:r>
      <w:r w:rsidRPr="005971A8">
        <w:rPr>
          <w:rStyle w:val="jlqj4b"/>
          <w:rFonts w:eastAsiaTheme="majorEastAsia"/>
          <w:lang w:val="en"/>
        </w:rPr>
        <w:t>However, stock investors may be interested in these opinions and may use them to reflect in their assessment of the value of stock securities.</w:t>
      </w:r>
    </w:p>
    <w:p w14:paraId="3261C412" w14:textId="77777777" w:rsidR="00081BC2" w:rsidRPr="005971A8" w:rsidRDefault="00081BC2" w:rsidP="00D83600">
      <w:pPr>
        <w:autoSpaceDE w:val="0"/>
        <w:autoSpaceDN w:val="0"/>
        <w:adjustRightInd w:val="0"/>
        <w:spacing w:line="360" w:lineRule="auto"/>
        <w:jc w:val="both"/>
        <w:rPr>
          <w:rStyle w:val="Hyperlink"/>
          <w:color w:val="auto"/>
        </w:rPr>
      </w:pPr>
    </w:p>
    <w:p w14:paraId="6DB91E98" w14:textId="110C429F" w:rsidR="00081BC2" w:rsidRPr="005971A8" w:rsidRDefault="00081BC2" w:rsidP="00D83600">
      <w:pPr>
        <w:spacing w:line="360" w:lineRule="auto"/>
        <w:jc w:val="both"/>
      </w:pPr>
      <w:proofErr w:type="spellStart"/>
      <w:r w:rsidRPr="005971A8">
        <w:rPr>
          <w:rStyle w:val="jlqj4b"/>
          <w:rFonts w:eastAsiaTheme="majorEastAsia"/>
          <w:lang w:val="en"/>
        </w:rPr>
        <w:t>Fulum</w:t>
      </w:r>
      <w:proofErr w:type="spellEnd"/>
      <w:r w:rsidRPr="005971A8">
        <w:rPr>
          <w:rStyle w:val="jlqj4b"/>
          <w:rFonts w:eastAsiaTheme="majorEastAsia"/>
          <w:lang w:val="en"/>
        </w:rPr>
        <w:t xml:space="preserve"> has fallen 52% in the value of its shares in the past three years (Yahoo </w:t>
      </w:r>
      <w:r w:rsidRPr="005971A8">
        <w:rPr>
          <w:rStyle w:val="long-link"/>
          <w:rFonts w:eastAsiaTheme="majorEastAsia"/>
        </w:rPr>
        <w:t>Finance, 2019b). But in 2021, a</w:t>
      </w:r>
      <w:proofErr w:type="spellStart"/>
      <w:r w:rsidRPr="005971A8">
        <w:rPr>
          <w:rStyle w:val="jlqj4b"/>
          <w:rFonts w:eastAsiaTheme="majorEastAsia"/>
          <w:lang w:val="en"/>
        </w:rPr>
        <w:t>ll</w:t>
      </w:r>
      <w:proofErr w:type="spellEnd"/>
      <w:r w:rsidRPr="005971A8">
        <w:rPr>
          <w:rStyle w:val="jlqj4b"/>
          <w:rFonts w:eastAsiaTheme="majorEastAsia"/>
          <w:lang w:val="en"/>
        </w:rPr>
        <w:t xml:space="preserve"> types of catering industry performance will improve, hoping to drive the Group's share price increase.</w:t>
      </w:r>
      <w:r w:rsidRPr="005971A8">
        <w:rPr>
          <w:rStyle w:val="viiyi"/>
          <w:rFonts w:eastAsiaTheme="majorEastAsia"/>
          <w:lang w:val="en"/>
        </w:rPr>
        <w:t xml:space="preserve"> </w:t>
      </w:r>
      <w:r w:rsidRPr="005971A8">
        <w:rPr>
          <w:rStyle w:val="jlqj4b"/>
          <w:rFonts w:eastAsiaTheme="majorEastAsia"/>
          <w:lang w:val="en"/>
        </w:rPr>
        <w:t>If the Group issued shares at this stock price</w:t>
      </w:r>
      <w:r w:rsidRPr="005971A8">
        <w:rPr>
          <w:rFonts w:eastAsiaTheme="majorEastAsia"/>
        </w:rPr>
        <w:t xml:space="preserve"> ($</w:t>
      </w:r>
      <w:r w:rsidRPr="005971A8">
        <w:rPr>
          <w:rStyle w:val="trsdu03s"/>
          <w:rFonts w:eastAsiaTheme="majorEastAsia"/>
        </w:rPr>
        <w:t>0.212)</w:t>
      </w:r>
      <w:r w:rsidRPr="005971A8">
        <w:rPr>
          <w:rStyle w:val="jlqj4b"/>
          <w:rFonts w:eastAsiaTheme="majorEastAsia"/>
          <w:lang w:val="en"/>
        </w:rPr>
        <w:t>, it might not be attractive.</w:t>
      </w:r>
      <w:r w:rsidRPr="005971A8">
        <w:rPr>
          <w:rStyle w:val="viiyi"/>
          <w:rFonts w:eastAsiaTheme="majorEastAsia"/>
          <w:lang w:val="en"/>
        </w:rPr>
        <w:t xml:space="preserve"> </w:t>
      </w:r>
      <w:r w:rsidRPr="005971A8">
        <w:rPr>
          <w:rStyle w:val="jlqj4b"/>
          <w:rFonts w:eastAsiaTheme="majorEastAsia"/>
          <w:lang w:val="en"/>
        </w:rPr>
        <w:t>Secondly, there was no substantial fund-raising income.</w:t>
      </w:r>
      <w:r w:rsidRPr="005971A8">
        <w:rPr>
          <w:rStyle w:val="viiyi"/>
          <w:rFonts w:eastAsiaTheme="majorEastAsia"/>
          <w:lang w:val="en"/>
        </w:rPr>
        <w:t xml:space="preserve"> </w:t>
      </w:r>
      <w:r w:rsidRPr="005971A8">
        <w:rPr>
          <w:rStyle w:val="jlqj4b"/>
          <w:rFonts w:eastAsiaTheme="majorEastAsia"/>
          <w:lang w:val="en"/>
        </w:rPr>
        <w:t>Therefore, the Group can wait until the stock price rises to a certain level of attractiveness before issuing shares.</w:t>
      </w:r>
    </w:p>
    <w:p w14:paraId="6304CA68" w14:textId="77777777" w:rsidR="00FB49F5" w:rsidRPr="005971A8" w:rsidRDefault="00FB49F5"/>
    <w:p w14:paraId="02D01D44" w14:textId="77777777" w:rsidR="00830B23" w:rsidRPr="005971A8" w:rsidRDefault="00182D6D" w:rsidP="00182D6D">
      <w:pPr>
        <w:pStyle w:val="Heading2"/>
        <w:rPr>
          <w:rFonts w:ascii="Times New Roman" w:hAnsi="Times New Roman" w:cs="Times New Roman"/>
          <w:b/>
          <w:color w:val="auto"/>
          <w:sz w:val="24"/>
          <w:szCs w:val="24"/>
        </w:rPr>
      </w:pPr>
      <w:bookmarkStart w:id="27" w:name="_Toc79927185"/>
      <w:r w:rsidRPr="005971A8">
        <w:rPr>
          <w:rFonts w:ascii="Times New Roman" w:hAnsi="Times New Roman" w:cs="Times New Roman"/>
          <w:b/>
          <w:color w:val="auto"/>
          <w:sz w:val="24"/>
          <w:szCs w:val="24"/>
        </w:rPr>
        <w:t xml:space="preserve">5.3 </w:t>
      </w:r>
      <w:r w:rsidR="00FB49F5" w:rsidRPr="005971A8">
        <w:rPr>
          <w:rFonts w:ascii="Times New Roman" w:hAnsi="Times New Roman" w:cs="Times New Roman"/>
          <w:b/>
          <w:color w:val="auto"/>
          <w:sz w:val="24"/>
          <w:szCs w:val="24"/>
        </w:rPr>
        <w:t>Working capital management</w:t>
      </w:r>
      <w:bookmarkEnd w:id="27"/>
      <w:r w:rsidR="00FB49F5" w:rsidRPr="005971A8">
        <w:rPr>
          <w:rFonts w:ascii="Times New Roman" w:hAnsi="Times New Roman" w:cs="Times New Roman"/>
          <w:b/>
          <w:color w:val="auto"/>
          <w:sz w:val="24"/>
          <w:szCs w:val="24"/>
        </w:rPr>
        <w:t xml:space="preserve"> </w:t>
      </w:r>
    </w:p>
    <w:p w14:paraId="435679F8" w14:textId="77777777" w:rsidR="00ED61B1" w:rsidRPr="005971A8" w:rsidRDefault="00ED61B1" w:rsidP="00ED61B1"/>
    <w:p w14:paraId="01B825DD" w14:textId="56CC9900" w:rsidR="00D83600" w:rsidRPr="005971A8" w:rsidRDefault="00EF2467" w:rsidP="0074762A">
      <w:pPr>
        <w:spacing w:line="360" w:lineRule="auto"/>
        <w:jc w:val="both"/>
        <w:rPr>
          <w:rStyle w:val="jlqj4b"/>
          <w:rFonts w:eastAsiaTheme="majorEastAsia"/>
          <w:lang w:val="en"/>
        </w:rPr>
      </w:pPr>
      <w:r w:rsidRPr="005971A8">
        <w:rPr>
          <w:rStyle w:val="jlqj4b"/>
          <w:rFonts w:eastAsiaTheme="majorEastAsia"/>
          <w:lang w:val="en"/>
        </w:rPr>
        <w:t>"Working capital" is a measure of the company's efficiency and short-term financial health, usually defined as current assets (cash, securities, accounts receivable, and inventories) minus current liabilities (Protiviti, 2011).</w:t>
      </w:r>
      <w:r w:rsidRPr="005971A8">
        <w:rPr>
          <w:rStyle w:val="viiyi"/>
          <w:rFonts w:eastAsiaTheme="majorEastAsia"/>
          <w:lang w:val="en"/>
        </w:rPr>
        <w:t xml:space="preserve"> </w:t>
      </w:r>
      <w:r w:rsidRPr="005971A8">
        <w:rPr>
          <w:rStyle w:val="jlqj4b"/>
          <w:rFonts w:eastAsiaTheme="majorEastAsia"/>
          <w:lang w:val="en"/>
        </w:rPr>
        <w:t>The composition of working capital allows investors to understand the company's primary operating efficiency.</w:t>
      </w:r>
    </w:p>
    <w:p w14:paraId="0B68B474" w14:textId="24F393EC" w:rsidR="0048371A" w:rsidRPr="005971A8" w:rsidRDefault="0048371A" w:rsidP="0074762A">
      <w:pPr>
        <w:spacing w:line="360" w:lineRule="auto"/>
        <w:jc w:val="both"/>
        <w:rPr>
          <w:rFonts w:eastAsiaTheme="minorEastAsia"/>
        </w:rPr>
      </w:pPr>
    </w:p>
    <w:p w14:paraId="2F7E82A0" w14:textId="19484B18" w:rsidR="00EF2467" w:rsidRPr="005971A8" w:rsidRDefault="00D44D41" w:rsidP="0074762A">
      <w:pPr>
        <w:spacing w:line="360" w:lineRule="auto"/>
        <w:jc w:val="both"/>
      </w:pPr>
      <w:r w:rsidRPr="005971A8">
        <w:rPr>
          <w:rStyle w:val="jlqj4b"/>
          <w:rFonts w:eastAsiaTheme="majorEastAsia"/>
          <w:lang w:val="en"/>
        </w:rPr>
        <w:t xml:space="preserve">APQC and Protiviti </w:t>
      </w:r>
      <w:r w:rsidR="0074762A" w:rsidRPr="005971A8">
        <w:t>(2011)</w:t>
      </w:r>
      <w:r w:rsidR="00EF2467" w:rsidRPr="005971A8">
        <w:t xml:space="preserve"> provided three fundamental building blocks of effective cash mana</w:t>
      </w:r>
      <w:r w:rsidR="0074762A" w:rsidRPr="005971A8">
        <w:t xml:space="preserve">gement (Figure </w:t>
      </w:r>
      <w:r w:rsidR="00F86790" w:rsidRPr="005971A8">
        <w:t>5</w:t>
      </w:r>
      <w:r w:rsidR="0074762A" w:rsidRPr="005971A8">
        <w:t>) for companies to improve their working capital management.</w:t>
      </w:r>
    </w:p>
    <w:p w14:paraId="48365E82" w14:textId="77777777" w:rsidR="0074762A" w:rsidRPr="005971A8" w:rsidRDefault="0074762A" w:rsidP="0074762A">
      <w:pPr>
        <w:spacing w:line="360" w:lineRule="auto"/>
        <w:jc w:val="both"/>
        <w:rPr>
          <w:rFonts w:eastAsiaTheme="minorEastAsia"/>
        </w:rPr>
      </w:pPr>
    </w:p>
    <w:p w14:paraId="7FB0382A" w14:textId="1F177CEB" w:rsidR="0074762A" w:rsidRPr="005971A8" w:rsidRDefault="0074762A" w:rsidP="0074762A">
      <w:pPr>
        <w:spacing w:line="360" w:lineRule="auto"/>
        <w:jc w:val="both"/>
      </w:pPr>
      <w:r w:rsidRPr="005971A8">
        <w:rPr>
          <w:rFonts w:eastAsiaTheme="minorEastAsia"/>
        </w:rPr>
        <w:t>The first block is working capital optimisation. B</w:t>
      </w:r>
      <w:r w:rsidRPr="005971A8">
        <w:rPr>
          <w:rStyle w:val="jlqj4b"/>
          <w:rFonts w:eastAsiaTheme="majorEastAsia"/>
          <w:lang w:val="en"/>
        </w:rPr>
        <w:t xml:space="preserve">y accelerating the conversion of operating capital to cash and effectively managing expenses, </w:t>
      </w:r>
      <w:r w:rsidRPr="005971A8">
        <w:rPr>
          <w:rStyle w:val="jlqj4b"/>
          <w:lang w:val="en"/>
        </w:rPr>
        <w:t xml:space="preserve">the </w:t>
      </w:r>
      <w:r w:rsidRPr="005971A8">
        <w:rPr>
          <w:rStyle w:val="mntl-sc-block-headingtext"/>
          <w:rFonts w:eastAsiaTheme="majorEastAsia"/>
        </w:rPr>
        <w:t xml:space="preserve">Cash Conversion Cycle </w:t>
      </w:r>
      <w:r w:rsidRPr="005971A8">
        <w:rPr>
          <w:rStyle w:val="mntl-sc-block-headingtext"/>
        </w:rPr>
        <w:t xml:space="preserve">(CCC) is one measurement that can apply to this block. The </w:t>
      </w:r>
      <w:r w:rsidRPr="005971A8">
        <w:t>lower number for the CCC is better for the company.</w:t>
      </w:r>
    </w:p>
    <w:p w14:paraId="3760F323" w14:textId="18B8AC21" w:rsidR="0074762A" w:rsidRPr="005971A8" w:rsidRDefault="0074762A" w:rsidP="0074762A">
      <w:pPr>
        <w:spacing w:line="360" w:lineRule="auto"/>
        <w:jc w:val="both"/>
        <w:rPr>
          <w:rStyle w:val="jlqj4b"/>
          <w:rFonts w:eastAsiaTheme="majorEastAsia"/>
          <w:lang w:val="en"/>
        </w:rPr>
      </w:pPr>
    </w:p>
    <w:p w14:paraId="11E1C604" w14:textId="15CA4574" w:rsidR="0074762A" w:rsidRPr="005971A8" w:rsidRDefault="0074762A" w:rsidP="0074762A">
      <w:pPr>
        <w:spacing w:line="360" w:lineRule="auto"/>
        <w:jc w:val="both"/>
        <w:rPr>
          <w:rStyle w:val="jlqj4b"/>
          <w:rFonts w:eastAsiaTheme="majorEastAsia"/>
          <w:lang w:val="en"/>
        </w:rPr>
      </w:pPr>
      <w:r w:rsidRPr="005971A8">
        <w:rPr>
          <w:rStyle w:val="jlqj4b"/>
          <w:rFonts w:eastAsiaTheme="majorEastAsia"/>
          <w:lang w:val="en"/>
        </w:rPr>
        <w:lastRenderedPageBreak/>
        <w:t>The second block is cash flow forecasting. Use the first block and other cash management activities to predict the cash cycle to estimate the company needs and expected earnings.</w:t>
      </w:r>
    </w:p>
    <w:p w14:paraId="0BD736F4" w14:textId="350A6931" w:rsidR="0074762A" w:rsidRPr="005971A8" w:rsidRDefault="0074762A" w:rsidP="0074762A">
      <w:pPr>
        <w:spacing w:line="360" w:lineRule="auto"/>
        <w:jc w:val="both"/>
        <w:rPr>
          <w:rStyle w:val="jlqj4b"/>
          <w:rFonts w:eastAsiaTheme="majorEastAsia"/>
          <w:lang w:val="en"/>
        </w:rPr>
      </w:pPr>
    </w:p>
    <w:p w14:paraId="6B725058" w14:textId="6426983A" w:rsidR="0074762A" w:rsidRPr="005971A8" w:rsidRDefault="0074762A" w:rsidP="0074762A">
      <w:pPr>
        <w:spacing w:line="360" w:lineRule="auto"/>
        <w:jc w:val="both"/>
        <w:rPr>
          <w:rStyle w:val="jlqj4b"/>
          <w:rFonts w:eastAsiaTheme="majorEastAsia"/>
          <w:lang w:val="en"/>
        </w:rPr>
      </w:pPr>
      <w:r w:rsidRPr="005971A8">
        <w:rPr>
          <w:rStyle w:val="jlqj4b"/>
          <w:rFonts w:eastAsiaTheme="majorEastAsia"/>
          <w:lang w:val="en"/>
        </w:rPr>
        <w:t xml:space="preserve">The third block is liquidity management. Use the forecast of the second block to formulate investment and financing strategies to </w:t>
      </w:r>
      <w:proofErr w:type="spellStart"/>
      <w:r w:rsidRPr="005971A8">
        <w:rPr>
          <w:rStyle w:val="jlqj4b"/>
          <w:rFonts w:eastAsiaTheme="majorEastAsia"/>
          <w:lang w:val="en"/>
        </w:rPr>
        <w:t>maximise</w:t>
      </w:r>
      <w:proofErr w:type="spellEnd"/>
      <w:r w:rsidRPr="005971A8">
        <w:rPr>
          <w:rStyle w:val="jlqj4b"/>
          <w:rFonts w:eastAsiaTheme="majorEastAsia"/>
          <w:lang w:val="en"/>
        </w:rPr>
        <w:t xml:space="preserve"> cash returns.</w:t>
      </w:r>
    </w:p>
    <w:p w14:paraId="3B9415E3" w14:textId="3762F174" w:rsidR="0074762A" w:rsidRPr="005971A8" w:rsidRDefault="00AF5F04" w:rsidP="0074762A">
      <w:pPr>
        <w:rPr>
          <w:rFonts w:eastAsiaTheme="minorEastAsia"/>
        </w:rPr>
      </w:pPr>
      <w:r w:rsidRPr="00AF5F04">
        <w:rPr>
          <w:rFonts w:eastAsiaTheme="minorEastAsia"/>
          <w:noProof/>
          <w:lang w:val="en-US"/>
        </w:rPr>
        <w:drawing>
          <wp:inline distT="0" distB="0" distL="0" distR="0" wp14:anchorId="69D5D0C5" wp14:editId="61F1DEFD">
            <wp:extent cx="5731510" cy="4620895"/>
            <wp:effectExtent l="0" t="0" r="2540" b="825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35"/>
                    <a:stretch>
                      <a:fillRect/>
                    </a:stretch>
                  </pic:blipFill>
                  <pic:spPr>
                    <a:xfrm>
                      <a:off x="0" y="0"/>
                      <a:ext cx="5731510" cy="4620895"/>
                    </a:xfrm>
                    <a:prstGeom prst="rect">
                      <a:avLst/>
                    </a:prstGeom>
                  </pic:spPr>
                </pic:pic>
              </a:graphicData>
            </a:graphic>
          </wp:inline>
        </w:drawing>
      </w:r>
    </w:p>
    <w:p w14:paraId="2A7F8FC4" w14:textId="77BBA00C" w:rsidR="00EF2467" w:rsidRPr="005971A8" w:rsidRDefault="00EF2467" w:rsidP="0048371A"/>
    <w:p w14:paraId="41C84F89" w14:textId="1DEF83C6" w:rsidR="00EF2467" w:rsidRPr="005971A8" w:rsidRDefault="00EF2467" w:rsidP="0074762A">
      <w:pPr>
        <w:spacing w:line="360" w:lineRule="auto"/>
        <w:jc w:val="both"/>
        <w:rPr>
          <w:rFonts w:eastAsiaTheme="minorEastAsia"/>
        </w:rPr>
      </w:pPr>
      <w:r w:rsidRPr="005971A8">
        <w:rPr>
          <w:rStyle w:val="jlqj4b"/>
          <w:rFonts w:eastAsiaTheme="majorEastAsia"/>
          <w:lang w:val="en"/>
        </w:rPr>
        <w:t>According to the annual report 2020, as of 31 Mar</w:t>
      </w:r>
      <w:r w:rsidR="002666BD">
        <w:rPr>
          <w:rStyle w:val="jlqj4b"/>
          <w:rFonts w:eastAsiaTheme="majorEastAsia"/>
          <w:lang w:val="en"/>
        </w:rPr>
        <w:t>ch</w:t>
      </w:r>
      <w:r w:rsidRPr="005971A8">
        <w:rPr>
          <w:rStyle w:val="jlqj4b"/>
          <w:rFonts w:eastAsiaTheme="majorEastAsia"/>
          <w:lang w:val="en"/>
        </w:rPr>
        <w:t xml:space="preserve"> 2021, about HK$21.6 million of the </w:t>
      </w:r>
      <w:r w:rsidRPr="005971A8">
        <w:rPr>
          <w:rFonts w:eastAsiaTheme="minorEastAsia"/>
          <w:lang w:val="en-US"/>
        </w:rPr>
        <w:t xml:space="preserve">General working capital is </w:t>
      </w:r>
      <w:r w:rsidRPr="005971A8">
        <w:rPr>
          <w:rStyle w:val="jlqj4b"/>
          <w:rFonts w:eastAsiaTheme="majorEastAsia"/>
          <w:lang w:val="en"/>
        </w:rPr>
        <w:t>unused (</w:t>
      </w:r>
      <w:proofErr w:type="spellStart"/>
      <w:r w:rsidRPr="005971A8">
        <w:rPr>
          <w:rStyle w:val="jlqj4b"/>
          <w:rFonts w:eastAsiaTheme="majorEastAsia"/>
          <w:lang w:val="en"/>
        </w:rPr>
        <w:t>Fulum</w:t>
      </w:r>
      <w:proofErr w:type="spellEnd"/>
      <w:r w:rsidRPr="005971A8">
        <w:rPr>
          <w:rStyle w:val="jlqj4b"/>
          <w:rFonts w:eastAsiaTheme="majorEastAsia"/>
          <w:lang w:val="en"/>
        </w:rPr>
        <w:t>, 2021). But that is reserved for whole business operation, and the Group can't use this reserve fund unscrupulously.</w:t>
      </w:r>
      <w:r w:rsidRPr="005971A8">
        <w:rPr>
          <w:rStyle w:val="viiyi"/>
          <w:rFonts w:eastAsiaTheme="majorEastAsia"/>
          <w:lang w:val="en"/>
        </w:rPr>
        <w:t xml:space="preserve"> </w:t>
      </w:r>
      <w:r w:rsidRPr="005971A8">
        <w:rPr>
          <w:rStyle w:val="jlqj4b"/>
          <w:rFonts w:eastAsiaTheme="majorEastAsia"/>
          <w:lang w:val="en"/>
        </w:rPr>
        <w:t>The Food court project must use its business environment to create profits</w:t>
      </w:r>
      <w:r w:rsidR="0074762A" w:rsidRPr="005971A8">
        <w:rPr>
          <w:rFonts w:eastAsiaTheme="minorEastAsia"/>
          <w:lang w:val="en-US"/>
        </w:rPr>
        <w:t>.</w:t>
      </w:r>
    </w:p>
    <w:p w14:paraId="6F1C2BE7" w14:textId="788AD2D0" w:rsidR="00F34917" w:rsidRPr="005971A8" w:rsidRDefault="00F34917" w:rsidP="00EF2467">
      <w:pPr>
        <w:jc w:val="both"/>
      </w:pPr>
      <w:r w:rsidRPr="005971A8">
        <w:br w:type="page"/>
      </w:r>
    </w:p>
    <w:p w14:paraId="24D7B0AD" w14:textId="57C768FC" w:rsidR="00F34917" w:rsidRPr="005971A8" w:rsidRDefault="00F34917" w:rsidP="00F34917">
      <w:pPr>
        <w:pStyle w:val="Heading1"/>
        <w:rPr>
          <w:rFonts w:ascii="Times New Roman" w:hAnsi="Times New Roman" w:cs="Times New Roman"/>
          <w:b/>
          <w:bCs/>
          <w:color w:val="auto"/>
          <w:sz w:val="24"/>
          <w:szCs w:val="24"/>
        </w:rPr>
      </w:pPr>
      <w:bookmarkStart w:id="28" w:name="_Toc79927186"/>
      <w:r w:rsidRPr="005971A8">
        <w:rPr>
          <w:rFonts w:ascii="Times New Roman" w:hAnsi="Times New Roman" w:cs="Times New Roman"/>
          <w:b/>
          <w:bCs/>
          <w:color w:val="auto"/>
          <w:sz w:val="24"/>
          <w:szCs w:val="24"/>
        </w:rPr>
        <w:lastRenderedPageBreak/>
        <w:t xml:space="preserve">Chapter 6. Annual </w:t>
      </w:r>
      <w:r w:rsidR="00D97667" w:rsidRPr="005971A8">
        <w:rPr>
          <w:rFonts w:ascii="Times New Roman" w:hAnsi="Times New Roman" w:cs="Times New Roman"/>
          <w:b/>
          <w:bCs/>
          <w:color w:val="auto"/>
          <w:sz w:val="24"/>
          <w:szCs w:val="24"/>
        </w:rPr>
        <w:t xml:space="preserve">action </w:t>
      </w:r>
      <w:r w:rsidRPr="005971A8">
        <w:rPr>
          <w:rFonts w:ascii="Times New Roman" w:hAnsi="Times New Roman" w:cs="Times New Roman"/>
          <w:b/>
          <w:bCs/>
          <w:color w:val="auto"/>
          <w:sz w:val="24"/>
          <w:szCs w:val="24"/>
        </w:rPr>
        <w:t>plan</w:t>
      </w:r>
      <w:bookmarkEnd w:id="28"/>
    </w:p>
    <w:p w14:paraId="0F8818E6" w14:textId="77777777" w:rsidR="0074762A" w:rsidRPr="005971A8" w:rsidRDefault="0074762A" w:rsidP="00A1244E">
      <w:pPr>
        <w:autoSpaceDE w:val="0"/>
        <w:autoSpaceDN w:val="0"/>
        <w:adjustRightInd w:val="0"/>
        <w:rPr>
          <w:rFonts w:eastAsia="MHeiHK-Light"/>
          <w:sz w:val="20"/>
          <w:szCs w:val="20"/>
          <w:lang w:val="en-US"/>
        </w:rPr>
      </w:pPr>
    </w:p>
    <w:p w14:paraId="08C96AC2" w14:textId="069E2E2B" w:rsidR="0074762A" w:rsidRPr="005971A8" w:rsidRDefault="0074762A" w:rsidP="00990626">
      <w:pPr>
        <w:autoSpaceDE w:val="0"/>
        <w:autoSpaceDN w:val="0"/>
        <w:adjustRightInd w:val="0"/>
        <w:spacing w:line="360" w:lineRule="auto"/>
        <w:jc w:val="both"/>
        <w:rPr>
          <w:rStyle w:val="viiyi"/>
          <w:rFonts w:eastAsiaTheme="majorEastAsia"/>
          <w:lang w:val="en"/>
        </w:rPr>
      </w:pPr>
      <w:r w:rsidRPr="005971A8">
        <w:rPr>
          <w:rStyle w:val="jlqj4b"/>
          <w:rFonts w:eastAsiaTheme="majorEastAsia"/>
          <w:lang w:val="en"/>
        </w:rPr>
        <w:t>The annual audit plan should cover all activities and procedures of all operation units, and the audit plan needs to be reviewed and approved by the audit committee.</w:t>
      </w:r>
      <w:r w:rsidRPr="005971A8">
        <w:rPr>
          <w:rStyle w:val="viiyi"/>
          <w:rFonts w:eastAsiaTheme="majorEastAsia"/>
          <w:lang w:val="en"/>
        </w:rPr>
        <w:t xml:space="preserve"> </w:t>
      </w:r>
      <w:r w:rsidRPr="005971A8">
        <w:rPr>
          <w:rStyle w:val="jlqj4b"/>
          <w:rFonts w:eastAsiaTheme="majorEastAsia"/>
          <w:lang w:val="en"/>
        </w:rPr>
        <w:t>The</w:t>
      </w:r>
      <w:r w:rsidR="00DD3A00" w:rsidRPr="005971A8">
        <w:rPr>
          <w:rStyle w:val="jlqj4b"/>
          <w:rFonts w:eastAsiaTheme="majorEastAsia"/>
          <w:lang w:val="en"/>
        </w:rPr>
        <w:t xml:space="preserve"> audit committee</w:t>
      </w:r>
      <w:r w:rsidRPr="005971A8">
        <w:rPr>
          <w:rStyle w:val="jlqj4b"/>
          <w:rFonts w:eastAsiaTheme="majorEastAsia"/>
          <w:lang w:val="en"/>
        </w:rPr>
        <w:t xml:space="preserve"> should</w:t>
      </w:r>
      <w:r w:rsidR="00DD3A00" w:rsidRPr="005971A8">
        <w:rPr>
          <w:rStyle w:val="jlqj4b"/>
          <w:rFonts w:eastAsiaTheme="majorEastAsia"/>
          <w:lang w:val="en"/>
        </w:rPr>
        <w:t xml:space="preserve"> report</w:t>
      </w:r>
      <w:r w:rsidRPr="005971A8">
        <w:rPr>
          <w:rStyle w:val="jlqj4b"/>
          <w:rFonts w:eastAsiaTheme="majorEastAsia"/>
          <w:lang w:val="en"/>
        </w:rPr>
        <w:t xml:space="preserve"> </w:t>
      </w:r>
      <w:r w:rsidR="00DD3A00" w:rsidRPr="005971A8">
        <w:rPr>
          <w:rStyle w:val="jlqj4b"/>
          <w:rFonts w:eastAsiaTheme="majorEastAsia"/>
          <w:lang w:val="en"/>
        </w:rPr>
        <w:t xml:space="preserve">the result </w:t>
      </w:r>
      <w:r w:rsidRPr="005971A8">
        <w:rPr>
          <w:rStyle w:val="jlqj4b"/>
          <w:rFonts w:eastAsiaTheme="majorEastAsia"/>
          <w:lang w:val="en"/>
        </w:rPr>
        <w:t>to the members of the executive and senior management.</w:t>
      </w:r>
    </w:p>
    <w:p w14:paraId="7D5DD540" w14:textId="77777777" w:rsidR="0029322C" w:rsidRPr="005971A8" w:rsidRDefault="0029322C" w:rsidP="000176A2">
      <w:pPr>
        <w:autoSpaceDE w:val="0"/>
        <w:autoSpaceDN w:val="0"/>
        <w:adjustRightInd w:val="0"/>
        <w:spacing w:line="276" w:lineRule="auto"/>
        <w:jc w:val="both"/>
        <w:rPr>
          <w:rStyle w:val="viiyi"/>
          <w:rFonts w:eastAsiaTheme="majorEastAsia"/>
          <w:lang w:val="en"/>
        </w:rPr>
      </w:pPr>
    </w:p>
    <w:p w14:paraId="6388328C" w14:textId="5A63F55E" w:rsidR="00990626" w:rsidRDefault="00DD3A00" w:rsidP="00990626">
      <w:pPr>
        <w:autoSpaceDE w:val="0"/>
        <w:autoSpaceDN w:val="0"/>
        <w:adjustRightInd w:val="0"/>
        <w:spacing w:line="360" w:lineRule="auto"/>
        <w:jc w:val="both"/>
        <w:rPr>
          <w:rStyle w:val="jlqj4b"/>
          <w:rFonts w:eastAsiaTheme="majorEastAsia"/>
          <w:lang w:val="en"/>
        </w:rPr>
      </w:pPr>
      <w:r w:rsidRPr="005971A8">
        <w:rPr>
          <w:rStyle w:val="jlqj4b"/>
          <w:rFonts w:eastAsiaTheme="majorEastAsia"/>
          <w:lang w:val="en"/>
        </w:rPr>
        <w:t>To</w:t>
      </w:r>
      <w:r w:rsidR="0074762A" w:rsidRPr="005971A8">
        <w:rPr>
          <w:rStyle w:val="jlqj4b"/>
          <w:rFonts w:eastAsiaTheme="majorEastAsia"/>
          <w:lang w:val="en"/>
        </w:rPr>
        <w:t xml:space="preserve"> properly implement audit matters, </w:t>
      </w:r>
      <w:r w:rsidRPr="005971A8">
        <w:rPr>
          <w:rStyle w:val="jlqj4b"/>
          <w:rFonts w:eastAsiaTheme="majorEastAsia"/>
          <w:lang w:val="en"/>
        </w:rPr>
        <w:t>those</w:t>
      </w:r>
      <w:r w:rsidR="0074762A" w:rsidRPr="005971A8">
        <w:rPr>
          <w:rStyle w:val="jlqj4b"/>
          <w:rFonts w:eastAsiaTheme="majorEastAsia"/>
          <w:lang w:val="en"/>
        </w:rPr>
        <w:t xml:space="preserve"> matters </w:t>
      </w:r>
      <w:r w:rsidRPr="005971A8">
        <w:rPr>
          <w:rStyle w:val="jlqj4b"/>
          <w:rFonts w:eastAsiaTheme="majorEastAsia"/>
          <w:lang w:val="en"/>
        </w:rPr>
        <w:t>should</w:t>
      </w:r>
      <w:r w:rsidR="0074762A" w:rsidRPr="005971A8">
        <w:rPr>
          <w:rStyle w:val="jlqj4b"/>
          <w:rFonts w:eastAsiaTheme="majorEastAsia"/>
          <w:lang w:val="en"/>
        </w:rPr>
        <w:t xml:space="preserve"> be track</w:t>
      </w:r>
      <w:r w:rsidRPr="005971A8">
        <w:rPr>
          <w:rStyle w:val="jlqj4b"/>
          <w:rFonts w:eastAsiaTheme="majorEastAsia"/>
          <w:lang w:val="en"/>
        </w:rPr>
        <w:t>able</w:t>
      </w:r>
      <w:r w:rsidR="0074762A" w:rsidRPr="005971A8">
        <w:rPr>
          <w:rStyle w:val="jlqj4b"/>
          <w:rFonts w:eastAsiaTheme="majorEastAsia"/>
          <w:lang w:val="en"/>
        </w:rPr>
        <w:t xml:space="preserve"> and follow up</w:t>
      </w:r>
      <w:r w:rsidRPr="005971A8">
        <w:rPr>
          <w:rStyle w:val="jlqj4b"/>
          <w:rFonts w:eastAsiaTheme="majorEastAsia"/>
          <w:lang w:val="en"/>
        </w:rPr>
        <w:t xml:space="preserve"> by assigned personnel. T</w:t>
      </w:r>
      <w:r w:rsidR="0074762A" w:rsidRPr="005971A8">
        <w:rPr>
          <w:rStyle w:val="jlqj4b"/>
          <w:rFonts w:eastAsiaTheme="majorEastAsia"/>
          <w:lang w:val="en"/>
        </w:rPr>
        <w:t xml:space="preserve">he progress </w:t>
      </w:r>
      <w:r w:rsidRPr="005971A8">
        <w:rPr>
          <w:rStyle w:val="jlqj4b"/>
          <w:rFonts w:eastAsiaTheme="majorEastAsia"/>
          <w:lang w:val="en"/>
        </w:rPr>
        <w:t>needs to</w:t>
      </w:r>
      <w:r w:rsidR="0074762A" w:rsidRPr="005971A8">
        <w:rPr>
          <w:rStyle w:val="jlqj4b"/>
          <w:rFonts w:eastAsiaTheme="majorEastAsia"/>
          <w:lang w:val="en"/>
        </w:rPr>
        <w:t xml:space="preserve"> </w:t>
      </w:r>
      <w:r w:rsidRPr="005971A8">
        <w:rPr>
          <w:rStyle w:val="jlqj4b"/>
          <w:rFonts w:eastAsiaTheme="majorEastAsia"/>
          <w:lang w:val="en"/>
        </w:rPr>
        <w:t xml:space="preserve">be </w:t>
      </w:r>
      <w:r w:rsidR="0074762A" w:rsidRPr="005971A8">
        <w:rPr>
          <w:rStyle w:val="jlqj4b"/>
          <w:rFonts w:eastAsiaTheme="majorEastAsia"/>
          <w:lang w:val="en"/>
        </w:rPr>
        <w:t xml:space="preserve">reported to the audit committee and the executive and senior management </w:t>
      </w:r>
      <w:r w:rsidRPr="005971A8">
        <w:rPr>
          <w:rStyle w:val="jlqj4b"/>
          <w:rFonts w:eastAsiaTheme="majorEastAsia"/>
          <w:lang w:val="en"/>
        </w:rPr>
        <w:t>regularly</w:t>
      </w:r>
      <w:r w:rsidR="0074762A" w:rsidRPr="005971A8">
        <w:rPr>
          <w:rStyle w:val="jlqj4b"/>
          <w:rFonts w:eastAsiaTheme="majorEastAsia"/>
          <w:lang w:val="en"/>
        </w:rPr>
        <w:t>.</w:t>
      </w:r>
      <w:r w:rsidR="0074762A" w:rsidRPr="005971A8">
        <w:rPr>
          <w:rStyle w:val="viiyi"/>
          <w:rFonts w:eastAsiaTheme="majorEastAsia"/>
          <w:lang w:val="en"/>
        </w:rPr>
        <w:t xml:space="preserve"> </w:t>
      </w:r>
      <w:r w:rsidR="0074762A" w:rsidRPr="005971A8">
        <w:rPr>
          <w:rStyle w:val="jlqj4b"/>
          <w:rFonts w:eastAsiaTheme="majorEastAsia"/>
          <w:lang w:val="en"/>
        </w:rPr>
        <w:t>The risk management and internal control systems are continuously reviewed and evaluated by the management</w:t>
      </w:r>
      <w:r w:rsidRPr="005971A8">
        <w:rPr>
          <w:rStyle w:val="jlqj4b"/>
          <w:rFonts w:eastAsiaTheme="majorEastAsia"/>
          <w:lang w:val="en"/>
        </w:rPr>
        <w:t xml:space="preserve"> team. The audit committee and the board of directors recommend conducting</w:t>
      </w:r>
      <w:r w:rsidR="0074762A" w:rsidRPr="005971A8">
        <w:rPr>
          <w:rStyle w:val="jlqj4b"/>
          <w:rFonts w:eastAsiaTheme="majorEastAsia"/>
          <w:lang w:val="en"/>
        </w:rPr>
        <w:t xml:space="preserve"> further review and evaluation every six months.</w:t>
      </w:r>
    </w:p>
    <w:p w14:paraId="47C8EEBD" w14:textId="271BAB55" w:rsidR="001712AE" w:rsidRPr="005971A8" w:rsidRDefault="001712AE" w:rsidP="00990626">
      <w:pPr>
        <w:autoSpaceDE w:val="0"/>
        <w:autoSpaceDN w:val="0"/>
        <w:adjustRightInd w:val="0"/>
        <w:spacing w:line="360" w:lineRule="auto"/>
        <w:jc w:val="both"/>
        <w:rPr>
          <w:rFonts w:eastAsia="MHeiHK-Light"/>
          <w:sz w:val="20"/>
          <w:szCs w:val="20"/>
          <w:lang w:val="en-US"/>
        </w:rPr>
      </w:pPr>
      <w:r w:rsidRPr="001712AE">
        <w:rPr>
          <w:rFonts w:eastAsia="MHeiHK-Light"/>
          <w:noProof/>
          <w:sz w:val="20"/>
          <w:szCs w:val="20"/>
          <w:lang w:val="en-US"/>
        </w:rPr>
        <w:drawing>
          <wp:inline distT="0" distB="0" distL="0" distR="0" wp14:anchorId="6B88A588" wp14:editId="03E7ADDF">
            <wp:extent cx="5731510" cy="577342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773420"/>
                    </a:xfrm>
                    <a:prstGeom prst="rect">
                      <a:avLst/>
                    </a:prstGeom>
                  </pic:spPr>
                </pic:pic>
              </a:graphicData>
            </a:graphic>
          </wp:inline>
        </w:drawing>
      </w:r>
    </w:p>
    <w:p w14:paraId="306F37B4" w14:textId="0720AAAA" w:rsidR="00F34917" w:rsidRPr="005971A8" w:rsidRDefault="00F34917" w:rsidP="00303EFD">
      <w:pPr>
        <w:pStyle w:val="Heading1"/>
        <w:jc w:val="both"/>
        <w:rPr>
          <w:rFonts w:ascii="Times New Roman" w:hAnsi="Times New Roman" w:cs="Times New Roman"/>
          <w:b/>
          <w:bCs/>
          <w:color w:val="auto"/>
          <w:sz w:val="24"/>
          <w:szCs w:val="24"/>
        </w:rPr>
      </w:pPr>
      <w:bookmarkStart w:id="29" w:name="_Toc79927187"/>
      <w:r w:rsidRPr="005971A8">
        <w:rPr>
          <w:rFonts w:ascii="Times New Roman" w:hAnsi="Times New Roman" w:cs="Times New Roman"/>
          <w:b/>
          <w:bCs/>
          <w:color w:val="auto"/>
          <w:sz w:val="24"/>
          <w:szCs w:val="24"/>
        </w:rPr>
        <w:lastRenderedPageBreak/>
        <w:t>Chapter 7. Conclusion</w:t>
      </w:r>
      <w:bookmarkEnd w:id="29"/>
    </w:p>
    <w:p w14:paraId="20BE08A8" w14:textId="66C52F01" w:rsidR="00342EFD" w:rsidRPr="005971A8" w:rsidRDefault="00342EFD" w:rsidP="00303EFD">
      <w:pPr>
        <w:jc w:val="both"/>
      </w:pPr>
    </w:p>
    <w:p w14:paraId="07E4C4AE" w14:textId="6A92C84E" w:rsidR="00303EFD" w:rsidRPr="005971A8" w:rsidRDefault="006E795A" w:rsidP="006E795A">
      <w:pPr>
        <w:spacing w:line="360" w:lineRule="auto"/>
        <w:jc w:val="both"/>
        <w:rPr>
          <w:rStyle w:val="jlqj4b"/>
          <w:rFonts w:eastAsiaTheme="majorEastAsia"/>
          <w:lang w:val="en"/>
        </w:rPr>
      </w:pPr>
      <w:r w:rsidRPr="005971A8">
        <w:rPr>
          <w:rStyle w:val="jlqj4b"/>
          <w:rFonts w:eastAsiaTheme="majorEastAsia"/>
          <w:lang w:val="en"/>
        </w:rPr>
        <w:t>This report</w:t>
      </w:r>
      <w:r w:rsidR="00303EFD" w:rsidRPr="005971A8">
        <w:rPr>
          <w:rStyle w:val="jlqj4b"/>
          <w:rFonts w:eastAsiaTheme="majorEastAsia"/>
          <w:lang w:val="en"/>
        </w:rPr>
        <w:t xml:space="preserve"> concluded from several data that </w:t>
      </w:r>
      <w:proofErr w:type="spellStart"/>
      <w:r w:rsidR="00303EFD" w:rsidRPr="005971A8">
        <w:rPr>
          <w:rStyle w:val="jlqj4b"/>
          <w:rFonts w:eastAsiaTheme="majorEastAsia"/>
          <w:lang w:val="en"/>
        </w:rPr>
        <w:t>Fulum's</w:t>
      </w:r>
      <w:proofErr w:type="spellEnd"/>
      <w:r w:rsidR="00303EFD" w:rsidRPr="005971A8">
        <w:rPr>
          <w:rStyle w:val="jlqj4b"/>
          <w:rFonts w:eastAsiaTheme="majorEastAsia"/>
          <w:lang w:val="en"/>
        </w:rPr>
        <w:t xml:space="preserve"> catering business originally had good profits, although this article found that the Group's z-score value is facing bankruptcy. However, because the report only focuses on the data for 2020, and the Group's business has been good in 2018 or before, since the Hong Kong social movement in 2019 and the impact of the new crown epidemic, various business operations have fallen, resulting in tight cash flow and a negative effect on the future. There is a high-risk financial crisis in the process. However, as the epidemic slows down and social distancing measures have brought good news to the catering industry, the opportunities for consumers to eat out have increased, which has given a boost to the Group's various businesses. The Group predicts that its business volume can improve in 2021. However, the Group still needs to do an excellent job in risk management and internal control and keep abreast of the crises brought about by various changes. </w:t>
      </w:r>
      <w:r w:rsidR="00303EFD" w:rsidRPr="005971A8">
        <w:rPr>
          <w:rStyle w:val="jlqj4b"/>
          <w:lang w:val="en"/>
        </w:rPr>
        <w:t>Under the economic recession, the operating environment of the catering industry is still tricky in the short term. Faced with the volatile market, the Group still has confidence in the industry's prospects.</w:t>
      </w:r>
    </w:p>
    <w:p w14:paraId="718AC5A2" w14:textId="77777777" w:rsidR="00303EFD" w:rsidRPr="005971A8" w:rsidRDefault="00303EFD" w:rsidP="006E795A">
      <w:pPr>
        <w:spacing w:line="360" w:lineRule="auto"/>
        <w:jc w:val="both"/>
        <w:rPr>
          <w:rStyle w:val="jlqj4b"/>
          <w:rFonts w:eastAsiaTheme="majorEastAsia"/>
          <w:lang w:val="en"/>
        </w:rPr>
      </w:pPr>
    </w:p>
    <w:p w14:paraId="43792252" w14:textId="6AAED586" w:rsidR="002F7C83" w:rsidRPr="005971A8" w:rsidRDefault="004B4AD3" w:rsidP="00DB194C">
      <w:pPr>
        <w:spacing w:line="360" w:lineRule="auto"/>
        <w:jc w:val="both"/>
      </w:pPr>
      <w:r>
        <w:rPr>
          <w:rStyle w:val="mtfg0"/>
          <w:rFonts w:eastAsiaTheme="majorEastAsia"/>
          <w:lang w:val="en"/>
        </w:rPr>
        <w:t>E</w:t>
      </w:r>
      <w:r>
        <w:rPr>
          <w:rStyle w:val="mtfg0"/>
          <w:rFonts w:eastAsiaTheme="majorEastAsia"/>
          <w:lang w:val="en"/>
        </w:rPr>
        <w:t>ven though</w:t>
      </w:r>
      <w:r w:rsidRPr="005971A8">
        <w:rPr>
          <w:rStyle w:val="jlqj4b"/>
          <w:rFonts w:eastAsiaTheme="majorEastAsia"/>
          <w:lang w:val="en"/>
        </w:rPr>
        <w:t xml:space="preserve"> </w:t>
      </w:r>
      <w:r w:rsidR="00303EFD" w:rsidRPr="005971A8">
        <w:rPr>
          <w:rStyle w:val="jlqj4b"/>
          <w:rFonts w:eastAsiaTheme="majorEastAsia"/>
          <w:lang w:val="en"/>
        </w:rPr>
        <w:t>the Group has reserved capital to develop new businesses, such as the Food Court business mentioned above, it can help the Group bring in the Chinese restaurant business and hope to attract other customers through the project to bring income. Since different operators rent venues in Food Court, an operator with a relatively low income will affect the total annual profit. Therefore, the Group should choose potential tenants, which can attract more customers and drive revenue.</w:t>
      </w:r>
      <w:r w:rsidR="00303EFD" w:rsidRPr="005971A8">
        <w:t xml:space="preserve"> </w:t>
      </w:r>
    </w:p>
    <w:p w14:paraId="7B262507" w14:textId="77777777" w:rsidR="00B21329" w:rsidRDefault="00B21329">
      <w:pPr>
        <w:rPr>
          <w:rFonts w:eastAsiaTheme="majorEastAsia"/>
          <w:b/>
          <w:bCs/>
        </w:rPr>
      </w:pPr>
      <w:r>
        <w:rPr>
          <w:b/>
          <w:bCs/>
        </w:rPr>
        <w:br w:type="page"/>
      </w:r>
    </w:p>
    <w:p w14:paraId="5B1BCA84" w14:textId="337A6FF7" w:rsidR="00EF4999" w:rsidRPr="005971A8" w:rsidRDefault="00F34917" w:rsidP="00DB194C">
      <w:pPr>
        <w:pStyle w:val="Heading1"/>
        <w:rPr>
          <w:rFonts w:ascii="Times New Roman" w:hAnsi="Times New Roman" w:cs="Times New Roman"/>
          <w:b/>
          <w:bCs/>
          <w:color w:val="auto"/>
          <w:sz w:val="24"/>
          <w:szCs w:val="24"/>
        </w:rPr>
      </w:pPr>
      <w:bookmarkStart w:id="30" w:name="_Toc79927188"/>
      <w:r w:rsidRPr="005971A8">
        <w:rPr>
          <w:rFonts w:ascii="Times New Roman" w:hAnsi="Times New Roman" w:cs="Times New Roman"/>
          <w:b/>
          <w:bCs/>
          <w:color w:val="auto"/>
          <w:sz w:val="24"/>
          <w:szCs w:val="24"/>
        </w:rPr>
        <w:lastRenderedPageBreak/>
        <w:t>Reference</w:t>
      </w:r>
      <w:bookmarkEnd w:id="30"/>
    </w:p>
    <w:p w14:paraId="15D0914F" w14:textId="7D634C27" w:rsidR="00D22336" w:rsidRPr="005971A8" w:rsidRDefault="00D22336" w:rsidP="00290F64">
      <w:pPr>
        <w:jc w:val="both"/>
      </w:pPr>
    </w:p>
    <w:p w14:paraId="60C02CB2" w14:textId="7CE50846" w:rsidR="00655C99" w:rsidRPr="005971A8" w:rsidRDefault="00655C99" w:rsidP="006B2F5A">
      <w:r w:rsidRPr="005971A8">
        <w:t xml:space="preserve">Afonso, A., Gomes, P. and Rother, P. (2007). </w:t>
      </w:r>
      <w:r w:rsidR="0093527E" w:rsidRPr="0093527E">
        <w:rPr>
          <w:iCs/>
        </w:rPr>
        <w:t xml:space="preserve">Working Paper Series No.711. January 2007. What "Hides" Behind Sovereign Debt Ratings? </w:t>
      </w:r>
      <w:r w:rsidRPr="005971A8">
        <w:t>[online</w:t>
      </w:r>
      <w:proofErr w:type="gramStart"/>
      <w:r w:rsidRPr="005971A8">
        <w:t>] .</w:t>
      </w:r>
      <w:proofErr w:type="gramEnd"/>
      <w:r w:rsidRPr="005971A8">
        <w:t xml:space="preserve"> Available at: </w:t>
      </w:r>
      <w:r w:rsidR="0064699D" w:rsidRPr="005971A8">
        <w:t>https://www.ecb.europa.eu/pub/pdf/scpwps/ecbwp711.pdf</w:t>
      </w:r>
      <w:r w:rsidRPr="005971A8">
        <w:t>.</w:t>
      </w:r>
    </w:p>
    <w:p w14:paraId="43238B7B" w14:textId="77777777" w:rsidR="0064699D" w:rsidRPr="005971A8" w:rsidRDefault="0064699D" w:rsidP="006B2F5A"/>
    <w:p w14:paraId="112AA812" w14:textId="6700F552" w:rsidR="006E57ED" w:rsidRPr="005971A8" w:rsidRDefault="00655C99" w:rsidP="006B2F5A">
      <w:pPr>
        <w:rPr>
          <w:iCs/>
        </w:rPr>
      </w:pPr>
      <w:r w:rsidRPr="005971A8">
        <w:t xml:space="preserve">Al-Nasser, A.H.H. and Al-Jubouri, A.D.M.A. (2020). Use analysis of internal growth rate and sustainable growth rate and its relation to performance. </w:t>
      </w:r>
      <w:r w:rsidR="0093527E">
        <w:t>I</w:t>
      </w:r>
      <w:r w:rsidRPr="005971A8">
        <w:rPr>
          <w:iCs/>
        </w:rPr>
        <w:t xml:space="preserve">nternational Journal of </w:t>
      </w:r>
    </w:p>
    <w:p w14:paraId="477FA1E6" w14:textId="515DA909" w:rsidR="00655C99" w:rsidRPr="005971A8" w:rsidRDefault="00655C99" w:rsidP="006B2F5A">
      <w:r w:rsidRPr="005971A8">
        <w:rPr>
          <w:iCs/>
        </w:rPr>
        <w:t>Psychosocial Rehabilitation</w:t>
      </w:r>
      <w:r w:rsidRPr="005971A8">
        <w:t>, 24(04).</w:t>
      </w:r>
    </w:p>
    <w:p w14:paraId="483DBC15" w14:textId="144166C2" w:rsidR="0064699D" w:rsidRPr="005971A8" w:rsidRDefault="0064699D" w:rsidP="006B2F5A"/>
    <w:p w14:paraId="45ADBB19" w14:textId="618536C6" w:rsidR="006E57ED" w:rsidRPr="005971A8" w:rsidRDefault="006E57ED" w:rsidP="003B3741">
      <w:pPr>
        <w:pStyle w:val="NormalWeb"/>
        <w:shd w:val="clear" w:color="auto" w:fill="FFFFFF"/>
        <w:spacing w:before="0" w:beforeAutospacing="0" w:after="240" w:afterAutospacing="0"/>
      </w:pPr>
      <w:r w:rsidRPr="005971A8">
        <w:t xml:space="preserve">Altman, E.I. (1968). FINANCIAL RATIOS, DISCRIMINANT ANALYSIS AND THE PREDICTION OF CORPORATE BANKRUPTCY. </w:t>
      </w:r>
      <w:r w:rsidRPr="005971A8">
        <w:rPr>
          <w:iCs/>
        </w:rPr>
        <w:t>The Journal of Finance</w:t>
      </w:r>
      <w:r w:rsidRPr="005971A8">
        <w:t xml:space="preserve">, [online] 23(4), pp.589–609. </w:t>
      </w:r>
    </w:p>
    <w:p w14:paraId="120E75AE" w14:textId="57CDDED2" w:rsidR="006E57ED" w:rsidRPr="005971A8" w:rsidRDefault="00655C99" w:rsidP="006B2F5A">
      <w:r w:rsidRPr="005971A8">
        <w:t xml:space="preserve">APQC and Protiviti (2011). </w:t>
      </w:r>
      <w:r w:rsidRPr="005971A8">
        <w:rPr>
          <w:iCs/>
        </w:rPr>
        <w:t>Protiviti - United States |</w:t>
      </w:r>
      <w:r w:rsidRPr="005971A8">
        <w:t xml:space="preserve">. [online] www.protiviti.com. Available at: http://www.protiviti.com/en-US/Pages/ [Accessed 6 </w:t>
      </w:r>
      <w:r w:rsidR="0077420D" w:rsidRPr="005971A8">
        <w:t>Aug</w:t>
      </w:r>
      <w:r w:rsidR="0077420D">
        <w:t xml:space="preserve">ust </w:t>
      </w:r>
      <w:r w:rsidRPr="005971A8">
        <w:t>2021].</w:t>
      </w:r>
    </w:p>
    <w:p w14:paraId="4BE76018" w14:textId="77777777" w:rsidR="00787703" w:rsidRPr="005971A8" w:rsidRDefault="00787703" w:rsidP="006B2F5A"/>
    <w:p w14:paraId="1BD435EF" w14:textId="5914C223" w:rsidR="00787703" w:rsidRPr="005971A8" w:rsidRDefault="00787703" w:rsidP="006B2F5A">
      <w:proofErr w:type="spellStart"/>
      <w:r w:rsidRPr="005971A8">
        <w:rPr>
          <w:rStyle w:val="author"/>
          <w:rFonts w:eastAsiaTheme="majorEastAsia"/>
        </w:rPr>
        <w:t>Bantleon</w:t>
      </w:r>
      <w:proofErr w:type="spellEnd"/>
      <w:r w:rsidRPr="005971A8">
        <w:rPr>
          <w:rStyle w:val="author"/>
          <w:rFonts w:eastAsiaTheme="majorEastAsia"/>
        </w:rPr>
        <w:t>, U</w:t>
      </w:r>
      <w:r w:rsidRPr="005971A8">
        <w:t xml:space="preserve">, </w:t>
      </w:r>
      <w:r w:rsidRPr="005971A8">
        <w:rPr>
          <w:rStyle w:val="author"/>
          <w:rFonts w:eastAsiaTheme="majorEastAsia"/>
        </w:rPr>
        <w:t>d'Arcy, A</w:t>
      </w:r>
      <w:r w:rsidRPr="005971A8">
        <w:t xml:space="preserve">, </w:t>
      </w:r>
      <w:proofErr w:type="spellStart"/>
      <w:r w:rsidRPr="005971A8">
        <w:rPr>
          <w:rStyle w:val="author"/>
          <w:rFonts w:eastAsiaTheme="majorEastAsia"/>
        </w:rPr>
        <w:t>Eulerich</w:t>
      </w:r>
      <w:proofErr w:type="spellEnd"/>
      <w:r w:rsidRPr="005971A8">
        <w:rPr>
          <w:rStyle w:val="author"/>
          <w:rFonts w:eastAsiaTheme="majorEastAsia"/>
        </w:rPr>
        <w:t>, M</w:t>
      </w:r>
      <w:r w:rsidRPr="005971A8">
        <w:t xml:space="preserve">, </w:t>
      </w:r>
      <w:proofErr w:type="spellStart"/>
      <w:r w:rsidRPr="005971A8">
        <w:rPr>
          <w:rStyle w:val="author"/>
          <w:rFonts w:eastAsiaTheme="majorEastAsia"/>
        </w:rPr>
        <w:t>Hucke</w:t>
      </w:r>
      <w:proofErr w:type="spellEnd"/>
      <w:r w:rsidRPr="005971A8">
        <w:rPr>
          <w:rStyle w:val="author"/>
          <w:rFonts w:eastAsiaTheme="majorEastAsia"/>
        </w:rPr>
        <w:t>, A</w:t>
      </w:r>
      <w:r w:rsidRPr="005971A8">
        <w:t xml:space="preserve">, </w:t>
      </w:r>
      <w:proofErr w:type="spellStart"/>
      <w:r w:rsidRPr="005971A8">
        <w:rPr>
          <w:rStyle w:val="author"/>
          <w:rFonts w:eastAsiaTheme="majorEastAsia"/>
        </w:rPr>
        <w:t>Pedell</w:t>
      </w:r>
      <w:proofErr w:type="spellEnd"/>
      <w:r w:rsidRPr="005971A8">
        <w:rPr>
          <w:rStyle w:val="author"/>
          <w:rFonts w:eastAsiaTheme="majorEastAsia"/>
        </w:rPr>
        <w:t>, B</w:t>
      </w:r>
      <w:r w:rsidRPr="005971A8">
        <w:t xml:space="preserve">, </w:t>
      </w:r>
      <w:r w:rsidRPr="005971A8">
        <w:rPr>
          <w:rStyle w:val="author"/>
          <w:rFonts w:eastAsiaTheme="majorEastAsia"/>
        </w:rPr>
        <w:t>Ratzinger-</w:t>
      </w:r>
      <w:proofErr w:type="spellStart"/>
      <w:r w:rsidRPr="005971A8">
        <w:rPr>
          <w:rStyle w:val="author"/>
          <w:rFonts w:eastAsiaTheme="majorEastAsia"/>
        </w:rPr>
        <w:t>Sakel</w:t>
      </w:r>
      <w:proofErr w:type="spellEnd"/>
      <w:r w:rsidRPr="005971A8">
        <w:rPr>
          <w:rStyle w:val="author"/>
          <w:rFonts w:eastAsiaTheme="majorEastAsia"/>
        </w:rPr>
        <w:t>, 2021. NVS</w:t>
      </w:r>
      <w:r w:rsidRPr="005971A8">
        <w:t xml:space="preserve">. </w:t>
      </w:r>
      <w:r w:rsidRPr="005971A8">
        <w:rPr>
          <w:rStyle w:val="articletitle"/>
          <w:rFonts w:eastAsiaTheme="majorEastAsia"/>
        </w:rPr>
        <w:t>Coordination challenges in implementing the three lines of defen</w:t>
      </w:r>
      <w:r w:rsidR="004F0FAA">
        <w:rPr>
          <w:rStyle w:val="articletitle"/>
          <w:rFonts w:eastAsiaTheme="majorEastAsia"/>
        </w:rPr>
        <w:t>c</w:t>
      </w:r>
      <w:r w:rsidRPr="005971A8">
        <w:rPr>
          <w:rStyle w:val="articletitle"/>
          <w:rFonts w:eastAsiaTheme="majorEastAsia"/>
        </w:rPr>
        <w:t>e model</w:t>
      </w:r>
      <w:r w:rsidRPr="005971A8">
        <w:t xml:space="preserve">. </w:t>
      </w:r>
      <w:r w:rsidRPr="005971A8">
        <w:rPr>
          <w:iCs/>
        </w:rPr>
        <w:t>Int J Audit</w:t>
      </w:r>
      <w:r w:rsidRPr="005971A8">
        <w:t xml:space="preserve">. </w:t>
      </w:r>
      <w:r w:rsidRPr="005971A8">
        <w:rPr>
          <w:rStyle w:val="pubyear"/>
        </w:rPr>
        <w:t>2021</w:t>
      </w:r>
      <w:r w:rsidRPr="005971A8">
        <w:t xml:space="preserve">; </w:t>
      </w:r>
      <w:r w:rsidRPr="005971A8">
        <w:rPr>
          <w:rStyle w:val="vol"/>
        </w:rPr>
        <w:t>25</w:t>
      </w:r>
      <w:r w:rsidRPr="005971A8">
        <w:t xml:space="preserve">: </w:t>
      </w:r>
      <w:r w:rsidRPr="005971A8">
        <w:rPr>
          <w:rStyle w:val="pagefirst"/>
          <w:rFonts w:eastAsiaTheme="majorEastAsia"/>
        </w:rPr>
        <w:t>59</w:t>
      </w:r>
      <w:r w:rsidRPr="005971A8">
        <w:t xml:space="preserve">– </w:t>
      </w:r>
      <w:r w:rsidRPr="005971A8">
        <w:rPr>
          <w:rStyle w:val="pagelast"/>
        </w:rPr>
        <w:t>74</w:t>
      </w:r>
      <w:r w:rsidRPr="005971A8">
        <w:t xml:space="preserve">. </w:t>
      </w:r>
    </w:p>
    <w:p w14:paraId="13A5D678" w14:textId="6F667D5C" w:rsidR="0064699D" w:rsidRPr="005971A8" w:rsidRDefault="0064699D" w:rsidP="006B2F5A"/>
    <w:p w14:paraId="7CC99158" w14:textId="6FC0F350" w:rsidR="00655C99" w:rsidRPr="005971A8" w:rsidRDefault="00655C99" w:rsidP="006B2F5A">
      <w:r w:rsidRPr="005971A8">
        <w:t xml:space="preserve">Blanchard, S. (2014). </w:t>
      </w:r>
      <w:r w:rsidRPr="005971A8">
        <w:rPr>
          <w:iCs/>
        </w:rPr>
        <w:t>The Differences Between Interest Coverage Ratio &amp; Fixed-Assets- to Long-Term-Liabilities Ratio</w:t>
      </w:r>
      <w:r w:rsidRPr="005971A8">
        <w:t xml:space="preserve">. [online] Chron.com. Available at: https://smallbusiness.chron.com/differences-between-interest-coverage-ratio-fixedassets-longtermliabilities-ratio-80903.html [Accessed 25 </w:t>
      </w:r>
      <w:r w:rsidR="002666BD">
        <w:t>July</w:t>
      </w:r>
      <w:r w:rsidRPr="005971A8">
        <w:t xml:space="preserve"> 2021].</w:t>
      </w:r>
    </w:p>
    <w:p w14:paraId="31F2F1D7" w14:textId="77777777" w:rsidR="0064699D" w:rsidRPr="005971A8" w:rsidRDefault="0064699D" w:rsidP="006B2F5A"/>
    <w:p w14:paraId="5BD9D514" w14:textId="25FDE947" w:rsidR="00655C99" w:rsidRPr="005971A8" w:rsidRDefault="00655C99" w:rsidP="006B2F5A">
      <w:proofErr w:type="spellStart"/>
      <w:r w:rsidRPr="005971A8">
        <w:t>Bloomenthal</w:t>
      </w:r>
      <w:proofErr w:type="spellEnd"/>
      <w:r w:rsidRPr="005971A8">
        <w:t xml:space="preserve">, A. (2020). </w:t>
      </w:r>
      <w:r w:rsidRPr="005971A8">
        <w:rPr>
          <w:iCs/>
        </w:rPr>
        <w:t>Why Gross Profit Margin Matters</w:t>
      </w:r>
      <w:r w:rsidRPr="005971A8">
        <w:t xml:space="preserve">. [online] Investopedia. Available at: https://www.investopedia.com/terms/g/gross_profit_margin.asp [Accessed 25 </w:t>
      </w:r>
      <w:r w:rsidR="002666BD">
        <w:t>July</w:t>
      </w:r>
      <w:r w:rsidRPr="005971A8">
        <w:t xml:space="preserve"> 2021].</w:t>
      </w:r>
    </w:p>
    <w:p w14:paraId="4ED040B3" w14:textId="0F321750" w:rsidR="00655C99" w:rsidRPr="005971A8" w:rsidRDefault="00655C99" w:rsidP="006B2F5A">
      <w:r w:rsidRPr="005971A8">
        <w:t xml:space="preserve">Bragg, S. (2019). </w:t>
      </w:r>
      <w:proofErr w:type="spellStart"/>
      <w:r w:rsidRPr="005971A8">
        <w:rPr>
          <w:iCs/>
        </w:rPr>
        <w:t>AccountingTools</w:t>
      </w:r>
      <w:proofErr w:type="spellEnd"/>
      <w:r w:rsidRPr="005971A8">
        <w:t xml:space="preserve">. [online] </w:t>
      </w:r>
      <w:proofErr w:type="spellStart"/>
      <w:r w:rsidRPr="005971A8">
        <w:t>AccountingTools</w:t>
      </w:r>
      <w:proofErr w:type="spellEnd"/>
      <w:r w:rsidRPr="005971A8">
        <w:t xml:space="preserve">. Available at: https://www.accountingtools.com/articles/2017/5/5/cash-coverage-ratio [Accessed 25 </w:t>
      </w:r>
      <w:r w:rsidR="002666BD">
        <w:t>July</w:t>
      </w:r>
      <w:r w:rsidRPr="005971A8">
        <w:t xml:space="preserve"> 2021].</w:t>
      </w:r>
    </w:p>
    <w:p w14:paraId="533CC260" w14:textId="77777777" w:rsidR="0064699D" w:rsidRPr="005971A8" w:rsidRDefault="0064699D" w:rsidP="006B2F5A"/>
    <w:p w14:paraId="264EE41A" w14:textId="2F51E143" w:rsidR="00655C99" w:rsidRPr="005971A8" w:rsidRDefault="00655C99" w:rsidP="006B2F5A">
      <w:r w:rsidRPr="005971A8">
        <w:t xml:space="preserve">Bragg, S. (2021). </w:t>
      </w:r>
      <w:r w:rsidRPr="005971A8">
        <w:rPr>
          <w:iCs/>
        </w:rPr>
        <w:t>How to calculate total equity</w:t>
      </w:r>
      <w:r w:rsidRPr="005971A8">
        <w:t xml:space="preserve">. [online] </w:t>
      </w:r>
      <w:proofErr w:type="spellStart"/>
      <w:r w:rsidRPr="005971A8">
        <w:t>AccountingTools</w:t>
      </w:r>
      <w:proofErr w:type="spellEnd"/>
      <w:r w:rsidRPr="005971A8">
        <w:t xml:space="preserve">. Available at: https://www.accountingtools.com/articles/how-to-calculate-total-equity.html [Accessed 26 </w:t>
      </w:r>
      <w:r w:rsidR="002666BD">
        <w:t>July</w:t>
      </w:r>
      <w:r w:rsidRPr="005971A8">
        <w:t xml:space="preserve"> 2021].</w:t>
      </w:r>
    </w:p>
    <w:p w14:paraId="5E428458" w14:textId="77777777" w:rsidR="0064699D" w:rsidRPr="005971A8" w:rsidRDefault="0064699D" w:rsidP="006B2F5A"/>
    <w:p w14:paraId="3B918174" w14:textId="51CE5171" w:rsidR="00655C99" w:rsidRPr="005971A8" w:rsidRDefault="00655C99" w:rsidP="006B2F5A">
      <w:r w:rsidRPr="005971A8">
        <w:t xml:space="preserve">Chambers, R. (2020). </w:t>
      </w:r>
      <w:r w:rsidRPr="005971A8">
        <w:rPr>
          <w:iCs/>
        </w:rPr>
        <w:t>New IIA Three Lines Model Offers Timely Evolution of a Trusted Tool</w:t>
      </w:r>
      <w:r w:rsidRPr="005971A8">
        <w:t xml:space="preserve">. [online] iaonline.theiia.org. Available at: https://iaonline.theiia.org/blogs/chambers/Pages/New-IIA-Three-Lines-Model-Offers-Timely-Evolution-of-a-Trusted-Tool.aspx [Accessed 21 </w:t>
      </w:r>
      <w:r w:rsidR="002666BD">
        <w:t>July</w:t>
      </w:r>
      <w:r w:rsidRPr="005971A8">
        <w:t xml:space="preserve"> 2021].</w:t>
      </w:r>
    </w:p>
    <w:p w14:paraId="1074B802" w14:textId="77777777" w:rsidR="00D414D3" w:rsidRPr="005971A8" w:rsidRDefault="00D414D3" w:rsidP="006B2F5A"/>
    <w:p w14:paraId="587B9B32" w14:textId="5EA8E469" w:rsidR="00787703" w:rsidRPr="005971A8" w:rsidRDefault="00787703" w:rsidP="006B2F5A">
      <w:pPr>
        <w:rPr>
          <w:rFonts w:eastAsiaTheme="minorEastAsia"/>
        </w:rPr>
      </w:pPr>
      <w:r w:rsidRPr="005971A8">
        <w:rPr>
          <w:rFonts w:eastAsiaTheme="minorEastAsia"/>
        </w:rPr>
        <w:t xml:space="preserve">Dragon King Group Holdings Limited (2021). Annual Report 2020. [online] Available at: https://www1.hkexnews.hk/listedco/listconews/gem/2021/0331/2021033103050.pdf [Accessed 8 </w:t>
      </w:r>
      <w:r w:rsidR="002666BD">
        <w:rPr>
          <w:rFonts w:eastAsiaTheme="minorEastAsia"/>
        </w:rPr>
        <w:t>July</w:t>
      </w:r>
      <w:r w:rsidRPr="005971A8">
        <w:rPr>
          <w:rFonts w:eastAsiaTheme="minorEastAsia"/>
        </w:rPr>
        <w:t xml:space="preserve"> 2021].</w:t>
      </w:r>
    </w:p>
    <w:p w14:paraId="1A62F578" w14:textId="77777777" w:rsidR="00D414D3" w:rsidRPr="005971A8" w:rsidRDefault="00D414D3" w:rsidP="006B2F5A">
      <w:pPr>
        <w:rPr>
          <w:rFonts w:eastAsiaTheme="minorEastAsia"/>
        </w:rPr>
      </w:pPr>
    </w:p>
    <w:p w14:paraId="412B681D" w14:textId="77777777" w:rsidR="00D414D3" w:rsidRPr="005971A8" w:rsidRDefault="00D414D3" w:rsidP="006B2F5A">
      <w:pPr>
        <w:rPr>
          <w:rStyle w:val="markedcontent"/>
        </w:rPr>
      </w:pPr>
      <w:r w:rsidRPr="005971A8">
        <w:rPr>
          <w:rStyle w:val="markedcontent"/>
        </w:rPr>
        <w:t xml:space="preserve">C&amp;S Dept, 2021. Statistical Digest of the Services Sector </w:t>
      </w:r>
      <w:r w:rsidRPr="005971A8">
        <w:t>Available online at:</w:t>
      </w:r>
    </w:p>
    <w:p w14:paraId="394603BE" w14:textId="3A444407" w:rsidR="00D414D3" w:rsidRPr="005971A8" w:rsidRDefault="00D414D3" w:rsidP="006B2F5A">
      <w:r w:rsidRPr="005971A8">
        <w:t>https://www.censtatd.gov.hk/en/data/stat_report/product/B1080007/att/B10800072021AN21B0100.</w:t>
      </w:r>
      <w:r w:rsidR="002666BD">
        <w:t>pdf [</w:t>
      </w:r>
      <w:r w:rsidRPr="005971A8">
        <w:t>Accessed 16 Jul</w:t>
      </w:r>
      <w:r w:rsidR="002666BD">
        <w:t>y 2021]</w:t>
      </w:r>
      <w:r w:rsidRPr="005971A8">
        <w:t>.</w:t>
      </w:r>
    </w:p>
    <w:p w14:paraId="4E0A5661" w14:textId="77777777" w:rsidR="00D414D3" w:rsidRPr="005971A8" w:rsidRDefault="00D414D3" w:rsidP="006B2F5A"/>
    <w:p w14:paraId="7DA0B694" w14:textId="42EA09B0" w:rsidR="00D414D3" w:rsidRPr="005971A8" w:rsidRDefault="00D414D3" w:rsidP="006B2F5A">
      <w:r w:rsidRPr="005971A8">
        <w:lastRenderedPageBreak/>
        <w:t xml:space="preserve">C&amp;S </w:t>
      </w:r>
      <w:proofErr w:type="spellStart"/>
      <w:r w:rsidRPr="005971A8">
        <w:t>Dpet</w:t>
      </w:r>
      <w:proofErr w:type="spellEnd"/>
      <w:r w:rsidRPr="005971A8">
        <w:t xml:space="preserve">, </w:t>
      </w:r>
      <w:r w:rsidR="00D711C0" w:rsidRPr="005971A8">
        <w:t>(</w:t>
      </w:r>
      <w:r w:rsidRPr="005971A8">
        <w:t>2020</w:t>
      </w:r>
      <w:r w:rsidR="00D711C0" w:rsidRPr="005971A8">
        <w:t>)</w:t>
      </w:r>
      <w:r w:rsidRPr="005971A8">
        <w:t xml:space="preserve">. HKSAR Provisional statistics of restaurant receipts and purchases for </w:t>
      </w:r>
      <w:r w:rsidR="00B01713">
        <w:t xml:space="preserve">the </w:t>
      </w:r>
      <w:r w:rsidRPr="005971A8">
        <w:t xml:space="preserve">second quarter of 2020 </w:t>
      </w:r>
      <w:r w:rsidRPr="005971A8">
        <w:rPr>
          <w:rFonts w:eastAsiaTheme="minorEastAsia"/>
        </w:rPr>
        <w:t>[online] Available at:</w:t>
      </w:r>
      <w:r w:rsidRPr="005971A8">
        <w:t xml:space="preserve"> https://www.censtatd.gov.hk/tc/press_release_detail.html?id=4667 </w:t>
      </w:r>
      <w:r w:rsidR="002666BD">
        <w:t>[</w:t>
      </w:r>
      <w:r w:rsidRPr="005971A8">
        <w:t xml:space="preserve">Accessed 27 </w:t>
      </w:r>
      <w:r w:rsidR="002666BD">
        <w:t>July</w:t>
      </w:r>
      <w:r w:rsidRPr="005971A8">
        <w:t xml:space="preserve"> 2021</w:t>
      </w:r>
      <w:r w:rsidR="002666BD">
        <w:t>]</w:t>
      </w:r>
    </w:p>
    <w:p w14:paraId="198948D3" w14:textId="77777777" w:rsidR="00D414D3" w:rsidRPr="005971A8" w:rsidRDefault="00D414D3" w:rsidP="006B2F5A"/>
    <w:p w14:paraId="42BB8046" w14:textId="2ACA9F77" w:rsidR="00D414D3" w:rsidRPr="005971A8" w:rsidRDefault="00D414D3" w:rsidP="006B2F5A">
      <w:r w:rsidRPr="005971A8">
        <w:rPr>
          <w:rStyle w:val="author"/>
          <w:rFonts w:eastAsiaTheme="majorEastAsia"/>
        </w:rPr>
        <w:t>Chambers, A. D.</w:t>
      </w:r>
      <w:r w:rsidRPr="005971A8">
        <w:t xml:space="preserve">, &amp; </w:t>
      </w:r>
      <w:proofErr w:type="spellStart"/>
      <w:r w:rsidRPr="005971A8">
        <w:rPr>
          <w:rStyle w:val="author"/>
          <w:rFonts w:eastAsiaTheme="majorEastAsia"/>
        </w:rPr>
        <w:t>Odar</w:t>
      </w:r>
      <w:proofErr w:type="spellEnd"/>
      <w:r w:rsidRPr="005971A8">
        <w:rPr>
          <w:rStyle w:val="author"/>
          <w:rFonts w:eastAsiaTheme="majorEastAsia"/>
        </w:rPr>
        <w:t>, M.</w:t>
      </w:r>
      <w:r w:rsidRPr="005971A8">
        <w:t xml:space="preserve">, </w:t>
      </w:r>
      <w:r w:rsidR="00D711C0" w:rsidRPr="005971A8">
        <w:t>(</w:t>
      </w:r>
      <w:r w:rsidRPr="005971A8">
        <w:rPr>
          <w:rStyle w:val="pubyear"/>
          <w:rFonts w:eastAsiaTheme="majorEastAsia"/>
        </w:rPr>
        <w:t>2015</w:t>
      </w:r>
      <w:r w:rsidR="00D711C0" w:rsidRPr="005971A8">
        <w:rPr>
          <w:rStyle w:val="pubyear"/>
          <w:rFonts w:eastAsiaTheme="majorEastAsia"/>
        </w:rPr>
        <w:t>)</w:t>
      </w:r>
      <w:r w:rsidRPr="005971A8">
        <w:t xml:space="preserve">. </w:t>
      </w:r>
      <w:r w:rsidRPr="005971A8">
        <w:rPr>
          <w:rStyle w:val="articletitle"/>
        </w:rPr>
        <w:t>A new vision for internal audit</w:t>
      </w:r>
      <w:r w:rsidRPr="005971A8">
        <w:t xml:space="preserve">. </w:t>
      </w:r>
      <w:r w:rsidRPr="005971A8">
        <w:rPr>
          <w:iCs/>
        </w:rPr>
        <w:t>Managerial Auditing Journal</w:t>
      </w:r>
      <w:r w:rsidRPr="005971A8">
        <w:t xml:space="preserve">, </w:t>
      </w:r>
      <w:r w:rsidRPr="005971A8">
        <w:rPr>
          <w:rStyle w:val="vol"/>
        </w:rPr>
        <w:t>30</w:t>
      </w:r>
      <w:r w:rsidRPr="005971A8">
        <w:t xml:space="preserve">, </w:t>
      </w:r>
      <w:r w:rsidRPr="005971A8">
        <w:rPr>
          <w:rStyle w:val="pagefirst"/>
          <w:rFonts w:eastAsiaTheme="majorEastAsia"/>
        </w:rPr>
        <w:t>34</w:t>
      </w:r>
      <w:r w:rsidRPr="005971A8">
        <w:t xml:space="preserve">– </w:t>
      </w:r>
      <w:r w:rsidRPr="005971A8">
        <w:rPr>
          <w:rStyle w:val="pagelast"/>
        </w:rPr>
        <w:t>55</w:t>
      </w:r>
      <w:r w:rsidRPr="005971A8">
        <w:t>.</w:t>
      </w:r>
    </w:p>
    <w:p w14:paraId="2E34CB0F" w14:textId="77777777" w:rsidR="00D414D3" w:rsidRPr="005971A8" w:rsidRDefault="00D414D3" w:rsidP="006B2F5A"/>
    <w:p w14:paraId="3A5EB8D2" w14:textId="3C030307" w:rsidR="00D414D3" w:rsidRPr="005971A8" w:rsidRDefault="00D414D3" w:rsidP="006B2F5A">
      <w:r w:rsidRPr="005971A8">
        <w:t xml:space="preserve">Deloitte, </w:t>
      </w:r>
      <w:r w:rsidR="00787FE8" w:rsidRPr="005971A8">
        <w:t>(</w:t>
      </w:r>
      <w:r w:rsidRPr="005971A8">
        <w:t>2016</w:t>
      </w:r>
      <w:r w:rsidR="00787FE8" w:rsidRPr="005971A8">
        <w:t>)</w:t>
      </w:r>
      <w:r w:rsidRPr="005971A8">
        <w:t xml:space="preserve">. Independent board members can be a valuable resource for private companies. </w:t>
      </w:r>
    </w:p>
    <w:p w14:paraId="18FDB6AA" w14:textId="60A7F068" w:rsidR="00787703" w:rsidRPr="005971A8" w:rsidRDefault="00787703" w:rsidP="006B2F5A">
      <w:pPr>
        <w:rPr>
          <w:rFonts w:eastAsiaTheme="minorEastAsia"/>
        </w:rPr>
      </w:pPr>
    </w:p>
    <w:p w14:paraId="58556801" w14:textId="57E2FCEE" w:rsidR="00787703" w:rsidRPr="005971A8" w:rsidRDefault="00787703" w:rsidP="006B2F5A">
      <w:pPr>
        <w:rPr>
          <w:rFonts w:eastAsiaTheme="minorEastAsia"/>
        </w:rPr>
      </w:pPr>
      <w:r w:rsidRPr="005971A8">
        <w:rPr>
          <w:rFonts w:eastAsiaTheme="minorEastAsia"/>
        </w:rPr>
        <w:t xml:space="preserve">Dragon King Group Holdings Limited (2020). Annual Report 2019. [online] Available at: https://www1.hkexnews.hk/listedco/listconews/gem/2020/0331/2020033101844.pdf [Accessed 8 </w:t>
      </w:r>
      <w:r w:rsidR="002666BD">
        <w:rPr>
          <w:rFonts w:eastAsiaTheme="minorEastAsia"/>
        </w:rPr>
        <w:t>July</w:t>
      </w:r>
      <w:r w:rsidRPr="005971A8">
        <w:rPr>
          <w:rFonts w:eastAsiaTheme="minorEastAsia"/>
        </w:rPr>
        <w:t xml:space="preserve"> 2021].</w:t>
      </w:r>
    </w:p>
    <w:p w14:paraId="5F83DCCE" w14:textId="77777777" w:rsidR="00787703" w:rsidRPr="005971A8" w:rsidRDefault="00787703" w:rsidP="006B2F5A">
      <w:pPr>
        <w:rPr>
          <w:rFonts w:eastAsiaTheme="minorEastAsia"/>
        </w:rPr>
      </w:pPr>
    </w:p>
    <w:p w14:paraId="60BAC0FF" w14:textId="4C5A0BA8" w:rsidR="00787703" w:rsidRPr="005971A8" w:rsidRDefault="00787703" w:rsidP="006B2F5A">
      <w:pPr>
        <w:rPr>
          <w:rFonts w:eastAsiaTheme="minorEastAsia"/>
        </w:rPr>
      </w:pPr>
      <w:r w:rsidRPr="005971A8">
        <w:rPr>
          <w:rFonts w:eastAsiaTheme="minorEastAsia"/>
        </w:rPr>
        <w:t xml:space="preserve">Dragon King Group Holdings Limited, (2019). Annual Report 2018. [online] Available at: </w:t>
      </w:r>
      <w:proofErr w:type="gramStart"/>
      <w:r w:rsidRPr="005971A8">
        <w:rPr>
          <w:rFonts w:eastAsiaTheme="minorEastAsia"/>
        </w:rPr>
        <w:t>https://www1.hkexnews.hk/listedco/listconews/gem/2019/0329/gln20190329421.pdf  [</w:t>
      </w:r>
      <w:proofErr w:type="gramEnd"/>
      <w:r w:rsidRPr="005971A8">
        <w:rPr>
          <w:rFonts w:eastAsiaTheme="minorEastAsia"/>
        </w:rPr>
        <w:t xml:space="preserve">Accessed 8 </w:t>
      </w:r>
      <w:r w:rsidR="002666BD">
        <w:rPr>
          <w:rFonts w:eastAsiaTheme="minorEastAsia"/>
        </w:rPr>
        <w:t>July</w:t>
      </w:r>
      <w:r w:rsidRPr="005971A8">
        <w:rPr>
          <w:rFonts w:eastAsiaTheme="minorEastAsia"/>
        </w:rPr>
        <w:t xml:space="preserve"> 2021].</w:t>
      </w:r>
    </w:p>
    <w:p w14:paraId="62D96359" w14:textId="75D5821F" w:rsidR="0064699D" w:rsidRPr="005971A8" w:rsidRDefault="0064699D" w:rsidP="006B2F5A"/>
    <w:p w14:paraId="582007F8" w14:textId="3CE54281" w:rsidR="00655C99" w:rsidRPr="005971A8" w:rsidRDefault="00655C99" w:rsidP="006B2F5A">
      <w:r w:rsidRPr="005971A8">
        <w:t xml:space="preserve">Fernando, J. (2020a). </w:t>
      </w:r>
      <w:r w:rsidRPr="005971A8">
        <w:rPr>
          <w:iCs/>
        </w:rPr>
        <w:t>How Return on Equity Works</w:t>
      </w:r>
      <w:r w:rsidRPr="005971A8">
        <w:t xml:space="preserve">. [online] Investopedia. Available at: https://www.investopedia.com/terms/r/returnonequity.asp [Accessed 28 </w:t>
      </w:r>
      <w:r w:rsidR="002666BD">
        <w:t>July</w:t>
      </w:r>
      <w:r w:rsidRPr="005971A8">
        <w:t xml:space="preserve"> 2021].</w:t>
      </w:r>
    </w:p>
    <w:p w14:paraId="0AC7EE0B" w14:textId="77777777" w:rsidR="0064699D" w:rsidRPr="005971A8" w:rsidRDefault="0064699D" w:rsidP="006B2F5A"/>
    <w:p w14:paraId="5FDEA436" w14:textId="0E082050" w:rsidR="00655C99" w:rsidRPr="005971A8" w:rsidRDefault="00655C99" w:rsidP="006B2F5A">
      <w:r w:rsidRPr="005971A8">
        <w:t xml:space="preserve">Fernando, J. (2020b). </w:t>
      </w:r>
      <w:r w:rsidRPr="005971A8">
        <w:rPr>
          <w:iCs/>
        </w:rPr>
        <w:t>Understanding Earnings Per Share – EPS</w:t>
      </w:r>
      <w:r w:rsidRPr="005971A8">
        <w:t xml:space="preserve">. [online] Investopedia. Available at: https://www.investopedia.com/terms/e/eps.asp [Accessed 28 </w:t>
      </w:r>
      <w:r w:rsidR="002666BD">
        <w:t>July</w:t>
      </w:r>
      <w:r w:rsidRPr="005971A8">
        <w:t xml:space="preserve"> 2021].</w:t>
      </w:r>
    </w:p>
    <w:p w14:paraId="208A93D7" w14:textId="77777777" w:rsidR="0064699D" w:rsidRPr="005971A8" w:rsidRDefault="0064699D" w:rsidP="006B2F5A"/>
    <w:p w14:paraId="7B4E93C4" w14:textId="03991485" w:rsidR="00655C99" w:rsidRPr="005971A8" w:rsidRDefault="00655C99" w:rsidP="006B2F5A">
      <w:r w:rsidRPr="005971A8">
        <w:t xml:space="preserve">Fernando, J. (2021a). </w:t>
      </w:r>
      <w:r w:rsidRPr="005971A8">
        <w:rPr>
          <w:iCs/>
        </w:rPr>
        <w:t>How the Current Ratio Works as a Liquidity Ratio</w:t>
      </w:r>
      <w:r w:rsidRPr="005971A8">
        <w:t xml:space="preserve">. [online] Investopedia. Available at: https://www.investopedia.com/terms/c/currentratio.asp [Accessed 26 </w:t>
      </w:r>
      <w:r w:rsidR="002666BD">
        <w:t>July</w:t>
      </w:r>
      <w:r w:rsidRPr="005971A8">
        <w:t xml:space="preserve"> 2021].</w:t>
      </w:r>
    </w:p>
    <w:p w14:paraId="169C484C" w14:textId="77777777" w:rsidR="0064699D" w:rsidRPr="005971A8" w:rsidRDefault="0064699D" w:rsidP="006B2F5A"/>
    <w:p w14:paraId="1087B27A" w14:textId="12BAB915" w:rsidR="00655C99" w:rsidRPr="005971A8" w:rsidRDefault="00655C99" w:rsidP="006B2F5A">
      <w:r w:rsidRPr="005971A8">
        <w:t xml:space="preserve">Fernando, J. (2021b). </w:t>
      </w:r>
      <w:r w:rsidRPr="005971A8">
        <w:rPr>
          <w:iCs/>
        </w:rPr>
        <w:t>Market Capitali</w:t>
      </w:r>
      <w:r w:rsidR="00D40026" w:rsidRPr="005971A8">
        <w:rPr>
          <w:iCs/>
        </w:rPr>
        <w:t>s</w:t>
      </w:r>
      <w:r w:rsidRPr="005971A8">
        <w:rPr>
          <w:iCs/>
        </w:rPr>
        <w:t>ation</w:t>
      </w:r>
      <w:r w:rsidRPr="005971A8">
        <w:t xml:space="preserve">. [online] Investopedia. Available at: https://www.investopedia.com/terms/m/marketcapitalization.asp [Accessed 28 </w:t>
      </w:r>
      <w:r w:rsidR="002666BD">
        <w:t>July</w:t>
      </w:r>
      <w:r w:rsidRPr="005971A8">
        <w:t xml:space="preserve"> 2021].</w:t>
      </w:r>
    </w:p>
    <w:p w14:paraId="2B09F70A" w14:textId="115FD259" w:rsidR="00787703" w:rsidRPr="005971A8" w:rsidRDefault="00787703" w:rsidP="006B2F5A"/>
    <w:p w14:paraId="3B00A7BE" w14:textId="77B90EAE" w:rsidR="00787703" w:rsidRPr="005971A8" w:rsidRDefault="00787703" w:rsidP="006B2F5A">
      <w:r w:rsidRPr="005971A8">
        <w:t xml:space="preserve">FEH Dept., </w:t>
      </w:r>
      <w:r w:rsidR="002211B2" w:rsidRPr="005971A8">
        <w:t>(</w:t>
      </w:r>
      <w:r w:rsidRPr="005971A8">
        <w:t>2021</w:t>
      </w:r>
      <w:r w:rsidR="00B57674" w:rsidRPr="005971A8">
        <w:t>a</w:t>
      </w:r>
      <w:r w:rsidR="002211B2" w:rsidRPr="005971A8">
        <w:t>)</w:t>
      </w:r>
      <w:r w:rsidRPr="005971A8">
        <w:t xml:space="preserve">. HKSAR Food and Environmental Hygiene Department, Fee Schedule for Restaurant Licences https://www.fehd.gov.hk/tc_chi/howtoseries/forms/new/fee_schedule_res.pdf </w:t>
      </w:r>
      <w:r w:rsidR="00CF255F" w:rsidRPr="005971A8">
        <w:rPr>
          <w:rFonts w:eastAsiaTheme="minorEastAsia"/>
        </w:rPr>
        <w:t>[</w:t>
      </w:r>
      <w:r w:rsidRPr="005971A8">
        <w:t>Accessed on 2 Aug</w:t>
      </w:r>
      <w:r w:rsidR="002666BD">
        <w:t>ust</w:t>
      </w:r>
      <w:r w:rsidRPr="005971A8">
        <w:t xml:space="preserve"> 2021</w:t>
      </w:r>
      <w:r w:rsidR="00CF255F" w:rsidRPr="005971A8">
        <w:t>]</w:t>
      </w:r>
      <w:r w:rsidRPr="005971A8">
        <w:t>.</w:t>
      </w:r>
    </w:p>
    <w:p w14:paraId="232FF0FA" w14:textId="77777777" w:rsidR="00787703" w:rsidRPr="005971A8" w:rsidRDefault="00787703" w:rsidP="006B2F5A"/>
    <w:p w14:paraId="013C6F35" w14:textId="2E99FDC3" w:rsidR="00787703" w:rsidRPr="005971A8" w:rsidRDefault="00787703" w:rsidP="006B2F5A">
      <w:r w:rsidRPr="005971A8">
        <w:t xml:space="preserve">FEH Dept., </w:t>
      </w:r>
      <w:r w:rsidR="002211B2" w:rsidRPr="005971A8">
        <w:t>(</w:t>
      </w:r>
      <w:r w:rsidRPr="005971A8">
        <w:t>2021</w:t>
      </w:r>
      <w:r w:rsidR="00B57674" w:rsidRPr="005971A8">
        <w:t>b</w:t>
      </w:r>
      <w:r w:rsidR="002211B2" w:rsidRPr="005971A8">
        <w:t>)</w:t>
      </w:r>
      <w:r w:rsidRPr="005971A8">
        <w:t xml:space="preserve">. HKSAR Food and Environmental Hygiene Department, Fees for Grant or Renewal of Full Licence for Food Factory </w:t>
      </w:r>
    </w:p>
    <w:p w14:paraId="24155396" w14:textId="61BD0205" w:rsidR="00787703" w:rsidRPr="005971A8" w:rsidRDefault="00787703" w:rsidP="006B2F5A">
      <w:r w:rsidRPr="005971A8">
        <w:t xml:space="preserve">https://www.fehd.gov.hk/english/howtoseries/forms/new/fee_schedule_ffa.pdf </w:t>
      </w:r>
      <w:r w:rsidRPr="005971A8">
        <w:rPr>
          <w:rFonts w:eastAsiaTheme="minorEastAsia"/>
        </w:rPr>
        <w:t>[</w:t>
      </w:r>
      <w:r w:rsidRPr="005971A8">
        <w:t xml:space="preserve">Accessed on 25 </w:t>
      </w:r>
      <w:r w:rsidR="002666BD">
        <w:t>July</w:t>
      </w:r>
      <w:r w:rsidRPr="005971A8">
        <w:t xml:space="preserve"> 2021].</w:t>
      </w:r>
    </w:p>
    <w:p w14:paraId="72355525" w14:textId="3BD529ED" w:rsidR="00787703" w:rsidRPr="005971A8" w:rsidRDefault="00787703" w:rsidP="006B2F5A"/>
    <w:p w14:paraId="1D75C966" w14:textId="3C78E580" w:rsidR="00787703" w:rsidRPr="005971A8" w:rsidRDefault="00787703" w:rsidP="006B2F5A">
      <w:pPr>
        <w:rPr>
          <w:rFonts w:eastAsiaTheme="minorEastAsia"/>
        </w:rPr>
      </w:pPr>
      <w:proofErr w:type="spellStart"/>
      <w:r w:rsidRPr="005971A8">
        <w:t>Fulum</w:t>
      </w:r>
      <w:proofErr w:type="spellEnd"/>
      <w:r w:rsidRPr="005971A8">
        <w:t xml:space="preserve"> Group, </w:t>
      </w:r>
      <w:r w:rsidR="002211B2" w:rsidRPr="005971A8">
        <w:t>(</w:t>
      </w:r>
      <w:r w:rsidRPr="005971A8">
        <w:rPr>
          <w:rFonts w:eastAsiaTheme="minorEastAsia"/>
        </w:rPr>
        <w:t>2021</w:t>
      </w:r>
      <w:r w:rsidR="002211B2" w:rsidRPr="005971A8">
        <w:rPr>
          <w:rFonts w:eastAsiaTheme="minorEastAsia"/>
        </w:rPr>
        <w:t>)</w:t>
      </w:r>
      <w:r w:rsidRPr="005971A8">
        <w:rPr>
          <w:rFonts w:eastAsiaTheme="minorEastAsia"/>
        </w:rPr>
        <w:t xml:space="preserve">. Annual Report 2020. [online] Available at: </w:t>
      </w:r>
      <w:proofErr w:type="gramStart"/>
      <w:r w:rsidRPr="005971A8">
        <w:rPr>
          <w:rFonts w:eastAsiaTheme="minorEastAsia"/>
        </w:rPr>
        <w:t>http://media-fulum.todayir.com/2020072716480163869371149_en.pdf  [</w:t>
      </w:r>
      <w:proofErr w:type="gramEnd"/>
      <w:r w:rsidRPr="005971A8">
        <w:rPr>
          <w:rFonts w:eastAsiaTheme="minorEastAsia"/>
        </w:rPr>
        <w:t xml:space="preserve">Accessed 8 </w:t>
      </w:r>
      <w:r w:rsidR="002666BD">
        <w:rPr>
          <w:rFonts w:eastAsiaTheme="minorEastAsia"/>
        </w:rPr>
        <w:t>July</w:t>
      </w:r>
      <w:r w:rsidRPr="005971A8">
        <w:rPr>
          <w:rFonts w:eastAsiaTheme="minorEastAsia"/>
        </w:rPr>
        <w:t xml:space="preserve"> 2021].</w:t>
      </w:r>
    </w:p>
    <w:p w14:paraId="4ABC07E6" w14:textId="77777777" w:rsidR="00787703" w:rsidRPr="005971A8" w:rsidRDefault="00787703" w:rsidP="006B2F5A">
      <w:pPr>
        <w:rPr>
          <w:rFonts w:eastAsiaTheme="minorEastAsia"/>
        </w:rPr>
      </w:pPr>
    </w:p>
    <w:p w14:paraId="2A87E516" w14:textId="4F4B205F" w:rsidR="00787703" w:rsidRPr="005971A8" w:rsidRDefault="00787703" w:rsidP="006B2F5A">
      <w:proofErr w:type="spellStart"/>
      <w:r w:rsidRPr="005971A8">
        <w:t>Fulum</w:t>
      </w:r>
      <w:proofErr w:type="spellEnd"/>
      <w:r w:rsidRPr="005971A8">
        <w:t xml:space="preserve"> Group, </w:t>
      </w:r>
      <w:r w:rsidR="002211B2" w:rsidRPr="005971A8">
        <w:t>(</w:t>
      </w:r>
      <w:r w:rsidRPr="005971A8">
        <w:rPr>
          <w:rFonts w:eastAsiaTheme="minorEastAsia"/>
        </w:rPr>
        <w:t>2020</w:t>
      </w:r>
      <w:r w:rsidR="002211B2" w:rsidRPr="005971A8">
        <w:rPr>
          <w:rFonts w:eastAsiaTheme="minorEastAsia"/>
        </w:rPr>
        <w:t>)</w:t>
      </w:r>
      <w:r w:rsidRPr="005971A8">
        <w:rPr>
          <w:rFonts w:eastAsiaTheme="minorEastAsia"/>
        </w:rPr>
        <w:t xml:space="preserve">. Annual Report 2019. [online] Available at: http://media-fulum.todayir.com/2019072616480212153568281_en.pdf [Accessed 8 </w:t>
      </w:r>
      <w:r w:rsidR="002666BD">
        <w:rPr>
          <w:rFonts w:eastAsiaTheme="minorEastAsia"/>
        </w:rPr>
        <w:t>July</w:t>
      </w:r>
      <w:r w:rsidRPr="005971A8">
        <w:rPr>
          <w:rFonts w:eastAsiaTheme="minorEastAsia"/>
        </w:rPr>
        <w:t xml:space="preserve"> 2021].</w:t>
      </w:r>
    </w:p>
    <w:p w14:paraId="3A6C515D" w14:textId="77777777" w:rsidR="00787703" w:rsidRPr="005971A8" w:rsidRDefault="00787703" w:rsidP="006B2F5A"/>
    <w:p w14:paraId="7BB639B8" w14:textId="1086DB3E" w:rsidR="00787703" w:rsidRPr="005971A8" w:rsidRDefault="00787703" w:rsidP="006B2F5A">
      <w:pPr>
        <w:rPr>
          <w:rFonts w:eastAsiaTheme="minorEastAsia"/>
        </w:rPr>
      </w:pPr>
      <w:proofErr w:type="spellStart"/>
      <w:r w:rsidRPr="005971A8">
        <w:t>Fulum</w:t>
      </w:r>
      <w:proofErr w:type="spellEnd"/>
      <w:r w:rsidRPr="005971A8">
        <w:t xml:space="preserve"> Group, </w:t>
      </w:r>
      <w:r w:rsidR="002211B2" w:rsidRPr="005971A8">
        <w:t>(</w:t>
      </w:r>
      <w:r w:rsidRPr="005971A8">
        <w:rPr>
          <w:rFonts w:eastAsiaTheme="minorEastAsia"/>
        </w:rPr>
        <w:t>2019</w:t>
      </w:r>
      <w:r w:rsidR="002211B2" w:rsidRPr="005971A8">
        <w:rPr>
          <w:rFonts w:eastAsiaTheme="minorEastAsia"/>
        </w:rPr>
        <w:t>)</w:t>
      </w:r>
      <w:r w:rsidRPr="005971A8">
        <w:rPr>
          <w:rFonts w:eastAsiaTheme="minorEastAsia"/>
        </w:rPr>
        <w:t xml:space="preserve">. Annual Report 2018. [online] Available at: http://media-fulum.todayir.com/2018072619470100033212494_en.pdf [Accessed 8 </w:t>
      </w:r>
      <w:r w:rsidR="002666BD">
        <w:rPr>
          <w:rFonts w:eastAsiaTheme="minorEastAsia"/>
        </w:rPr>
        <w:t>July</w:t>
      </w:r>
      <w:r w:rsidRPr="005971A8">
        <w:rPr>
          <w:rFonts w:eastAsiaTheme="minorEastAsia"/>
        </w:rPr>
        <w:t xml:space="preserve"> 2021].</w:t>
      </w:r>
    </w:p>
    <w:p w14:paraId="5AD41E17" w14:textId="12021FDF" w:rsidR="00787703" w:rsidRPr="005971A8" w:rsidRDefault="00787703" w:rsidP="006B2F5A">
      <w:pPr>
        <w:rPr>
          <w:rFonts w:eastAsiaTheme="minorEastAsia"/>
        </w:rPr>
      </w:pPr>
    </w:p>
    <w:p w14:paraId="768D5E1D" w14:textId="424E55F7" w:rsidR="00787703" w:rsidRPr="005971A8" w:rsidRDefault="00787703" w:rsidP="006B2F5A">
      <w:proofErr w:type="spellStart"/>
      <w:r w:rsidRPr="005971A8">
        <w:lastRenderedPageBreak/>
        <w:t>Fulum</w:t>
      </w:r>
      <w:proofErr w:type="spellEnd"/>
      <w:r w:rsidRPr="005971A8">
        <w:t xml:space="preserve">, </w:t>
      </w:r>
      <w:r w:rsidR="00D711C0" w:rsidRPr="005971A8">
        <w:t>(</w:t>
      </w:r>
      <w:r w:rsidRPr="005971A8">
        <w:t>2021</w:t>
      </w:r>
      <w:r w:rsidR="00D711C0" w:rsidRPr="005971A8">
        <w:t>)</w:t>
      </w:r>
      <w:r w:rsidRPr="005971A8">
        <w:t>. List of Directors and their Roles and Functions. Available online at: http://iis.aastocks.com/20210513/9765907-0.pdf (Accessed 29 Jul</w:t>
      </w:r>
      <w:r w:rsidR="002666BD">
        <w:t>y</w:t>
      </w:r>
      <w:r w:rsidRPr="005971A8">
        <w:t xml:space="preserve"> 2021).</w:t>
      </w:r>
    </w:p>
    <w:p w14:paraId="40D6B7EE" w14:textId="2646140B" w:rsidR="00655C99" w:rsidRPr="005971A8" w:rsidRDefault="00655C99" w:rsidP="006B2F5A">
      <w:proofErr w:type="spellStart"/>
      <w:r w:rsidRPr="005971A8">
        <w:t>Grunert</w:t>
      </w:r>
      <w:proofErr w:type="spellEnd"/>
      <w:r w:rsidRPr="005971A8">
        <w:t xml:space="preserve">, J. (2019). </w:t>
      </w:r>
      <w:r w:rsidRPr="005971A8">
        <w:rPr>
          <w:iCs/>
        </w:rPr>
        <w:t xml:space="preserve">Quick Ratio Definition &amp; Example | </w:t>
      </w:r>
      <w:proofErr w:type="spellStart"/>
      <w:r w:rsidRPr="005971A8">
        <w:rPr>
          <w:iCs/>
        </w:rPr>
        <w:t>InvestingAnswers</w:t>
      </w:r>
      <w:proofErr w:type="spellEnd"/>
      <w:r w:rsidRPr="005971A8">
        <w:t xml:space="preserve">. [online] Investinganswers.com. Available at: https://investinganswers.com/dictionary/q/quick-ratio [Accessed 27 </w:t>
      </w:r>
      <w:r w:rsidR="002666BD">
        <w:t>July</w:t>
      </w:r>
      <w:r w:rsidRPr="005971A8">
        <w:t xml:space="preserve"> 2021].</w:t>
      </w:r>
    </w:p>
    <w:p w14:paraId="482A0F79" w14:textId="22D9D34B" w:rsidR="00286DE5" w:rsidRPr="005971A8" w:rsidRDefault="00286DE5" w:rsidP="006B2F5A"/>
    <w:p w14:paraId="198BB28D" w14:textId="2ED73C68" w:rsidR="00286DE5" w:rsidRPr="005971A8" w:rsidRDefault="00286DE5" w:rsidP="00286DE5">
      <w:proofErr w:type="spellStart"/>
      <w:r w:rsidRPr="005971A8">
        <w:t>Fulum</w:t>
      </w:r>
      <w:proofErr w:type="spellEnd"/>
      <w:r w:rsidRPr="005971A8">
        <w:t>, (2021b)</w:t>
      </w:r>
      <w:r w:rsidR="002666BD">
        <w:t xml:space="preserve">. DISCLOSABLE TRANSACTION </w:t>
      </w:r>
      <w:r w:rsidRPr="005971A8">
        <w:t xml:space="preserve">IN RELATION TO THE LEASE OF THE TUEN MUN FOOD COURT </w:t>
      </w:r>
      <w:r w:rsidRPr="005971A8">
        <w:rPr>
          <w:rFonts w:eastAsiaTheme="minorEastAsia"/>
        </w:rPr>
        <w:t xml:space="preserve">[online] Available at: </w:t>
      </w:r>
      <w:r w:rsidRPr="005971A8">
        <w:t>http://media-fulum.todayir.com/20</w:t>
      </w:r>
      <w:r w:rsidR="002666BD">
        <w:t>21071220400265479848704_en.pdf [</w:t>
      </w:r>
      <w:r w:rsidRPr="005971A8">
        <w:t>Accessed 12 Aug</w:t>
      </w:r>
      <w:r w:rsidR="002666BD">
        <w:t>ust 2021].</w:t>
      </w:r>
    </w:p>
    <w:p w14:paraId="7906C729" w14:textId="77777777" w:rsidR="0064699D" w:rsidRPr="005971A8" w:rsidRDefault="0064699D" w:rsidP="006B2F5A"/>
    <w:p w14:paraId="085AF57D" w14:textId="476BD016" w:rsidR="00655C99" w:rsidRPr="005971A8" w:rsidRDefault="00655C99" w:rsidP="006B2F5A">
      <w:r w:rsidRPr="005971A8">
        <w:t xml:space="preserve">Hargrave, M. (2020). </w:t>
      </w:r>
      <w:r w:rsidRPr="005971A8">
        <w:rPr>
          <w:iCs/>
        </w:rPr>
        <w:t>How to Use Return on Assets When Analy</w:t>
      </w:r>
      <w:r w:rsidR="00D40026" w:rsidRPr="005971A8">
        <w:rPr>
          <w:iCs/>
        </w:rPr>
        <w:t>s</w:t>
      </w:r>
      <w:r w:rsidRPr="005971A8">
        <w:rPr>
          <w:iCs/>
        </w:rPr>
        <w:t>ing a Company</w:t>
      </w:r>
      <w:r w:rsidRPr="005971A8">
        <w:t xml:space="preserve">. [online] Investopedia. Available at: https://www.investopedia.com/terms/r/returnonassets.asp [Accessed 25 </w:t>
      </w:r>
      <w:r w:rsidR="002666BD">
        <w:t>July</w:t>
      </w:r>
      <w:r w:rsidRPr="005971A8">
        <w:t xml:space="preserve"> 2021].</w:t>
      </w:r>
    </w:p>
    <w:p w14:paraId="41B69921" w14:textId="77777777" w:rsidR="0064699D" w:rsidRPr="005971A8" w:rsidRDefault="0064699D" w:rsidP="006B2F5A"/>
    <w:p w14:paraId="24886F97" w14:textId="54650291" w:rsidR="00655C99" w:rsidRPr="005971A8" w:rsidRDefault="0042048F" w:rsidP="006B2F5A">
      <w:r>
        <w:t>Hayes</w:t>
      </w:r>
      <w:r w:rsidR="00655C99" w:rsidRPr="005971A8">
        <w:t xml:space="preserve">, A. (2020). </w:t>
      </w:r>
      <w:r w:rsidR="00655C99" w:rsidRPr="005971A8">
        <w:rPr>
          <w:iCs/>
        </w:rPr>
        <w:t>Understanding Return on Capital Employed</w:t>
      </w:r>
      <w:r w:rsidR="00655C99" w:rsidRPr="005971A8">
        <w:t xml:space="preserve">. [online] Investopedia. Available at: https://www.investopedia.com/terms/r/roce.asp [Accessed 26 </w:t>
      </w:r>
      <w:r w:rsidR="002666BD">
        <w:t>July</w:t>
      </w:r>
      <w:r w:rsidR="00655C99" w:rsidRPr="005971A8">
        <w:t xml:space="preserve"> 2021].</w:t>
      </w:r>
    </w:p>
    <w:p w14:paraId="68B1A048" w14:textId="77777777" w:rsidR="0064699D" w:rsidRPr="005971A8" w:rsidRDefault="0064699D" w:rsidP="006B2F5A"/>
    <w:p w14:paraId="212DA9A8" w14:textId="6EE46181" w:rsidR="00655C99" w:rsidRPr="005971A8" w:rsidRDefault="00655C99" w:rsidP="006B2F5A">
      <w:r w:rsidRPr="005971A8">
        <w:t xml:space="preserve">Hayes, A. (2019a). </w:t>
      </w:r>
      <w:r w:rsidRPr="005971A8">
        <w:rPr>
          <w:iCs/>
        </w:rPr>
        <w:t>Cash Conversion Cycle - CCC</w:t>
      </w:r>
      <w:r w:rsidRPr="005971A8">
        <w:t xml:space="preserve">. [online] Investopedia. Available at: https://www.investopedia.com/terms/c/cashconversioncycle.asp [Accessed 9 </w:t>
      </w:r>
      <w:r w:rsidR="002666BD">
        <w:t>August</w:t>
      </w:r>
      <w:r w:rsidRPr="005971A8">
        <w:t xml:space="preserve"> 2021].</w:t>
      </w:r>
    </w:p>
    <w:p w14:paraId="78071980" w14:textId="77777777" w:rsidR="0064699D" w:rsidRPr="005971A8" w:rsidRDefault="0064699D" w:rsidP="006B2F5A"/>
    <w:p w14:paraId="6FD2558A" w14:textId="7C6EF3F2" w:rsidR="00655C99" w:rsidRPr="005971A8" w:rsidRDefault="00655C99" w:rsidP="006B2F5A">
      <w:r w:rsidRPr="005971A8">
        <w:t xml:space="preserve">Hayes, A. (2019b). </w:t>
      </w:r>
      <w:r w:rsidRPr="005971A8">
        <w:rPr>
          <w:iCs/>
        </w:rPr>
        <w:t xml:space="preserve">Why You Should Use Days Sales </w:t>
      </w:r>
      <w:proofErr w:type="gramStart"/>
      <w:r w:rsidRPr="005971A8">
        <w:rPr>
          <w:iCs/>
        </w:rPr>
        <w:t>Of</w:t>
      </w:r>
      <w:proofErr w:type="gramEnd"/>
      <w:r w:rsidRPr="005971A8">
        <w:rPr>
          <w:iCs/>
        </w:rPr>
        <w:t xml:space="preserve"> Inventory – DSI</w:t>
      </w:r>
      <w:r w:rsidRPr="005971A8">
        <w:t xml:space="preserve">. [online] Investopedia. Available at: https://www.investopedia.com/terms/d/days-sales-inventory-dsi.asp [Accessed 26 </w:t>
      </w:r>
      <w:r w:rsidR="002666BD">
        <w:t>July</w:t>
      </w:r>
      <w:r w:rsidRPr="005971A8">
        <w:t xml:space="preserve"> 2021].</w:t>
      </w:r>
    </w:p>
    <w:p w14:paraId="606AADFA" w14:textId="77777777" w:rsidR="0064699D" w:rsidRPr="005971A8" w:rsidRDefault="0064699D" w:rsidP="006B2F5A"/>
    <w:p w14:paraId="73288238" w14:textId="351CF506" w:rsidR="00655C99" w:rsidRPr="005971A8" w:rsidRDefault="00655C99" w:rsidP="006B2F5A">
      <w:r w:rsidRPr="005971A8">
        <w:t xml:space="preserve">Hayes, A. (2020). </w:t>
      </w:r>
      <w:r w:rsidRPr="005971A8">
        <w:rPr>
          <w:iCs/>
        </w:rPr>
        <w:t>Debt Ratio</w:t>
      </w:r>
      <w:r w:rsidRPr="005971A8">
        <w:t xml:space="preserve">. [online] Investopedia. Available at: https://www.investopedia.com/terms/d/debtratio.asp [Accessed 25 </w:t>
      </w:r>
      <w:r w:rsidR="002666BD">
        <w:t>July</w:t>
      </w:r>
      <w:r w:rsidRPr="005971A8">
        <w:t xml:space="preserve"> 2021].</w:t>
      </w:r>
    </w:p>
    <w:p w14:paraId="7BFD88D7" w14:textId="77777777" w:rsidR="0064699D" w:rsidRPr="005971A8" w:rsidRDefault="0064699D" w:rsidP="006B2F5A"/>
    <w:p w14:paraId="74189E8B" w14:textId="57C25EA7" w:rsidR="00655C99" w:rsidRPr="005971A8" w:rsidRDefault="00655C99" w:rsidP="006B2F5A">
      <w:r w:rsidRPr="005971A8">
        <w:t xml:space="preserve">Hayes, A. (2021). </w:t>
      </w:r>
      <w:r w:rsidRPr="005971A8">
        <w:rPr>
          <w:iCs/>
        </w:rPr>
        <w:t>Asset Turnover Ratio</w:t>
      </w:r>
      <w:r w:rsidRPr="005971A8">
        <w:t xml:space="preserve">. [online] Investopedia. Available at: https://www.investopedia.com/terms/a/assetturnover.asp [Accessed 26 </w:t>
      </w:r>
      <w:r w:rsidR="002666BD">
        <w:t>July</w:t>
      </w:r>
      <w:r w:rsidRPr="005971A8">
        <w:t xml:space="preserve"> 2021].</w:t>
      </w:r>
    </w:p>
    <w:p w14:paraId="53AB9501" w14:textId="7D9AA2B8" w:rsidR="00D414D3" w:rsidRPr="005971A8" w:rsidRDefault="00D414D3" w:rsidP="006B2F5A"/>
    <w:p w14:paraId="6E2339B5" w14:textId="77777777" w:rsidR="00D414D3" w:rsidRPr="005971A8" w:rsidRDefault="00D414D3" w:rsidP="006B2F5A">
      <w:r w:rsidRPr="005971A8">
        <w:t>HKEX, 2020a. Overview of the Catering Industry in China. Available online at: https://www1.hkexnews.hk/app/sehk/2021/103319/a108153/sehk21033000100.pdf</w:t>
      </w:r>
    </w:p>
    <w:p w14:paraId="5869B52F" w14:textId="2288BF5B" w:rsidR="00D414D3" w:rsidRPr="005971A8" w:rsidRDefault="00682AC0" w:rsidP="006B2F5A">
      <w:r w:rsidRPr="005971A8">
        <w:t>[</w:t>
      </w:r>
      <w:r w:rsidR="00D414D3" w:rsidRPr="005971A8">
        <w:t xml:space="preserve">Accessed 16 </w:t>
      </w:r>
      <w:r w:rsidR="002666BD">
        <w:t>July</w:t>
      </w:r>
      <w:r w:rsidR="00D414D3" w:rsidRPr="005971A8">
        <w:t xml:space="preserve"> 2021</w:t>
      </w:r>
      <w:r w:rsidRPr="005971A8">
        <w:t>]</w:t>
      </w:r>
      <w:r w:rsidR="00D414D3" w:rsidRPr="005971A8">
        <w:t>.</w:t>
      </w:r>
    </w:p>
    <w:p w14:paraId="6A58C395" w14:textId="77777777" w:rsidR="00D414D3" w:rsidRPr="005971A8" w:rsidRDefault="00D414D3" w:rsidP="006B2F5A"/>
    <w:p w14:paraId="6A542077" w14:textId="699FCE0C" w:rsidR="00D414D3" w:rsidRPr="005971A8" w:rsidRDefault="00D414D3" w:rsidP="006B2F5A">
      <w:proofErr w:type="gramStart"/>
      <w:r w:rsidRPr="005971A8">
        <w:t>HKEX,</w:t>
      </w:r>
      <w:r w:rsidR="002211B2" w:rsidRPr="005971A8">
        <w:t xml:space="preserve">  (</w:t>
      </w:r>
      <w:proofErr w:type="gramEnd"/>
      <w:r w:rsidRPr="005971A8">
        <w:t>2020b</w:t>
      </w:r>
      <w:r w:rsidR="002211B2" w:rsidRPr="005971A8">
        <w:t>).</w:t>
      </w:r>
      <w:r w:rsidRPr="005971A8">
        <w:t xml:space="preserve"> </w:t>
      </w:r>
      <w:r w:rsidRPr="005971A8">
        <w:rPr>
          <w:rStyle w:val="collongname"/>
          <w:rFonts w:eastAsiaTheme="majorEastAsia"/>
        </w:rPr>
        <w:t>FULUM GROUP HOLDINGS LTD. (1443</w:t>
      </w:r>
      <w:proofErr w:type="gramStart"/>
      <w:r w:rsidRPr="005971A8">
        <w:rPr>
          <w:rStyle w:val="collongname"/>
          <w:rFonts w:eastAsiaTheme="majorEastAsia"/>
        </w:rPr>
        <w:t>)</w:t>
      </w:r>
      <w:r w:rsidRPr="005971A8">
        <w:t xml:space="preserve">  Ten</w:t>
      </w:r>
      <w:proofErr w:type="gramEnd"/>
      <w:r w:rsidRPr="005971A8">
        <w:t xml:space="preserve"> Year Stock data. Available online at: </w:t>
      </w:r>
      <w:proofErr w:type="gramStart"/>
      <w:r w:rsidRPr="005971A8">
        <w:t xml:space="preserve">https://www.hkex.com.hk/Market-Data/Securities-Prices/Equities/Equities-Quote?sym=1443&amp;sc_lang=zh-HK </w:t>
      </w:r>
      <w:r w:rsidR="00D962F2">
        <w:t>]</w:t>
      </w:r>
      <w:r w:rsidRPr="005971A8">
        <w:t>Accessed</w:t>
      </w:r>
      <w:proofErr w:type="gramEnd"/>
      <w:r w:rsidRPr="005971A8">
        <w:t xml:space="preserve"> 16 </w:t>
      </w:r>
      <w:r w:rsidR="00D962F2">
        <w:t>July</w:t>
      </w:r>
      <w:r w:rsidR="00D962F2" w:rsidRPr="005971A8">
        <w:t xml:space="preserve"> </w:t>
      </w:r>
      <w:r w:rsidRPr="005971A8">
        <w:t>2021</w:t>
      </w:r>
      <w:r w:rsidR="00D962F2">
        <w:t>]</w:t>
      </w:r>
      <w:r w:rsidRPr="005971A8">
        <w:t>.</w:t>
      </w:r>
    </w:p>
    <w:p w14:paraId="386E604E" w14:textId="77777777" w:rsidR="00D414D3" w:rsidRPr="005971A8" w:rsidRDefault="00D414D3" w:rsidP="006B2F5A"/>
    <w:p w14:paraId="7D715976" w14:textId="227B5988" w:rsidR="00D414D3" w:rsidRPr="005971A8" w:rsidRDefault="00D414D3" w:rsidP="006B2F5A">
      <w:r w:rsidRPr="005971A8">
        <w:rPr>
          <w:rStyle w:val="markedcontent"/>
          <w:rFonts w:eastAsiaTheme="majorEastAsia"/>
        </w:rPr>
        <w:t xml:space="preserve">HKEX, </w:t>
      </w:r>
      <w:r w:rsidR="002211B2" w:rsidRPr="005971A8">
        <w:rPr>
          <w:rStyle w:val="markedcontent"/>
          <w:rFonts w:eastAsiaTheme="majorEastAsia"/>
        </w:rPr>
        <w:t>(</w:t>
      </w:r>
      <w:r w:rsidRPr="005971A8">
        <w:rPr>
          <w:rStyle w:val="markedcontent"/>
          <w:rFonts w:eastAsiaTheme="majorEastAsia"/>
        </w:rPr>
        <w:t>2021</w:t>
      </w:r>
      <w:r w:rsidR="002211B2" w:rsidRPr="005971A8">
        <w:rPr>
          <w:rStyle w:val="markedcontent"/>
          <w:rFonts w:eastAsiaTheme="majorEastAsia"/>
        </w:rPr>
        <w:t>).</w:t>
      </w:r>
      <w:r w:rsidRPr="005971A8">
        <w:rPr>
          <w:rStyle w:val="markedcontent"/>
          <w:rFonts w:eastAsiaTheme="majorEastAsia"/>
        </w:rPr>
        <w:t xml:space="preserve"> the Consolidated Main Board Listing Rules </w:t>
      </w:r>
      <w:r w:rsidRPr="005971A8">
        <w:t>Page A14 – 5</w:t>
      </w:r>
    </w:p>
    <w:p w14:paraId="00820EDD" w14:textId="0BAADF71" w:rsidR="00D414D3" w:rsidRDefault="00D962F2" w:rsidP="006B2F5A">
      <w:r w:rsidRPr="00D962F2">
        <w:t>https://en-rules.hkex.com.hk/sites/default/files/net_file_store/consol_mb.pdf</w:t>
      </w:r>
      <w:r>
        <w:rPr>
          <w:rStyle w:val="Hyperlink"/>
          <w:color w:val="auto"/>
          <w:u w:val="none"/>
        </w:rPr>
        <w:t xml:space="preserve"> </w:t>
      </w:r>
      <w:r w:rsidRPr="005971A8">
        <w:rPr>
          <w:rFonts w:eastAsiaTheme="minorEastAsia"/>
        </w:rPr>
        <w:t>[</w:t>
      </w:r>
      <w:r w:rsidR="00D414D3" w:rsidRPr="005971A8">
        <w:t xml:space="preserve">Accessed 19 </w:t>
      </w:r>
      <w:r>
        <w:t>July</w:t>
      </w:r>
      <w:r w:rsidRPr="005971A8">
        <w:t xml:space="preserve"> </w:t>
      </w:r>
      <w:r w:rsidR="00D414D3" w:rsidRPr="005971A8">
        <w:t>2021</w:t>
      </w:r>
      <w:r>
        <w:t>]</w:t>
      </w:r>
      <w:r w:rsidR="00D414D3" w:rsidRPr="005971A8">
        <w:t>.</w:t>
      </w:r>
    </w:p>
    <w:p w14:paraId="094C4CB7" w14:textId="77777777" w:rsidR="002666BD" w:rsidRPr="005971A8" w:rsidRDefault="002666BD" w:rsidP="006B2F5A"/>
    <w:p w14:paraId="6F87329B" w14:textId="16FC64A9" w:rsidR="00655C99" w:rsidRPr="005971A8" w:rsidRDefault="00655C99" w:rsidP="006B2F5A">
      <w:proofErr w:type="spellStart"/>
      <w:r w:rsidRPr="005971A8">
        <w:t>Holubčík</w:t>
      </w:r>
      <w:proofErr w:type="spellEnd"/>
      <w:r w:rsidRPr="005971A8">
        <w:t xml:space="preserve">, M. and </w:t>
      </w:r>
      <w:proofErr w:type="spellStart"/>
      <w:r w:rsidRPr="005971A8">
        <w:t>Soviar</w:t>
      </w:r>
      <w:proofErr w:type="spellEnd"/>
      <w:r w:rsidRPr="005971A8">
        <w:t xml:space="preserve">, J. (2016). </w:t>
      </w:r>
      <w:r w:rsidRPr="005971A8">
        <w:rPr>
          <w:iCs/>
        </w:rPr>
        <w:t xml:space="preserve">(PDF) The growing importance of synergy effect in </w:t>
      </w:r>
      <w:r w:rsidR="002666BD">
        <w:rPr>
          <w:iCs/>
        </w:rPr>
        <w:t xml:space="preserve">a </w:t>
      </w:r>
      <w:r w:rsidRPr="005971A8">
        <w:rPr>
          <w:iCs/>
        </w:rPr>
        <w:t>business environment</w:t>
      </w:r>
      <w:r w:rsidRPr="005971A8">
        <w:t xml:space="preserve">. [online] ResearchGate. Available at: https://www.researchgate.net/publication/315657493_The_growing_importance_of_synergy_effect_in_business_environment [Accessed 1 </w:t>
      </w:r>
      <w:r w:rsidR="002666BD">
        <w:t>August</w:t>
      </w:r>
      <w:r w:rsidRPr="005971A8">
        <w:t>.2021].</w:t>
      </w:r>
    </w:p>
    <w:p w14:paraId="209F90BD" w14:textId="77777777" w:rsidR="0064699D" w:rsidRPr="005971A8" w:rsidRDefault="0064699D" w:rsidP="006B2F5A"/>
    <w:p w14:paraId="30AD44BE" w14:textId="7075A753" w:rsidR="00655C99" w:rsidRPr="005971A8" w:rsidRDefault="00655C99" w:rsidP="006B2F5A">
      <w:r w:rsidRPr="005971A8">
        <w:t xml:space="preserve">JLL (2020). </w:t>
      </w:r>
      <w:r w:rsidRPr="005971A8">
        <w:rPr>
          <w:rFonts w:eastAsia="MS Gothic"/>
          <w:iCs/>
        </w:rPr>
        <w:t>香港引入美食廣場</w:t>
      </w:r>
      <w:r w:rsidRPr="005971A8">
        <w:rPr>
          <w:iCs/>
        </w:rPr>
        <w:t xml:space="preserve"> food hall </w:t>
      </w:r>
      <w:r w:rsidRPr="005971A8">
        <w:rPr>
          <w:rFonts w:eastAsia="MS Gothic"/>
          <w:iCs/>
        </w:rPr>
        <w:t>概念</w:t>
      </w:r>
      <w:r w:rsidRPr="005971A8">
        <w:t xml:space="preserve">. [online] www.jll.com.hk. Available at: https://www.jll.com.hk/zh/trends-and-insights/investor/why-hong-kong-is-embracing-the-modern-day-food-hall [Accessed 25 </w:t>
      </w:r>
      <w:r w:rsidR="002666BD">
        <w:t>July</w:t>
      </w:r>
      <w:r w:rsidRPr="005971A8">
        <w:t xml:space="preserve"> 2021].</w:t>
      </w:r>
    </w:p>
    <w:p w14:paraId="0232FE2D" w14:textId="7C1BFE5F" w:rsidR="00655C99" w:rsidRDefault="00655C99" w:rsidP="006B2F5A">
      <w:r w:rsidRPr="005971A8">
        <w:lastRenderedPageBreak/>
        <w:t xml:space="preserve">Kenton, W. (2020). </w:t>
      </w:r>
      <w:r w:rsidRPr="005971A8">
        <w:rPr>
          <w:iCs/>
        </w:rPr>
        <w:t>Understanding Total-Debt-to-Total-Assets</w:t>
      </w:r>
      <w:r w:rsidRPr="005971A8">
        <w:t xml:space="preserve">. [online] Investopedia. Available at: https://www.investopedia.com/terms/t/totaldebttototalassets.asp [Accessed 25 </w:t>
      </w:r>
      <w:r w:rsidR="002666BD">
        <w:t>July</w:t>
      </w:r>
      <w:r w:rsidRPr="005971A8">
        <w:t xml:space="preserve"> 2021].</w:t>
      </w:r>
    </w:p>
    <w:p w14:paraId="2599237A" w14:textId="77777777" w:rsidR="007508B1" w:rsidRPr="005971A8" w:rsidRDefault="007508B1" w:rsidP="006B2F5A"/>
    <w:p w14:paraId="794DACF5" w14:textId="1B814EBC" w:rsidR="00655C99" w:rsidRPr="005971A8" w:rsidRDefault="00655C99" w:rsidP="006B2F5A">
      <w:r w:rsidRPr="005971A8">
        <w:t xml:space="preserve">Kenton, W. (2021). </w:t>
      </w:r>
      <w:r w:rsidRPr="005971A8">
        <w:rPr>
          <w:iCs/>
        </w:rPr>
        <w:t>Average Collection Period</w:t>
      </w:r>
      <w:r w:rsidRPr="005971A8">
        <w:t xml:space="preserve">. [online] Investopedia. Available at: https://www.investopedia.com/terms/a/average_collection_period.asp [Accessed 26 </w:t>
      </w:r>
      <w:r w:rsidR="002666BD">
        <w:t>July</w:t>
      </w:r>
      <w:r w:rsidRPr="005971A8">
        <w:t xml:space="preserve"> 2021].</w:t>
      </w:r>
    </w:p>
    <w:p w14:paraId="1241D442" w14:textId="77777777" w:rsidR="0064699D" w:rsidRPr="005971A8" w:rsidRDefault="0064699D" w:rsidP="006B2F5A"/>
    <w:p w14:paraId="33F11E14" w14:textId="48424DFB" w:rsidR="00655C99" w:rsidRDefault="00655C99" w:rsidP="006B2F5A">
      <w:proofErr w:type="spellStart"/>
      <w:r w:rsidRPr="005971A8">
        <w:t>Lutwidge</w:t>
      </w:r>
      <w:proofErr w:type="spellEnd"/>
      <w:r w:rsidRPr="005971A8">
        <w:t xml:space="preserve">, C. (2021). </w:t>
      </w:r>
      <w:r w:rsidRPr="005971A8">
        <w:rPr>
          <w:iCs/>
        </w:rPr>
        <w:t>What Is an Operating Cycle and How to Calculate It?</w:t>
      </w:r>
      <w:r w:rsidRPr="005971A8">
        <w:t xml:space="preserve"> [online] </w:t>
      </w:r>
      <w:proofErr w:type="spellStart"/>
      <w:r w:rsidRPr="005971A8">
        <w:t>BooksTime</w:t>
      </w:r>
      <w:proofErr w:type="spellEnd"/>
      <w:r w:rsidRPr="005971A8">
        <w:t>. Available at: https://www.bookstime.com/articles/operating-cycle [Accessed 9 Aug</w:t>
      </w:r>
      <w:r w:rsidR="00D40026" w:rsidRPr="005971A8">
        <w:t>ust</w:t>
      </w:r>
      <w:r w:rsidRPr="005971A8">
        <w:t xml:space="preserve"> 2021].</w:t>
      </w:r>
    </w:p>
    <w:p w14:paraId="32B66F46" w14:textId="77777777" w:rsidR="00786E3A" w:rsidRDefault="00786E3A" w:rsidP="006B2F5A"/>
    <w:p w14:paraId="02488CEA" w14:textId="19B3ABBB" w:rsidR="00786E3A" w:rsidRDefault="00786E3A" w:rsidP="00786E3A">
      <w:r w:rsidRPr="005971A8">
        <w:t xml:space="preserve">Midland Realty. (2021). </w:t>
      </w:r>
      <w:proofErr w:type="spellStart"/>
      <w:r w:rsidRPr="005971A8">
        <w:t>Tsim</w:t>
      </w:r>
      <w:proofErr w:type="spellEnd"/>
      <w:r w:rsidRPr="005971A8">
        <w:t xml:space="preserve"> </w:t>
      </w:r>
      <w:proofErr w:type="spellStart"/>
      <w:r w:rsidRPr="005971A8">
        <w:t>Sha</w:t>
      </w:r>
      <w:proofErr w:type="spellEnd"/>
      <w:r w:rsidRPr="005971A8">
        <w:t xml:space="preserve"> </w:t>
      </w:r>
      <w:proofErr w:type="spellStart"/>
      <w:r w:rsidRPr="005971A8">
        <w:t>Tsui</w:t>
      </w:r>
      <w:proofErr w:type="spellEnd"/>
      <w:r w:rsidRPr="005971A8">
        <w:t xml:space="preserve"> Le</w:t>
      </w:r>
      <w:r w:rsidR="002666BD">
        <w:t>as</w:t>
      </w:r>
      <w:r w:rsidRPr="005971A8">
        <w:t xml:space="preserve">e price. </w:t>
      </w:r>
      <w:r w:rsidR="003308BB" w:rsidRPr="003308BB">
        <w:t>https://www.midlandici.com.hk/ics/property/details/shops/Tsim-Sha%20Tsui/HANKOW-ROAD/131748</w:t>
      </w:r>
      <w:r w:rsidR="003308BB">
        <w:t xml:space="preserve"> </w:t>
      </w:r>
      <w:r w:rsidRPr="005971A8">
        <w:t xml:space="preserve">[Accessed 10 </w:t>
      </w:r>
      <w:r>
        <w:t>Aug</w:t>
      </w:r>
      <w:r w:rsidR="0042206F">
        <w:t>ust</w:t>
      </w:r>
      <w:r>
        <w:t xml:space="preserve"> 2021].</w:t>
      </w:r>
    </w:p>
    <w:p w14:paraId="26BFE109" w14:textId="4EAB61DE" w:rsidR="0064699D" w:rsidRPr="005971A8" w:rsidRDefault="0064699D" w:rsidP="006B2F5A"/>
    <w:p w14:paraId="6B3984AE" w14:textId="54FC30C9" w:rsidR="00D414D3" w:rsidRPr="005971A8" w:rsidRDefault="00D414D3" w:rsidP="008D093E">
      <w:proofErr w:type="spellStart"/>
      <w:r w:rsidRPr="005971A8">
        <w:rPr>
          <w:rStyle w:val="markedcontent"/>
          <w:rFonts w:eastAsiaTheme="majorEastAsia"/>
        </w:rPr>
        <w:t>Moodys</w:t>
      </w:r>
      <w:proofErr w:type="spellEnd"/>
      <w:r w:rsidRPr="005971A8">
        <w:rPr>
          <w:rStyle w:val="markedcontent"/>
          <w:rFonts w:eastAsiaTheme="majorEastAsia"/>
        </w:rPr>
        <w:t xml:space="preserve">, </w:t>
      </w:r>
      <w:r w:rsidR="002211B2" w:rsidRPr="005971A8">
        <w:rPr>
          <w:rStyle w:val="markedcontent"/>
          <w:rFonts w:eastAsiaTheme="majorEastAsia"/>
        </w:rPr>
        <w:t>(</w:t>
      </w:r>
      <w:r w:rsidRPr="005971A8">
        <w:rPr>
          <w:rStyle w:val="markedcontent"/>
          <w:rFonts w:eastAsiaTheme="majorEastAsia"/>
        </w:rPr>
        <w:t>2021</w:t>
      </w:r>
      <w:r w:rsidR="002211B2" w:rsidRPr="005971A8">
        <w:rPr>
          <w:rStyle w:val="markedcontent"/>
          <w:rFonts w:eastAsiaTheme="majorEastAsia"/>
        </w:rPr>
        <w:t>)</w:t>
      </w:r>
      <w:r w:rsidRPr="005971A8">
        <w:rPr>
          <w:rStyle w:val="markedcontent"/>
          <w:rFonts w:eastAsiaTheme="majorEastAsia"/>
        </w:rPr>
        <w:t>. Rating Symbols and Definitions issued on</w:t>
      </w:r>
      <w:r w:rsidRPr="005971A8">
        <w:rPr>
          <w:rFonts w:eastAsiaTheme="majorEastAsia"/>
        </w:rPr>
        <w:t xml:space="preserve"> </w:t>
      </w:r>
      <w:r w:rsidRPr="005971A8">
        <w:rPr>
          <w:rStyle w:val="markedcontent"/>
          <w:rFonts w:eastAsiaTheme="majorEastAsia"/>
        </w:rPr>
        <w:t>29 June 2021</w:t>
      </w:r>
      <w:r w:rsidR="008D093E">
        <w:rPr>
          <w:rStyle w:val="markedcontent"/>
          <w:rFonts w:eastAsiaTheme="majorEastAsia"/>
        </w:rPr>
        <w:t xml:space="preserve">. </w:t>
      </w:r>
      <w:r w:rsidR="008D093E" w:rsidRPr="005971A8">
        <w:t>[online]</w:t>
      </w:r>
    </w:p>
    <w:p w14:paraId="5C858B23" w14:textId="2C4AE261" w:rsidR="00D414D3" w:rsidRPr="005971A8" w:rsidRDefault="00D414D3" w:rsidP="006B2F5A">
      <w:r w:rsidRPr="005971A8">
        <w:t xml:space="preserve">https://www.moodys.com/researchdocumentcontentpage.aspx?docid=PBC_79004 </w:t>
      </w:r>
      <w:r w:rsidR="00DA1E12" w:rsidRPr="005971A8">
        <w:t>[</w:t>
      </w:r>
      <w:r w:rsidRPr="005971A8">
        <w:t>Accessed on 2 Aug</w:t>
      </w:r>
      <w:r w:rsidR="00D40026" w:rsidRPr="005971A8">
        <w:t>ust</w:t>
      </w:r>
      <w:r w:rsidRPr="005971A8">
        <w:t xml:space="preserve"> 2021</w:t>
      </w:r>
      <w:r w:rsidR="00DA1E12" w:rsidRPr="005971A8">
        <w:t>]</w:t>
      </w:r>
      <w:r w:rsidRPr="005971A8">
        <w:t>.</w:t>
      </w:r>
    </w:p>
    <w:p w14:paraId="342162D8" w14:textId="77777777" w:rsidR="00D414D3" w:rsidRPr="005971A8" w:rsidRDefault="00D414D3" w:rsidP="006B2F5A"/>
    <w:p w14:paraId="441BC566" w14:textId="4A6DA7C9" w:rsidR="00655C99" w:rsidRPr="005971A8" w:rsidRDefault="00655C99" w:rsidP="006B2F5A">
      <w:r w:rsidRPr="005971A8">
        <w:t xml:space="preserve">Murphy, C. (2021a). </w:t>
      </w:r>
      <w:r w:rsidRPr="005971A8">
        <w:rPr>
          <w:iCs/>
        </w:rPr>
        <w:t>Why the Receivables Turnover Ratio Matters</w:t>
      </w:r>
      <w:r w:rsidRPr="005971A8">
        <w:t xml:space="preserve">. [online] Investopedia. Available at: https://www.investopedia.com/terms/r/receivableturnoverratio.asp [Accessed 27 </w:t>
      </w:r>
      <w:r w:rsidR="002666BD">
        <w:t>July</w:t>
      </w:r>
      <w:r w:rsidRPr="005971A8">
        <w:t xml:space="preserve"> 2021].</w:t>
      </w:r>
    </w:p>
    <w:p w14:paraId="04504C8C" w14:textId="77777777" w:rsidR="0064699D" w:rsidRPr="005971A8" w:rsidRDefault="0064699D" w:rsidP="006B2F5A"/>
    <w:p w14:paraId="7870B59D" w14:textId="55C6BA12" w:rsidR="00655C99" w:rsidRPr="005971A8" w:rsidRDefault="00655C99" w:rsidP="006B2F5A">
      <w:r w:rsidRPr="005971A8">
        <w:t xml:space="preserve">Murphy, C.B. (2021b). </w:t>
      </w:r>
      <w:r w:rsidRPr="005971A8">
        <w:rPr>
          <w:iCs/>
        </w:rPr>
        <w:t>How to Calculate Net Profit Margin Using Apple</w:t>
      </w:r>
      <w:r w:rsidR="00D15637" w:rsidRPr="005971A8">
        <w:rPr>
          <w:iCs/>
        </w:rPr>
        <w:t>'</w:t>
      </w:r>
      <w:r w:rsidRPr="005971A8">
        <w:rPr>
          <w:iCs/>
        </w:rPr>
        <w:t>s Revenue and Profit</w:t>
      </w:r>
      <w:r w:rsidRPr="005971A8">
        <w:t xml:space="preserve">. [online] Investopedia. Available at: https://www.investopedia.com/terms/n/net_margin.asp [Accessed 25 </w:t>
      </w:r>
      <w:r w:rsidR="002666BD">
        <w:t>July</w:t>
      </w:r>
      <w:r w:rsidRPr="005971A8">
        <w:t xml:space="preserve"> 2021].</w:t>
      </w:r>
    </w:p>
    <w:p w14:paraId="42EA7C51" w14:textId="77777777" w:rsidR="00DB2DB7" w:rsidRPr="005971A8" w:rsidRDefault="00DB2DB7" w:rsidP="006B2F5A"/>
    <w:p w14:paraId="16F446E4" w14:textId="15C376D3" w:rsidR="00655C99" w:rsidRPr="005971A8" w:rsidRDefault="00655C99" w:rsidP="006B2F5A">
      <w:r w:rsidRPr="005971A8">
        <w:t xml:space="preserve">Nickolas, S. (2019). </w:t>
      </w:r>
      <w:r w:rsidRPr="005971A8">
        <w:rPr>
          <w:iCs/>
        </w:rPr>
        <w:t>Which is better: A high or low equity multiplier?</w:t>
      </w:r>
      <w:r w:rsidRPr="005971A8">
        <w:t xml:space="preserve"> [online] Investopedia. Available at: https://www.investopedia.com/ask/answers/042115/which-better-high-or-low-equity-multiplier.asp [Accessed 26 </w:t>
      </w:r>
      <w:r w:rsidR="002666BD">
        <w:t>July</w:t>
      </w:r>
      <w:r w:rsidRPr="005971A8">
        <w:t xml:space="preserve"> 2021].</w:t>
      </w:r>
    </w:p>
    <w:p w14:paraId="65C4A020" w14:textId="4E806317" w:rsidR="0064699D" w:rsidRPr="005971A8" w:rsidRDefault="0064699D" w:rsidP="006B2F5A"/>
    <w:p w14:paraId="4A44BF52" w14:textId="7518A4C1" w:rsidR="00787703" w:rsidRPr="005971A8" w:rsidRDefault="00787703" w:rsidP="006B2F5A">
      <w:r w:rsidRPr="005971A8">
        <w:t xml:space="preserve">Oxford, </w:t>
      </w:r>
      <w:r w:rsidR="002211B2" w:rsidRPr="005971A8">
        <w:t>(</w:t>
      </w:r>
      <w:r w:rsidRPr="005971A8">
        <w:t>2021</w:t>
      </w:r>
      <w:r w:rsidR="002211B2" w:rsidRPr="005971A8">
        <w:t>)</w:t>
      </w:r>
      <w:r w:rsidRPr="005971A8">
        <w:t xml:space="preserve">. </w:t>
      </w:r>
      <w:r w:rsidR="002666BD">
        <w:t>O</w:t>
      </w:r>
      <w:r w:rsidRPr="005971A8">
        <w:t>xford Reference Creditor–days Ratio. https://www.oxfordreference.com/view/10.1093/oi/authority.20110803095646928</w:t>
      </w:r>
    </w:p>
    <w:p w14:paraId="2E664418" w14:textId="77777777" w:rsidR="00787703" w:rsidRPr="005971A8" w:rsidRDefault="00787703" w:rsidP="006B2F5A"/>
    <w:p w14:paraId="3450603C" w14:textId="2837A23C" w:rsidR="00655C99" w:rsidRPr="005971A8" w:rsidRDefault="00655C99" w:rsidP="006B2F5A">
      <w:r w:rsidRPr="005971A8">
        <w:t xml:space="preserve">Protiviti (2011). </w:t>
      </w:r>
      <w:r w:rsidRPr="005971A8">
        <w:rPr>
          <w:iCs/>
        </w:rPr>
        <w:t>Improving Working Capital Management Processes | Protiviti - Hong Kong</w:t>
      </w:r>
      <w:r w:rsidRPr="005971A8">
        <w:t xml:space="preserve">. [online] Protiviti.com. Available at: https://www.protiviti.com/HK-en/insights/improving-working-capital-management-processes [Accessed 6 </w:t>
      </w:r>
      <w:r w:rsidR="002666BD">
        <w:t>August</w:t>
      </w:r>
      <w:r w:rsidRPr="005971A8">
        <w:t>.2021].</w:t>
      </w:r>
    </w:p>
    <w:p w14:paraId="67C33AA1" w14:textId="77777777" w:rsidR="0064699D" w:rsidRPr="005971A8" w:rsidRDefault="0064699D" w:rsidP="006B2F5A"/>
    <w:p w14:paraId="0A88BB9C" w14:textId="77777777" w:rsidR="00655C99" w:rsidRPr="005971A8" w:rsidRDefault="00655C99" w:rsidP="006B2F5A">
      <w:r w:rsidRPr="005971A8">
        <w:t xml:space="preserve">Schmidt, R.A. and Wright, H. (1996). Analysis of Asset Utilisation, Profitability and Performance. </w:t>
      </w:r>
      <w:r w:rsidRPr="005971A8">
        <w:rPr>
          <w:iCs/>
        </w:rPr>
        <w:t>Financial Aspects of Marketing</w:t>
      </w:r>
      <w:r w:rsidRPr="005971A8">
        <w:t>, 2, pp.58–67.</w:t>
      </w:r>
    </w:p>
    <w:p w14:paraId="3A921308" w14:textId="006E0B51" w:rsidR="00655C99" w:rsidRPr="005971A8" w:rsidRDefault="00655C99" w:rsidP="006B2F5A">
      <w:r w:rsidRPr="005971A8">
        <w:t xml:space="preserve">Seth, S. (2021). </w:t>
      </w:r>
      <w:r w:rsidRPr="005971A8">
        <w:rPr>
          <w:iCs/>
        </w:rPr>
        <w:t>How the Quick Ratio Works</w:t>
      </w:r>
      <w:r w:rsidRPr="005971A8">
        <w:t xml:space="preserve">. [online] Investopedia. Available at: https://www.investopedia.com/terms/q/quickratio.asp [Accessed 28 </w:t>
      </w:r>
      <w:r w:rsidR="002666BD">
        <w:t>July</w:t>
      </w:r>
      <w:r w:rsidRPr="005971A8">
        <w:t xml:space="preserve"> 2021].</w:t>
      </w:r>
    </w:p>
    <w:p w14:paraId="7B69C0D1" w14:textId="77777777" w:rsidR="00787703" w:rsidRPr="005971A8" w:rsidRDefault="00787703" w:rsidP="006B2F5A"/>
    <w:p w14:paraId="3570A85E" w14:textId="57ACFD93" w:rsidR="00787703" w:rsidRPr="005971A8" w:rsidRDefault="00787703" w:rsidP="006B2F5A">
      <w:r w:rsidRPr="005971A8">
        <w:rPr>
          <w:lang w:val="en-US" w:eastAsia="en-US"/>
        </w:rPr>
        <w:t xml:space="preserve">Simply Wall St, 2019. </w:t>
      </w:r>
      <w:r w:rsidRPr="005971A8">
        <w:t xml:space="preserve">Introducing </w:t>
      </w:r>
      <w:proofErr w:type="spellStart"/>
      <w:r w:rsidRPr="005971A8">
        <w:t>Fulum</w:t>
      </w:r>
      <w:proofErr w:type="spellEnd"/>
      <w:r w:rsidRPr="005971A8">
        <w:t xml:space="preserve"> Group Holdings (HKG:1443), The Stock That Slid 52% In The Last Three Years, https://yhoo.it/2VhlE9j </w:t>
      </w:r>
      <w:r w:rsidR="00D6699E" w:rsidRPr="005971A8">
        <w:t xml:space="preserve">[Accessed </w:t>
      </w:r>
      <w:r w:rsidRPr="005971A8">
        <w:t>1 August 2</w:t>
      </w:r>
      <w:r w:rsidR="00D6699E" w:rsidRPr="005971A8">
        <w:t>02</w:t>
      </w:r>
      <w:r w:rsidRPr="005971A8">
        <w:t>1</w:t>
      </w:r>
      <w:r w:rsidR="00D6699E" w:rsidRPr="005971A8">
        <w:t>].</w:t>
      </w:r>
    </w:p>
    <w:p w14:paraId="5E5436C7" w14:textId="70AE9295" w:rsidR="00787703" w:rsidRPr="005971A8" w:rsidRDefault="00787703" w:rsidP="006B2F5A"/>
    <w:p w14:paraId="4788E757" w14:textId="3724727F" w:rsidR="00787703" w:rsidRPr="005971A8" w:rsidRDefault="00787703" w:rsidP="006B2F5A">
      <w:pPr>
        <w:rPr>
          <w:lang w:val="en-US"/>
        </w:rPr>
      </w:pPr>
      <w:r w:rsidRPr="005971A8">
        <w:rPr>
          <w:lang w:val="en-US"/>
        </w:rPr>
        <w:t xml:space="preserve">Tao Heung Holdings Ltd. (2021) </w:t>
      </w:r>
      <w:r w:rsidRPr="005971A8">
        <w:rPr>
          <w:iCs/>
          <w:lang w:val="en-US"/>
        </w:rPr>
        <w:t>Annual Report 2020 &amp; Interim Reports 2020</w:t>
      </w:r>
      <w:r w:rsidR="008D093E">
        <w:rPr>
          <w:lang w:val="en-US"/>
        </w:rPr>
        <w:t xml:space="preserve">. </w:t>
      </w:r>
      <w:r w:rsidRPr="005971A8">
        <w:rPr>
          <w:lang w:val="en-US"/>
        </w:rPr>
        <w:t>Available</w:t>
      </w:r>
      <w:r w:rsidR="006B2F5A" w:rsidRPr="005971A8">
        <w:rPr>
          <w:lang w:val="en-US"/>
        </w:rPr>
        <w:t xml:space="preserve"> </w:t>
      </w:r>
      <w:r w:rsidR="008D093E">
        <w:rPr>
          <w:lang w:val="en-US"/>
        </w:rPr>
        <w:t xml:space="preserve">at: </w:t>
      </w:r>
      <w:r w:rsidRPr="005971A8">
        <w:rPr>
          <w:lang w:val="en-US"/>
        </w:rPr>
        <w:t xml:space="preserve">https://www.taoheung.com.hk/en/investors_relation/annual_interim_reports/index.html/ </w:t>
      </w:r>
    </w:p>
    <w:p w14:paraId="6A1FD5B6" w14:textId="6976B382" w:rsidR="00787703" w:rsidRPr="005971A8" w:rsidRDefault="00787703" w:rsidP="006B2F5A">
      <w:pPr>
        <w:rPr>
          <w:rFonts w:eastAsiaTheme="minorEastAsia"/>
          <w:lang w:val="en-US"/>
        </w:rPr>
      </w:pPr>
      <w:r w:rsidRPr="005971A8">
        <w:rPr>
          <w:rFonts w:eastAsiaTheme="minorEastAsia"/>
        </w:rPr>
        <w:t>[</w:t>
      </w:r>
      <w:r w:rsidRPr="005971A8">
        <w:t xml:space="preserve">Accessed: 10 </w:t>
      </w:r>
      <w:r w:rsidR="002666BD">
        <w:t>July</w:t>
      </w:r>
      <w:r w:rsidRPr="005971A8">
        <w:t xml:space="preserve"> 2021</w:t>
      </w:r>
      <w:r w:rsidRPr="005971A8">
        <w:rPr>
          <w:rFonts w:eastAsiaTheme="minorEastAsia"/>
        </w:rPr>
        <w:t>]</w:t>
      </w:r>
      <w:r w:rsidRPr="005971A8">
        <w:t>.</w:t>
      </w:r>
    </w:p>
    <w:p w14:paraId="4A8D528F" w14:textId="6FFD0A50" w:rsidR="00787703" w:rsidRPr="008D093E" w:rsidRDefault="00787703" w:rsidP="006B2F5A">
      <w:pPr>
        <w:rPr>
          <w:lang w:val="en-US"/>
        </w:rPr>
      </w:pPr>
      <w:r w:rsidRPr="005971A8">
        <w:rPr>
          <w:lang w:val="en-US"/>
        </w:rPr>
        <w:lastRenderedPageBreak/>
        <w:t xml:space="preserve">Tao Heung Holdings Ltd. (2019) </w:t>
      </w:r>
      <w:r w:rsidRPr="005971A8">
        <w:rPr>
          <w:iCs/>
          <w:lang w:val="en-US"/>
        </w:rPr>
        <w:t>Annual Report 2019</w:t>
      </w:r>
      <w:r w:rsidR="008D093E">
        <w:rPr>
          <w:lang w:val="en-US"/>
        </w:rPr>
        <w:t xml:space="preserve">. </w:t>
      </w:r>
      <w:r w:rsidRPr="005971A8">
        <w:rPr>
          <w:lang w:val="en-US"/>
        </w:rPr>
        <w:t xml:space="preserve">Available at: </w:t>
      </w:r>
      <w:r w:rsidR="008D093E" w:rsidRPr="008D093E">
        <w:rPr>
          <w:lang w:val="en-US"/>
        </w:rPr>
        <w:t>https://www.taoheung.com.hk/filemanager/annualreport/tc/upload/36/1.%202019%20Annual%20Report%20C.pdf</w:t>
      </w:r>
      <w:r w:rsidR="008D093E">
        <w:rPr>
          <w:lang w:val="en-US"/>
        </w:rPr>
        <w:t xml:space="preserve"> </w:t>
      </w:r>
      <w:r w:rsidRPr="005971A8">
        <w:rPr>
          <w:rFonts w:eastAsiaTheme="minorEastAsia"/>
        </w:rPr>
        <w:t>[</w:t>
      </w:r>
      <w:r w:rsidRPr="005971A8">
        <w:t xml:space="preserve">Accessed: 10 </w:t>
      </w:r>
      <w:r w:rsidR="002666BD">
        <w:t>July</w:t>
      </w:r>
      <w:r w:rsidRPr="005971A8">
        <w:t xml:space="preserve"> 2021</w:t>
      </w:r>
      <w:r w:rsidRPr="005971A8">
        <w:rPr>
          <w:rFonts w:eastAsiaTheme="minorEastAsia"/>
        </w:rPr>
        <w:t>]</w:t>
      </w:r>
      <w:r w:rsidRPr="005971A8">
        <w:t>.</w:t>
      </w:r>
    </w:p>
    <w:p w14:paraId="2AA52679" w14:textId="77777777" w:rsidR="00787703" w:rsidRPr="005971A8" w:rsidRDefault="00787703" w:rsidP="006B2F5A">
      <w:pPr>
        <w:rPr>
          <w:rFonts w:eastAsiaTheme="minorEastAsia"/>
          <w:lang w:val="en-US"/>
        </w:rPr>
      </w:pPr>
    </w:p>
    <w:p w14:paraId="02076E2E" w14:textId="439BE3B9" w:rsidR="00787703" w:rsidRPr="005971A8" w:rsidRDefault="00787703" w:rsidP="006B2F5A">
      <w:pPr>
        <w:rPr>
          <w:lang w:val="en-US"/>
        </w:rPr>
      </w:pPr>
      <w:r w:rsidRPr="005971A8">
        <w:rPr>
          <w:lang w:val="en-US"/>
        </w:rPr>
        <w:t xml:space="preserve">Tao Heung Holdings Ltd. (2018) </w:t>
      </w:r>
      <w:r w:rsidRPr="005971A8">
        <w:rPr>
          <w:iCs/>
          <w:lang w:val="en-US"/>
        </w:rPr>
        <w:t>Annual Report 2018</w:t>
      </w:r>
      <w:r w:rsidR="008D093E">
        <w:rPr>
          <w:lang w:val="en-US"/>
        </w:rPr>
        <w:t xml:space="preserve">. </w:t>
      </w:r>
      <w:r w:rsidRPr="005971A8">
        <w:rPr>
          <w:lang w:val="en-US"/>
        </w:rPr>
        <w:t xml:space="preserve">Available at: </w:t>
      </w:r>
      <w:r w:rsidR="006B2F5A" w:rsidRPr="005971A8">
        <w:rPr>
          <w:lang w:val="en-US"/>
        </w:rPr>
        <w:t xml:space="preserve">https://www.taoheung.com.hk/filemanager/annualreport/tc/upload/33/1.%20Annual%20Report%20C.pdf </w:t>
      </w:r>
      <w:r w:rsidRPr="005971A8">
        <w:rPr>
          <w:rFonts w:eastAsiaTheme="minorEastAsia"/>
        </w:rPr>
        <w:t>[</w:t>
      </w:r>
      <w:r w:rsidRPr="005971A8">
        <w:t xml:space="preserve">Accessed: 10 </w:t>
      </w:r>
      <w:r w:rsidR="002666BD">
        <w:t>July</w:t>
      </w:r>
      <w:r w:rsidRPr="005971A8">
        <w:t xml:space="preserve"> 2021</w:t>
      </w:r>
      <w:r w:rsidRPr="005971A8">
        <w:rPr>
          <w:rFonts w:eastAsiaTheme="minorEastAsia"/>
        </w:rPr>
        <w:t>]</w:t>
      </w:r>
      <w:r w:rsidRPr="005971A8">
        <w:t>.</w:t>
      </w:r>
    </w:p>
    <w:p w14:paraId="1B9020D9" w14:textId="538E5D07" w:rsidR="0064699D" w:rsidRPr="005971A8" w:rsidRDefault="0064699D" w:rsidP="00D414D3">
      <w:pPr>
        <w:jc w:val="both"/>
      </w:pPr>
    </w:p>
    <w:p w14:paraId="1793BC33" w14:textId="47F0FBF0" w:rsidR="00051B02" w:rsidRPr="005971A8" w:rsidRDefault="00051B02" w:rsidP="006B2F5A">
      <w:r w:rsidRPr="005971A8">
        <w:t xml:space="preserve">The Institute of Internal Auditors (2013). </w:t>
      </w:r>
      <w:r w:rsidRPr="005971A8">
        <w:rPr>
          <w:iCs/>
        </w:rPr>
        <w:t>IIA Position Paper: THE THREE LINES OF DEFENSE IN EFFECTIVE RISK MANAGEMENT AND CONTROL</w:t>
      </w:r>
      <w:r w:rsidRPr="005971A8">
        <w:t>. [online] Available at: https://na.theiia.org/standards-</w:t>
      </w:r>
      <w:r w:rsidR="008D093E">
        <w:t xml:space="preserve"> </w:t>
      </w:r>
      <w:r w:rsidRPr="005971A8">
        <w:t xml:space="preserve">guidance/Public%20Documents/PP%20The%20Three%20Lines%20of%20Defense%20in%20Effective%20Risk%20Management%20and%20Control.pdf [Accessed 9 </w:t>
      </w:r>
      <w:r w:rsidR="002666BD">
        <w:t>August</w:t>
      </w:r>
      <w:r w:rsidRPr="005971A8">
        <w:t xml:space="preserve"> 2021].</w:t>
      </w:r>
    </w:p>
    <w:p w14:paraId="3D17ADA4" w14:textId="77777777" w:rsidR="00051B02" w:rsidRPr="005971A8" w:rsidRDefault="00051B02" w:rsidP="006B2F5A"/>
    <w:p w14:paraId="10F0FF10" w14:textId="6BDBD4F9" w:rsidR="00655C99" w:rsidRPr="005971A8" w:rsidRDefault="00655C99" w:rsidP="006B2F5A">
      <w:proofErr w:type="spellStart"/>
      <w:r w:rsidRPr="005971A8">
        <w:t>Turits</w:t>
      </w:r>
      <w:proofErr w:type="spellEnd"/>
      <w:r w:rsidRPr="005971A8">
        <w:t xml:space="preserve">, M. (2020). </w:t>
      </w:r>
      <w:r w:rsidRPr="005971A8">
        <w:rPr>
          <w:iCs/>
        </w:rPr>
        <w:t>Equity Ratio: Definition, Formula, and Examples</w:t>
      </w:r>
      <w:r w:rsidRPr="005971A8">
        <w:t xml:space="preserve">. [online] Fundera.com. Available at: https://www.fundera.com/blog/equity-ratio [Accessed 26 </w:t>
      </w:r>
      <w:r w:rsidR="002666BD">
        <w:t>July</w:t>
      </w:r>
      <w:r w:rsidRPr="005971A8">
        <w:t xml:space="preserve"> 2021].</w:t>
      </w:r>
    </w:p>
    <w:p w14:paraId="29016655" w14:textId="593D4D3F" w:rsidR="00655C99" w:rsidRPr="005971A8" w:rsidRDefault="00655C99" w:rsidP="006B2F5A">
      <w:pPr>
        <w:shd w:val="clear" w:color="auto" w:fill="FFFFFF"/>
      </w:pPr>
    </w:p>
    <w:p w14:paraId="23CA5904" w14:textId="5685E4D2" w:rsidR="00D414D3" w:rsidRPr="005971A8" w:rsidRDefault="00D414D3" w:rsidP="006B2F5A">
      <w:proofErr w:type="spellStart"/>
      <w:r w:rsidRPr="005971A8">
        <w:t>Wa</w:t>
      </w:r>
      <w:proofErr w:type="spellEnd"/>
      <w:r w:rsidRPr="005971A8">
        <w:t xml:space="preserve"> Yip, </w:t>
      </w:r>
      <w:r w:rsidR="002211B2" w:rsidRPr="005971A8">
        <w:t>(</w:t>
      </w:r>
      <w:r w:rsidRPr="005971A8">
        <w:t>2021</w:t>
      </w:r>
      <w:r w:rsidR="002211B2" w:rsidRPr="005971A8">
        <w:t>)</w:t>
      </w:r>
      <w:r w:rsidRPr="005971A8">
        <w:t xml:space="preserve">. Service fee for Restaurants and </w:t>
      </w:r>
      <w:r w:rsidR="00B01713">
        <w:t>kitchens</w:t>
      </w:r>
      <w:r w:rsidRPr="005971A8">
        <w:t xml:space="preserve">. </w:t>
      </w:r>
      <w:r w:rsidRPr="005971A8">
        <w:rPr>
          <w:rFonts w:eastAsiaTheme="minorEastAsia"/>
        </w:rPr>
        <w:t xml:space="preserve">Available at: </w:t>
      </w:r>
      <w:r w:rsidRPr="005971A8">
        <w:t xml:space="preserve">https://www.wayip.com.hk/en/service-fees/ </w:t>
      </w:r>
      <w:r w:rsidR="006B2F5A" w:rsidRPr="005971A8">
        <w:t>[</w:t>
      </w:r>
      <w:r w:rsidRPr="005971A8">
        <w:t xml:space="preserve">Accessed on </w:t>
      </w:r>
      <w:r w:rsidRPr="005971A8">
        <w:rPr>
          <w:rStyle w:val="markedcontent"/>
          <w:rFonts w:eastAsiaTheme="majorEastAsia"/>
        </w:rPr>
        <w:t>29 Jun</w:t>
      </w:r>
      <w:r w:rsidR="00D40026" w:rsidRPr="005971A8">
        <w:rPr>
          <w:rStyle w:val="markedcontent"/>
          <w:rFonts w:eastAsiaTheme="majorEastAsia"/>
        </w:rPr>
        <w:t>e</w:t>
      </w:r>
      <w:r w:rsidRPr="005971A8">
        <w:rPr>
          <w:rStyle w:val="markedcontent"/>
          <w:rFonts w:eastAsiaTheme="majorEastAsia"/>
        </w:rPr>
        <w:t xml:space="preserve"> 2021</w:t>
      </w:r>
      <w:r w:rsidR="006B2F5A" w:rsidRPr="005971A8">
        <w:rPr>
          <w:rStyle w:val="markedcontent"/>
          <w:rFonts w:eastAsiaTheme="majorEastAsia"/>
        </w:rPr>
        <w:t>]</w:t>
      </w:r>
      <w:r w:rsidRPr="005971A8">
        <w:rPr>
          <w:rStyle w:val="markedcontent"/>
          <w:rFonts w:eastAsiaTheme="majorEastAsia"/>
        </w:rPr>
        <w:t>.</w:t>
      </w:r>
    </w:p>
    <w:p w14:paraId="25644A28" w14:textId="093DD4EA" w:rsidR="00D414D3" w:rsidRPr="005971A8" w:rsidRDefault="00D414D3" w:rsidP="006B2F5A">
      <w:pPr>
        <w:rPr>
          <w:lang w:val="en-US" w:eastAsia="en-US"/>
        </w:rPr>
      </w:pPr>
    </w:p>
    <w:p w14:paraId="24180AEC" w14:textId="79D07586" w:rsidR="005E651C" w:rsidRDefault="00D414D3" w:rsidP="00786E3A">
      <w:r w:rsidRPr="005971A8">
        <w:t xml:space="preserve">Yau, C. (2021). </w:t>
      </w:r>
      <w:r w:rsidRPr="005971A8">
        <w:rPr>
          <w:iCs/>
        </w:rPr>
        <w:t>Hong Kong restaurant earnings dive</w:t>
      </w:r>
      <w:r w:rsidR="00B01713">
        <w:rPr>
          <w:iCs/>
        </w:rPr>
        <w:t>d</w:t>
      </w:r>
      <w:r w:rsidRPr="005971A8">
        <w:rPr>
          <w:iCs/>
        </w:rPr>
        <w:t xml:space="preserve"> nearly 30 per cent in 2020</w:t>
      </w:r>
      <w:r w:rsidRPr="005971A8">
        <w:t xml:space="preserve">. [online] South China Morning Post. Available at: https://www.scmp.com/news/hong-kong/hong-kong-economy/article/3120524/hong-kong-restaurant-earnings-log-record-decline [Accessed 10 </w:t>
      </w:r>
      <w:r w:rsidR="002666BD">
        <w:t>July</w:t>
      </w:r>
      <w:r w:rsidR="00786E3A">
        <w:t xml:space="preserve"> 2021].</w:t>
      </w:r>
    </w:p>
    <w:p w14:paraId="44B98C92" w14:textId="77777777" w:rsidR="00786E3A" w:rsidRPr="005971A8" w:rsidRDefault="00786E3A" w:rsidP="00786E3A"/>
    <w:p w14:paraId="2A33ED51" w14:textId="3D652997" w:rsidR="003130FC" w:rsidRDefault="003130FC">
      <w:pPr>
        <w:rPr>
          <w:lang w:eastAsia="en-US"/>
        </w:rPr>
      </w:pPr>
      <w:r>
        <w:br w:type="page"/>
      </w:r>
    </w:p>
    <w:p w14:paraId="51836040" w14:textId="77777777" w:rsidR="0070062B" w:rsidRDefault="0070062B" w:rsidP="003130FC">
      <w:pPr>
        <w:pStyle w:val="Heading1"/>
        <w:rPr>
          <w:rFonts w:ascii="Times New Roman" w:hAnsi="Times New Roman" w:cs="Times New Roman"/>
          <w:color w:val="auto"/>
          <w:sz w:val="24"/>
          <w:szCs w:val="24"/>
        </w:rPr>
        <w:sectPr w:rsidR="0070062B" w:rsidSect="00C56ACD">
          <w:pgSz w:w="11906" w:h="16838"/>
          <w:pgMar w:top="1440" w:right="1440" w:bottom="1440" w:left="1440" w:header="706" w:footer="706" w:gutter="0"/>
          <w:cols w:space="708"/>
          <w:docGrid w:linePitch="360"/>
        </w:sectPr>
      </w:pPr>
    </w:p>
    <w:p w14:paraId="6CF9623D" w14:textId="51A6A611" w:rsidR="005E651C" w:rsidRDefault="003130FC" w:rsidP="003130FC">
      <w:pPr>
        <w:pStyle w:val="Heading1"/>
        <w:rPr>
          <w:rFonts w:ascii="Times New Roman" w:hAnsi="Times New Roman" w:cs="Times New Roman"/>
          <w:b/>
          <w:bCs/>
          <w:color w:val="auto"/>
          <w:sz w:val="24"/>
          <w:szCs w:val="24"/>
        </w:rPr>
      </w:pPr>
      <w:bookmarkStart w:id="31" w:name="_Toc79927189"/>
      <w:r w:rsidRPr="0070062B">
        <w:rPr>
          <w:rFonts w:ascii="Times New Roman" w:hAnsi="Times New Roman" w:cs="Times New Roman"/>
          <w:b/>
          <w:bCs/>
          <w:color w:val="auto"/>
          <w:sz w:val="24"/>
          <w:szCs w:val="24"/>
        </w:rPr>
        <w:lastRenderedPageBreak/>
        <w:t>Appendix</w:t>
      </w:r>
      <w:bookmarkEnd w:id="31"/>
      <w:r w:rsidRPr="0070062B">
        <w:rPr>
          <w:rFonts w:ascii="Times New Roman" w:hAnsi="Times New Roman" w:cs="Times New Roman"/>
          <w:b/>
          <w:bCs/>
          <w:color w:val="auto"/>
          <w:sz w:val="24"/>
          <w:szCs w:val="24"/>
        </w:rPr>
        <w:t xml:space="preserve"> </w:t>
      </w:r>
    </w:p>
    <w:p w14:paraId="013DB3B8" w14:textId="37244FA5" w:rsidR="00393FAB" w:rsidRDefault="00393FAB" w:rsidP="00393FAB"/>
    <w:p w14:paraId="07103075" w14:textId="4AF2E83A" w:rsidR="00393FAB" w:rsidRPr="00262619" w:rsidRDefault="00393FAB" w:rsidP="00262619">
      <w:pPr>
        <w:pStyle w:val="Heading2"/>
        <w:numPr>
          <w:ilvl w:val="0"/>
          <w:numId w:val="8"/>
        </w:numPr>
        <w:rPr>
          <w:rFonts w:ascii="Times New Roman" w:hAnsi="Times New Roman" w:cs="Times New Roman"/>
          <w:b/>
          <w:bCs/>
          <w:sz w:val="24"/>
          <w:szCs w:val="24"/>
        </w:rPr>
      </w:pPr>
      <w:bookmarkStart w:id="32" w:name="_Toc79927190"/>
      <w:r w:rsidRPr="00262619">
        <w:rPr>
          <w:rFonts w:ascii="Times New Roman" w:hAnsi="Times New Roman" w:cs="Times New Roman"/>
          <w:b/>
          <w:bCs/>
          <w:color w:val="auto"/>
          <w:sz w:val="24"/>
          <w:szCs w:val="24"/>
        </w:rPr>
        <w:t>Z-score Calculation</w:t>
      </w:r>
      <w:bookmarkEnd w:id="32"/>
    </w:p>
    <w:p w14:paraId="1D3B97DE" w14:textId="77777777" w:rsidR="0070062B" w:rsidRPr="0070062B" w:rsidRDefault="0070062B" w:rsidP="0070062B"/>
    <w:p w14:paraId="7415920E" w14:textId="0B602486" w:rsidR="003130FC" w:rsidRDefault="0070062B" w:rsidP="00655C99">
      <w:pPr>
        <w:pStyle w:val="NormalWeb"/>
        <w:shd w:val="clear" w:color="auto" w:fill="FFFFFF"/>
        <w:spacing w:before="0" w:beforeAutospacing="0" w:after="240" w:afterAutospacing="0" w:line="360" w:lineRule="auto"/>
        <w:rPr>
          <w:lang w:val="en-HK"/>
        </w:rPr>
      </w:pPr>
      <w:r w:rsidRPr="0070062B">
        <w:rPr>
          <w:noProof/>
          <w:lang w:eastAsia="zh-TW"/>
        </w:rPr>
        <w:drawing>
          <wp:inline distT="0" distB="0" distL="0" distR="0" wp14:anchorId="2CD5B789" wp14:editId="6023067E">
            <wp:extent cx="8863330" cy="2453640"/>
            <wp:effectExtent l="0" t="0" r="0" b="3810"/>
            <wp:docPr id="6" name="Picture 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medium confidence"/>
                    <pic:cNvPicPr/>
                  </pic:nvPicPr>
                  <pic:blipFill>
                    <a:blip r:embed="rId37"/>
                    <a:stretch>
                      <a:fillRect/>
                    </a:stretch>
                  </pic:blipFill>
                  <pic:spPr>
                    <a:xfrm>
                      <a:off x="0" y="0"/>
                      <a:ext cx="8863330" cy="2453640"/>
                    </a:xfrm>
                    <a:prstGeom prst="rect">
                      <a:avLst/>
                    </a:prstGeom>
                  </pic:spPr>
                </pic:pic>
              </a:graphicData>
            </a:graphic>
          </wp:inline>
        </w:drawing>
      </w:r>
    </w:p>
    <w:p w14:paraId="0265DC89" w14:textId="3865B748" w:rsidR="00DA58A5" w:rsidRDefault="00DA58A5" w:rsidP="00655C99">
      <w:pPr>
        <w:pStyle w:val="NormalWeb"/>
        <w:shd w:val="clear" w:color="auto" w:fill="FFFFFF"/>
        <w:spacing w:before="0" w:beforeAutospacing="0" w:after="240" w:afterAutospacing="0" w:line="360" w:lineRule="auto"/>
        <w:rPr>
          <w:lang w:val="en-HK"/>
        </w:rPr>
      </w:pPr>
    </w:p>
    <w:p w14:paraId="7F2C5615" w14:textId="77777777" w:rsidR="00393FAB" w:rsidRDefault="00393FAB"/>
    <w:p w14:paraId="1722F98B" w14:textId="77777777" w:rsidR="00393FAB" w:rsidRDefault="00393FAB"/>
    <w:p w14:paraId="3383D054" w14:textId="77777777" w:rsidR="00393FAB" w:rsidRDefault="00393FAB"/>
    <w:p w14:paraId="2BF56105" w14:textId="77777777" w:rsidR="00393FAB" w:rsidRDefault="00393FAB"/>
    <w:p w14:paraId="7A6F921D" w14:textId="77777777" w:rsidR="00393FAB" w:rsidRDefault="00393FAB"/>
    <w:p w14:paraId="6E352915" w14:textId="77777777" w:rsidR="00393FAB" w:rsidRDefault="00393FAB"/>
    <w:p w14:paraId="3159D845" w14:textId="77777777" w:rsidR="00393FAB" w:rsidRDefault="00393FAB"/>
    <w:p w14:paraId="1F5FC239" w14:textId="77777777" w:rsidR="00393FAB" w:rsidRDefault="00393FAB"/>
    <w:p w14:paraId="2E797171" w14:textId="77777777" w:rsidR="00393FAB" w:rsidRDefault="00393FAB"/>
    <w:p w14:paraId="538613DF" w14:textId="77777777" w:rsidR="00393FAB" w:rsidRDefault="00393FAB"/>
    <w:p w14:paraId="19AA55FA" w14:textId="77777777" w:rsidR="00393FAB" w:rsidRDefault="00393FAB"/>
    <w:p w14:paraId="31350991" w14:textId="29936C59" w:rsidR="00DA58A5" w:rsidRPr="00393FAB" w:rsidRDefault="00393FAB" w:rsidP="00262619">
      <w:pPr>
        <w:pStyle w:val="Heading2"/>
        <w:numPr>
          <w:ilvl w:val="0"/>
          <w:numId w:val="8"/>
        </w:numPr>
        <w:rPr>
          <w:rFonts w:ascii="Times New Roman" w:hAnsi="Times New Roman" w:cs="Times New Roman"/>
          <w:b/>
          <w:bCs/>
          <w:color w:val="auto"/>
          <w:sz w:val="24"/>
          <w:szCs w:val="24"/>
          <w:lang w:eastAsia="en-US"/>
        </w:rPr>
      </w:pPr>
      <w:bookmarkStart w:id="33" w:name="_Toc79927191"/>
      <w:r w:rsidRPr="00393FAB">
        <w:rPr>
          <w:rFonts w:ascii="Times New Roman" w:hAnsi="Times New Roman" w:cs="Times New Roman"/>
          <w:b/>
          <w:bCs/>
          <w:color w:val="auto"/>
          <w:sz w:val="24"/>
          <w:szCs w:val="24"/>
        </w:rPr>
        <w:lastRenderedPageBreak/>
        <w:t>Ratio Calculation</w:t>
      </w:r>
      <w:bookmarkEnd w:id="33"/>
    </w:p>
    <w:p w14:paraId="0DB68FEE" w14:textId="1AAB7D80" w:rsidR="00C726E2" w:rsidRPr="0042048F" w:rsidRDefault="007B268A" w:rsidP="0042048F">
      <w:pPr>
        <w:pStyle w:val="NormalWeb"/>
        <w:shd w:val="clear" w:color="auto" w:fill="FFFFFF"/>
        <w:spacing w:before="0" w:beforeAutospacing="0" w:after="240" w:afterAutospacing="0" w:line="360" w:lineRule="auto"/>
        <w:rPr>
          <w:lang w:val="en-HK"/>
        </w:rPr>
        <w:sectPr w:rsidR="00C726E2" w:rsidRPr="0042048F" w:rsidSect="00DA58A5">
          <w:pgSz w:w="16838" w:h="11906" w:orient="landscape"/>
          <w:pgMar w:top="567" w:right="1440" w:bottom="1440" w:left="1440" w:header="706" w:footer="706" w:gutter="0"/>
          <w:cols w:space="708"/>
          <w:docGrid w:linePitch="360"/>
        </w:sectPr>
      </w:pPr>
      <w:r w:rsidRPr="007B268A">
        <w:rPr>
          <w:noProof/>
          <w:lang w:eastAsia="zh-TW"/>
        </w:rPr>
        <w:drawing>
          <wp:inline distT="0" distB="0" distL="0" distR="0" wp14:anchorId="42924F9B" wp14:editId="5123FCCA">
            <wp:extent cx="8743100" cy="577215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747331" cy="5774943"/>
                    </a:xfrm>
                    <a:prstGeom prst="rect">
                      <a:avLst/>
                    </a:prstGeom>
                  </pic:spPr>
                </pic:pic>
              </a:graphicData>
            </a:graphic>
          </wp:inline>
        </w:drawing>
      </w:r>
    </w:p>
    <w:p w14:paraId="20F82577" w14:textId="77777777" w:rsidR="003130FC" w:rsidRPr="00786E3A" w:rsidRDefault="003130FC" w:rsidP="00655C99">
      <w:pPr>
        <w:pStyle w:val="NormalWeb"/>
        <w:shd w:val="clear" w:color="auto" w:fill="FFFFFF"/>
        <w:spacing w:before="0" w:beforeAutospacing="0" w:after="240" w:afterAutospacing="0" w:line="360" w:lineRule="auto"/>
        <w:rPr>
          <w:lang w:val="en-HK"/>
        </w:rPr>
      </w:pPr>
    </w:p>
    <w:sectPr w:rsidR="003130FC" w:rsidRPr="00786E3A" w:rsidSect="00C726E2">
      <w:pgSz w:w="11906" w:h="16838"/>
      <w:pgMar w:top="1440" w:right="1440" w:bottom="1440" w:left="56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62F77" w14:textId="77777777" w:rsidR="007414EE" w:rsidRDefault="007414EE" w:rsidP="002D2C00">
      <w:r>
        <w:separator/>
      </w:r>
    </w:p>
  </w:endnote>
  <w:endnote w:type="continuationSeparator" w:id="0">
    <w:p w14:paraId="17820583" w14:textId="77777777" w:rsidR="007414EE" w:rsidRDefault="007414EE" w:rsidP="002D2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MHeiHK-Light">
    <w:altName w:val="Microsoft JhengHei"/>
    <w:charset w:val="88"/>
    <w:family w:val="auto"/>
    <w:pitch w:val="default"/>
    <w:sig w:usb0="00002A87" w:usb1="08080000" w:usb2="00000010" w:usb3="00000000" w:csb0="001001FF" w:csb1="00000000"/>
  </w:font>
  <w:font w:name="MHeiHK-Xbold">
    <w:altName w:val="Microsoft JhengHei"/>
    <w:panose1 w:val="00000000000000000000"/>
    <w:charset w:val="88"/>
    <w:family w:val="auto"/>
    <w:notTrueType/>
    <w:pitch w:val="default"/>
    <w:sig w:usb0="00000001" w:usb1="08080000" w:usb2="00000010" w:usb3="00000000" w:csb0="00100000"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610689"/>
      <w:docPartObj>
        <w:docPartGallery w:val="Page Numbers (Bottom of Page)"/>
        <w:docPartUnique/>
      </w:docPartObj>
    </w:sdtPr>
    <w:sdtEndPr>
      <w:rPr>
        <w:noProof/>
      </w:rPr>
    </w:sdtEndPr>
    <w:sdtContent>
      <w:p w14:paraId="28B2261C" w14:textId="53EAF11A" w:rsidR="00744CF1" w:rsidRDefault="00744CF1">
        <w:pPr>
          <w:pStyle w:val="Footer"/>
          <w:jc w:val="right"/>
        </w:pPr>
        <w:r>
          <w:fldChar w:fldCharType="begin"/>
        </w:r>
        <w:r>
          <w:instrText xml:space="preserve"> PAGE   \* MERGEFORMAT </w:instrText>
        </w:r>
        <w:r>
          <w:fldChar w:fldCharType="separate"/>
        </w:r>
        <w:r w:rsidR="00DE28B7">
          <w:rPr>
            <w:noProof/>
          </w:rPr>
          <w:t>20</w:t>
        </w:r>
        <w:r>
          <w:rPr>
            <w:noProof/>
          </w:rPr>
          <w:fldChar w:fldCharType="end"/>
        </w:r>
      </w:p>
    </w:sdtContent>
  </w:sdt>
  <w:p w14:paraId="5501B1EC" w14:textId="77777777" w:rsidR="00744CF1" w:rsidRDefault="00744CF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47924" w14:textId="77777777" w:rsidR="007414EE" w:rsidRDefault="007414EE" w:rsidP="002D2C00">
      <w:r>
        <w:separator/>
      </w:r>
    </w:p>
  </w:footnote>
  <w:footnote w:type="continuationSeparator" w:id="0">
    <w:p w14:paraId="47DC3F2D" w14:textId="77777777" w:rsidR="007414EE" w:rsidRDefault="007414EE" w:rsidP="002D2C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1BF1"/>
    <w:multiLevelType w:val="multilevel"/>
    <w:tmpl w:val="513E3F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A117BB"/>
    <w:multiLevelType w:val="hybridMultilevel"/>
    <w:tmpl w:val="8B26C700"/>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2" w15:restartNumberingAfterBreak="0">
    <w:nsid w:val="1D4049F4"/>
    <w:multiLevelType w:val="hybridMultilevel"/>
    <w:tmpl w:val="C9D6B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4658E9"/>
    <w:multiLevelType w:val="multilevel"/>
    <w:tmpl w:val="432A10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DA70EFE"/>
    <w:multiLevelType w:val="multilevel"/>
    <w:tmpl w:val="B81A75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3C36C72"/>
    <w:multiLevelType w:val="hybridMultilevel"/>
    <w:tmpl w:val="7F647E0E"/>
    <w:lvl w:ilvl="0" w:tplc="40E64A02">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410102C"/>
    <w:multiLevelType w:val="multilevel"/>
    <w:tmpl w:val="573648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FF354B3"/>
    <w:multiLevelType w:val="multilevel"/>
    <w:tmpl w:val="2BF498E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3"/>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A0NjG1sDAzN7IwNDJW0lEKTi0uzszPAykwMaoFAHgmXF0tAAAA"/>
  </w:docVars>
  <w:rsids>
    <w:rsidRoot w:val="0014043F"/>
    <w:rsid w:val="0001296F"/>
    <w:rsid w:val="000176A2"/>
    <w:rsid w:val="00024FCD"/>
    <w:rsid w:val="00027809"/>
    <w:rsid w:val="00027964"/>
    <w:rsid w:val="00035826"/>
    <w:rsid w:val="00040AFD"/>
    <w:rsid w:val="0004272A"/>
    <w:rsid w:val="00051B02"/>
    <w:rsid w:val="00063A83"/>
    <w:rsid w:val="00065240"/>
    <w:rsid w:val="000752E2"/>
    <w:rsid w:val="000766E5"/>
    <w:rsid w:val="00081BC2"/>
    <w:rsid w:val="0008489B"/>
    <w:rsid w:val="00087155"/>
    <w:rsid w:val="000A2E17"/>
    <w:rsid w:val="000A2FF1"/>
    <w:rsid w:val="000B39EE"/>
    <w:rsid w:val="000C14FE"/>
    <w:rsid w:val="000C29A2"/>
    <w:rsid w:val="000C3885"/>
    <w:rsid w:val="000C7100"/>
    <w:rsid w:val="000D0051"/>
    <w:rsid w:val="000D6026"/>
    <w:rsid w:val="000E3E8B"/>
    <w:rsid w:val="000F1CD9"/>
    <w:rsid w:val="00103D3E"/>
    <w:rsid w:val="00104410"/>
    <w:rsid w:val="0011441F"/>
    <w:rsid w:val="00116A9E"/>
    <w:rsid w:val="00131683"/>
    <w:rsid w:val="001360C8"/>
    <w:rsid w:val="001368A1"/>
    <w:rsid w:val="0014043F"/>
    <w:rsid w:val="00140650"/>
    <w:rsid w:val="00143F32"/>
    <w:rsid w:val="0014452A"/>
    <w:rsid w:val="001449A5"/>
    <w:rsid w:val="00153D41"/>
    <w:rsid w:val="00154944"/>
    <w:rsid w:val="00167D3C"/>
    <w:rsid w:val="001712AE"/>
    <w:rsid w:val="0017264C"/>
    <w:rsid w:val="00172D57"/>
    <w:rsid w:val="00181368"/>
    <w:rsid w:val="00181B23"/>
    <w:rsid w:val="00182D6D"/>
    <w:rsid w:val="001840D6"/>
    <w:rsid w:val="00192888"/>
    <w:rsid w:val="001932F5"/>
    <w:rsid w:val="00194BA6"/>
    <w:rsid w:val="00196377"/>
    <w:rsid w:val="00196FFB"/>
    <w:rsid w:val="001A19C5"/>
    <w:rsid w:val="001A3EEB"/>
    <w:rsid w:val="001A77FB"/>
    <w:rsid w:val="001B2298"/>
    <w:rsid w:val="001B44B3"/>
    <w:rsid w:val="001B4C07"/>
    <w:rsid w:val="001B69A1"/>
    <w:rsid w:val="001C5593"/>
    <w:rsid w:val="001D21C4"/>
    <w:rsid w:val="001D48B6"/>
    <w:rsid w:val="001D7399"/>
    <w:rsid w:val="001D7B53"/>
    <w:rsid w:val="001E4128"/>
    <w:rsid w:val="001E4131"/>
    <w:rsid w:val="0020356F"/>
    <w:rsid w:val="002045E5"/>
    <w:rsid w:val="00206C1C"/>
    <w:rsid w:val="00207246"/>
    <w:rsid w:val="00212385"/>
    <w:rsid w:val="00213562"/>
    <w:rsid w:val="00214AC1"/>
    <w:rsid w:val="0021601C"/>
    <w:rsid w:val="002211B2"/>
    <w:rsid w:val="002264FC"/>
    <w:rsid w:val="0023443D"/>
    <w:rsid w:val="00262619"/>
    <w:rsid w:val="002666BD"/>
    <w:rsid w:val="00280F6A"/>
    <w:rsid w:val="002839D0"/>
    <w:rsid w:val="0028599B"/>
    <w:rsid w:val="00286D7E"/>
    <w:rsid w:val="00286DE5"/>
    <w:rsid w:val="00290F64"/>
    <w:rsid w:val="0029322C"/>
    <w:rsid w:val="00293D86"/>
    <w:rsid w:val="00293E29"/>
    <w:rsid w:val="00293F47"/>
    <w:rsid w:val="00297368"/>
    <w:rsid w:val="002A3460"/>
    <w:rsid w:val="002A4B01"/>
    <w:rsid w:val="002A6388"/>
    <w:rsid w:val="002B1015"/>
    <w:rsid w:val="002B23C1"/>
    <w:rsid w:val="002B7DA4"/>
    <w:rsid w:val="002B7FE2"/>
    <w:rsid w:val="002C1A4E"/>
    <w:rsid w:val="002C6A9B"/>
    <w:rsid w:val="002C7B4F"/>
    <w:rsid w:val="002D2C00"/>
    <w:rsid w:val="002E4493"/>
    <w:rsid w:val="002F0A72"/>
    <w:rsid w:val="002F1E18"/>
    <w:rsid w:val="002F4EB1"/>
    <w:rsid w:val="002F5D87"/>
    <w:rsid w:val="002F7C83"/>
    <w:rsid w:val="00302666"/>
    <w:rsid w:val="0030379A"/>
    <w:rsid w:val="00303EFD"/>
    <w:rsid w:val="00307621"/>
    <w:rsid w:val="003130FC"/>
    <w:rsid w:val="0032165F"/>
    <w:rsid w:val="0032799F"/>
    <w:rsid w:val="003308BB"/>
    <w:rsid w:val="003338F0"/>
    <w:rsid w:val="0033423B"/>
    <w:rsid w:val="00337258"/>
    <w:rsid w:val="003417B0"/>
    <w:rsid w:val="00341ECA"/>
    <w:rsid w:val="00342706"/>
    <w:rsid w:val="00342EFD"/>
    <w:rsid w:val="00344DF6"/>
    <w:rsid w:val="00350C77"/>
    <w:rsid w:val="003542E9"/>
    <w:rsid w:val="00356B7A"/>
    <w:rsid w:val="00356F51"/>
    <w:rsid w:val="00361819"/>
    <w:rsid w:val="00363318"/>
    <w:rsid w:val="00364B3B"/>
    <w:rsid w:val="00365D27"/>
    <w:rsid w:val="0037018B"/>
    <w:rsid w:val="003716D2"/>
    <w:rsid w:val="00373FAB"/>
    <w:rsid w:val="003775D1"/>
    <w:rsid w:val="00383B4F"/>
    <w:rsid w:val="00383FB2"/>
    <w:rsid w:val="003858A8"/>
    <w:rsid w:val="00387BE9"/>
    <w:rsid w:val="0039257B"/>
    <w:rsid w:val="00393FAB"/>
    <w:rsid w:val="0039477A"/>
    <w:rsid w:val="003A49B0"/>
    <w:rsid w:val="003B2B5C"/>
    <w:rsid w:val="003B3741"/>
    <w:rsid w:val="003B7E60"/>
    <w:rsid w:val="003C54AA"/>
    <w:rsid w:val="003D3838"/>
    <w:rsid w:val="003D72FF"/>
    <w:rsid w:val="003D7B68"/>
    <w:rsid w:val="003E091E"/>
    <w:rsid w:val="003E18E2"/>
    <w:rsid w:val="003E3A29"/>
    <w:rsid w:val="003E5DEF"/>
    <w:rsid w:val="003F1AF8"/>
    <w:rsid w:val="003F35E5"/>
    <w:rsid w:val="003F440D"/>
    <w:rsid w:val="003F467B"/>
    <w:rsid w:val="004037D9"/>
    <w:rsid w:val="00404A8D"/>
    <w:rsid w:val="00407DC1"/>
    <w:rsid w:val="004137DB"/>
    <w:rsid w:val="004163AE"/>
    <w:rsid w:val="004202BB"/>
    <w:rsid w:val="0042048F"/>
    <w:rsid w:val="0042206F"/>
    <w:rsid w:val="004248A5"/>
    <w:rsid w:val="00431E54"/>
    <w:rsid w:val="00434AA4"/>
    <w:rsid w:val="00437521"/>
    <w:rsid w:val="00446476"/>
    <w:rsid w:val="0044663D"/>
    <w:rsid w:val="0044674E"/>
    <w:rsid w:val="0045100A"/>
    <w:rsid w:val="00457744"/>
    <w:rsid w:val="00461BCA"/>
    <w:rsid w:val="00463EA9"/>
    <w:rsid w:val="0046458F"/>
    <w:rsid w:val="00472CE0"/>
    <w:rsid w:val="00472D90"/>
    <w:rsid w:val="00476818"/>
    <w:rsid w:val="004778B7"/>
    <w:rsid w:val="00481154"/>
    <w:rsid w:val="00481374"/>
    <w:rsid w:val="00481F69"/>
    <w:rsid w:val="00483388"/>
    <w:rsid w:val="0048371A"/>
    <w:rsid w:val="00483C05"/>
    <w:rsid w:val="00483E3A"/>
    <w:rsid w:val="00490746"/>
    <w:rsid w:val="00491C8E"/>
    <w:rsid w:val="00492A0B"/>
    <w:rsid w:val="00496A1B"/>
    <w:rsid w:val="004A1A6E"/>
    <w:rsid w:val="004B075F"/>
    <w:rsid w:val="004B0DE4"/>
    <w:rsid w:val="004B2EF1"/>
    <w:rsid w:val="004B3935"/>
    <w:rsid w:val="004B3F67"/>
    <w:rsid w:val="004B416F"/>
    <w:rsid w:val="004B4AD3"/>
    <w:rsid w:val="004B59CE"/>
    <w:rsid w:val="004C0A70"/>
    <w:rsid w:val="004C3133"/>
    <w:rsid w:val="004C57FC"/>
    <w:rsid w:val="004C64C7"/>
    <w:rsid w:val="004C72EF"/>
    <w:rsid w:val="004D30C6"/>
    <w:rsid w:val="004D31A7"/>
    <w:rsid w:val="004D5B10"/>
    <w:rsid w:val="004D5BC9"/>
    <w:rsid w:val="004E06C1"/>
    <w:rsid w:val="004E0D00"/>
    <w:rsid w:val="004E182C"/>
    <w:rsid w:val="004E419B"/>
    <w:rsid w:val="004E7756"/>
    <w:rsid w:val="004F011E"/>
    <w:rsid w:val="004F0FAA"/>
    <w:rsid w:val="004F786D"/>
    <w:rsid w:val="00502F4F"/>
    <w:rsid w:val="005077E9"/>
    <w:rsid w:val="00513FB6"/>
    <w:rsid w:val="00515C47"/>
    <w:rsid w:val="00522D6B"/>
    <w:rsid w:val="00523D1A"/>
    <w:rsid w:val="00530A65"/>
    <w:rsid w:val="005411C0"/>
    <w:rsid w:val="00542025"/>
    <w:rsid w:val="0055015C"/>
    <w:rsid w:val="0055227E"/>
    <w:rsid w:val="005526F9"/>
    <w:rsid w:val="005567CA"/>
    <w:rsid w:val="00563E66"/>
    <w:rsid w:val="00571F90"/>
    <w:rsid w:val="00585237"/>
    <w:rsid w:val="00587E96"/>
    <w:rsid w:val="00593263"/>
    <w:rsid w:val="0059422B"/>
    <w:rsid w:val="005971A8"/>
    <w:rsid w:val="00597A1F"/>
    <w:rsid w:val="005A08BE"/>
    <w:rsid w:val="005A220D"/>
    <w:rsid w:val="005A3798"/>
    <w:rsid w:val="005B3B69"/>
    <w:rsid w:val="005B64B0"/>
    <w:rsid w:val="005C406B"/>
    <w:rsid w:val="005C4944"/>
    <w:rsid w:val="005C6C8E"/>
    <w:rsid w:val="005C7B0C"/>
    <w:rsid w:val="005C7E9C"/>
    <w:rsid w:val="005D536E"/>
    <w:rsid w:val="005E651C"/>
    <w:rsid w:val="005F2DD5"/>
    <w:rsid w:val="00602909"/>
    <w:rsid w:val="00602AE8"/>
    <w:rsid w:val="00611471"/>
    <w:rsid w:val="006114C5"/>
    <w:rsid w:val="00612521"/>
    <w:rsid w:val="00614480"/>
    <w:rsid w:val="00614D94"/>
    <w:rsid w:val="00624E95"/>
    <w:rsid w:val="00626776"/>
    <w:rsid w:val="006304BD"/>
    <w:rsid w:val="00631C6B"/>
    <w:rsid w:val="00635E49"/>
    <w:rsid w:val="0063718B"/>
    <w:rsid w:val="0064699D"/>
    <w:rsid w:val="00655C99"/>
    <w:rsid w:val="0065700C"/>
    <w:rsid w:val="00657A2F"/>
    <w:rsid w:val="006617BA"/>
    <w:rsid w:val="00663ABF"/>
    <w:rsid w:val="00671D6E"/>
    <w:rsid w:val="00682AC0"/>
    <w:rsid w:val="00685DFE"/>
    <w:rsid w:val="0069128F"/>
    <w:rsid w:val="006926C3"/>
    <w:rsid w:val="006A30D8"/>
    <w:rsid w:val="006A31B3"/>
    <w:rsid w:val="006A4A0F"/>
    <w:rsid w:val="006B0DA6"/>
    <w:rsid w:val="006B2F5A"/>
    <w:rsid w:val="006B36A1"/>
    <w:rsid w:val="006B5AAA"/>
    <w:rsid w:val="006C4774"/>
    <w:rsid w:val="006D20DC"/>
    <w:rsid w:val="006D2FF4"/>
    <w:rsid w:val="006D45C2"/>
    <w:rsid w:val="006D720E"/>
    <w:rsid w:val="006E46B1"/>
    <w:rsid w:val="006E57ED"/>
    <w:rsid w:val="006E6A78"/>
    <w:rsid w:val="006E773E"/>
    <w:rsid w:val="006E795A"/>
    <w:rsid w:val="0070062B"/>
    <w:rsid w:val="007020B4"/>
    <w:rsid w:val="0070250D"/>
    <w:rsid w:val="00703C12"/>
    <w:rsid w:val="0070614B"/>
    <w:rsid w:val="0070642C"/>
    <w:rsid w:val="007115B6"/>
    <w:rsid w:val="00711FC9"/>
    <w:rsid w:val="00716721"/>
    <w:rsid w:val="00720989"/>
    <w:rsid w:val="00722330"/>
    <w:rsid w:val="00722D93"/>
    <w:rsid w:val="0072569D"/>
    <w:rsid w:val="00726A34"/>
    <w:rsid w:val="00727BC9"/>
    <w:rsid w:val="00735330"/>
    <w:rsid w:val="007414EE"/>
    <w:rsid w:val="0074257D"/>
    <w:rsid w:val="0074411A"/>
    <w:rsid w:val="00744CF1"/>
    <w:rsid w:val="0074762A"/>
    <w:rsid w:val="007508B1"/>
    <w:rsid w:val="00765184"/>
    <w:rsid w:val="007653C7"/>
    <w:rsid w:val="00766C8E"/>
    <w:rsid w:val="00767DA8"/>
    <w:rsid w:val="00772CAA"/>
    <w:rsid w:val="0077420D"/>
    <w:rsid w:val="007869D6"/>
    <w:rsid w:val="00786E3A"/>
    <w:rsid w:val="00787703"/>
    <w:rsid w:val="00787FE8"/>
    <w:rsid w:val="00792994"/>
    <w:rsid w:val="007A174E"/>
    <w:rsid w:val="007A19C1"/>
    <w:rsid w:val="007B268A"/>
    <w:rsid w:val="007C03CB"/>
    <w:rsid w:val="007C52CC"/>
    <w:rsid w:val="007C6146"/>
    <w:rsid w:val="007D131B"/>
    <w:rsid w:val="007D4AFE"/>
    <w:rsid w:val="007D60DF"/>
    <w:rsid w:val="007E218F"/>
    <w:rsid w:val="007E793B"/>
    <w:rsid w:val="007E7C0F"/>
    <w:rsid w:val="007F03CE"/>
    <w:rsid w:val="007F1E29"/>
    <w:rsid w:val="007F25C9"/>
    <w:rsid w:val="007F3A18"/>
    <w:rsid w:val="007F4514"/>
    <w:rsid w:val="007F4C16"/>
    <w:rsid w:val="007F6685"/>
    <w:rsid w:val="007F66D8"/>
    <w:rsid w:val="007F6D8B"/>
    <w:rsid w:val="00800CFE"/>
    <w:rsid w:val="008024A4"/>
    <w:rsid w:val="008048AB"/>
    <w:rsid w:val="00812D02"/>
    <w:rsid w:val="008131C4"/>
    <w:rsid w:val="00813AB3"/>
    <w:rsid w:val="00815432"/>
    <w:rsid w:val="00815DB8"/>
    <w:rsid w:val="00830B23"/>
    <w:rsid w:val="0083459D"/>
    <w:rsid w:val="00834C9E"/>
    <w:rsid w:val="00836C80"/>
    <w:rsid w:val="00840134"/>
    <w:rsid w:val="00844536"/>
    <w:rsid w:val="00846ABE"/>
    <w:rsid w:val="00847A5D"/>
    <w:rsid w:val="008508ED"/>
    <w:rsid w:val="008568D4"/>
    <w:rsid w:val="00857A42"/>
    <w:rsid w:val="008603A5"/>
    <w:rsid w:val="008634B2"/>
    <w:rsid w:val="0086353D"/>
    <w:rsid w:val="0086540B"/>
    <w:rsid w:val="00865AB8"/>
    <w:rsid w:val="00865EEA"/>
    <w:rsid w:val="008675BE"/>
    <w:rsid w:val="00870FB3"/>
    <w:rsid w:val="00872E77"/>
    <w:rsid w:val="00880C11"/>
    <w:rsid w:val="00880F23"/>
    <w:rsid w:val="00882588"/>
    <w:rsid w:val="008854A8"/>
    <w:rsid w:val="008855E3"/>
    <w:rsid w:val="008918A0"/>
    <w:rsid w:val="00894CB4"/>
    <w:rsid w:val="008A2AAE"/>
    <w:rsid w:val="008A69A2"/>
    <w:rsid w:val="008B3E4A"/>
    <w:rsid w:val="008B4EC2"/>
    <w:rsid w:val="008B616A"/>
    <w:rsid w:val="008D093E"/>
    <w:rsid w:val="008D48E6"/>
    <w:rsid w:val="008E34EE"/>
    <w:rsid w:val="008E3C92"/>
    <w:rsid w:val="008F1F95"/>
    <w:rsid w:val="008F5748"/>
    <w:rsid w:val="009054B7"/>
    <w:rsid w:val="00905BFC"/>
    <w:rsid w:val="00905DB5"/>
    <w:rsid w:val="00906E78"/>
    <w:rsid w:val="0091011D"/>
    <w:rsid w:val="00913A13"/>
    <w:rsid w:val="00916F03"/>
    <w:rsid w:val="009170AD"/>
    <w:rsid w:val="009173C7"/>
    <w:rsid w:val="009210C3"/>
    <w:rsid w:val="009228F2"/>
    <w:rsid w:val="00931427"/>
    <w:rsid w:val="00932BBD"/>
    <w:rsid w:val="0093318E"/>
    <w:rsid w:val="0093527E"/>
    <w:rsid w:val="00935A52"/>
    <w:rsid w:val="0093651D"/>
    <w:rsid w:val="00936C46"/>
    <w:rsid w:val="00936C49"/>
    <w:rsid w:val="00942F88"/>
    <w:rsid w:val="0094387E"/>
    <w:rsid w:val="00943E88"/>
    <w:rsid w:val="0094438A"/>
    <w:rsid w:val="009501BC"/>
    <w:rsid w:val="0095660D"/>
    <w:rsid w:val="00971CFC"/>
    <w:rsid w:val="009778CA"/>
    <w:rsid w:val="00980CE2"/>
    <w:rsid w:val="0098198A"/>
    <w:rsid w:val="00981C91"/>
    <w:rsid w:val="009829E9"/>
    <w:rsid w:val="00987EB2"/>
    <w:rsid w:val="00990626"/>
    <w:rsid w:val="009912A4"/>
    <w:rsid w:val="0099209F"/>
    <w:rsid w:val="0099612A"/>
    <w:rsid w:val="00996637"/>
    <w:rsid w:val="00996B8C"/>
    <w:rsid w:val="009A4BFB"/>
    <w:rsid w:val="009A70FB"/>
    <w:rsid w:val="009B084E"/>
    <w:rsid w:val="009B153D"/>
    <w:rsid w:val="009B2FFF"/>
    <w:rsid w:val="009B5763"/>
    <w:rsid w:val="009C44A5"/>
    <w:rsid w:val="009C530C"/>
    <w:rsid w:val="009C66D2"/>
    <w:rsid w:val="009C69FB"/>
    <w:rsid w:val="009C7519"/>
    <w:rsid w:val="009D0E8D"/>
    <w:rsid w:val="009D0FE0"/>
    <w:rsid w:val="009D1226"/>
    <w:rsid w:val="009D2A1D"/>
    <w:rsid w:val="009D6817"/>
    <w:rsid w:val="009E2112"/>
    <w:rsid w:val="009E606E"/>
    <w:rsid w:val="009F37D8"/>
    <w:rsid w:val="009F3B85"/>
    <w:rsid w:val="009F5225"/>
    <w:rsid w:val="009F55EF"/>
    <w:rsid w:val="00A01ACA"/>
    <w:rsid w:val="00A04B73"/>
    <w:rsid w:val="00A0548A"/>
    <w:rsid w:val="00A06A71"/>
    <w:rsid w:val="00A10D5F"/>
    <w:rsid w:val="00A1244E"/>
    <w:rsid w:val="00A143AD"/>
    <w:rsid w:val="00A21804"/>
    <w:rsid w:val="00A23E09"/>
    <w:rsid w:val="00A26DBA"/>
    <w:rsid w:val="00A31B7B"/>
    <w:rsid w:val="00A34AE4"/>
    <w:rsid w:val="00A3652A"/>
    <w:rsid w:val="00A405BD"/>
    <w:rsid w:val="00A4264C"/>
    <w:rsid w:val="00A441C3"/>
    <w:rsid w:val="00A445F8"/>
    <w:rsid w:val="00A46520"/>
    <w:rsid w:val="00A4715D"/>
    <w:rsid w:val="00A52072"/>
    <w:rsid w:val="00A52214"/>
    <w:rsid w:val="00A5341F"/>
    <w:rsid w:val="00A55A93"/>
    <w:rsid w:val="00A57E15"/>
    <w:rsid w:val="00A604AF"/>
    <w:rsid w:val="00A64AFB"/>
    <w:rsid w:val="00A70BEF"/>
    <w:rsid w:val="00A72F33"/>
    <w:rsid w:val="00A87E7B"/>
    <w:rsid w:val="00A91FD6"/>
    <w:rsid w:val="00A93C15"/>
    <w:rsid w:val="00A93D4B"/>
    <w:rsid w:val="00A95720"/>
    <w:rsid w:val="00A95A58"/>
    <w:rsid w:val="00A9726F"/>
    <w:rsid w:val="00AA0CCD"/>
    <w:rsid w:val="00AA4129"/>
    <w:rsid w:val="00AA69C6"/>
    <w:rsid w:val="00AB2EAE"/>
    <w:rsid w:val="00AB69F0"/>
    <w:rsid w:val="00AC18B8"/>
    <w:rsid w:val="00AD262D"/>
    <w:rsid w:val="00AD69E1"/>
    <w:rsid w:val="00AD70FB"/>
    <w:rsid w:val="00AE559B"/>
    <w:rsid w:val="00AF5F04"/>
    <w:rsid w:val="00B01713"/>
    <w:rsid w:val="00B0271F"/>
    <w:rsid w:val="00B03BC6"/>
    <w:rsid w:val="00B102FB"/>
    <w:rsid w:val="00B109A8"/>
    <w:rsid w:val="00B16703"/>
    <w:rsid w:val="00B16976"/>
    <w:rsid w:val="00B21329"/>
    <w:rsid w:val="00B25978"/>
    <w:rsid w:val="00B33F6B"/>
    <w:rsid w:val="00B37972"/>
    <w:rsid w:val="00B37A72"/>
    <w:rsid w:val="00B42094"/>
    <w:rsid w:val="00B46DBF"/>
    <w:rsid w:val="00B50AF1"/>
    <w:rsid w:val="00B50D8C"/>
    <w:rsid w:val="00B537B3"/>
    <w:rsid w:val="00B57674"/>
    <w:rsid w:val="00B67EEB"/>
    <w:rsid w:val="00B73B3D"/>
    <w:rsid w:val="00B76F66"/>
    <w:rsid w:val="00B80907"/>
    <w:rsid w:val="00B815EF"/>
    <w:rsid w:val="00B8371D"/>
    <w:rsid w:val="00B87CB7"/>
    <w:rsid w:val="00B93BBC"/>
    <w:rsid w:val="00B963E4"/>
    <w:rsid w:val="00B9661B"/>
    <w:rsid w:val="00B96A9C"/>
    <w:rsid w:val="00BA0531"/>
    <w:rsid w:val="00BA363E"/>
    <w:rsid w:val="00BA7EDE"/>
    <w:rsid w:val="00BB7F7D"/>
    <w:rsid w:val="00BC21A2"/>
    <w:rsid w:val="00BC3440"/>
    <w:rsid w:val="00BC38EE"/>
    <w:rsid w:val="00BC4D4E"/>
    <w:rsid w:val="00BC5A8C"/>
    <w:rsid w:val="00BC66F5"/>
    <w:rsid w:val="00BC6F68"/>
    <w:rsid w:val="00BD036A"/>
    <w:rsid w:val="00BE2A88"/>
    <w:rsid w:val="00BF01B0"/>
    <w:rsid w:val="00BF1817"/>
    <w:rsid w:val="00BF4C0D"/>
    <w:rsid w:val="00C02C81"/>
    <w:rsid w:val="00C14510"/>
    <w:rsid w:val="00C17AB9"/>
    <w:rsid w:val="00C20989"/>
    <w:rsid w:val="00C23CB0"/>
    <w:rsid w:val="00C24388"/>
    <w:rsid w:val="00C31DE7"/>
    <w:rsid w:val="00C37F04"/>
    <w:rsid w:val="00C408E2"/>
    <w:rsid w:val="00C435F7"/>
    <w:rsid w:val="00C51EA1"/>
    <w:rsid w:val="00C53A9B"/>
    <w:rsid w:val="00C54956"/>
    <w:rsid w:val="00C56ACD"/>
    <w:rsid w:val="00C60586"/>
    <w:rsid w:val="00C62E1C"/>
    <w:rsid w:val="00C666C8"/>
    <w:rsid w:val="00C67E8E"/>
    <w:rsid w:val="00C726E2"/>
    <w:rsid w:val="00C81389"/>
    <w:rsid w:val="00C83871"/>
    <w:rsid w:val="00C84DC8"/>
    <w:rsid w:val="00C84FDE"/>
    <w:rsid w:val="00C8624B"/>
    <w:rsid w:val="00C86A0A"/>
    <w:rsid w:val="00C91BC7"/>
    <w:rsid w:val="00C93E48"/>
    <w:rsid w:val="00CA4E8C"/>
    <w:rsid w:val="00CA5FA7"/>
    <w:rsid w:val="00CA6448"/>
    <w:rsid w:val="00CA76A0"/>
    <w:rsid w:val="00CB1541"/>
    <w:rsid w:val="00CB3F51"/>
    <w:rsid w:val="00CB583E"/>
    <w:rsid w:val="00CB7602"/>
    <w:rsid w:val="00CC1CE0"/>
    <w:rsid w:val="00CD0EF7"/>
    <w:rsid w:val="00CD615B"/>
    <w:rsid w:val="00CD7094"/>
    <w:rsid w:val="00CE16E3"/>
    <w:rsid w:val="00CE4036"/>
    <w:rsid w:val="00CE52D9"/>
    <w:rsid w:val="00CF143D"/>
    <w:rsid w:val="00CF1827"/>
    <w:rsid w:val="00CF255F"/>
    <w:rsid w:val="00CF7DCA"/>
    <w:rsid w:val="00D007D3"/>
    <w:rsid w:val="00D042F1"/>
    <w:rsid w:val="00D129AE"/>
    <w:rsid w:val="00D13E1E"/>
    <w:rsid w:val="00D14D64"/>
    <w:rsid w:val="00D15637"/>
    <w:rsid w:val="00D165EB"/>
    <w:rsid w:val="00D22336"/>
    <w:rsid w:val="00D27DAB"/>
    <w:rsid w:val="00D33189"/>
    <w:rsid w:val="00D36738"/>
    <w:rsid w:val="00D37B00"/>
    <w:rsid w:val="00D40026"/>
    <w:rsid w:val="00D400DB"/>
    <w:rsid w:val="00D403B2"/>
    <w:rsid w:val="00D414D3"/>
    <w:rsid w:val="00D43A25"/>
    <w:rsid w:val="00D447E5"/>
    <w:rsid w:val="00D44D41"/>
    <w:rsid w:val="00D4788D"/>
    <w:rsid w:val="00D47B5E"/>
    <w:rsid w:val="00D50EC1"/>
    <w:rsid w:val="00D552B7"/>
    <w:rsid w:val="00D55933"/>
    <w:rsid w:val="00D653E1"/>
    <w:rsid w:val="00D6699E"/>
    <w:rsid w:val="00D67C63"/>
    <w:rsid w:val="00D711C0"/>
    <w:rsid w:val="00D7254C"/>
    <w:rsid w:val="00D743DD"/>
    <w:rsid w:val="00D804C4"/>
    <w:rsid w:val="00D83600"/>
    <w:rsid w:val="00D84133"/>
    <w:rsid w:val="00D851A8"/>
    <w:rsid w:val="00D87356"/>
    <w:rsid w:val="00D91B92"/>
    <w:rsid w:val="00D92E9A"/>
    <w:rsid w:val="00D94756"/>
    <w:rsid w:val="00D95922"/>
    <w:rsid w:val="00D962F2"/>
    <w:rsid w:val="00D97667"/>
    <w:rsid w:val="00DA1E12"/>
    <w:rsid w:val="00DA58A5"/>
    <w:rsid w:val="00DA6A14"/>
    <w:rsid w:val="00DB194C"/>
    <w:rsid w:val="00DB2DB7"/>
    <w:rsid w:val="00DB4989"/>
    <w:rsid w:val="00DB6401"/>
    <w:rsid w:val="00DC2041"/>
    <w:rsid w:val="00DC2AEF"/>
    <w:rsid w:val="00DC75FE"/>
    <w:rsid w:val="00DC7949"/>
    <w:rsid w:val="00DD04F3"/>
    <w:rsid w:val="00DD0944"/>
    <w:rsid w:val="00DD2023"/>
    <w:rsid w:val="00DD2C38"/>
    <w:rsid w:val="00DD3A00"/>
    <w:rsid w:val="00DD708C"/>
    <w:rsid w:val="00DE19DC"/>
    <w:rsid w:val="00DE28B7"/>
    <w:rsid w:val="00DE3D72"/>
    <w:rsid w:val="00DF1B73"/>
    <w:rsid w:val="00DF4053"/>
    <w:rsid w:val="00E0385C"/>
    <w:rsid w:val="00E045AA"/>
    <w:rsid w:val="00E077C1"/>
    <w:rsid w:val="00E07FEB"/>
    <w:rsid w:val="00E10737"/>
    <w:rsid w:val="00E25123"/>
    <w:rsid w:val="00E265D3"/>
    <w:rsid w:val="00E328B9"/>
    <w:rsid w:val="00E3342B"/>
    <w:rsid w:val="00E34601"/>
    <w:rsid w:val="00E3487F"/>
    <w:rsid w:val="00E3556B"/>
    <w:rsid w:val="00E52929"/>
    <w:rsid w:val="00E62791"/>
    <w:rsid w:val="00E63D47"/>
    <w:rsid w:val="00E663D0"/>
    <w:rsid w:val="00E66F14"/>
    <w:rsid w:val="00E71C39"/>
    <w:rsid w:val="00E74030"/>
    <w:rsid w:val="00E75C1F"/>
    <w:rsid w:val="00E75F88"/>
    <w:rsid w:val="00E76BAC"/>
    <w:rsid w:val="00E7756B"/>
    <w:rsid w:val="00E92419"/>
    <w:rsid w:val="00E924C3"/>
    <w:rsid w:val="00EA0E0C"/>
    <w:rsid w:val="00EA13DF"/>
    <w:rsid w:val="00EA1B73"/>
    <w:rsid w:val="00EA3D0B"/>
    <w:rsid w:val="00EB1546"/>
    <w:rsid w:val="00EB6A52"/>
    <w:rsid w:val="00ED0ED0"/>
    <w:rsid w:val="00ED186E"/>
    <w:rsid w:val="00ED244D"/>
    <w:rsid w:val="00ED4C6B"/>
    <w:rsid w:val="00ED61B1"/>
    <w:rsid w:val="00ED66E2"/>
    <w:rsid w:val="00EE1481"/>
    <w:rsid w:val="00EE26D5"/>
    <w:rsid w:val="00EE2C9B"/>
    <w:rsid w:val="00EF2467"/>
    <w:rsid w:val="00EF42A3"/>
    <w:rsid w:val="00EF4999"/>
    <w:rsid w:val="00EF53D2"/>
    <w:rsid w:val="00EF63FF"/>
    <w:rsid w:val="00F105C1"/>
    <w:rsid w:val="00F1089F"/>
    <w:rsid w:val="00F168D5"/>
    <w:rsid w:val="00F227DE"/>
    <w:rsid w:val="00F24A71"/>
    <w:rsid w:val="00F2633C"/>
    <w:rsid w:val="00F27C18"/>
    <w:rsid w:val="00F309FC"/>
    <w:rsid w:val="00F33BDD"/>
    <w:rsid w:val="00F33D4F"/>
    <w:rsid w:val="00F34917"/>
    <w:rsid w:val="00F37A85"/>
    <w:rsid w:val="00F405FC"/>
    <w:rsid w:val="00F4286B"/>
    <w:rsid w:val="00F42897"/>
    <w:rsid w:val="00F42CCE"/>
    <w:rsid w:val="00F50FF8"/>
    <w:rsid w:val="00F52AA1"/>
    <w:rsid w:val="00F60597"/>
    <w:rsid w:val="00F60BEE"/>
    <w:rsid w:val="00F6494D"/>
    <w:rsid w:val="00F67E2C"/>
    <w:rsid w:val="00F7026A"/>
    <w:rsid w:val="00F71374"/>
    <w:rsid w:val="00F72E54"/>
    <w:rsid w:val="00F81D0D"/>
    <w:rsid w:val="00F86790"/>
    <w:rsid w:val="00F93245"/>
    <w:rsid w:val="00F940F7"/>
    <w:rsid w:val="00FA6849"/>
    <w:rsid w:val="00FB2B94"/>
    <w:rsid w:val="00FB40DA"/>
    <w:rsid w:val="00FB49F5"/>
    <w:rsid w:val="00FB7C86"/>
    <w:rsid w:val="00FD3394"/>
    <w:rsid w:val="00FD5F73"/>
    <w:rsid w:val="00FE4B24"/>
    <w:rsid w:val="00FE70A5"/>
    <w:rsid w:val="00FF7B59"/>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D20F7"/>
  <w15:chartTrackingRefBased/>
  <w15:docId w15:val="{5EC98BAB-965C-FC4A-A4FB-A04621003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AFE"/>
    <w:rPr>
      <w:rFonts w:ascii="Times New Roman" w:eastAsia="Times New Roman" w:hAnsi="Times New Roman" w:cs="Times New Roman"/>
    </w:rPr>
  </w:style>
  <w:style w:type="paragraph" w:styleId="Heading1">
    <w:name w:val="heading 1"/>
    <w:basedOn w:val="Normal"/>
    <w:next w:val="Normal"/>
    <w:link w:val="Heading1Char"/>
    <w:uiPriority w:val="9"/>
    <w:qFormat/>
    <w:rsid w:val="00515C4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5C4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6685"/>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E265D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0F64"/>
    <w:pPr>
      <w:ind w:left="720"/>
      <w:contextualSpacing/>
    </w:pPr>
  </w:style>
  <w:style w:type="character" w:customStyle="1" w:styleId="Heading1Char">
    <w:name w:val="Heading 1 Char"/>
    <w:basedOn w:val="DefaultParagraphFont"/>
    <w:link w:val="Heading1"/>
    <w:uiPriority w:val="9"/>
    <w:rsid w:val="00515C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15C47"/>
    <w:rPr>
      <w:rFonts w:asciiTheme="majorHAnsi" w:eastAsiaTheme="majorEastAsia" w:hAnsiTheme="majorHAnsi" w:cstheme="majorBidi"/>
      <w:color w:val="2F5496" w:themeColor="accent1" w:themeShade="BF"/>
      <w:sz w:val="26"/>
      <w:szCs w:val="26"/>
    </w:rPr>
  </w:style>
  <w:style w:type="character" w:customStyle="1" w:styleId="jlqj4b">
    <w:name w:val="jlqj4b"/>
    <w:basedOn w:val="DefaultParagraphFont"/>
    <w:rsid w:val="00E3487F"/>
  </w:style>
  <w:style w:type="table" w:styleId="TableGrid">
    <w:name w:val="Table Grid"/>
    <w:basedOn w:val="TableNormal"/>
    <w:uiPriority w:val="39"/>
    <w:rsid w:val="00B96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E265D3"/>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E265D3"/>
    <w:pPr>
      <w:spacing w:before="100" w:beforeAutospacing="1" w:after="100" w:afterAutospacing="1"/>
    </w:pPr>
    <w:rPr>
      <w:lang w:val="en-US" w:eastAsia="en-US"/>
    </w:rPr>
  </w:style>
  <w:style w:type="character" w:customStyle="1" w:styleId="markedcontent">
    <w:name w:val="markedcontent"/>
    <w:basedOn w:val="DefaultParagraphFont"/>
    <w:rsid w:val="00D22336"/>
  </w:style>
  <w:style w:type="character" w:styleId="Hyperlink">
    <w:name w:val="Hyperlink"/>
    <w:basedOn w:val="DefaultParagraphFont"/>
    <w:uiPriority w:val="99"/>
    <w:unhideWhenUsed/>
    <w:rsid w:val="00D22336"/>
    <w:rPr>
      <w:color w:val="0563C1" w:themeColor="hyperlink"/>
      <w:u w:val="single"/>
    </w:rPr>
  </w:style>
  <w:style w:type="character" w:customStyle="1" w:styleId="viiyi">
    <w:name w:val="viiyi"/>
    <w:basedOn w:val="DefaultParagraphFont"/>
    <w:rsid w:val="00F60BEE"/>
  </w:style>
  <w:style w:type="character" w:customStyle="1" w:styleId="labelissuedshares">
    <w:name w:val="label_issued_shares"/>
    <w:basedOn w:val="DefaultParagraphFont"/>
    <w:rsid w:val="00A46520"/>
  </w:style>
  <w:style w:type="character" w:customStyle="1" w:styleId="icodata">
    <w:name w:val="ico_data"/>
    <w:basedOn w:val="DefaultParagraphFont"/>
    <w:rsid w:val="00A46520"/>
  </w:style>
  <w:style w:type="character" w:styleId="Emphasis">
    <w:name w:val="Emphasis"/>
    <w:basedOn w:val="DefaultParagraphFont"/>
    <w:uiPriority w:val="20"/>
    <w:qFormat/>
    <w:rsid w:val="00C24388"/>
    <w:rPr>
      <w:i/>
      <w:iCs/>
    </w:rPr>
  </w:style>
  <w:style w:type="character" w:customStyle="1" w:styleId="hgkelc">
    <w:name w:val="hgkelc"/>
    <w:basedOn w:val="DefaultParagraphFont"/>
    <w:rsid w:val="00B815EF"/>
  </w:style>
  <w:style w:type="character" w:customStyle="1" w:styleId="author">
    <w:name w:val="author"/>
    <w:basedOn w:val="DefaultParagraphFont"/>
    <w:rsid w:val="00B815EF"/>
  </w:style>
  <w:style w:type="character" w:customStyle="1" w:styleId="articletitle">
    <w:name w:val="articletitle"/>
    <w:basedOn w:val="DefaultParagraphFont"/>
    <w:rsid w:val="00B815EF"/>
  </w:style>
  <w:style w:type="character" w:customStyle="1" w:styleId="pubyear">
    <w:name w:val="pubyear"/>
    <w:basedOn w:val="DefaultParagraphFont"/>
    <w:rsid w:val="00B815EF"/>
  </w:style>
  <w:style w:type="character" w:customStyle="1" w:styleId="vol">
    <w:name w:val="vol"/>
    <w:basedOn w:val="DefaultParagraphFont"/>
    <w:rsid w:val="00B815EF"/>
  </w:style>
  <w:style w:type="character" w:customStyle="1" w:styleId="pagefirst">
    <w:name w:val="pagefirst"/>
    <w:basedOn w:val="DefaultParagraphFont"/>
    <w:rsid w:val="00B815EF"/>
  </w:style>
  <w:style w:type="character" w:customStyle="1" w:styleId="pagelast">
    <w:name w:val="pagelast"/>
    <w:basedOn w:val="DefaultParagraphFont"/>
    <w:rsid w:val="00B815EF"/>
  </w:style>
  <w:style w:type="character" w:customStyle="1" w:styleId="booktitle">
    <w:name w:val="booktitle"/>
    <w:basedOn w:val="DefaultParagraphFont"/>
    <w:rsid w:val="00356F51"/>
  </w:style>
  <w:style w:type="paragraph" w:styleId="Header">
    <w:name w:val="header"/>
    <w:basedOn w:val="Normal"/>
    <w:link w:val="HeaderChar"/>
    <w:uiPriority w:val="99"/>
    <w:unhideWhenUsed/>
    <w:rsid w:val="002D2C00"/>
    <w:pPr>
      <w:tabs>
        <w:tab w:val="center" w:pos="4680"/>
        <w:tab w:val="right" w:pos="9360"/>
      </w:tabs>
    </w:pPr>
  </w:style>
  <w:style w:type="character" w:customStyle="1" w:styleId="HeaderChar">
    <w:name w:val="Header Char"/>
    <w:basedOn w:val="DefaultParagraphFont"/>
    <w:link w:val="Header"/>
    <w:uiPriority w:val="99"/>
    <w:rsid w:val="002D2C00"/>
    <w:rPr>
      <w:rFonts w:ascii="Times New Roman" w:eastAsia="Times New Roman" w:hAnsi="Times New Roman" w:cs="Times New Roman"/>
    </w:rPr>
  </w:style>
  <w:style w:type="paragraph" w:styleId="Footer">
    <w:name w:val="footer"/>
    <w:basedOn w:val="Normal"/>
    <w:link w:val="FooterChar"/>
    <w:uiPriority w:val="99"/>
    <w:unhideWhenUsed/>
    <w:rsid w:val="002D2C00"/>
    <w:pPr>
      <w:tabs>
        <w:tab w:val="center" w:pos="4680"/>
        <w:tab w:val="right" w:pos="9360"/>
      </w:tabs>
    </w:pPr>
  </w:style>
  <w:style w:type="character" w:customStyle="1" w:styleId="FooterChar">
    <w:name w:val="Footer Char"/>
    <w:basedOn w:val="DefaultParagraphFont"/>
    <w:link w:val="Footer"/>
    <w:uiPriority w:val="99"/>
    <w:rsid w:val="002D2C00"/>
    <w:rPr>
      <w:rFonts w:ascii="Times New Roman" w:eastAsia="Times New Roman" w:hAnsi="Times New Roman" w:cs="Times New Roman"/>
    </w:rPr>
  </w:style>
  <w:style w:type="character" w:customStyle="1" w:styleId="UnresolvedMention1">
    <w:name w:val="Unresolved Mention1"/>
    <w:basedOn w:val="DefaultParagraphFont"/>
    <w:uiPriority w:val="99"/>
    <w:semiHidden/>
    <w:unhideWhenUsed/>
    <w:rsid w:val="007D60DF"/>
    <w:rPr>
      <w:color w:val="605E5C"/>
      <w:shd w:val="clear" w:color="auto" w:fill="E1DFDD"/>
    </w:rPr>
  </w:style>
  <w:style w:type="character" w:customStyle="1" w:styleId="Heading3Char">
    <w:name w:val="Heading 3 Char"/>
    <w:basedOn w:val="DefaultParagraphFont"/>
    <w:link w:val="Heading3"/>
    <w:uiPriority w:val="9"/>
    <w:semiHidden/>
    <w:rsid w:val="007F6685"/>
    <w:rPr>
      <w:rFonts w:asciiTheme="majorHAnsi" w:eastAsiaTheme="majorEastAsia" w:hAnsiTheme="majorHAnsi" w:cstheme="majorBidi"/>
      <w:color w:val="1F3763" w:themeColor="accent1" w:themeShade="7F"/>
    </w:rPr>
  </w:style>
  <w:style w:type="character" w:customStyle="1" w:styleId="highlight">
    <w:name w:val="highlight"/>
    <w:basedOn w:val="DefaultParagraphFont"/>
    <w:rsid w:val="00C81389"/>
  </w:style>
  <w:style w:type="character" w:customStyle="1" w:styleId="linkwrapper">
    <w:name w:val="link__wrapper"/>
    <w:basedOn w:val="DefaultParagraphFont"/>
    <w:rsid w:val="00936C46"/>
  </w:style>
  <w:style w:type="character" w:customStyle="1" w:styleId="comp">
    <w:name w:val="comp"/>
    <w:basedOn w:val="DefaultParagraphFont"/>
    <w:rsid w:val="00936C46"/>
  </w:style>
  <w:style w:type="character" w:styleId="FollowedHyperlink">
    <w:name w:val="FollowedHyperlink"/>
    <w:basedOn w:val="DefaultParagraphFont"/>
    <w:uiPriority w:val="99"/>
    <w:semiHidden/>
    <w:unhideWhenUsed/>
    <w:rsid w:val="00A87E7B"/>
    <w:rPr>
      <w:color w:val="954F72" w:themeColor="followedHyperlink"/>
      <w:u w:val="single"/>
    </w:rPr>
  </w:style>
  <w:style w:type="character" w:customStyle="1" w:styleId="mw-headline">
    <w:name w:val="mw-headline"/>
    <w:basedOn w:val="DefaultParagraphFont"/>
    <w:rsid w:val="000C3885"/>
  </w:style>
  <w:style w:type="character" w:customStyle="1" w:styleId="caas-author-byline-collapse">
    <w:name w:val="caas-author-byline-collapse"/>
    <w:basedOn w:val="DefaultParagraphFont"/>
    <w:rsid w:val="00597A1F"/>
  </w:style>
  <w:style w:type="character" w:customStyle="1" w:styleId="article-authorname">
    <w:name w:val="article-author__name"/>
    <w:basedOn w:val="DefaultParagraphFont"/>
    <w:rsid w:val="00472D90"/>
  </w:style>
  <w:style w:type="character" w:customStyle="1" w:styleId="byline-writer">
    <w:name w:val="byline-writer"/>
    <w:basedOn w:val="DefaultParagraphFont"/>
    <w:rsid w:val="007869D6"/>
  </w:style>
  <w:style w:type="character" w:customStyle="1" w:styleId="UnresolvedMention2">
    <w:name w:val="Unresolved Mention2"/>
    <w:basedOn w:val="DefaultParagraphFont"/>
    <w:uiPriority w:val="99"/>
    <w:semiHidden/>
    <w:unhideWhenUsed/>
    <w:rsid w:val="006B0DA6"/>
    <w:rPr>
      <w:color w:val="605E5C"/>
      <w:shd w:val="clear" w:color="auto" w:fill="E1DFDD"/>
    </w:rPr>
  </w:style>
  <w:style w:type="character" w:customStyle="1" w:styleId="long-link">
    <w:name w:val="long-link"/>
    <w:basedOn w:val="DefaultParagraphFont"/>
    <w:rsid w:val="00081BC2"/>
  </w:style>
  <w:style w:type="character" w:customStyle="1" w:styleId="trsdu03s">
    <w:name w:val="trsdu(0.3s)"/>
    <w:basedOn w:val="DefaultParagraphFont"/>
    <w:rsid w:val="00081BC2"/>
  </w:style>
  <w:style w:type="paragraph" w:styleId="TOCHeading">
    <w:name w:val="TOC Heading"/>
    <w:basedOn w:val="Heading1"/>
    <w:next w:val="Normal"/>
    <w:uiPriority w:val="39"/>
    <w:unhideWhenUsed/>
    <w:qFormat/>
    <w:rsid w:val="002045E5"/>
    <w:pPr>
      <w:spacing w:line="259" w:lineRule="auto"/>
      <w:outlineLvl w:val="9"/>
    </w:pPr>
    <w:rPr>
      <w:lang w:val="en-US" w:eastAsia="en-US"/>
    </w:rPr>
  </w:style>
  <w:style w:type="paragraph" w:styleId="TOC1">
    <w:name w:val="toc 1"/>
    <w:basedOn w:val="Normal"/>
    <w:next w:val="Normal"/>
    <w:autoRedefine/>
    <w:uiPriority w:val="39"/>
    <w:unhideWhenUsed/>
    <w:rsid w:val="002045E5"/>
    <w:pPr>
      <w:spacing w:after="100"/>
    </w:pPr>
  </w:style>
  <w:style w:type="paragraph" w:styleId="TOC2">
    <w:name w:val="toc 2"/>
    <w:basedOn w:val="Normal"/>
    <w:next w:val="Normal"/>
    <w:autoRedefine/>
    <w:uiPriority w:val="39"/>
    <w:unhideWhenUsed/>
    <w:rsid w:val="002045E5"/>
    <w:pPr>
      <w:spacing w:after="100"/>
      <w:ind w:left="240"/>
    </w:pPr>
  </w:style>
  <w:style w:type="character" w:customStyle="1" w:styleId="mntl-sc-block-headingtext">
    <w:name w:val="mntl-sc-block-heading__text"/>
    <w:basedOn w:val="DefaultParagraphFont"/>
    <w:rsid w:val="0074762A"/>
  </w:style>
  <w:style w:type="character" w:customStyle="1" w:styleId="collongname">
    <w:name w:val="col_longname"/>
    <w:basedOn w:val="DefaultParagraphFont"/>
    <w:rsid w:val="00DB194C"/>
  </w:style>
  <w:style w:type="character" w:customStyle="1" w:styleId="UnresolvedMention3">
    <w:name w:val="Unresolved Mention3"/>
    <w:basedOn w:val="DefaultParagraphFont"/>
    <w:uiPriority w:val="99"/>
    <w:semiHidden/>
    <w:unhideWhenUsed/>
    <w:rsid w:val="00286D7E"/>
    <w:rPr>
      <w:color w:val="605E5C"/>
      <w:shd w:val="clear" w:color="auto" w:fill="E1DFDD"/>
    </w:rPr>
  </w:style>
  <w:style w:type="character" w:styleId="CommentReference">
    <w:name w:val="annotation reference"/>
    <w:basedOn w:val="DefaultParagraphFont"/>
    <w:uiPriority w:val="99"/>
    <w:semiHidden/>
    <w:unhideWhenUsed/>
    <w:rsid w:val="00C8624B"/>
    <w:rPr>
      <w:sz w:val="16"/>
      <w:szCs w:val="16"/>
    </w:rPr>
  </w:style>
  <w:style w:type="paragraph" w:styleId="CommentText">
    <w:name w:val="annotation text"/>
    <w:basedOn w:val="Normal"/>
    <w:link w:val="CommentTextChar"/>
    <w:uiPriority w:val="99"/>
    <w:semiHidden/>
    <w:unhideWhenUsed/>
    <w:rsid w:val="00C8624B"/>
    <w:rPr>
      <w:sz w:val="20"/>
      <w:szCs w:val="20"/>
    </w:rPr>
  </w:style>
  <w:style w:type="character" w:customStyle="1" w:styleId="CommentTextChar">
    <w:name w:val="Comment Text Char"/>
    <w:basedOn w:val="DefaultParagraphFont"/>
    <w:link w:val="CommentText"/>
    <w:uiPriority w:val="99"/>
    <w:semiHidden/>
    <w:rsid w:val="00C8624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8624B"/>
    <w:rPr>
      <w:b/>
      <w:bCs/>
    </w:rPr>
  </w:style>
  <w:style w:type="character" w:customStyle="1" w:styleId="CommentSubjectChar">
    <w:name w:val="Comment Subject Char"/>
    <w:basedOn w:val="CommentTextChar"/>
    <w:link w:val="CommentSubject"/>
    <w:uiPriority w:val="99"/>
    <w:semiHidden/>
    <w:rsid w:val="00C8624B"/>
    <w:rPr>
      <w:rFonts w:ascii="Times New Roman" w:eastAsia="Times New Roman" w:hAnsi="Times New Roman" w:cs="Times New Roman"/>
      <w:b/>
      <w:bCs/>
      <w:sz w:val="20"/>
      <w:szCs w:val="20"/>
    </w:rPr>
  </w:style>
  <w:style w:type="character" w:customStyle="1" w:styleId="mtfg0">
    <w:name w:val="mtfg0"/>
    <w:basedOn w:val="DefaultParagraphFont"/>
    <w:rsid w:val="004B4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14766">
      <w:bodyDiv w:val="1"/>
      <w:marLeft w:val="0"/>
      <w:marRight w:val="0"/>
      <w:marTop w:val="0"/>
      <w:marBottom w:val="0"/>
      <w:divBdr>
        <w:top w:val="none" w:sz="0" w:space="0" w:color="auto"/>
        <w:left w:val="none" w:sz="0" w:space="0" w:color="auto"/>
        <w:bottom w:val="none" w:sz="0" w:space="0" w:color="auto"/>
        <w:right w:val="none" w:sz="0" w:space="0" w:color="auto"/>
      </w:divBdr>
    </w:div>
    <w:div w:id="108622693">
      <w:bodyDiv w:val="1"/>
      <w:marLeft w:val="0"/>
      <w:marRight w:val="0"/>
      <w:marTop w:val="0"/>
      <w:marBottom w:val="0"/>
      <w:divBdr>
        <w:top w:val="none" w:sz="0" w:space="0" w:color="auto"/>
        <w:left w:val="none" w:sz="0" w:space="0" w:color="auto"/>
        <w:bottom w:val="none" w:sz="0" w:space="0" w:color="auto"/>
        <w:right w:val="none" w:sz="0" w:space="0" w:color="auto"/>
      </w:divBdr>
      <w:divsChild>
        <w:div w:id="978269068">
          <w:marLeft w:val="0"/>
          <w:marRight w:val="0"/>
          <w:marTop w:val="0"/>
          <w:marBottom w:val="0"/>
          <w:divBdr>
            <w:top w:val="none" w:sz="0" w:space="0" w:color="auto"/>
            <w:left w:val="none" w:sz="0" w:space="0" w:color="auto"/>
            <w:bottom w:val="none" w:sz="0" w:space="0" w:color="auto"/>
            <w:right w:val="none" w:sz="0" w:space="0" w:color="auto"/>
          </w:divBdr>
          <w:divsChild>
            <w:div w:id="1282692534">
              <w:marLeft w:val="0"/>
              <w:marRight w:val="0"/>
              <w:marTop w:val="0"/>
              <w:marBottom w:val="0"/>
              <w:divBdr>
                <w:top w:val="none" w:sz="0" w:space="0" w:color="auto"/>
                <w:left w:val="none" w:sz="0" w:space="0" w:color="auto"/>
                <w:bottom w:val="none" w:sz="0" w:space="0" w:color="auto"/>
                <w:right w:val="none" w:sz="0" w:space="0" w:color="auto"/>
              </w:divBdr>
              <w:divsChild>
                <w:div w:id="1890068061">
                  <w:marLeft w:val="0"/>
                  <w:marRight w:val="0"/>
                  <w:marTop w:val="0"/>
                  <w:marBottom w:val="0"/>
                  <w:divBdr>
                    <w:top w:val="none" w:sz="0" w:space="0" w:color="auto"/>
                    <w:left w:val="none" w:sz="0" w:space="0" w:color="auto"/>
                    <w:bottom w:val="none" w:sz="0" w:space="0" w:color="auto"/>
                    <w:right w:val="none" w:sz="0" w:space="0" w:color="auto"/>
                  </w:divBdr>
                  <w:divsChild>
                    <w:div w:id="143080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1206">
      <w:bodyDiv w:val="1"/>
      <w:marLeft w:val="0"/>
      <w:marRight w:val="0"/>
      <w:marTop w:val="0"/>
      <w:marBottom w:val="0"/>
      <w:divBdr>
        <w:top w:val="none" w:sz="0" w:space="0" w:color="auto"/>
        <w:left w:val="none" w:sz="0" w:space="0" w:color="auto"/>
        <w:bottom w:val="none" w:sz="0" w:space="0" w:color="auto"/>
        <w:right w:val="none" w:sz="0" w:space="0" w:color="auto"/>
      </w:divBdr>
    </w:div>
    <w:div w:id="139345949">
      <w:bodyDiv w:val="1"/>
      <w:marLeft w:val="0"/>
      <w:marRight w:val="0"/>
      <w:marTop w:val="0"/>
      <w:marBottom w:val="0"/>
      <w:divBdr>
        <w:top w:val="none" w:sz="0" w:space="0" w:color="auto"/>
        <w:left w:val="none" w:sz="0" w:space="0" w:color="auto"/>
        <w:bottom w:val="none" w:sz="0" w:space="0" w:color="auto"/>
        <w:right w:val="none" w:sz="0" w:space="0" w:color="auto"/>
      </w:divBdr>
    </w:div>
    <w:div w:id="176969472">
      <w:bodyDiv w:val="1"/>
      <w:marLeft w:val="0"/>
      <w:marRight w:val="0"/>
      <w:marTop w:val="0"/>
      <w:marBottom w:val="0"/>
      <w:divBdr>
        <w:top w:val="none" w:sz="0" w:space="0" w:color="auto"/>
        <w:left w:val="none" w:sz="0" w:space="0" w:color="auto"/>
        <w:bottom w:val="none" w:sz="0" w:space="0" w:color="auto"/>
        <w:right w:val="none" w:sz="0" w:space="0" w:color="auto"/>
      </w:divBdr>
    </w:div>
    <w:div w:id="194732657">
      <w:bodyDiv w:val="1"/>
      <w:marLeft w:val="0"/>
      <w:marRight w:val="0"/>
      <w:marTop w:val="0"/>
      <w:marBottom w:val="0"/>
      <w:divBdr>
        <w:top w:val="none" w:sz="0" w:space="0" w:color="auto"/>
        <w:left w:val="none" w:sz="0" w:space="0" w:color="auto"/>
        <w:bottom w:val="none" w:sz="0" w:space="0" w:color="auto"/>
        <w:right w:val="none" w:sz="0" w:space="0" w:color="auto"/>
      </w:divBdr>
    </w:div>
    <w:div w:id="204097796">
      <w:bodyDiv w:val="1"/>
      <w:marLeft w:val="0"/>
      <w:marRight w:val="0"/>
      <w:marTop w:val="0"/>
      <w:marBottom w:val="0"/>
      <w:divBdr>
        <w:top w:val="none" w:sz="0" w:space="0" w:color="auto"/>
        <w:left w:val="none" w:sz="0" w:space="0" w:color="auto"/>
        <w:bottom w:val="none" w:sz="0" w:space="0" w:color="auto"/>
        <w:right w:val="none" w:sz="0" w:space="0" w:color="auto"/>
      </w:divBdr>
    </w:div>
    <w:div w:id="230316461">
      <w:bodyDiv w:val="1"/>
      <w:marLeft w:val="0"/>
      <w:marRight w:val="0"/>
      <w:marTop w:val="0"/>
      <w:marBottom w:val="0"/>
      <w:divBdr>
        <w:top w:val="none" w:sz="0" w:space="0" w:color="auto"/>
        <w:left w:val="none" w:sz="0" w:space="0" w:color="auto"/>
        <w:bottom w:val="none" w:sz="0" w:space="0" w:color="auto"/>
        <w:right w:val="none" w:sz="0" w:space="0" w:color="auto"/>
      </w:divBdr>
    </w:div>
    <w:div w:id="304550113">
      <w:bodyDiv w:val="1"/>
      <w:marLeft w:val="0"/>
      <w:marRight w:val="0"/>
      <w:marTop w:val="0"/>
      <w:marBottom w:val="0"/>
      <w:divBdr>
        <w:top w:val="none" w:sz="0" w:space="0" w:color="auto"/>
        <w:left w:val="none" w:sz="0" w:space="0" w:color="auto"/>
        <w:bottom w:val="none" w:sz="0" w:space="0" w:color="auto"/>
        <w:right w:val="none" w:sz="0" w:space="0" w:color="auto"/>
      </w:divBdr>
    </w:div>
    <w:div w:id="308749201">
      <w:bodyDiv w:val="1"/>
      <w:marLeft w:val="0"/>
      <w:marRight w:val="0"/>
      <w:marTop w:val="0"/>
      <w:marBottom w:val="0"/>
      <w:divBdr>
        <w:top w:val="none" w:sz="0" w:space="0" w:color="auto"/>
        <w:left w:val="none" w:sz="0" w:space="0" w:color="auto"/>
        <w:bottom w:val="none" w:sz="0" w:space="0" w:color="auto"/>
        <w:right w:val="none" w:sz="0" w:space="0" w:color="auto"/>
      </w:divBdr>
    </w:div>
    <w:div w:id="314185451">
      <w:bodyDiv w:val="1"/>
      <w:marLeft w:val="0"/>
      <w:marRight w:val="0"/>
      <w:marTop w:val="0"/>
      <w:marBottom w:val="0"/>
      <w:divBdr>
        <w:top w:val="none" w:sz="0" w:space="0" w:color="auto"/>
        <w:left w:val="none" w:sz="0" w:space="0" w:color="auto"/>
        <w:bottom w:val="none" w:sz="0" w:space="0" w:color="auto"/>
        <w:right w:val="none" w:sz="0" w:space="0" w:color="auto"/>
      </w:divBdr>
    </w:div>
    <w:div w:id="331955226">
      <w:bodyDiv w:val="1"/>
      <w:marLeft w:val="0"/>
      <w:marRight w:val="0"/>
      <w:marTop w:val="0"/>
      <w:marBottom w:val="0"/>
      <w:divBdr>
        <w:top w:val="none" w:sz="0" w:space="0" w:color="auto"/>
        <w:left w:val="none" w:sz="0" w:space="0" w:color="auto"/>
        <w:bottom w:val="none" w:sz="0" w:space="0" w:color="auto"/>
        <w:right w:val="none" w:sz="0" w:space="0" w:color="auto"/>
      </w:divBdr>
    </w:div>
    <w:div w:id="344096040">
      <w:bodyDiv w:val="1"/>
      <w:marLeft w:val="0"/>
      <w:marRight w:val="0"/>
      <w:marTop w:val="0"/>
      <w:marBottom w:val="0"/>
      <w:divBdr>
        <w:top w:val="none" w:sz="0" w:space="0" w:color="auto"/>
        <w:left w:val="none" w:sz="0" w:space="0" w:color="auto"/>
        <w:bottom w:val="none" w:sz="0" w:space="0" w:color="auto"/>
        <w:right w:val="none" w:sz="0" w:space="0" w:color="auto"/>
      </w:divBdr>
      <w:divsChild>
        <w:div w:id="884414146">
          <w:marLeft w:val="0"/>
          <w:marRight w:val="0"/>
          <w:marTop w:val="0"/>
          <w:marBottom w:val="0"/>
          <w:divBdr>
            <w:top w:val="none" w:sz="0" w:space="0" w:color="auto"/>
            <w:left w:val="none" w:sz="0" w:space="0" w:color="auto"/>
            <w:bottom w:val="none" w:sz="0" w:space="0" w:color="auto"/>
            <w:right w:val="none" w:sz="0" w:space="0" w:color="auto"/>
          </w:divBdr>
        </w:div>
      </w:divsChild>
    </w:div>
    <w:div w:id="346640332">
      <w:bodyDiv w:val="1"/>
      <w:marLeft w:val="0"/>
      <w:marRight w:val="0"/>
      <w:marTop w:val="0"/>
      <w:marBottom w:val="0"/>
      <w:divBdr>
        <w:top w:val="none" w:sz="0" w:space="0" w:color="auto"/>
        <w:left w:val="none" w:sz="0" w:space="0" w:color="auto"/>
        <w:bottom w:val="none" w:sz="0" w:space="0" w:color="auto"/>
        <w:right w:val="none" w:sz="0" w:space="0" w:color="auto"/>
      </w:divBdr>
    </w:div>
    <w:div w:id="357393211">
      <w:bodyDiv w:val="1"/>
      <w:marLeft w:val="0"/>
      <w:marRight w:val="0"/>
      <w:marTop w:val="0"/>
      <w:marBottom w:val="0"/>
      <w:divBdr>
        <w:top w:val="none" w:sz="0" w:space="0" w:color="auto"/>
        <w:left w:val="none" w:sz="0" w:space="0" w:color="auto"/>
        <w:bottom w:val="none" w:sz="0" w:space="0" w:color="auto"/>
        <w:right w:val="none" w:sz="0" w:space="0" w:color="auto"/>
      </w:divBdr>
    </w:div>
    <w:div w:id="396243703">
      <w:bodyDiv w:val="1"/>
      <w:marLeft w:val="0"/>
      <w:marRight w:val="0"/>
      <w:marTop w:val="0"/>
      <w:marBottom w:val="0"/>
      <w:divBdr>
        <w:top w:val="none" w:sz="0" w:space="0" w:color="auto"/>
        <w:left w:val="none" w:sz="0" w:space="0" w:color="auto"/>
        <w:bottom w:val="none" w:sz="0" w:space="0" w:color="auto"/>
        <w:right w:val="none" w:sz="0" w:space="0" w:color="auto"/>
      </w:divBdr>
      <w:divsChild>
        <w:div w:id="2128116288">
          <w:marLeft w:val="0"/>
          <w:marRight w:val="0"/>
          <w:marTop w:val="0"/>
          <w:marBottom w:val="0"/>
          <w:divBdr>
            <w:top w:val="none" w:sz="0" w:space="0" w:color="auto"/>
            <w:left w:val="none" w:sz="0" w:space="0" w:color="auto"/>
            <w:bottom w:val="none" w:sz="0" w:space="0" w:color="auto"/>
            <w:right w:val="none" w:sz="0" w:space="0" w:color="auto"/>
          </w:divBdr>
        </w:div>
      </w:divsChild>
    </w:div>
    <w:div w:id="399789895">
      <w:bodyDiv w:val="1"/>
      <w:marLeft w:val="0"/>
      <w:marRight w:val="0"/>
      <w:marTop w:val="0"/>
      <w:marBottom w:val="0"/>
      <w:divBdr>
        <w:top w:val="none" w:sz="0" w:space="0" w:color="auto"/>
        <w:left w:val="none" w:sz="0" w:space="0" w:color="auto"/>
        <w:bottom w:val="none" w:sz="0" w:space="0" w:color="auto"/>
        <w:right w:val="none" w:sz="0" w:space="0" w:color="auto"/>
      </w:divBdr>
      <w:divsChild>
        <w:div w:id="1255742446">
          <w:marLeft w:val="0"/>
          <w:marRight w:val="0"/>
          <w:marTop w:val="0"/>
          <w:marBottom w:val="0"/>
          <w:divBdr>
            <w:top w:val="none" w:sz="0" w:space="0" w:color="auto"/>
            <w:left w:val="none" w:sz="0" w:space="0" w:color="auto"/>
            <w:bottom w:val="none" w:sz="0" w:space="0" w:color="auto"/>
            <w:right w:val="none" w:sz="0" w:space="0" w:color="auto"/>
          </w:divBdr>
          <w:divsChild>
            <w:div w:id="398673310">
              <w:marLeft w:val="0"/>
              <w:marRight w:val="0"/>
              <w:marTop w:val="0"/>
              <w:marBottom w:val="0"/>
              <w:divBdr>
                <w:top w:val="none" w:sz="0" w:space="0" w:color="auto"/>
                <w:left w:val="none" w:sz="0" w:space="0" w:color="auto"/>
                <w:bottom w:val="none" w:sz="0" w:space="0" w:color="auto"/>
                <w:right w:val="none" w:sz="0" w:space="0" w:color="auto"/>
              </w:divBdr>
              <w:divsChild>
                <w:div w:id="1330402350">
                  <w:marLeft w:val="0"/>
                  <w:marRight w:val="0"/>
                  <w:marTop w:val="0"/>
                  <w:marBottom w:val="0"/>
                  <w:divBdr>
                    <w:top w:val="none" w:sz="0" w:space="0" w:color="auto"/>
                    <w:left w:val="none" w:sz="0" w:space="0" w:color="auto"/>
                    <w:bottom w:val="none" w:sz="0" w:space="0" w:color="auto"/>
                    <w:right w:val="none" w:sz="0" w:space="0" w:color="auto"/>
                  </w:divBdr>
                  <w:divsChild>
                    <w:div w:id="81102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723072">
      <w:bodyDiv w:val="1"/>
      <w:marLeft w:val="0"/>
      <w:marRight w:val="0"/>
      <w:marTop w:val="0"/>
      <w:marBottom w:val="0"/>
      <w:divBdr>
        <w:top w:val="none" w:sz="0" w:space="0" w:color="auto"/>
        <w:left w:val="none" w:sz="0" w:space="0" w:color="auto"/>
        <w:bottom w:val="none" w:sz="0" w:space="0" w:color="auto"/>
        <w:right w:val="none" w:sz="0" w:space="0" w:color="auto"/>
      </w:divBdr>
      <w:divsChild>
        <w:div w:id="972057548">
          <w:marLeft w:val="0"/>
          <w:marRight w:val="0"/>
          <w:marTop w:val="0"/>
          <w:marBottom w:val="0"/>
          <w:divBdr>
            <w:top w:val="none" w:sz="0" w:space="0" w:color="auto"/>
            <w:left w:val="none" w:sz="0" w:space="0" w:color="auto"/>
            <w:bottom w:val="none" w:sz="0" w:space="0" w:color="auto"/>
            <w:right w:val="none" w:sz="0" w:space="0" w:color="auto"/>
          </w:divBdr>
        </w:div>
      </w:divsChild>
    </w:div>
    <w:div w:id="508832625">
      <w:bodyDiv w:val="1"/>
      <w:marLeft w:val="0"/>
      <w:marRight w:val="0"/>
      <w:marTop w:val="0"/>
      <w:marBottom w:val="0"/>
      <w:divBdr>
        <w:top w:val="none" w:sz="0" w:space="0" w:color="auto"/>
        <w:left w:val="none" w:sz="0" w:space="0" w:color="auto"/>
        <w:bottom w:val="none" w:sz="0" w:space="0" w:color="auto"/>
        <w:right w:val="none" w:sz="0" w:space="0" w:color="auto"/>
      </w:divBdr>
    </w:div>
    <w:div w:id="592739813">
      <w:bodyDiv w:val="1"/>
      <w:marLeft w:val="0"/>
      <w:marRight w:val="0"/>
      <w:marTop w:val="0"/>
      <w:marBottom w:val="0"/>
      <w:divBdr>
        <w:top w:val="none" w:sz="0" w:space="0" w:color="auto"/>
        <w:left w:val="none" w:sz="0" w:space="0" w:color="auto"/>
        <w:bottom w:val="none" w:sz="0" w:space="0" w:color="auto"/>
        <w:right w:val="none" w:sz="0" w:space="0" w:color="auto"/>
      </w:divBdr>
    </w:div>
    <w:div w:id="607469456">
      <w:bodyDiv w:val="1"/>
      <w:marLeft w:val="0"/>
      <w:marRight w:val="0"/>
      <w:marTop w:val="0"/>
      <w:marBottom w:val="0"/>
      <w:divBdr>
        <w:top w:val="none" w:sz="0" w:space="0" w:color="auto"/>
        <w:left w:val="none" w:sz="0" w:space="0" w:color="auto"/>
        <w:bottom w:val="none" w:sz="0" w:space="0" w:color="auto"/>
        <w:right w:val="none" w:sz="0" w:space="0" w:color="auto"/>
      </w:divBdr>
    </w:div>
    <w:div w:id="623777355">
      <w:bodyDiv w:val="1"/>
      <w:marLeft w:val="0"/>
      <w:marRight w:val="0"/>
      <w:marTop w:val="0"/>
      <w:marBottom w:val="0"/>
      <w:divBdr>
        <w:top w:val="none" w:sz="0" w:space="0" w:color="auto"/>
        <w:left w:val="none" w:sz="0" w:space="0" w:color="auto"/>
        <w:bottom w:val="none" w:sz="0" w:space="0" w:color="auto"/>
        <w:right w:val="none" w:sz="0" w:space="0" w:color="auto"/>
      </w:divBdr>
      <w:divsChild>
        <w:div w:id="1586572676">
          <w:marLeft w:val="0"/>
          <w:marRight w:val="0"/>
          <w:marTop w:val="0"/>
          <w:marBottom w:val="0"/>
          <w:divBdr>
            <w:top w:val="none" w:sz="0" w:space="0" w:color="auto"/>
            <w:left w:val="none" w:sz="0" w:space="0" w:color="auto"/>
            <w:bottom w:val="none" w:sz="0" w:space="0" w:color="auto"/>
            <w:right w:val="none" w:sz="0" w:space="0" w:color="auto"/>
          </w:divBdr>
        </w:div>
      </w:divsChild>
    </w:div>
    <w:div w:id="626661168">
      <w:bodyDiv w:val="1"/>
      <w:marLeft w:val="0"/>
      <w:marRight w:val="0"/>
      <w:marTop w:val="0"/>
      <w:marBottom w:val="0"/>
      <w:divBdr>
        <w:top w:val="none" w:sz="0" w:space="0" w:color="auto"/>
        <w:left w:val="none" w:sz="0" w:space="0" w:color="auto"/>
        <w:bottom w:val="none" w:sz="0" w:space="0" w:color="auto"/>
        <w:right w:val="none" w:sz="0" w:space="0" w:color="auto"/>
      </w:divBdr>
    </w:div>
    <w:div w:id="654527887">
      <w:bodyDiv w:val="1"/>
      <w:marLeft w:val="0"/>
      <w:marRight w:val="0"/>
      <w:marTop w:val="0"/>
      <w:marBottom w:val="0"/>
      <w:divBdr>
        <w:top w:val="none" w:sz="0" w:space="0" w:color="auto"/>
        <w:left w:val="none" w:sz="0" w:space="0" w:color="auto"/>
        <w:bottom w:val="none" w:sz="0" w:space="0" w:color="auto"/>
        <w:right w:val="none" w:sz="0" w:space="0" w:color="auto"/>
      </w:divBdr>
    </w:div>
    <w:div w:id="660088567">
      <w:bodyDiv w:val="1"/>
      <w:marLeft w:val="0"/>
      <w:marRight w:val="0"/>
      <w:marTop w:val="0"/>
      <w:marBottom w:val="0"/>
      <w:divBdr>
        <w:top w:val="none" w:sz="0" w:space="0" w:color="auto"/>
        <w:left w:val="none" w:sz="0" w:space="0" w:color="auto"/>
        <w:bottom w:val="none" w:sz="0" w:space="0" w:color="auto"/>
        <w:right w:val="none" w:sz="0" w:space="0" w:color="auto"/>
      </w:divBdr>
    </w:div>
    <w:div w:id="665596728">
      <w:bodyDiv w:val="1"/>
      <w:marLeft w:val="0"/>
      <w:marRight w:val="0"/>
      <w:marTop w:val="0"/>
      <w:marBottom w:val="0"/>
      <w:divBdr>
        <w:top w:val="none" w:sz="0" w:space="0" w:color="auto"/>
        <w:left w:val="none" w:sz="0" w:space="0" w:color="auto"/>
        <w:bottom w:val="none" w:sz="0" w:space="0" w:color="auto"/>
        <w:right w:val="none" w:sz="0" w:space="0" w:color="auto"/>
      </w:divBdr>
    </w:div>
    <w:div w:id="666904897">
      <w:bodyDiv w:val="1"/>
      <w:marLeft w:val="0"/>
      <w:marRight w:val="0"/>
      <w:marTop w:val="0"/>
      <w:marBottom w:val="0"/>
      <w:divBdr>
        <w:top w:val="none" w:sz="0" w:space="0" w:color="auto"/>
        <w:left w:val="none" w:sz="0" w:space="0" w:color="auto"/>
        <w:bottom w:val="none" w:sz="0" w:space="0" w:color="auto"/>
        <w:right w:val="none" w:sz="0" w:space="0" w:color="auto"/>
      </w:divBdr>
    </w:div>
    <w:div w:id="711149307">
      <w:bodyDiv w:val="1"/>
      <w:marLeft w:val="0"/>
      <w:marRight w:val="0"/>
      <w:marTop w:val="0"/>
      <w:marBottom w:val="0"/>
      <w:divBdr>
        <w:top w:val="none" w:sz="0" w:space="0" w:color="auto"/>
        <w:left w:val="none" w:sz="0" w:space="0" w:color="auto"/>
        <w:bottom w:val="none" w:sz="0" w:space="0" w:color="auto"/>
        <w:right w:val="none" w:sz="0" w:space="0" w:color="auto"/>
      </w:divBdr>
      <w:divsChild>
        <w:div w:id="237442034">
          <w:marLeft w:val="0"/>
          <w:marRight w:val="0"/>
          <w:marTop w:val="0"/>
          <w:marBottom w:val="0"/>
          <w:divBdr>
            <w:top w:val="none" w:sz="0" w:space="0" w:color="auto"/>
            <w:left w:val="none" w:sz="0" w:space="0" w:color="auto"/>
            <w:bottom w:val="none" w:sz="0" w:space="0" w:color="auto"/>
            <w:right w:val="none" w:sz="0" w:space="0" w:color="auto"/>
          </w:divBdr>
        </w:div>
      </w:divsChild>
    </w:div>
    <w:div w:id="736707746">
      <w:bodyDiv w:val="1"/>
      <w:marLeft w:val="0"/>
      <w:marRight w:val="0"/>
      <w:marTop w:val="0"/>
      <w:marBottom w:val="0"/>
      <w:divBdr>
        <w:top w:val="none" w:sz="0" w:space="0" w:color="auto"/>
        <w:left w:val="none" w:sz="0" w:space="0" w:color="auto"/>
        <w:bottom w:val="none" w:sz="0" w:space="0" w:color="auto"/>
        <w:right w:val="none" w:sz="0" w:space="0" w:color="auto"/>
      </w:divBdr>
    </w:div>
    <w:div w:id="741290612">
      <w:bodyDiv w:val="1"/>
      <w:marLeft w:val="0"/>
      <w:marRight w:val="0"/>
      <w:marTop w:val="0"/>
      <w:marBottom w:val="0"/>
      <w:divBdr>
        <w:top w:val="none" w:sz="0" w:space="0" w:color="auto"/>
        <w:left w:val="none" w:sz="0" w:space="0" w:color="auto"/>
        <w:bottom w:val="none" w:sz="0" w:space="0" w:color="auto"/>
        <w:right w:val="none" w:sz="0" w:space="0" w:color="auto"/>
      </w:divBdr>
      <w:divsChild>
        <w:div w:id="857815996">
          <w:marLeft w:val="0"/>
          <w:marRight w:val="0"/>
          <w:marTop w:val="0"/>
          <w:marBottom w:val="0"/>
          <w:divBdr>
            <w:top w:val="none" w:sz="0" w:space="0" w:color="auto"/>
            <w:left w:val="none" w:sz="0" w:space="0" w:color="auto"/>
            <w:bottom w:val="none" w:sz="0" w:space="0" w:color="auto"/>
            <w:right w:val="none" w:sz="0" w:space="0" w:color="auto"/>
          </w:divBdr>
        </w:div>
      </w:divsChild>
    </w:div>
    <w:div w:id="828791056">
      <w:bodyDiv w:val="1"/>
      <w:marLeft w:val="0"/>
      <w:marRight w:val="0"/>
      <w:marTop w:val="0"/>
      <w:marBottom w:val="0"/>
      <w:divBdr>
        <w:top w:val="none" w:sz="0" w:space="0" w:color="auto"/>
        <w:left w:val="none" w:sz="0" w:space="0" w:color="auto"/>
        <w:bottom w:val="none" w:sz="0" w:space="0" w:color="auto"/>
        <w:right w:val="none" w:sz="0" w:space="0" w:color="auto"/>
      </w:divBdr>
    </w:div>
    <w:div w:id="856652263">
      <w:bodyDiv w:val="1"/>
      <w:marLeft w:val="0"/>
      <w:marRight w:val="0"/>
      <w:marTop w:val="0"/>
      <w:marBottom w:val="0"/>
      <w:divBdr>
        <w:top w:val="none" w:sz="0" w:space="0" w:color="auto"/>
        <w:left w:val="none" w:sz="0" w:space="0" w:color="auto"/>
        <w:bottom w:val="none" w:sz="0" w:space="0" w:color="auto"/>
        <w:right w:val="none" w:sz="0" w:space="0" w:color="auto"/>
      </w:divBdr>
      <w:divsChild>
        <w:div w:id="703794725">
          <w:marLeft w:val="0"/>
          <w:marRight w:val="0"/>
          <w:marTop w:val="0"/>
          <w:marBottom w:val="0"/>
          <w:divBdr>
            <w:top w:val="none" w:sz="0" w:space="0" w:color="auto"/>
            <w:left w:val="none" w:sz="0" w:space="0" w:color="auto"/>
            <w:bottom w:val="none" w:sz="0" w:space="0" w:color="auto"/>
            <w:right w:val="none" w:sz="0" w:space="0" w:color="auto"/>
          </w:divBdr>
        </w:div>
      </w:divsChild>
    </w:div>
    <w:div w:id="856844350">
      <w:bodyDiv w:val="1"/>
      <w:marLeft w:val="0"/>
      <w:marRight w:val="0"/>
      <w:marTop w:val="0"/>
      <w:marBottom w:val="0"/>
      <w:divBdr>
        <w:top w:val="none" w:sz="0" w:space="0" w:color="auto"/>
        <w:left w:val="none" w:sz="0" w:space="0" w:color="auto"/>
        <w:bottom w:val="none" w:sz="0" w:space="0" w:color="auto"/>
        <w:right w:val="none" w:sz="0" w:space="0" w:color="auto"/>
      </w:divBdr>
      <w:divsChild>
        <w:div w:id="84083236">
          <w:marLeft w:val="0"/>
          <w:marRight w:val="0"/>
          <w:marTop w:val="0"/>
          <w:marBottom w:val="0"/>
          <w:divBdr>
            <w:top w:val="none" w:sz="0" w:space="0" w:color="auto"/>
            <w:left w:val="none" w:sz="0" w:space="0" w:color="auto"/>
            <w:bottom w:val="none" w:sz="0" w:space="0" w:color="auto"/>
            <w:right w:val="none" w:sz="0" w:space="0" w:color="auto"/>
          </w:divBdr>
        </w:div>
      </w:divsChild>
    </w:div>
    <w:div w:id="886063913">
      <w:bodyDiv w:val="1"/>
      <w:marLeft w:val="0"/>
      <w:marRight w:val="0"/>
      <w:marTop w:val="0"/>
      <w:marBottom w:val="0"/>
      <w:divBdr>
        <w:top w:val="none" w:sz="0" w:space="0" w:color="auto"/>
        <w:left w:val="none" w:sz="0" w:space="0" w:color="auto"/>
        <w:bottom w:val="none" w:sz="0" w:space="0" w:color="auto"/>
        <w:right w:val="none" w:sz="0" w:space="0" w:color="auto"/>
      </w:divBdr>
    </w:div>
    <w:div w:id="951011141">
      <w:bodyDiv w:val="1"/>
      <w:marLeft w:val="0"/>
      <w:marRight w:val="0"/>
      <w:marTop w:val="0"/>
      <w:marBottom w:val="0"/>
      <w:divBdr>
        <w:top w:val="none" w:sz="0" w:space="0" w:color="auto"/>
        <w:left w:val="none" w:sz="0" w:space="0" w:color="auto"/>
        <w:bottom w:val="none" w:sz="0" w:space="0" w:color="auto"/>
        <w:right w:val="none" w:sz="0" w:space="0" w:color="auto"/>
      </w:divBdr>
    </w:div>
    <w:div w:id="988290907">
      <w:bodyDiv w:val="1"/>
      <w:marLeft w:val="0"/>
      <w:marRight w:val="0"/>
      <w:marTop w:val="0"/>
      <w:marBottom w:val="0"/>
      <w:divBdr>
        <w:top w:val="none" w:sz="0" w:space="0" w:color="auto"/>
        <w:left w:val="none" w:sz="0" w:space="0" w:color="auto"/>
        <w:bottom w:val="none" w:sz="0" w:space="0" w:color="auto"/>
        <w:right w:val="none" w:sz="0" w:space="0" w:color="auto"/>
      </w:divBdr>
    </w:div>
    <w:div w:id="993526736">
      <w:bodyDiv w:val="1"/>
      <w:marLeft w:val="0"/>
      <w:marRight w:val="0"/>
      <w:marTop w:val="0"/>
      <w:marBottom w:val="0"/>
      <w:divBdr>
        <w:top w:val="none" w:sz="0" w:space="0" w:color="auto"/>
        <w:left w:val="none" w:sz="0" w:space="0" w:color="auto"/>
        <w:bottom w:val="none" w:sz="0" w:space="0" w:color="auto"/>
        <w:right w:val="none" w:sz="0" w:space="0" w:color="auto"/>
      </w:divBdr>
      <w:divsChild>
        <w:div w:id="461652217">
          <w:marLeft w:val="0"/>
          <w:marRight w:val="0"/>
          <w:marTop w:val="0"/>
          <w:marBottom w:val="0"/>
          <w:divBdr>
            <w:top w:val="none" w:sz="0" w:space="0" w:color="auto"/>
            <w:left w:val="none" w:sz="0" w:space="0" w:color="auto"/>
            <w:bottom w:val="none" w:sz="0" w:space="0" w:color="auto"/>
            <w:right w:val="none" w:sz="0" w:space="0" w:color="auto"/>
          </w:divBdr>
          <w:divsChild>
            <w:div w:id="169099296">
              <w:marLeft w:val="0"/>
              <w:marRight w:val="0"/>
              <w:marTop w:val="0"/>
              <w:marBottom w:val="0"/>
              <w:divBdr>
                <w:top w:val="none" w:sz="0" w:space="0" w:color="auto"/>
                <w:left w:val="none" w:sz="0" w:space="0" w:color="auto"/>
                <w:bottom w:val="none" w:sz="0" w:space="0" w:color="auto"/>
                <w:right w:val="none" w:sz="0" w:space="0" w:color="auto"/>
              </w:divBdr>
            </w:div>
            <w:div w:id="391805614">
              <w:marLeft w:val="0"/>
              <w:marRight w:val="0"/>
              <w:marTop w:val="0"/>
              <w:marBottom w:val="0"/>
              <w:divBdr>
                <w:top w:val="none" w:sz="0" w:space="0" w:color="auto"/>
                <w:left w:val="none" w:sz="0" w:space="0" w:color="auto"/>
                <w:bottom w:val="none" w:sz="0" w:space="0" w:color="auto"/>
                <w:right w:val="none" w:sz="0" w:space="0" w:color="auto"/>
              </w:divBdr>
            </w:div>
          </w:divsChild>
        </w:div>
        <w:div w:id="598415020">
          <w:marLeft w:val="0"/>
          <w:marRight w:val="0"/>
          <w:marTop w:val="0"/>
          <w:marBottom w:val="0"/>
          <w:divBdr>
            <w:top w:val="none" w:sz="0" w:space="0" w:color="auto"/>
            <w:left w:val="none" w:sz="0" w:space="0" w:color="auto"/>
            <w:bottom w:val="none" w:sz="0" w:space="0" w:color="auto"/>
            <w:right w:val="none" w:sz="0" w:space="0" w:color="auto"/>
          </w:divBdr>
        </w:div>
        <w:div w:id="357968430">
          <w:marLeft w:val="0"/>
          <w:marRight w:val="0"/>
          <w:marTop w:val="0"/>
          <w:marBottom w:val="0"/>
          <w:divBdr>
            <w:top w:val="none" w:sz="0" w:space="0" w:color="auto"/>
            <w:left w:val="none" w:sz="0" w:space="0" w:color="auto"/>
            <w:bottom w:val="none" w:sz="0" w:space="0" w:color="auto"/>
            <w:right w:val="none" w:sz="0" w:space="0" w:color="auto"/>
          </w:divBdr>
          <w:divsChild>
            <w:div w:id="1447043221">
              <w:marLeft w:val="0"/>
              <w:marRight w:val="0"/>
              <w:marTop w:val="0"/>
              <w:marBottom w:val="0"/>
              <w:divBdr>
                <w:top w:val="none" w:sz="0" w:space="0" w:color="auto"/>
                <w:left w:val="none" w:sz="0" w:space="0" w:color="auto"/>
                <w:bottom w:val="none" w:sz="0" w:space="0" w:color="auto"/>
                <w:right w:val="none" w:sz="0" w:space="0" w:color="auto"/>
              </w:divBdr>
              <w:divsChild>
                <w:div w:id="138930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177691">
      <w:bodyDiv w:val="1"/>
      <w:marLeft w:val="0"/>
      <w:marRight w:val="0"/>
      <w:marTop w:val="0"/>
      <w:marBottom w:val="0"/>
      <w:divBdr>
        <w:top w:val="none" w:sz="0" w:space="0" w:color="auto"/>
        <w:left w:val="none" w:sz="0" w:space="0" w:color="auto"/>
        <w:bottom w:val="none" w:sz="0" w:space="0" w:color="auto"/>
        <w:right w:val="none" w:sz="0" w:space="0" w:color="auto"/>
      </w:divBdr>
    </w:div>
    <w:div w:id="1015688033">
      <w:bodyDiv w:val="1"/>
      <w:marLeft w:val="0"/>
      <w:marRight w:val="0"/>
      <w:marTop w:val="0"/>
      <w:marBottom w:val="0"/>
      <w:divBdr>
        <w:top w:val="none" w:sz="0" w:space="0" w:color="auto"/>
        <w:left w:val="none" w:sz="0" w:space="0" w:color="auto"/>
        <w:bottom w:val="none" w:sz="0" w:space="0" w:color="auto"/>
        <w:right w:val="none" w:sz="0" w:space="0" w:color="auto"/>
      </w:divBdr>
    </w:div>
    <w:div w:id="1016617350">
      <w:bodyDiv w:val="1"/>
      <w:marLeft w:val="0"/>
      <w:marRight w:val="0"/>
      <w:marTop w:val="0"/>
      <w:marBottom w:val="0"/>
      <w:divBdr>
        <w:top w:val="none" w:sz="0" w:space="0" w:color="auto"/>
        <w:left w:val="none" w:sz="0" w:space="0" w:color="auto"/>
        <w:bottom w:val="none" w:sz="0" w:space="0" w:color="auto"/>
        <w:right w:val="none" w:sz="0" w:space="0" w:color="auto"/>
      </w:divBdr>
      <w:divsChild>
        <w:div w:id="1941328760">
          <w:marLeft w:val="0"/>
          <w:marRight w:val="0"/>
          <w:marTop w:val="0"/>
          <w:marBottom w:val="0"/>
          <w:divBdr>
            <w:top w:val="none" w:sz="0" w:space="0" w:color="auto"/>
            <w:left w:val="none" w:sz="0" w:space="0" w:color="auto"/>
            <w:bottom w:val="none" w:sz="0" w:space="0" w:color="auto"/>
            <w:right w:val="none" w:sz="0" w:space="0" w:color="auto"/>
          </w:divBdr>
        </w:div>
      </w:divsChild>
    </w:div>
    <w:div w:id="1024552145">
      <w:bodyDiv w:val="1"/>
      <w:marLeft w:val="0"/>
      <w:marRight w:val="0"/>
      <w:marTop w:val="0"/>
      <w:marBottom w:val="0"/>
      <w:divBdr>
        <w:top w:val="none" w:sz="0" w:space="0" w:color="auto"/>
        <w:left w:val="none" w:sz="0" w:space="0" w:color="auto"/>
        <w:bottom w:val="none" w:sz="0" w:space="0" w:color="auto"/>
        <w:right w:val="none" w:sz="0" w:space="0" w:color="auto"/>
      </w:divBdr>
    </w:div>
    <w:div w:id="1077439501">
      <w:bodyDiv w:val="1"/>
      <w:marLeft w:val="0"/>
      <w:marRight w:val="0"/>
      <w:marTop w:val="0"/>
      <w:marBottom w:val="0"/>
      <w:divBdr>
        <w:top w:val="none" w:sz="0" w:space="0" w:color="auto"/>
        <w:left w:val="none" w:sz="0" w:space="0" w:color="auto"/>
        <w:bottom w:val="none" w:sz="0" w:space="0" w:color="auto"/>
        <w:right w:val="none" w:sz="0" w:space="0" w:color="auto"/>
      </w:divBdr>
    </w:div>
    <w:div w:id="1109087846">
      <w:bodyDiv w:val="1"/>
      <w:marLeft w:val="0"/>
      <w:marRight w:val="0"/>
      <w:marTop w:val="0"/>
      <w:marBottom w:val="0"/>
      <w:divBdr>
        <w:top w:val="none" w:sz="0" w:space="0" w:color="auto"/>
        <w:left w:val="none" w:sz="0" w:space="0" w:color="auto"/>
        <w:bottom w:val="none" w:sz="0" w:space="0" w:color="auto"/>
        <w:right w:val="none" w:sz="0" w:space="0" w:color="auto"/>
      </w:divBdr>
      <w:divsChild>
        <w:div w:id="98181194">
          <w:marLeft w:val="0"/>
          <w:marRight w:val="0"/>
          <w:marTop w:val="0"/>
          <w:marBottom w:val="0"/>
          <w:divBdr>
            <w:top w:val="none" w:sz="0" w:space="0" w:color="auto"/>
            <w:left w:val="none" w:sz="0" w:space="0" w:color="auto"/>
            <w:bottom w:val="none" w:sz="0" w:space="0" w:color="auto"/>
            <w:right w:val="none" w:sz="0" w:space="0" w:color="auto"/>
          </w:divBdr>
        </w:div>
      </w:divsChild>
    </w:div>
    <w:div w:id="1146629609">
      <w:bodyDiv w:val="1"/>
      <w:marLeft w:val="0"/>
      <w:marRight w:val="0"/>
      <w:marTop w:val="0"/>
      <w:marBottom w:val="0"/>
      <w:divBdr>
        <w:top w:val="none" w:sz="0" w:space="0" w:color="auto"/>
        <w:left w:val="none" w:sz="0" w:space="0" w:color="auto"/>
        <w:bottom w:val="none" w:sz="0" w:space="0" w:color="auto"/>
        <w:right w:val="none" w:sz="0" w:space="0" w:color="auto"/>
      </w:divBdr>
    </w:div>
    <w:div w:id="1149133089">
      <w:bodyDiv w:val="1"/>
      <w:marLeft w:val="0"/>
      <w:marRight w:val="0"/>
      <w:marTop w:val="0"/>
      <w:marBottom w:val="0"/>
      <w:divBdr>
        <w:top w:val="none" w:sz="0" w:space="0" w:color="auto"/>
        <w:left w:val="none" w:sz="0" w:space="0" w:color="auto"/>
        <w:bottom w:val="none" w:sz="0" w:space="0" w:color="auto"/>
        <w:right w:val="none" w:sz="0" w:space="0" w:color="auto"/>
      </w:divBdr>
      <w:divsChild>
        <w:div w:id="1755786098">
          <w:marLeft w:val="0"/>
          <w:marRight w:val="0"/>
          <w:marTop w:val="0"/>
          <w:marBottom w:val="0"/>
          <w:divBdr>
            <w:top w:val="none" w:sz="0" w:space="0" w:color="auto"/>
            <w:left w:val="none" w:sz="0" w:space="0" w:color="auto"/>
            <w:bottom w:val="none" w:sz="0" w:space="0" w:color="auto"/>
            <w:right w:val="none" w:sz="0" w:space="0" w:color="auto"/>
          </w:divBdr>
          <w:divsChild>
            <w:div w:id="18332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150385">
      <w:bodyDiv w:val="1"/>
      <w:marLeft w:val="0"/>
      <w:marRight w:val="0"/>
      <w:marTop w:val="0"/>
      <w:marBottom w:val="0"/>
      <w:divBdr>
        <w:top w:val="none" w:sz="0" w:space="0" w:color="auto"/>
        <w:left w:val="none" w:sz="0" w:space="0" w:color="auto"/>
        <w:bottom w:val="none" w:sz="0" w:space="0" w:color="auto"/>
        <w:right w:val="none" w:sz="0" w:space="0" w:color="auto"/>
      </w:divBdr>
    </w:div>
    <w:div w:id="1256404394">
      <w:bodyDiv w:val="1"/>
      <w:marLeft w:val="0"/>
      <w:marRight w:val="0"/>
      <w:marTop w:val="0"/>
      <w:marBottom w:val="0"/>
      <w:divBdr>
        <w:top w:val="none" w:sz="0" w:space="0" w:color="auto"/>
        <w:left w:val="none" w:sz="0" w:space="0" w:color="auto"/>
        <w:bottom w:val="none" w:sz="0" w:space="0" w:color="auto"/>
        <w:right w:val="none" w:sz="0" w:space="0" w:color="auto"/>
      </w:divBdr>
    </w:div>
    <w:div w:id="1256867326">
      <w:bodyDiv w:val="1"/>
      <w:marLeft w:val="0"/>
      <w:marRight w:val="0"/>
      <w:marTop w:val="0"/>
      <w:marBottom w:val="0"/>
      <w:divBdr>
        <w:top w:val="none" w:sz="0" w:space="0" w:color="auto"/>
        <w:left w:val="none" w:sz="0" w:space="0" w:color="auto"/>
        <w:bottom w:val="none" w:sz="0" w:space="0" w:color="auto"/>
        <w:right w:val="none" w:sz="0" w:space="0" w:color="auto"/>
      </w:divBdr>
    </w:div>
    <w:div w:id="1300719613">
      <w:bodyDiv w:val="1"/>
      <w:marLeft w:val="0"/>
      <w:marRight w:val="0"/>
      <w:marTop w:val="0"/>
      <w:marBottom w:val="0"/>
      <w:divBdr>
        <w:top w:val="none" w:sz="0" w:space="0" w:color="auto"/>
        <w:left w:val="none" w:sz="0" w:space="0" w:color="auto"/>
        <w:bottom w:val="none" w:sz="0" w:space="0" w:color="auto"/>
        <w:right w:val="none" w:sz="0" w:space="0" w:color="auto"/>
      </w:divBdr>
    </w:div>
    <w:div w:id="1319269352">
      <w:bodyDiv w:val="1"/>
      <w:marLeft w:val="0"/>
      <w:marRight w:val="0"/>
      <w:marTop w:val="0"/>
      <w:marBottom w:val="0"/>
      <w:divBdr>
        <w:top w:val="none" w:sz="0" w:space="0" w:color="auto"/>
        <w:left w:val="none" w:sz="0" w:space="0" w:color="auto"/>
        <w:bottom w:val="none" w:sz="0" w:space="0" w:color="auto"/>
        <w:right w:val="none" w:sz="0" w:space="0" w:color="auto"/>
      </w:divBdr>
    </w:div>
    <w:div w:id="1332222191">
      <w:bodyDiv w:val="1"/>
      <w:marLeft w:val="0"/>
      <w:marRight w:val="0"/>
      <w:marTop w:val="0"/>
      <w:marBottom w:val="0"/>
      <w:divBdr>
        <w:top w:val="none" w:sz="0" w:space="0" w:color="auto"/>
        <w:left w:val="none" w:sz="0" w:space="0" w:color="auto"/>
        <w:bottom w:val="none" w:sz="0" w:space="0" w:color="auto"/>
        <w:right w:val="none" w:sz="0" w:space="0" w:color="auto"/>
      </w:divBdr>
      <w:divsChild>
        <w:div w:id="270012512">
          <w:marLeft w:val="0"/>
          <w:marRight w:val="0"/>
          <w:marTop w:val="0"/>
          <w:marBottom w:val="0"/>
          <w:divBdr>
            <w:top w:val="none" w:sz="0" w:space="0" w:color="auto"/>
            <w:left w:val="none" w:sz="0" w:space="0" w:color="auto"/>
            <w:bottom w:val="none" w:sz="0" w:space="0" w:color="auto"/>
            <w:right w:val="none" w:sz="0" w:space="0" w:color="auto"/>
          </w:divBdr>
        </w:div>
      </w:divsChild>
    </w:div>
    <w:div w:id="1347557131">
      <w:bodyDiv w:val="1"/>
      <w:marLeft w:val="0"/>
      <w:marRight w:val="0"/>
      <w:marTop w:val="0"/>
      <w:marBottom w:val="0"/>
      <w:divBdr>
        <w:top w:val="none" w:sz="0" w:space="0" w:color="auto"/>
        <w:left w:val="none" w:sz="0" w:space="0" w:color="auto"/>
        <w:bottom w:val="none" w:sz="0" w:space="0" w:color="auto"/>
        <w:right w:val="none" w:sz="0" w:space="0" w:color="auto"/>
      </w:divBdr>
    </w:div>
    <w:div w:id="1383796597">
      <w:bodyDiv w:val="1"/>
      <w:marLeft w:val="0"/>
      <w:marRight w:val="0"/>
      <w:marTop w:val="0"/>
      <w:marBottom w:val="0"/>
      <w:divBdr>
        <w:top w:val="none" w:sz="0" w:space="0" w:color="auto"/>
        <w:left w:val="none" w:sz="0" w:space="0" w:color="auto"/>
        <w:bottom w:val="none" w:sz="0" w:space="0" w:color="auto"/>
        <w:right w:val="none" w:sz="0" w:space="0" w:color="auto"/>
      </w:divBdr>
    </w:div>
    <w:div w:id="1389184118">
      <w:bodyDiv w:val="1"/>
      <w:marLeft w:val="0"/>
      <w:marRight w:val="0"/>
      <w:marTop w:val="0"/>
      <w:marBottom w:val="0"/>
      <w:divBdr>
        <w:top w:val="none" w:sz="0" w:space="0" w:color="auto"/>
        <w:left w:val="none" w:sz="0" w:space="0" w:color="auto"/>
        <w:bottom w:val="none" w:sz="0" w:space="0" w:color="auto"/>
        <w:right w:val="none" w:sz="0" w:space="0" w:color="auto"/>
      </w:divBdr>
    </w:div>
    <w:div w:id="1412236838">
      <w:bodyDiv w:val="1"/>
      <w:marLeft w:val="0"/>
      <w:marRight w:val="0"/>
      <w:marTop w:val="0"/>
      <w:marBottom w:val="0"/>
      <w:divBdr>
        <w:top w:val="none" w:sz="0" w:space="0" w:color="auto"/>
        <w:left w:val="none" w:sz="0" w:space="0" w:color="auto"/>
        <w:bottom w:val="none" w:sz="0" w:space="0" w:color="auto"/>
        <w:right w:val="none" w:sz="0" w:space="0" w:color="auto"/>
      </w:divBdr>
    </w:div>
    <w:div w:id="1441098715">
      <w:bodyDiv w:val="1"/>
      <w:marLeft w:val="0"/>
      <w:marRight w:val="0"/>
      <w:marTop w:val="0"/>
      <w:marBottom w:val="0"/>
      <w:divBdr>
        <w:top w:val="none" w:sz="0" w:space="0" w:color="auto"/>
        <w:left w:val="none" w:sz="0" w:space="0" w:color="auto"/>
        <w:bottom w:val="none" w:sz="0" w:space="0" w:color="auto"/>
        <w:right w:val="none" w:sz="0" w:space="0" w:color="auto"/>
      </w:divBdr>
      <w:divsChild>
        <w:div w:id="784353491">
          <w:marLeft w:val="0"/>
          <w:marRight w:val="0"/>
          <w:marTop w:val="0"/>
          <w:marBottom w:val="0"/>
          <w:divBdr>
            <w:top w:val="none" w:sz="0" w:space="0" w:color="auto"/>
            <w:left w:val="none" w:sz="0" w:space="0" w:color="auto"/>
            <w:bottom w:val="none" w:sz="0" w:space="0" w:color="auto"/>
            <w:right w:val="none" w:sz="0" w:space="0" w:color="auto"/>
          </w:divBdr>
        </w:div>
      </w:divsChild>
    </w:div>
    <w:div w:id="1465538469">
      <w:bodyDiv w:val="1"/>
      <w:marLeft w:val="0"/>
      <w:marRight w:val="0"/>
      <w:marTop w:val="0"/>
      <w:marBottom w:val="0"/>
      <w:divBdr>
        <w:top w:val="none" w:sz="0" w:space="0" w:color="auto"/>
        <w:left w:val="none" w:sz="0" w:space="0" w:color="auto"/>
        <w:bottom w:val="none" w:sz="0" w:space="0" w:color="auto"/>
        <w:right w:val="none" w:sz="0" w:space="0" w:color="auto"/>
      </w:divBdr>
      <w:divsChild>
        <w:div w:id="1950964858">
          <w:marLeft w:val="0"/>
          <w:marRight w:val="0"/>
          <w:marTop w:val="0"/>
          <w:marBottom w:val="0"/>
          <w:divBdr>
            <w:top w:val="none" w:sz="0" w:space="0" w:color="auto"/>
            <w:left w:val="none" w:sz="0" w:space="0" w:color="auto"/>
            <w:bottom w:val="none" w:sz="0" w:space="0" w:color="auto"/>
            <w:right w:val="none" w:sz="0" w:space="0" w:color="auto"/>
          </w:divBdr>
        </w:div>
      </w:divsChild>
    </w:div>
    <w:div w:id="1498571094">
      <w:bodyDiv w:val="1"/>
      <w:marLeft w:val="0"/>
      <w:marRight w:val="0"/>
      <w:marTop w:val="0"/>
      <w:marBottom w:val="0"/>
      <w:divBdr>
        <w:top w:val="none" w:sz="0" w:space="0" w:color="auto"/>
        <w:left w:val="none" w:sz="0" w:space="0" w:color="auto"/>
        <w:bottom w:val="none" w:sz="0" w:space="0" w:color="auto"/>
        <w:right w:val="none" w:sz="0" w:space="0" w:color="auto"/>
      </w:divBdr>
    </w:div>
    <w:div w:id="1535583089">
      <w:bodyDiv w:val="1"/>
      <w:marLeft w:val="0"/>
      <w:marRight w:val="0"/>
      <w:marTop w:val="0"/>
      <w:marBottom w:val="0"/>
      <w:divBdr>
        <w:top w:val="none" w:sz="0" w:space="0" w:color="auto"/>
        <w:left w:val="none" w:sz="0" w:space="0" w:color="auto"/>
        <w:bottom w:val="none" w:sz="0" w:space="0" w:color="auto"/>
        <w:right w:val="none" w:sz="0" w:space="0" w:color="auto"/>
      </w:divBdr>
    </w:div>
    <w:div w:id="1572960743">
      <w:bodyDiv w:val="1"/>
      <w:marLeft w:val="0"/>
      <w:marRight w:val="0"/>
      <w:marTop w:val="0"/>
      <w:marBottom w:val="0"/>
      <w:divBdr>
        <w:top w:val="none" w:sz="0" w:space="0" w:color="auto"/>
        <w:left w:val="none" w:sz="0" w:space="0" w:color="auto"/>
        <w:bottom w:val="none" w:sz="0" w:space="0" w:color="auto"/>
        <w:right w:val="none" w:sz="0" w:space="0" w:color="auto"/>
      </w:divBdr>
    </w:div>
    <w:div w:id="1632860010">
      <w:bodyDiv w:val="1"/>
      <w:marLeft w:val="0"/>
      <w:marRight w:val="0"/>
      <w:marTop w:val="0"/>
      <w:marBottom w:val="0"/>
      <w:divBdr>
        <w:top w:val="none" w:sz="0" w:space="0" w:color="auto"/>
        <w:left w:val="none" w:sz="0" w:space="0" w:color="auto"/>
        <w:bottom w:val="none" w:sz="0" w:space="0" w:color="auto"/>
        <w:right w:val="none" w:sz="0" w:space="0" w:color="auto"/>
      </w:divBdr>
    </w:div>
    <w:div w:id="1635335040">
      <w:bodyDiv w:val="1"/>
      <w:marLeft w:val="0"/>
      <w:marRight w:val="0"/>
      <w:marTop w:val="0"/>
      <w:marBottom w:val="0"/>
      <w:divBdr>
        <w:top w:val="none" w:sz="0" w:space="0" w:color="auto"/>
        <w:left w:val="none" w:sz="0" w:space="0" w:color="auto"/>
        <w:bottom w:val="none" w:sz="0" w:space="0" w:color="auto"/>
        <w:right w:val="none" w:sz="0" w:space="0" w:color="auto"/>
      </w:divBdr>
    </w:div>
    <w:div w:id="1643274153">
      <w:bodyDiv w:val="1"/>
      <w:marLeft w:val="0"/>
      <w:marRight w:val="0"/>
      <w:marTop w:val="0"/>
      <w:marBottom w:val="0"/>
      <w:divBdr>
        <w:top w:val="none" w:sz="0" w:space="0" w:color="auto"/>
        <w:left w:val="none" w:sz="0" w:space="0" w:color="auto"/>
        <w:bottom w:val="none" w:sz="0" w:space="0" w:color="auto"/>
        <w:right w:val="none" w:sz="0" w:space="0" w:color="auto"/>
      </w:divBdr>
      <w:divsChild>
        <w:div w:id="2111659290">
          <w:marLeft w:val="0"/>
          <w:marRight w:val="0"/>
          <w:marTop w:val="0"/>
          <w:marBottom w:val="0"/>
          <w:divBdr>
            <w:top w:val="none" w:sz="0" w:space="0" w:color="auto"/>
            <w:left w:val="none" w:sz="0" w:space="0" w:color="auto"/>
            <w:bottom w:val="none" w:sz="0" w:space="0" w:color="auto"/>
            <w:right w:val="none" w:sz="0" w:space="0" w:color="auto"/>
          </w:divBdr>
        </w:div>
      </w:divsChild>
    </w:div>
    <w:div w:id="1715537814">
      <w:bodyDiv w:val="1"/>
      <w:marLeft w:val="0"/>
      <w:marRight w:val="0"/>
      <w:marTop w:val="0"/>
      <w:marBottom w:val="0"/>
      <w:divBdr>
        <w:top w:val="none" w:sz="0" w:space="0" w:color="auto"/>
        <w:left w:val="none" w:sz="0" w:space="0" w:color="auto"/>
        <w:bottom w:val="none" w:sz="0" w:space="0" w:color="auto"/>
        <w:right w:val="none" w:sz="0" w:space="0" w:color="auto"/>
      </w:divBdr>
      <w:divsChild>
        <w:div w:id="1036346614">
          <w:marLeft w:val="0"/>
          <w:marRight w:val="0"/>
          <w:marTop w:val="0"/>
          <w:marBottom w:val="0"/>
          <w:divBdr>
            <w:top w:val="none" w:sz="0" w:space="0" w:color="auto"/>
            <w:left w:val="none" w:sz="0" w:space="0" w:color="auto"/>
            <w:bottom w:val="none" w:sz="0" w:space="0" w:color="auto"/>
            <w:right w:val="none" w:sz="0" w:space="0" w:color="auto"/>
          </w:divBdr>
        </w:div>
      </w:divsChild>
    </w:div>
    <w:div w:id="1719432364">
      <w:bodyDiv w:val="1"/>
      <w:marLeft w:val="0"/>
      <w:marRight w:val="0"/>
      <w:marTop w:val="0"/>
      <w:marBottom w:val="0"/>
      <w:divBdr>
        <w:top w:val="none" w:sz="0" w:space="0" w:color="auto"/>
        <w:left w:val="none" w:sz="0" w:space="0" w:color="auto"/>
        <w:bottom w:val="none" w:sz="0" w:space="0" w:color="auto"/>
        <w:right w:val="none" w:sz="0" w:space="0" w:color="auto"/>
      </w:divBdr>
    </w:div>
    <w:div w:id="1769888162">
      <w:bodyDiv w:val="1"/>
      <w:marLeft w:val="0"/>
      <w:marRight w:val="0"/>
      <w:marTop w:val="0"/>
      <w:marBottom w:val="0"/>
      <w:divBdr>
        <w:top w:val="none" w:sz="0" w:space="0" w:color="auto"/>
        <w:left w:val="none" w:sz="0" w:space="0" w:color="auto"/>
        <w:bottom w:val="none" w:sz="0" w:space="0" w:color="auto"/>
        <w:right w:val="none" w:sz="0" w:space="0" w:color="auto"/>
      </w:divBdr>
    </w:div>
    <w:div w:id="1782802647">
      <w:bodyDiv w:val="1"/>
      <w:marLeft w:val="0"/>
      <w:marRight w:val="0"/>
      <w:marTop w:val="0"/>
      <w:marBottom w:val="0"/>
      <w:divBdr>
        <w:top w:val="none" w:sz="0" w:space="0" w:color="auto"/>
        <w:left w:val="none" w:sz="0" w:space="0" w:color="auto"/>
        <w:bottom w:val="none" w:sz="0" w:space="0" w:color="auto"/>
        <w:right w:val="none" w:sz="0" w:space="0" w:color="auto"/>
      </w:divBdr>
    </w:div>
    <w:div w:id="1802729847">
      <w:bodyDiv w:val="1"/>
      <w:marLeft w:val="0"/>
      <w:marRight w:val="0"/>
      <w:marTop w:val="0"/>
      <w:marBottom w:val="0"/>
      <w:divBdr>
        <w:top w:val="none" w:sz="0" w:space="0" w:color="auto"/>
        <w:left w:val="none" w:sz="0" w:space="0" w:color="auto"/>
        <w:bottom w:val="none" w:sz="0" w:space="0" w:color="auto"/>
        <w:right w:val="none" w:sz="0" w:space="0" w:color="auto"/>
      </w:divBdr>
    </w:div>
    <w:div w:id="1818063218">
      <w:bodyDiv w:val="1"/>
      <w:marLeft w:val="0"/>
      <w:marRight w:val="0"/>
      <w:marTop w:val="0"/>
      <w:marBottom w:val="0"/>
      <w:divBdr>
        <w:top w:val="none" w:sz="0" w:space="0" w:color="auto"/>
        <w:left w:val="none" w:sz="0" w:space="0" w:color="auto"/>
        <w:bottom w:val="none" w:sz="0" w:space="0" w:color="auto"/>
        <w:right w:val="none" w:sz="0" w:space="0" w:color="auto"/>
      </w:divBdr>
    </w:div>
    <w:div w:id="1850753088">
      <w:bodyDiv w:val="1"/>
      <w:marLeft w:val="0"/>
      <w:marRight w:val="0"/>
      <w:marTop w:val="0"/>
      <w:marBottom w:val="0"/>
      <w:divBdr>
        <w:top w:val="none" w:sz="0" w:space="0" w:color="auto"/>
        <w:left w:val="none" w:sz="0" w:space="0" w:color="auto"/>
        <w:bottom w:val="none" w:sz="0" w:space="0" w:color="auto"/>
        <w:right w:val="none" w:sz="0" w:space="0" w:color="auto"/>
      </w:divBdr>
      <w:divsChild>
        <w:div w:id="989023847">
          <w:marLeft w:val="0"/>
          <w:marRight w:val="0"/>
          <w:marTop w:val="0"/>
          <w:marBottom w:val="0"/>
          <w:divBdr>
            <w:top w:val="none" w:sz="0" w:space="0" w:color="auto"/>
            <w:left w:val="none" w:sz="0" w:space="0" w:color="auto"/>
            <w:bottom w:val="none" w:sz="0" w:space="0" w:color="auto"/>
            <w:right w:val="none" w:sz="0" w:space="0" w:color="auto"/>
          </w:divBdr>
        </w:div>
      </w:divsChild>
    </w:div>
    <w:div w:id="1978758661">
      <w:bodyDiv w:val="1"/>
      <w:marLeft w:val="0"/>
      <w:marRight w:val="0"/>
      <w:marTop w:val="0"/>
      <w:marBottom w:val="0"/>
      <w:divBdr>
        <w:top w:val="none" w:sz="0" w:space="0" w:color="auto"/>
        <w:left w:val="none" w:sz="0" w:space="0" w:color="auto"/>
        <w:bottom w:val="none" w:sz="0" w:space="0" w:color="auto"/>
        <w:right w:val="none" w:sz="0" w:space="0" w:color="auto"/>
      </w:divBdr>
    </w:div>
    <w:div w:id="1981571301">
      <w:bodyDiv w:val="1"/>
      <w:marLeft w:val="0"/>
      <w:marRight w:val="0"/>
      <w:marTop w:val="0"/>
      <w:marBottom w:val="0"/>
      <w:divBdr>
        <w:top w:val="none" w:sz="0" w:space="0" w:color="auto"/>
        <w:left w:val="none" w:sz="0" w:space="0" w:color="auto"/>
        <w:bottom w:val="none" w:sz="0" w:space="0" w:color="auto"/>
        <w:right w:val="none" w:sz="0" w:space="0" w:color="auto"/>
      </w:divBdr>
    </w:div>
    <w:div w:id="1998922791">
      <w:bodyDiv w:val="1"/>
      <w:marLeft w:val="0"/>
      <w:marRight w:val="0"/>
      <w:marTop w:val="0"/>
      <w:marBottom w:val="0"/>
      <w:divBdr>
        <w:top w:val="none" w:sz="0" w:space="0" w:color="auto"/>
        <w:left w:val="none" w:sz="0" w:space="0" w:color="auto"/>
        <w:bottom w:val="none" w:sz="0" w:space="0" w:color="auto"/>
        <w:right w:val="none" w:sz="0" w:space="0" w:color="auto"/>
      </w:divBdr>
    </w:div>
    <w:div w:id="2005938231">
      <w:bodyDiv w:val="1"/>
      <w:marLeft w:val="0"/>
      <w:marRight w:val="0"/>
      <w:marTop w:val="0"/>
      <w:marBottom w:val="0"/>
      <w:divBdr>
        <w:top w:val="none" w:sz="0" w:space="0" w:color="auto"/>
        <w:left w:val="none" w:sz="0" w:space="0" w:color="auto"/>
        <w:bottom w:val="none" w:sz="0" w:space="0" w:color="auto"/>
        <w:right w:val="none" w:sz="0" w:space="0" w:color="auto"/>
      </w:divBdr>
    </w:div>
    <w:div w:id="2012636148">
      <w:bodyDiv w:val="1"/>
      <w:marLeft w:val="0"/>
      <w:marRight w:val="0"/>
      <w:marTop w:val="0"/>
      <w:marBottom w:val="0"/>
      <w:divBdr>
        <w:top w:val="none" w:sz="0" w:space="0" w:color="auto"/>
        <w:left w:val="none" w:sz="0" w:space="0" w:color="auto"/>
        <w:bottom w:val="none" w:sz="0" w:space="0" w:color="auto"/>
        <w:right w:val="none" w:sz="0" w:space="0" w:color="auto"/>
      </w:divBdr>
    </w:div>
    <w:div w:id="2027906722">
      <w:bodyDiv w:val="1"/>
      <w:marLeft w:val="0"/>
      <w:marRight w:val="0"/>
      <w:marTop w:val="0"/>
      <w:marBottom w:val="0"/>
      <w:divBdr>
        <w:top w:val="none" w:sz="0" w:space="0" w:color="auto"/>
        <w:left w:val="none" w:sz="0" w:space="0" w:color="auto"/>
        <w:bottom w:val="none" w:sz="0" w:space="0" w:color="auto"/>
        <w:right w:val="none" w:sz="0" w:space="0" w:color="auto"/>
      </w:divBdr>
      <w:divsChild>
        <w:div w:id="76103137">
          <w:marLeft w:val="0"/>
          <w:marRight w:val="0"/>
          <w:marTop w:val="0"/>
          <w:marBottom w:val="0"/>
          <w:divBdr>
            <w:top w:val="none" w:sz="0" w:space="0" w:color="auto"/>
            <w:left w:val="none" w:sz="0" w:space="0" w:color="auto"/>
            <w:bottom w:val="none" w:sz="0" w:space="0" w:color="auto"/>
            <w:right w:val="none" w:sz="0" w:space="0" w:color="auto"/>
          </w:divBdr>
        </w:div>
      </w:divsChild>
    </w:div>
    <w:div w:id="2095739619">
      <w:bodyDiv w:val="1"/>
      <w:marLeft w:val="0"/>
      <w:marRight w:val="0"/>
      <w:marTop w:val="0"/>
      <w:marBottom w:val="0"/>
      <w:divBdr>
        <w:top w:val="none" w:sz="0" w:space="0" w:color="auto"/>
        <w:left w:val="none" w:sz="0" w:space="0" w:color="auto"/>
        <w:bottom w:val="none" w:sz="0" w:space="0" w:color="auto"/>
        <w:right w:val="none" w:sz="0" w:space="0" w:color="auto"/>
      </w:divBdr>
      <w:divsChild>
        <w:div w:id="715350179">
          <w:marLeft w:val="0"/>
          <w:marRight w:val="0"/>
          <w:marTop w:val="0"/>
          <w:marBottom w:val="0"/>
          <w:divBdr>
            <w:top w:val="none" w:sz="0" w:space="0" w:color="auto"/>
            <w:left w:val="none" w:sz="0" w:space="0" w:color="auto"/>
            <w:bottom w:val="none" w:sz="0" w:space="0" w:color="auto"/>
            <w:right w:val="none" w:sz="0" w:space="0" w:color="auto"/>
          </w:divBdr>
        </w:div>
      </w:divsChild>
    </w:div>
    <w:div w:id="2099403055">
      <w:bodyDiv w:val="1"/>
      <w:marLeft w:val="0"/>
      <w:marRight w:val="0"/>
      <w:marTop w:val="0"/>
      <w:marBottom w:val="0"/>
      <w:divBdr>
        <w:top w:val="none" w:sz="0" w:space="0" w:color="auto"/>
        <w:left w:val="none" w:sz="0" w:space="0" w:color="auto"/>
        <w:bottom w:val="none" w:sz="0" w:space="0" w:color="auto"/>
        <w:right w:val="none" w:sz="0" w:space="0" w:color="auto"/>
      </w:divBdr>
    </w:div>
    <w:div w:id="2128893084">
      <w:bodyDiv w:val="1"/>
      <w:marLeft w:val="0"/>
      <w:marRight w:val="0"/>
      <w:marTop w:val="0"/>
      <w:marBottom w:val="0"/>
      <w:divBdr>
        <w:top w:val="none" w:sz="0" w:space="0" w:color="auto"/>
        <w:left w:val="none" w:sz="0" w:space="0" w:color="auto"/>
        <w:bottom w:val="none" w:sz="0" w:space="0" w:color="auto"/>
        <w:right w:val="none" w:sz="0" w:space="0" w:color="auto"/>
      </w:divBdr>
    </w:div>
    <w:div w:id="214357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Ant07</b:Tag>
    <b:SourceType>JournalArticle</b:SourceType>
    <b:Guid>{5FB02735-5B55-4CA8-897A-17390DEA14A7}</b:Guid>
    <b:Title>What 'Hides' Behind Sovereign Debt Ratings?</b:Title>
    <b:Year>2007</b:Year>
    <b:Author>
      <b:Author>
        <b:NameList>
          <b:Person>
            <b:Last>António Afonso</b:Last>
            <b:First>Pedro</b:First>
            <b:Middle>Gomes, Philipp Rother</b:Middle>
          </b:Person>
        </b:NameList>
      </b:Author>
    </b:Author>
    <b:RefOrder>1</b:RefOrder>
  </b:Source>
</b:Sources>
</file>

<file path=customXml/itemProps1.xml><?xml version="1.0" encoding="utf-8"?>
<ds:datastoreItem xmlns:ds="http://schemas.openxmlformats.org/officeDocument/2006/customXml" ds:itemID="{3EF0D82E-4476-4787-9931-4AC2462B7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4939</TotalTime>
  <Pages>41</Pages>
  <Words>8210</Words>
  <Characters>46798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Henry [SHTM]</dc:creator>
  <cp:keywords/>
  <dc:description/>
  <cp:lastModifiedBy>Ho, Henry [SHTM]</cp:lastModifiedBy>
  <cp:revision>447</cp:revision>
  <dcterms:created xsi:type="dcterms:W3CDTF">2021-07-25T04:53:00Z</dcterms:created>
  <dcterms:modified xsi:type="dcterms:W3CDTF">2021-08-16T02:51:00Z</dcterms:modified>
</cp:coreProperties>
</file>