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244AF" w14:textId="737C2A6F" w:rsidR="00B61042" w:rsidRDefault="00B61042" w:rsidP="00B61042">
      <w:pPr>
        <w:shd w:val="clear" w:color="auto" w:fill="FFFFFF"/>
        <w:tabs>
          <w:tab w:val="num" w:pos="720"/>
        </w:tabs>
        <w:spacing w:before="100" w:beforeAutospacing="1" w:after="100" w:afterAutospacing="1" w:line="240" w:lineRule="auto"/>
        <w:ind w:left="720" w:hanging="360"/>
      </w:pPr>
      <w:bookmarkStart w:id="0" w:name="_Hlk83906952"/>
      <w:r>
        <w:t>Paula Smith       1903588       10-10-2021.</w:t>
      </w:r>
    </w:p>
    <w:p w14:paraId="7309D376" w14:textId="7D74D53D" w:rsidR="00B61042" w:rsidRPr="00B61042" w:rsidRDefault="00B61042" w:rsidP="00B61042">
      <w:pPr>
        <w:numPr>
          <w:ilvl w:val="0"/>
          <w:numId w:val="1"/>
        </w:num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r w:rsidRPr="002E748E">
        <w:rPr>
          <w:rFonts w:ascii="Segoe UI" w:eastAsia="Times New Roman" w:hAnsi="Segoe UI" w:cs="Segoe UI"/>
          <w:color w:val="000080"/>
          <w:sz w:val="23"/>
          <w:szCs w:val="23"/>
          <w:lang w:eastAsia="en-GB"/>
        </w:rPr>
        <w:t>How useful is the emerging field of Digital History? Answer with reference to different consumers of 'history' and the examples we discussed in class.</w:t>
      </w:r>
    </w:p>
    <w:p w14:paraId="06257B2D" w14:textId="77777777" w:rsidR="00B61042" w:rsidRPr="002E748E" w:rsidRDefault="00B61042" w:rsidP="00B61042">
      <w:pPr>
        <w:shd w:val="clear" w:color="auto" w:fill="FFFFFF"/>
        <w:spacing w:before="100" w:beforeAutospacing="1" w:after="100" w:afterAutospacing="1" w:line="240" w:lineRule="auto"/>
        <w:ind w:left="720"/>
        <w:rPr>
          <w:rFonts w:ascii="Segoe UI" w:eastAsia="Times New Roman" w:hAnsi="Segoe UI" w:cs="Segoe UI"/>
          <w:color w:val="373A3C"/>
          <w:sz w:val="23"/>
          <w:szCs w:val="23"/>
          <w:lang w:eastAsia="en-GB"/>
        </w:rPr>
      </w:pPr>
    </w:p>
    <w:bookmarkEnd w:id="0"/>
    <w:p w14:paraId="736FFE1D" w14:textId="7B69E0EA" w:rsidR="004D76BD" w:rsidRDefault="00B61042">
      <w:r>
        <w:t xml:space="preserve">  This essay will </w:t>
      </w:r>
      <w:r w:rsidR="000D70A6">
        <w:t>discuss</w:t>
      </w:r>
      <w:r>
        <w:t xml:space="preserve"> the usefulness of the emerg</w:t>
      </w:r>
      <w:r w:rsidR="00214E38">
        <w:t>ing</w:t>
      </w:r>
      <w:r>
        <w:t xml:space="preserve"> f</w:t>
      </w:r>
      <w:r w:rsidR="00944CB6">
        <w:t>ield</w:t>
      </w:r>
      <w:r>
        <w:t xml:space="preserve"> of Digital History with an eye to the consumers of ‘history</w:t>
      </w:r>
      <w:r w:rsidR="00C476EC">
        <w:t>’,</w:t>
      </w:r>
      <w:r w:rsidR="00C9331D">
        <w:t xml:space="preserve"> and using the examples discussed in class </w:t>
      </w:r>
      <w:r>
        <w:t xml:space="preserve">will </w:t>
      </w:r>
      <w:r w:rsidR="006036D1">
        <w:t>argue</w:t>
      </w:r>
      <w:r>
        <w:t xml:space="preserve"> that this is an exciting addition to the traditional dissemination of historical information.</w:t>
      </w:r>
    </w:p>
    <w:p w14:paraId="1B2FDFA4" w14:textId="76EDDD88" w:rsidR="00670A9B" w:rsidRDefault="00B61042">
      <w:r>
        <w:t xml:space="preserve">  </w:t>
      </w:r>
      <w:r w:rsidR="000C34DA">
        <w:t>Firstly,</w:t>
      </w:r>
      <w:r>
        <w:t xml:space="preserve"> it is important to define what </w:t>
      </w:r>
      <w:r w:rsidR="000C34DA">
        <w:t>D</w:t>
      </w:r>
      <w:r>
        <w:t xml:space="preserve">igital </w:t>
      </w:r>
      <w:r w:rsidR="000C34DA">
        <w:t>H</w:t>
      </w:r>
      <w:r>
        <w:t>istory is</w:t>
      </w:r>
      <w:r w:rsidR="00B95188">
        <w:t>- it</w:t>
      </w:r>
      <w:r w:rsidR="000C34DA">
        <w:t xml:space="preserve"> examines and represents the past using new technologies </w:t>
      </w:r>
      <w:r w:rsidR="000C34DA">
        <w:rPr>
          <w:rStyle w:val="FootnoteReference"/>
        </w:rPr>
        <w:footnoteReference w:id="1"/>
      </w:r>
      <w:r w:rsidR="000C34DA">
        <w:t>.</w:t>
      </w:r>
      <w:r w:rsidR="00670A9B">
        <w:t xml:space="preserve"> It sits “between the traditional historical and the computational or digital” depending on the needs of the research and interdisciplinary engagement </w:t>
      </w:r>
      <w:r w:rsidR="00670A9B">
        <w:rPr>
          <w:rStyle w:val="FootnoteReference"/>
        </w:rPr>
        <w:footnoteReference w:id="2"/>
      </w:r>
      <w:r w:rsidR="00670A9B">
        <w:t xml:space="preserve">. Therefore, it could be digitisation of archives, researching using computers and the internet, or teaching and dissemination of historical information. This essay </w:t>
      </w:r>
      <w:r w:rsidR="004A30F8">
        <w:t>examines</w:t>
      </w:r>
      <w:r w:rsidR="00670A9B">
        <w:t xml:space="preserve"> two Digital History websites, one of which is a</w:t>
      </w:r>
      <w:r w:rsidR="0080542E">
        <w:t xml:space="preserve"> collaborative</w:t>
      </w:r>
      <w:r w:rsidR="00670A9B">
        <w:t xml:space="preserve"> project</w:t>
      </w:r>
      <w:r w:rsidR="0080542E">
        <w:t xml:space="preserve"> serving several needs, from boosting tourism to</w:t>
      </w:r>
      <w:r w:rsidR="004A30F8">
        <w:t xml:space="preserve"> creating</w:t>
      </w:r>
      <w:r w:rsidR="0080542E">
        <w:t xml:space="preserve"> a hybrid digital resource </w:t>
      </w:r>
      <w:r w:rsidR="0080542E">
        <w:rPr>
          <w:rStyle w:val="FootnoteReference"/>
        </w:rPr>
        <w:footnoteReference w:id="3"/>
      </w:r>
      <w:r w:rsidR="000F0660">
        <w:t xml:space="preserve">, the other being of more </w:t>
      </w:r>
      <w:r w:rsidR="004A30F8">
        <w:t>focused</w:t>
      </w:r>
      <w:r w:rsidR="000F0660">
        <w:t xml:space="preserve"> format and purpose.</w:t>
      </w:r>
    </w:p>
    <w:p w14:paraId="756F46CB" w14:textId="6910EFEF" w:rsidR="0061333C" w:rsidRDefault="0061333C">
      <w:r>
        <w:rPr>
          <w:noProof/>
        </w:rPr>
        <w:drawing>
          <wp:inline distT="0" distB="0" distL="0" distR="0" wp14:anchorId="4FEDDE6E" wp14:editId="57B76E95">
            <wp:extent cx="5646420" cy="4023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6420" cy="4023360"/>
                    </a:xfrm>
                    <a:prstGeom prst="rect">
                      <a:avLst/>
                    </a:prstGeom>
                    <a:noFill/>
                  </pic:spPr>
                </pic:pic>
              </a:graphicData>
            </a:graphic>
          </wp:inline>
        </w:drawing>
      </w:r>
      <w:r>
        <w:t>Fig 1. A Brief History of Digital.</w:t>
      </w:r>
    </w:p>
    <w:p w14:paraId="49D1811C" w14:textId="77777777" w:rsidR="004A30F8" w:rsidRDefault="004A30F8"/>
    <w:p w14:paraId="7B5DE093" w14:textId="238D6725" w:rsidR="0061333C" w:rsidRDefault="00CA6589">
      <w:r>
        <w:t xml:space="preserve">  With its roots in the 19</w:t>
      </w:r>
      <w:r w:rsidRPr="00CA6589">
        <w:rPr>
          <w:vertAlign w:val="superscript"/>
        </w:rPr>
        <w:t>th</w:t>
      </w:r>
      <w:r>
        <w:t xml:space="preserve"> Century when the </w:t>
      </w:r>
      <w:r w:rsidR="00C476EC">
        <w:t>friendship</w:t>
      </w:r>
      <w:r>
        <w:t xml:space="preserve"> between </w:t>
      </w:r>
      <w:r w:rsidR="00C476EC">
        <w:t>two</w:t>
      </w:r>
      <w:r>
        <w:t xml:space="preserve"> mathematician</w:t>
      </w:r>
      <w:r w:rsidR="00C476EC">
        <w:t>s, one being</w:t>
      </w:r>
      <w:r>
        <w:t xml:space="preserve"> a</w:t>
      </w:r>
      <w:r w:rsidR="00C476EC">
        <w:t>lso a</w:t>
      </w:r>
      <w:r>
        <w:t xml:space="preserve"> </w:t>
      </w:r>
      <w:r w:rsidR="00C476EC">
        <w:t>writer,</w:t>
      </w:r>
      <w:r>
        <w:t xml:space="preserve"> created the first computer and programme, the digital world has changed the way we gather and disseminate information. Th</w:t>
      </w:r>
      <w:r w:rsidR="004A30F8">
        <w:t>e previous</w:t>
      </w:r>
      <w:r>
        <w:t xml:space="preserve"> image only goes as far as 2009, </w:t>
      </w:r>
      <w:r w:rsidR="00944CB6">
        <w:t>and</w:t>
      </w:r>
      <w:r>
        <w:t xml:space="preserve"> does not </w:t>
      </w:r>
      <w:r w:rsidR="006F43B7">
        <w:t>consider</w:t>
      </w:r>
      <w:r>
        <w:t xml:space="preserve"> all </w:t>
      </w:r>
      <w:r w:rsidR="004A30F8">
        <w:t>subsequent</w:t>
      </w:r>
      <w:r>
        <w:t xml:space="preserve"> changes, </w:t>
      </w:r>
      <w:r w:rsidR="00E851A9">
        <w:t>p</w:t>
      </w:r>
      <w:r>
        <w:t xml:space="preserve">articularly </w:t>
      </w:r>
      <w:r w:rsidR="00431911">
        <w:t xml:space="preserve">with </w:t>
      </w:r>
      <w:r>
        <w:t>the Coronavirus pandemic forc</w:t>
      </w:r>
      <w:r w:rsidR="00431911">
        <w:t xml:space="preserve">ing </w:t>
      </w:r>
      <w:r>
        <w:t xml:space="preserve">many aspects of our lives </w:t>
      </w:r>
      <w:r w:rsidR="006F43B7">
        <w:t>i</w:t>
      </w:r>
      <w:r>
        <w:t xml:space="preserve">nto the digital space. </w:t>
      </w:r>
      <w:r w:rsidR="00B95188">
        <w:t xml:space="preserve">For example, </w:t>
      </w:r>
      <w:r>
        <w:t>Museums and Galleries have had to adapt</w:t>
      </w:r>
      <w:r w:rsidR="006F43B7">
        <w:t xml:space="preserve"> </w:t>
      </w:r>
      <w:r w:rsidR="00431911">
        <w:t xml:space="preserve">and create an online presence for themselves </w:t>
      </w:r>
      <w:r w:rsidR="006F43B7">
        <w:t>for fear of closure</w:t>
      </w:r>
      <w:r w:rsidR="00C476EC">
        <w:t xml:space="preserve"> </w:t>
      </w:r>
      <w:r w:rsidR="00C476EC">
        <w:rPr>
          <w:rStyle w:val="FootnoteReference"/>
        </w:rPr>
        <w:footnoteReference w:id="4"/>
      </w:r>
      <w:r>
        <w:t>, so this is a good time to evaluate how we present historic information</w:t>
      </w:r>
      <w:r w:rsidR="00C476EC">
        <w:t>.</w:t>
      </w:r>
    </w:p>
    <w:p w14:paraId="33CF9716" w14:textId="6B46AFC6" w:rsidR="00E851A9" w:rsidRDefault="00E851A9">
      <w:r>
        <w:t xml:space="preserve">  </w:t>
      </w:r>
      <w:r w:rsidR="00431911">
        <w:t>When thinking about how useful D</w:t>
      </w:r>
      <w:r w:rsidR="006036D1">
        <w:t xml:space="preserve">igital </w:t>
      </w:r>
      <w:r w:rsidR="00431911">
        <w:t>H</w:t>
      </w:r>
      <w:r w:rsidR="006036D1">
        <w:t>istory</w:t>
      </w:r>
      <w:r w:rsidR="00431911">
        <w:t xml:space="preserve"> is,</w:t>
      </w:r>
      <w:r>
        <w:t xml:space="preserve"> the </w:t>
      </w:r>
      <w:r w:rsidR="00431911">
        <w:t>consumer</w:t>
      </w:r>
      <w:r>
        <w:t xml:space="preserve"> needs to be considered. If the information is for academic circles only, the current system of Journal article publication, research and writing papers, works. It is an established, validated system using the ‘research excellence framework’</w:t>
      </w:r>
      <w:r w:rsidR="00431911">
        <w:t xml:space="preserve"> and t</w:t>
      </w:r>
      <w:r>
        <w:t>he work that succeeds this process can be part of an academics output and raise their status in that world.</w:t>
      </w:r>
      <w:r w:rsidR="000D70A6">
        <w:t xml:space="preserve"> </w:t>
      </w:r>
      <w:r w:rsidR="00433B18">
        <w:t xml:space="preserve">Perusing the wealth of information contained in the academic world is exclusive to those who have access to the channels- Journals, Libraries- and the published work can </w:t>
      </w:r>
      <w:r w:rsidR="006036D1">
        <w:t xml:space="preserve">potentially </w:t>
      </w:r>
      <w:r w:rsidR="00433B18">
        <w:t xml:space="preserve">never gather the momentum to escape this </w:t>
      </w:r>
      <w:r w:rsidR="002C29E0">
        <w:t>closed-circuit</w:t>
      </w:r>
      <w:r w:rsidR="00433B18">
        <w:t xml:space="preserve"> community.</w:t>
      </w:r>
    </w:p>
    <w:p w14:paraId="70F02FCC" w14:textId="2C6276BD" w:rsidR="00E851A9" w:rsidRDefault="00E851A9">
      <w:r>
        <w:t xml:space="preserve">  If the information is for interested </w:t>
      </w:r>
      <w:r w:rsidR="000D70A6">
        <w:t xml:space="preserve">non-academic </w:t>
      </w:r>
      <w:r>
        <w:t xml:space="preserve">groups or the </w:t>
      </w:r>
      <w:r w:rsidR="005C1370">
        <w:t>public and</w:t>
      </w:r>
      <w:r>
        <w:t xml:space="preserve"> has an agenda for engaging future interest in ‘history’, the </w:t>
      </w:r>
      <w:r w:rsidR="000D70A6">
        <w:t xml:space="preserve">availability and </w:t>
      </w:r>
      <w:r>
        <w:t xml:space="preserve">interface needs to be different. </w:t>
      </w:r>
      <w:r w:rsidR="00433B18">
        <w:t>If</w:t>
      </w:r>
      <w:r w:rsidR="000D70A6">
        <w:t xml:space="preserve"> the information </w:t>
      </w:r>
      <w:r w:rsidR="00433B18">
        <w:t>is</w:t>
      </w:r>
      <w:r w:rsidR="000D70A6">
        <w:t xml:space="preserve"> widely accessible through the internet, classrooms, tour guides and local public groups, </w:t>
      </w:r>
      <w:r w:rsidR="00433B18">
        <w:t>people have a chance to engage with it</w:t>
      </w:r>
      <w:r w:rsidR="000D70A6">
        <w:t>.</w:t>
      </w:r>
      <w:r w:rsidR="00433B18">
        <w:t xml:space="preserve"> The way we engage is also particular to the way we learn.</w:t>
      </w:r>
    </w:p>
    <w:p w14:paraId="40CE870A" w14:textId="49120336" w:rsidR="00E851A9" w:rsidRDefault="00E851A9">
      <w:r>
        <w:t xml:space="preserve">  People have individual learning styles</w:t>
      </w:r>
      <w:r w:rsidR="00B8739C">
        <w:t xml:space="preserve"> which can change through life, </w:t>
      </w:r>
      <w:r>
        <w:t xml:space="preserve">but </w:t>
      </w:r>
      <w:r w:rsidR="00B95188">
        <w:t>there is an established understanding of the</w:t>
      </w:r>
      <w:r>
        <w:t xml:space="preserve"> distinct</w:t>
      </w:r>
      <w:r w:rsidR="00B95188">
        <w:t>ly different</w:t>
      </w:r>
      <w:r>
        <w:t xml:space="preserve"> </w:t>
      </w:r>
      <w:r w:rsidR="00B8739C">
        <w:t>abilities</w:t>
      </w:r>
      <w:r>
        <w:t xml:space="preserve"> </w:t>
      </w:r>
      <w:r w:rsidR="00B95188">
        <w:t>across</w:t>
      </w:r>
      <w:r>
        <w:t xml:space="preserve"> this spectrum</w:t>
      </w:r>
      <w:r w:rsidR="007B386F">
        <w:t xml:space="preserve"> </w:t>
      </w:r>
      <w:r w:rsidR="007B386F">
        <w:rPr>
          <w:rStyle w:val="FootnoteReference"/>
        </w:rPr>
        <w:footnoteReference w:id="5"/>
      </w:r>
      <w:r w:rsidR="007B386F">
        <w:t xml:space="preserve">. Text using long words </w:t>
      </w:r>
      <w:r w:rsidR="00431911">
        <w:t xml:space="preserve">in </w:t>
      </w:r>
      <w:r w:rsidR="007B386F">
        <w:t xml:space="preserve">the concentrated style of the academic can be inaccessible to </w:t>
      </w:r>
      <w:r w:rsidR="00431911">
        <w:t>many</w:t>
      </w:r>
      <w:r w:rsidR="007B386F">
        <w:t xml:space="preserve"> people</w:t>
      </w:r>
      <w:r w:rsidR="0071683A">
        <w:t>, such as those with dyslexia.</w:t>
      </w:r>
      <w:r w:rsidR="00B95188">
        <w:t xml:space="preserve"> Listening in a passive </w:t>
      </w:r>
      <w:r w:rsidR="0071683A">
        <w:t xml:space="preserve">relationship to an expert is difficult for someone with ADHD. </w:t>
      </w:r>
      <w:r w:rsidR="007B386F">
        <w:t xml:space="preserve"> </w:t>
      </w:r>
      <w:r w:rsidR="005C1370">
        <w:t>These barriers to enjoying learning</w:t>
      </w:r>
      <w:r w:rsidR="00B8739C">
        <w:t xml:space="preserve"> </w:t>
      </w:r>
      <w:r w:rsidR="005C1370">
        <w:t>are</w:t>
      </w:r>
      <w:r w:rsidR="007B386F">
        <w:t xml:space="preserve"> discouraging, and although recall memory is positively affected by </w:t>
      </w:r>
      <w:r w:rsidR="00893D64">
        <w:t xml:space="preserve">experiencing </w:t>
      </w:r>
      <w:r w:rsidR="007B386F">
        <w:t>strong emotions</w:t>
      </w:r>
      <w:r w:rsidR="00893D64">
        <w:t xml:space="preserve"> at the same time</w:t>
      </w:r>
      <w:r w:rsidR="0056713E">
        <w:t xml:space="preserve"> </w:t>
      </w:r>
      <w:r w:rsidR="0056713E">
        <w:rPr>
          <w:rStyle w:val="FootnoteReference"/>
        </w:rPr>
        <w:footnoteReference w:id="6"/>
      </w:r>
      <w:r w:rsidR="00D65B0B">
        <w:t xml:space="preserve">, it is </w:t>
      </w:r>
      <w:r w:rsidR="00B8739C">
        <w:t xml:space="preserve">generally </w:t>
      </w:r>
      <w:r w:rsidR="00D65B0B">
        <w:t>more productive to stimulate happy emotions than unhappy ones</w:t>
      </w:r>
      <w:r w:rsidR="0071683A">
        <w:t>, by being inclusive in style and language.</w:t>
      </w:r>
    </w:p>
    <w:p w14:paraId="0F9CC1CF" w14:textId="0EF197F2" w:rsidR="00431911" w:rsidRDefault="00431911">
      <w:r>
        <w:t xml:space="preserve">  The ways of establishing facts varies across the historical disciplines and this merging of techniques must hold tensions, from which the creation of a D</w:t>
      </w:r>
      <w:r w:rsidR="0099561A">
        <w:t>igital History</w:t>
      </w:r>
      <w:r>
        <w:t xml:space="preserve"> website must emerge. </w:t>
      </w:r>
      <w:r w:rsidR="007A54D2">
        <w:t xml:space="preserve">This is a behind the scenes </w:t>
      </w:r>
      <w:r w:rsidR="00893D64">
        <w:t>issue but</w:t>
      </w:r>
      <w:r w:rsidR="007A54D2">
        <w:t xml:space="preserve"> must be very challenging when each discipline has a justifiable style, and breaking tradition takes courage.</w:t>
      </w:r>
    </w:p>
    <w:p w14:paraId="2AC7E690" w14:textId="64261BDF" w:rsidR="005C1370" w:rsidRDefault="00431911">
      <w:r>
        <w:t xml:space="preserve">  </w:t>
      </w:r>
      <w:r w:rsidR="005C07BF">
        <w:t>There are</w:t>
      </w:r>
      <w:r w:rsidR="003F69BA">
        <w:t xml:space="preserve"> some negatives</w:t>
      </w:r>
      <w:r w:rsidR="005C07BF">
        <w:t xml:space="preserve"> with D</w:t>
      </w:r>
      <w:r w:rsidR="006036D1">
        <w:t xml:space="preserve">igital History being the repository of historical information. </w:t>
      </w:r>
      <w:r w:rsidR="005C07BF">
        <w:t xml:space="preserve"> </w:t>
      </w:r>
      <w:r w:rsidR="003F69BA">
        <w:t>Another thing the pandemic taught us is how insecure it is to be reliant on equipment, technology</w:t>
      </w:r>
      <w:r w:rsidR="005C1370">
        <w:t xml:space="preserve"> </w:t>
      </w:r>
      <w:r w:rsidR="003F69BA">
        <w:t xml:space="preserve">and power supply. Glitches in internet transmission and links breaking can cause devastation in the </w:t>
      </w:r>
      <w:r w:rsidR="003F69BA">
        <w:lastRenderedPageBreak/>
        <w:t>progress of research, and ‘live’ online interactions.</w:t>
      </w:r>
      <w:r w:rsidR="005C1370">
        <w:t xml:space="preserve"> </w:t>
      </w:r>
      <w:r w:rsidR="003F69BA">
        <w:t>Affording the connection and suitable I.T. equipment and having the skill and constant learning ability to use it</w:t>
      </w:r>
      <w:r w:rsidR="003F69BA" w:rsidRPr="003F69BA">
        <w:t xml:space="preserve"> </w:t>
      </w:r>
      <w:r w:rsidR="003F69BA">
        <w:t>can be a barrier.</w:t>
      </w:r>
    </w:p>
    <w:p w14:paraId="4339F2C5" w14:textId="261B7745" w:rsidR="003F69BA" w:rsidRDefault="00A00B0E">
      <w:r>
        <w:t xml:space="preserve">  </w:t>
      </w:r>
      <w:r w:rsidR="003F69BA">
        <w:t xml:space="preserve">Websites </w:t>
      </w:r>
      <w:r w:rsidR="0099561A">
        <w:t>must</w:t>
      </w:r>
      <w:r w:rsidR="003F69BA">
        <w:t xml:space="preserve"> </w:t>
      </w:r>
      <w:r w:rsidR="0099561A">
        <w:t xml:space="preserve">also </w:t>
      </w:r>
      <w:r w:rsidR="003F69BA">
        <w:t xml:space="preserve">be paid for and maintained. There is not the </w:t>
      </w:r>
      <w:r w:rsidR="00944CB6">
        <w:t>material</w:t>
      </w:r>
      <w:r w:rsidR="003F69BA">
        <w:t xml:space="preserve"> security of paper and libraries </w:t>
      </w:r>
      <w:r w:rsidR="00D93765">
        <w:t>and if not updated, work could be lost for ever.</w:t>
      </w:r>
      <w:r w:rsidR="006036D1">
        <w:t xml:space="preserve"> </w:t>
      </w:r>
      <w:r>
        <w:t>The</w:t>
      </w:r>
      <w:r w:rsidR="006036D1">
        <w:t>re is significant cost in gathering the diversity of skills</w:t>
      </w:r>
      <w:r w:rsidR="0071670C">
        <w:t xml:space="preserve"> together and the length of time it takes to create a website. </w:t>
      </w:r>
      <w:r>
        <w:t xml:space="preserve"> </w:t>
      </w:r>
      <w:r w:rsidR="0071670C">
        <w:t>F</w:t>
      </w:r>
      <w:r>
        <w:t xml:space="preserve">unding </w:t>
      </w:r>
      <w:r w:rsidR="0099561A">
        <w:t>may only be</w:t>
      </w:r>
      <w:r w:rsidR="003F69BA">
        <w:t xml:space="preserve"> possible in large institutions </w:t>
      </w:r>
      <w:r w:rsidR="0071670C">
        <w:t xml:space="preserve">or spread between institutions, which could be complex particularly as there needs to be an ongoing commitment </w:t>
      </w:r>
      <w:r w:rsidR="0099561A">
        <w:t xml:space="preserve">to regularly update the site </w:t>
      </w:r>
      <w:r w:rsidR="0071670C">
        <w:t xml:space="preserve">required </w:t>
      </w:r>
      <w:r w:rsidR="0099561A">
        <w:t>for it to</w:t>
      </w:r>
      <w:r w:rsidR="0071670C">
        <w:t xml:space="preserve"> function through time</w:t>
      </w:r>
      <w:r>
        <w:t>.</w:t>
      </w:r>
    </w:p>
    <w:p w14:paraId="6A8325DB" w14:textId="04BED2F2" w:rsidR="00D93765" w:rsidRDefault="00B02AAC">
      <w:r>
        <w:t xml:space="preserve">  The work done by academics for the D</w:t>
      </w:r>
      <w:r w:rsidR="006036D1">
        <w:t>igital History web</w:t>
      </w:r>
      <w:r>
        <w:t xml:space="preserve">sites is not currently recognised as part of their academic output. </w:t>
      </w:r>
      <w:r w:rsidR="006036D1">
        <w:t xml:space="preserve">This can be experienced as undervaluing the huge amount of work done, and if the </w:t>
      </w:r>
      <w:r w:rsidR="0099561A">
        <w:t xml:space="preserve">individual </w:t>
      </w:r>
      <w:r w:rsidR="006036D1">
        <w:t>academic</w:t>
      </w:r>
      <w:r w:rsidR="0099561A">
        <w:t>s</w:t>
      </w:r>
      <w:r w:rsidR="006036D1">
        <w:t xml:space="preserve"> want or need to gather status for employability, it may feel futile.</w:t>
      </w:r>
    </w:p>
    <w:p w14:paraId="27AF31A8" w14:textId="77777777" w:rsidR="0099561A" w:rsidRDefault="0099561A"/>
    <w:p w14:paraId="52413100" w14:textId="090D64C3" w:rsidR="00D93765" w:rsidRDefault="00D93765">
      <w:r>
        <w:t xml:space="preserve">  This brings us on to looking at the examples of D.H. discussed in class.</w:t>
      </w:r>
    </w:p>
    <w:p w14:paraId="21CBE0E9" w14:textId="4E7C0894" w:rsidR="00A2152E" w:rsidRDefault="00D93765" w:rsidP="00D93765">
      <w:r>
        <w:t xml:space="preserve">  </w:t>
      </w:r>
      <w:r w:rsidRPr="00D93765">
        <w:t>Monastic Wales</w:t>
      </w:r>
      <w:r w:rsidR="007356B6">
        <w:rPr>
          <w:vertAlign w:val="superscript"/>
        </w:rPr>
        <w:t xml:space="preserve"> </w:t>
      </w:r>
      <w:r w:rsidR="007356B6">
        <w:rPr>
          <w:rStyle w:val="FootnoteReference"/>
        </w:rPr>
        <w:footnoteReference w:id="7"/>
      </w:r>
      <w:r w:rsidR="002502D5">
        <w:t xml:space="preserve"> i</w:t>
      </w:r>
      <w:r w:rsidRPr="00D93765">
        <w:t xml:space="preserve">s </w:t>
      </w:r>
      <w:r w:rsidR="004A30F8">
        <w:t>focussed</w:t>
      </w:r>
      <w:r w:rsidR="007356B6">
        <w:t xml:space="preserve"> website detailing the Monasteries in </w:t>
      </w:r>
      <w:r w:rsidR="00CB525F">
        <w:t>Wales and is a good source of information for people already interested in this part of our culture. It has</w:t>
      </w:r>
      <w:r w:rsidR="007356B6">
        <w:t xml:space="preserve"> an interactive element</w:t>
      </w:r>
      <w:r w:rsidR="00CB525F">
        <w:t>,</w:t>
      </w:r>
      <w:r w:rsidR="007356B6">
        <w:t xml:space="preserve"> even a Choir</w:t>
      </w:r>
      <w:r w:rsidR="00B02AAC">
        <w:t xml:space="preserve"> who sing in the Monasteries</w:t>
      </w:r>
      <w:r w:rsidR="00CB525F">
        <w:t xml:space="preserve">, and it is updated by the supporters who can add their own appropriate unpublished research. By being a hub for a wide community of interested historians, with the </w:t>
      </w:r>
      <w:proofErr w:type="gramStart"/>
      <w:r w:rsidR="00CB525F">
        <w:t>future plan</w:t>
      </w:r>
      <w:proofErr w:type="gramEnd"/>
      <w:r w:rsidR="00CB525F">
        <w:t xml:space="preserve"> of outreach into </w:t>
      </w:r>
      <w:r w:rsidR="00A2152E">
        <w:t>schools, the</w:t>
      </w:r>
      <w:r w:rsidR="00CB525F">
        <w:t xml:space="preserve"> website does make a wealth of information easily available and may cultivate a passion for this aspect of our past.</w:t>
      </w:r>
      <w:r w:rsidR="00A2152E">
        <w:t xml:space="preserve"> It is unlikely, however, to connect with non-historians who are not obliged to see it through their schooling. </w:t>
      </w:r>
      <w:r w:rsidR="0099561A">
        <w:t xml:space="preserve">The pages are </w:t>
      </w:r>
      <w:proofErr w:type="gramStart"/>
      <w:r w:rsidR="0099561A">
        <w:t>fairly uniform</w:t>
      </w:r>
      <w:proofErr w:type="gramEnd"/>
      <w:r w:rsidR="0099561A">
        <w:t xml:space="preserve"> in presentation and use text with some pictures as the only style. It </w:t>
      </w:r>
      <w:r w:rsidR="00027EA7">
        <w:t>could appear uninviting to young consumers or those who have reading or visual challenges.</w:t>
      </w:r>
    </w:p>
    <w:p w14:paraId="1FDE27BA" w14:textId="389BA8A4" w:rsidR="008E4C0C" w:rsidRDefault="00A2152E" w:rsidP="00D93765">
      <w:r>
        <w:t xml:space="preserve">  The other example is City Witness-Swansea </w:t>
      </w:r>
      <w:r>
        <w:rPr>
          <w:rStyle w:val="FootnoteReference"/>
        </w:rPr>
        <w:footnoteReference w:id="8"/>
      </w:r>
      <w:r w:rsidR="00625610">
        <w:t xml:space="preserve">. This site has </w:t>
      </w:r>
      <w:r w:rsidR="00F052B8">
        <w:t>a</w:t>
      </w:r>
      <w:r w:rsidR="00625610">
        <w:t xml:space="preserve"> lot more going on. The landing page links to different options that speak to different interests and ages- the game app</w:t>
      </w:r>
      <w:r w:rsidR="00D24A0B">
        <w:t>ealing to visual learners, and it leads to detailed information</w:t>
      </w:r>
      <w:r w:rsidR="0071670C">
        <w:t xml:space="preserve"> presented in an almost comic form.</w:t>
      </w:r>
      <w:r w:rsidR="00625610">
        <w:t xml:space="preserve"> </w:t>
      </w:r>
      <w:r w:rsidR="008E4C0C">
        <w:t>In learning th</w:t>
      </w:r>
      <w:r w:rsidR="0071670C">
        <w:t>at th</w:t>
      </w:r>
      <w:r w:rsidR="008E4C0C">
        <w:t>e images used for the witnesses came from the doodled faces in the margins of the original manuscript</w:t>
      </w:r>
      <w:r w:rsidR="004A30F8">
        <w:t>,</w:t>
      </w:r>
      <w:r w:rsidR="008E4C0C">
        <w:t xml:space="preserve"> gives another glimpse into the real story. </w:t>
      </w:r>
      <w:r w:rsidR="002C29E0">
        <w:t xml:space="preserve">If people can imagine a hanging and resurrection of a notorious rebellious bad-boy, they are connected to a 700-year-old manuscript in Latin kept in Rome under armed guard, without the years of study needed to understand </w:t>
      </w:r>
      <w:r w:rsidR="00F052B8">
        <w:t xml:space="preserve">and access </w:t>
      </w:r>
      <w:r w:rsidR="002C29E0">
        <w:t xml:space="preserve">it. The story, fact checked and cross referenced, is presented in an easily digested form enabling </w:t>
      </w:r>
      <w:r w:rsidR="00F052B8">
        <w:t>a p</w:t>
      </w:r>
      <w:r w:rsidR="00441DDF">
        <w:t>e</w:t>
      </w:r>
      <w:r w:rsidR="00F052B8">
        <w:t>rson</w:t>
      </w:r>
      <w:r w:rsidR="002C29E0">
        <w:t xml:space="preserve"> to be inside the history. By imagining how they would have understood and judged the events creates a relationship with the people described which aids personal understanding</w:t>
      </w:r>
      <w:r w:rsidR="00F052B8">
        <w:t>, which</w:t>
      </w:r>
      <w:r w:rsidR="00DC031F">
        <w:t xml:space="preserve"> </w:t>
      </w:r>
      <w:r w:rsidR="00F052B8">
        <w:t>can lead to a deeper interest.</w:t>
      </w:r>
    </w:p>
    <w:p w14:paraId="4E2C33B9" w14:textId="77777777" w:rsidR="00DC031F" w:rsidRDefault="00DC031F" w:rsidP="00D93765"/>
    <w:p w14:paraId="61F61C02" w14:textId="399D6440" w:rsidR="00DC031F" w:rsidRPr="00D24A0B" w:rsidRDefault="00DC031F" w:rsidP="008E4C0C">
      <w:r>
        <w:rPr>
          <w:noProof/>
        </w:rPr>
        <w:lastRenderedPageBreak/>
        <w:drawing>
          <wp:anchor distT="0" distB="0" distL="114300" distR="114300" simplePos="0" relativeHeight="251658240" behindDoc="0" locked="0" layoutInCell="1" allowOverlap="1" wp14:anchorId="25B6725D" wp14:editId="2C4D6562">
            <wp:simplePos x="0" y="0"/>
            <wp:positionH relativeFrom="margin">
              <wp:align>right</wp:align>
            </wp:positionH>
            <wp:positionV relativeFrom="paragraph">
              <wp:posOffset>617220</wp:posOffset>
            </wp:positionV>
            <wp:extent cx="5722620" cy="29260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292608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sidR="00625610">
        <w:t>Interactive maps literally layer information to describe the</w:t>
      </w:r>
      <w:r w:rsidR="00F052B8">
        <w:t xml:space="preserve"> changes the city has gone through, as well as the</w:t>
      </w:r>
      <w:r w:rsidR="00625610">
        <w:t xml:space="preserve"> progress of the story of William Craig and the </w:t>
      </w:r>
      <w:r w:rsidR="00F052B8">
        <w:t>‘</w:t>
      </w:r>
      <w:r w:rsidR="008E4C0C">
        <w:t>miracle</w:t>
      </w:r>
      <w:r w:rsidR="00F052B8">
        <w:t>’</w:t>
      </w:r>
      <w:r w:rsidR="00625610">
        <w:t xml:space="preserve"> of his coming back to life</w:t>
      </w:r>
      <w:r w:rsidR="00D24A0B" w:rsidRPr="00D24A0B">
        <w:t>.</w:t>
      </w:r>
      <w:r w:rsidR="008E4C0C" w:rsidRPr="008E4C0C">
        <w:t xml:space="preserve"> </w:t>
      </w:r>
      <w:r w:rsidR="008E4C0C">
        <w:t>The 3D visualisations capture a different sort of learning attention and makes the text come to life.</w:t>
      </w:r>
    </w:p>
    <w:p w14:paraId="314C8C35" w14:textId="109ED6DB" w:rsidR="00A2152E" w:rsidRDefault="007722FF" w:rsidP="00D93765">
      <w:r>
        <w:t>Fig 2. View North from Wind Street</w:t>
      </w:r>
    </w:p>
    <w:p w14:paraId="634EB3A3" w14:textId="3714A49B" w:rsidR="00A2152E" w:rsidRDefault="00A2152E" w:rsidP="00D93765"/>
    <w:p w14:paraId="61DF48EE" w14:textId="475BF492" w:rsidR="00D93765" w:rsidRDefault="008E4C0C" w:rsidP="008E4C0C">
      <w:r>
        <w:t xml:space="preserve">  For th</w:t>
      </w:r>
      <w:r w:rsidR="00441DDF">
        <w:t>e complex</w:t>
      </w:r>
      <w:r>
        <w:t xml:space="preserve"> level of detailed information to be available</w:t>
      </w:r>
      <w:r w:rsidR="002219E4">
        <w:t xml:space="preserve"> in such a digestible form</w:t>
      </w:r>
      <w:r w:rsidR="00441DDF">
        <w:t>,</w:t>
      </w:r>
      <w:r>
        <w:t xml:space="preserve"> is an </w:t>
      </w:r>
      <w:r w:rsidR="00441DDF">
        <w:t xml:space="preserve">entertaining and </w:t>
      </w:r>
      <w:r>
        <w:t xml:space="preserve">active way of cultivating interest in the past. </w:t>
      </w:r>
      <w:r w:rsidR="009D5AEC">
        <w:t xml:space="preserve">The project </w:t>
      </w:r>
      <w:r w:rsidRPr="00D24A0B">
        <w:t>was put forward for the NCCPE Engage Award</w:t>
      </w:r>
      <w:r w:rsidR="009D5AEC">
        <w:t xml:space="preserve"> </w:t>
      </w:r>
      <w:r w:rsidRPr="00D24A0B">
        <w:t>in 2016</w:t>
      </w:r>
      <w:r w:rsidR="002219E4">
        <w:rPr>
          <w:rStyle w:val="FootnoteReference"/>
        </w:rPr>
        <w:footnoteReference w:id="9"/>
      </w:r>
      <w:r w:rsidR="006D3B86">
        <w:t xml:space="preserve"> </w:t>
      </w:r>
      <w:r w:rsidRPr="00D24A0B">
        <w:t>and there had been 65,000 visits from 35,000 users up to t</w:t>
      </w:r>
      <w:r w:rsidR="002219E4">
        <w:t xml:space="preserve">his time. </w:t>
      </w:r>
      <w:proofErr w:type="gramStart"/>
      <w:r w:rsidR="002219E4">
        <w:t>Unfortunately</w:t>
      </w:r>
      <w:proofErr w:type="gramEnd"/>
      <w:r w:rsidR="002219E4">
        <w:t xml:space="preserve"> there have been no updates for a while</w:t>
      </w:r>
      <w:r w:rsidR="00CB79D9">
        <w:t>- it would be good to know how the site fared during lockdown when the popularity of virtual tour</w:t>
      </w:r>
      <w:r w:rsidR="00B23A19">
        <w:t>ism</w:t>
      </w:r>
      <w:r w:rsidR="00CB79D9">
        <w:t xml:space="preserve"> blossomed </w:t>
      </w:r>
      <w:r w:rsidR="00CB79D9">
        <w:rPr>
          <w:rStyle w:val="FootnoteReference"/>
        </w:rPr>
        <w:footnoteReference w:id="10"/>
      </w:r>
      <w:r w:rsidR="00B23A19">
        <w:t>.</w:t>
      </w:r>
    </w:p>
    <w:p w14:paraId="67631E84" w14:textId="77777777" w:rsidR="00D93765" w:rsidRDefault="00D93765"/>
    <w:p w14:paraId="1912F13E" w14:textId="7A00AE50" w:rsidR="003F69BA" w:rsidRDefault="003F69BA">
      <w:r>
        <w:t>Conclusion.</w:t>
      </w:r>
    </w:p>
    <w:p w14:paraId="072C287B" w14:textId="246A1AA1" w:rsidR="00705C45" w:rsidRDefault="00705C45">
      <w:r>
        <w:t xml:space="preserve">  If the purpose of research and dissemination of the resulting information is to bring new people from the general population into the academic community, or to spread the knowledge for the interest of the public, Digital History has a new and important role. It is exciting to consider the reach of the internet into people’s homes and classrooms, engaging people of all ages by presenting the well-researched information in a form palatable to so many more than the traditional audience.</w:t>
      </w:r>
      <w:r w:rsidR="00465F10" w:rsidRPr="00465F10">
        <w:t xml:space="preserve"> </w:t>
      </w:r>
      <w:r w:rsidR="00465F10">
        <w:t xml:space="preserve"> To resist this development would be missing a great opportunity to reach out to a new generation of potential historians who have adapted to learning online through media </w:t>
      </w:r>
      <w:r w:rsidR="00B23A19">
        <w:t xml:space="preserve">other </w:t>
      </w:r>
      <w:r w:rsidR="00465F10">
        <w:t xml:space="preserve">than books. </w:t>
      </w:r>
    </w:p>
    <w:p w14:paraId="5A7B7B86" w14:textId="36D41C8A" w:rsidR="00705C45" w:rsidRDefault="00705C45">
      <w:r>
        <w:t xml:space="preserve">  </w:t>
      </w:r>
      <w:r w:rsidR="004A00A1">
        <w:t>It is not to replace the traditional methods and preservation of knowledge, but to flesh out the bones of this often inaccessible and dry work with colour and informed imagination that allows the consumer to briefly step into the time described</w:t>
      </w:r>
      <w:r w:rsidR="00441DDF">
        <w:t xml:space="preserve">. By understanding the perspective of individuals at the time, </w:t>
      </w:r>
      <w:r w:rsidR="004A00A1">
        <w:t xml:space="preserve">they could </w:t>
      </w:r>
      <w:r w:rsidR="00B23A19">
        <w:t>relate to the story.</w:t>
      </w:r>
      <w:r w:rsidR="001A3A3D">
        <w:t xml:space="preserve"> </w:t>
      </w:r>
      <w:r w:rsidR="004A00A1">
        <w:t xml:space="preserve">Through the brief 700 years since the City Witnesses had </w:t>
      </w:r>
      <w:r w:rsidR="004A00A1">
        <w:lastRenderedPageBreak/>
        <w:t xml:space="preserve">their words recorded, </w:t>
      </w:r>
      <w:r w:rsidR="001A23B5">
        <w:t>humans have</w:t>
      </w:r>
      <w:r w:rsidR="004A00A1">
        <w:t xml:space="preserve"> evolved little, but our resources and ability to communicate has evolved so much to be almost a </w:t>
      </w:r>
      <w:r w:rsidR="00465F10">
        <w:t>miracle itself.</w:t>
      </w:r>
    </w:p>
    <w:p w14:paraId="3EFE59F6" w14:textId="00F0C7DA" w:rsidR="00705C45" w:rsidRDefault="00705C45">
      <w:r>
        <w:t xml:space="preserve">  </w:t>
      </w:r>
    </w:p>
    <w:p w14:paraId="4A914C8C" w14:textId="7D3AB99D" w:rsidR="003F69BA" w:rsidRDefault="001A3A3D">
      <w:r>
        <w:t>Word count 1</w:t>
      </w:r>
      <w:r w:rsidR="00841358">
        <w:t>5</w:t>
      </w:r>
      <w:r w:rsidR="00792883">
        <w:t>96</w:t>
      </w:r>
    </w:p>
    <w:p w14:paraId="3588A98A" w14:textId="77777777" w:rsidR="00CA6589" w:rsidRDefault="00CA6589">
      <w:pPr>
        <w:rPr>
          <w:noProof/>
        </w:rPr>
      </w:pPr>
    </w:p>
    <w:p w14:paraId="738C879B" w14:textId="77777777" w:rsidR="0061333C" w:rsidRDefault="0061333C">
      <w:pPr>
        <w:rPr>
          <w:noProof/>
        </w:rPr>
      </w:pPr>
    </w:p>
    <w:p w14:paraId="1A80A51E" w14:textId="41A726C6" w:rsidR="000C34DA" w:rsidRDefault="006824F9">
      <w:pPr>
        <w:rPr>
          <w:noProof/>
        </w:rPr>
      </w:pPr>
      <w:r>
        <w:rPr>
          <w:noProof/>
        </w:rPr>
        <w:t>Bibliography.</w:t>
      </w:r>
    </w:p>
    <w:p w14:paraId="44875A10" w14:textId="1796F361" w:rsidR="00944CB6" w:rsidRDefault="00944CB6">
      <w:pPr>
        <w:rPr>
          <w:noProof/>
        </w:rPr>
      </w:pPr>
    </w:p>
    <w:p w14:paraId="1503825E" w14:textId="4C88951B" w:rsidR="00944CB6" w:rsidRDefault="00944CB6">
      <w:r>
        <w:rPr>
          <w:noProof/>
        </w:rPr>
        <w:t xml:space="preserve">  </w:t>
      </w:r>
      <w:r>
        <w:t>City Witness- Swansea. The Project. Available at:</w:t>
      </w:r>
      <w:r w:rsidRPr="0080542E">
        <w:t xml:space="preserve"> </w:t>
      </w:r>
      <w:hyperlink r:id="rId10" w:history="1">
        <w:r w:rsidRPr="0080542E">
          <w:rPr>
            <w:color w:val="0000FF"/>
            <w:u w:val="single"/>
          </w:rPr>
          <w:t>About / The Project | City Witness (medievalswansea.ac.uk)</w:t>
        </w:r>
      </w:hyperlink>
      <w:r>
        <w:t xml:space="preserve"> Accessed on 09-10-2021.</w:t>
      </w:r>
    </w:p>
    <w:p w14:paraId="2DA1C9C3" w14:textId="00AD7F1E" w:rsidR="006824F9" w:rsidRDefault="006824F9" w:rsidP="006824F9">
      <w:pPr>
        <w:pStyle w:val="FootnoteText"/>
      </w:pPr>
      <w:r>
        <w:t xml:space="preserve">  Fridlund, M., </w:t>
      </w:r>
      <w:proofErr w:type="spellStart"/>
      <w:r>
        <w:t>Oiva</w:t>
      </w:r>
      <w:proofErr w:type="spellEnd"/>
      <w:r>
        <w:t xml:space="preserve">, M., &amp; Paju, P. (2020). Digital </w:t>
      </w:r>
      <w:proofErr w:type="gramStart"/>
      <w:r>
        <w:t>histories :</w:t>
      </w:r>
      <w:proofErr w:type="gramEnd"/>
      <w:r>
        <w:t xml:space="preserve"> emergent approaches within the new digital history. HUP, Helsinki University Press (p.4)</w:t>
      </w:r>
      <w:r w:rsidR="00670A9B">
        <w:t xml:space="preserve"> Available at: </w:t>
      </w:r>
      <w:hyperlink r:id="rId11" w:history="1">
        <w:r w:rsidR="00670A9B" w:rsidRPr="00D21781">
          <w:rPr>
            <w:rStyle w:val="Hyperlink"/>
          </w:rPr>
          <w:t>https://librarysearch.uwtsd.ac.uk/permalink/44WHELF_UWTSD/11c0l68/alma99100341358002421</w:t>
        </w:r>
      </w:hyperlink>
      <w:r w:rsidR="00670A9B">
        <w:t xml:space="preserve"> Accessed on 09-19-2021.</w:t>
      </w:r>
    </w:p>
    <w:p w14:paraId="407CBA43" w14:textId="0C02810C" w:rsidR="00D65B0B" w:rsidRDefault="00D65B0B" w:rsidP="006824F9">
      <w:pPr>
        <w:pStyle w:val="FootnoteText"/>
      </w:pPr>
    </w:p>
    <w:p w14:paraId="571D61A1" w14:textId="551260A1" w:rsidR="00D65B0B" w:rsidRDefault="00D65B0B" w:rsidP="006824F9">
      <w:pPr>
        <w:pStyle w:val="FootnoteText"/>
        <w:rPr>
          <w:color w:val="0000FF"/>
          <w:sz w:val="22"/>
          <w:szCs w:val="22"/>
          <w:u w:val="single"/>
        </w:rPr>
      </w:pPr>
      <w:r>
        <w:t xml:space="preserve">  </w:t>
      </w:r>
      <w:proofErr w:type="spellStart"/>
      <w:proofErr w:type="gramStart"/>
      <w:r>
        <w:t>G.</w:t>
      </w:r>
      <w:r w:rsidRPr="007B386F">
        <w:rPr>
          <w:sz w:val="22"/>
          <w:szCs w:val="22"/>
        </w:rPr>
        <w:t>Reid</w:t>
      </w:r>
      <w:proofErr w:type="spellEnd"/>
      <w:proofErr w:type="gramEnd"/>
      <w:r w:rsidRPr="007B386F">
        <w:rPr>
          <w:sz w:val="22"/>
          <w:szCs w:val="22"/>
        </w:rPr>
        <w:t xml:space="preserve">, Learning Styles and Inclusion (London: Paul Chapman, 2005). Available at: </w:t>
      </w:r>
      <w:hyperlink r:id="rId12" w:history="1">
        <w:r w:rsidRPr="007B386F">
          <w:rPr>
            <w:color w:val="0000FF"/>
            <w:sz w:val="22"/>
            <w:szCs w:val="22"/>
            <w:u w:val="single"/>
          </w:rPr>
          <w:t>https://librarysearch.uwtsd.ac.uk/permalink/44WHELF_UWTSD/11c0l68/alma99100107725202421</w:t>
        </w:r>
      </w:hyperlink>
    </w:p>
    <w:p w14:paraId="3D11E711" w14:textId="72DA4433" w:rsidR="00944CB6" w:rsidRDefault="00944CB6" w:rsidP="006824F9">
      <w:pPr>
        <w:pStyle w:val="FootnoteText"/>
        <w:rPr>
          <w:color w:val="0000FF"/>
          <w:sz w:val="22"/>
          <w:szCs w:val="22"/>
          <w:u w:val="single"/>
        </w:rPr>
      </w:pPr>
    </w:p>
    <w:p w14:paraId="3A774E3E" w14:textId="1EE5BA0B" w:rsidR="00944CB6" w:rsidRPr="00944CB6" w:rsidRDefault="00944CB6" w:rsidP="006824F9">
      <w:pPr>
        <w:pStyle w:val="FootnoteText"/>
      </w:pPr>
      <w:r>
        <w:rPr>
          <w:color w:val="0000FF"/>
          <w:sz w:val="22"/>
          <w:szCs w:val="22"/>
          <w:u w:val="single"/>
        </w:rPr>
        <w:t xml:space="preserve"> </w:t>
      </w:r>
      <w:r>
        <w:t xml:space="preserve">  Kelly, T. Mills, Teaching History in the Digital Age (Ann Arbor, Michigan: University of Michigan Press, 2013)</w:t>
      </w:r>
      <w:r w:rsidRPr="00DC476E">
        <w:t xml:space="preserve"> </w:t>
      </w:r>
      <w:hyperlink r:id="rId13" w:history="1">
        <w:r w:rsidRPr="00274F1B">
          <w:rPr>
            <w:rStyle w:val="Hyperlink"/>
          </w:rPr>
          <w:t>https://librarysearch.uwtsd.ac.uk/pe</w:t>
        </w:r>
        <w:r w:rsidRPr="00274F1B">
          <w:rPr>
            <w:rStyle w:val="Hyperlink"/>
          </w:rPr>
          <w:t>r</w:t>
        </w:r>
        <w:r w:rsidRPr="00274F1B">
          <w:rPr>
            <w:rStyle w:val="Hyperlink"/>
          </w:rPr>
          <w:t>malink/44WHELF_UWTSD/11c0l68/alma99100240065402421</w:t>
        </w:r>
      </w:hyperlink>
      <w:r>
        <w:rPr>
          <w:color w:val="0000FF"/>
          <w:sz w:val="22"/>
          <w:szCs w:val="22"/>
          <w:u w:val="single"/>
        </w:rPr>
        <w:t xml:space="preserve"> </w:t>
      </w:r>
    </w:p>
    <w:p w14:paraId="4438F03D" w14:textId="5765248F" w:rsidR="00944CB6" w:rsidRDefault="00944CB6" w:rsidP="006824F9">
      <w:pPr>
        <w:pStyle w:val="FootnoteText"/>
        <w:rPr>
          <w:color w:val="0000FF"/>
          <w:sz w:val="22"/>
          <w:szCs w:val="22"/>
          <w:u w:val="single"/>
        </w:rPr>
      </w:pPr>
    </w:p>
    <w:p w14:paraId="5E3857F7" w14:textId="134AFF5B" w:rsidR="00944CB6" w:rsidRDefault="00944CB6" w:rsidP="006824F9">
      <w:pPr>
        <w:pStyle w:val="FootnoteText"/>
        <w:rPr>
          <w:rStyle w:val="Hyperlink"/>
        </w:rPr>
      </w:pPr>
      <w:r>
        <w:rPr>
          <w:color w:val="0000FF"/>
          <w:sz w:val="22"/>
          <w:szCs w:val="22"/>
          <w:u w:val="single"/>
        </w:rPr>
        <w:t xml:space="preserve">  </w:t>
      </w:r>
      <w:proofErr w:type="spellStart"/>
      <w:r>
        <w:t>Kemman</w:t>
      </w:r>
      <w:proofErr w:type="spellEnd"/>
      <w:r>
        <w:t xml:space="preserve">, Max. </w:t>
      </w:r>
      <w:r>
        <w:rPr>
          <w:i/>
          <w:iCs/>
        </w:rPr>
        <w:t>Trading Zones of Digital History</w:t>
      </w:r>
      <w:r>
        <w:t xml:space="preserve">, Berlin, Boston: De Gruyter </w:t>
      </w:r>
      <w:proofErr w:type="spellStart"/>
      <w:r>
        <w:t>Oldenbourg</w:t>
      </w:r>
      <w:proofErr w:type="spellEnd"/>
      <w:r>
        <w:t xml:space="preserve">, 2021. </w:t>
      </w:r>
      <w:hyperlink r:id="rId14" w:history="1">
        <w:r>
          <w:rPr>
            <w:rStyle w:val="Hyperlink"/>
          </w:rPr>
          <w:t>https://doi.org/10.1515/9783110682106</w:t>
        </w:r>
      </w:hyperlink>
    </w:p>
    <w:p w14:paraId="3F32F27E" w14:textId="208D9A9A" w:rsidR="00944CB6" w:rsidRDefault="00944CB6" w:rsidP="006824F9">
      <w:pPr>
        <w:pStyle w:val="FootnoteText"/>
        <w:rPr>
          <w:rStyle w:val="Hyperlink"/>
        </w:rPr>
      </w:pPr>
    </w:p>
    <w:p w14:paraId="7370BCB7" w14:textId="54D8DBB3" w:rsidR="00944CB6" w:rsidRDefault="00944CB6" w:rsidP="006824F9">
      <w:pPr>
        <w:pStyle w:val="FootnoteText"/>
      </w:pPr>
      <w:r>
        <w:rPr>
          <w:rStyle w:val="Hyperlink"/>
        </w:rPr>
        <w:t xml:space="preserve">  </w:t>
      </w:r>
      <w:r>
        <w:t xml:space="preserve">Monastic Wales. Available at: </w:t>
      </w:r>
      <w:hyperlink r:id="rId15" w:history="1">
        <w:r w:rsidRPr="00612421">
          <w:rPr>
            <w:rStyle w:val="Hyperlink"/>
          </w:rPr>
          <w:t>https://www.monasticwales.org/</w:t>
        </w:r>
      </w:hyperlink>
      <w:r>
        <w:t xml:space="preserve"> Accessed on 05-10-2021.</w:t>
      </w:r>
    </w:p>
    <w:p w14:paraId="1E713965" w14:textId="78B3A996" w:rsidR="00944CB6" w:rsidRDefault="00944CB6" w:rsidP="006824F9">
      <w:pPr>
        <w:pStyle w:val="FootnoteText"/>
      </w:pPr>
    </w:p>
    <w:p w14:paraId="1F7DCDCA" w14:textId="1AAE4E28" w:rsidR="00944CB6" w:rsidRDefault="00944CB6" w:rsidP="006824F9">
      <w:pPr>
        <w:pStyle w:val="FootnoteText"/>
        <w:rPr>
          <w:color w:val="0000FF"/>
          <w:sz w:val="22"/>
          <w:szCs w:val="22"/>
          <w:u w:val="single"/>
        </w:rPr>
      </w:pPr>
      <w:r>
        <w:t xml:space="preserve">  </w:t>
      </w:r>
      <w:proofErr w:type="spellStart"/>
      <w:r>
        <w:t>Nawrotzki</w:t>
      </w:r>
      <w:proofErr w:type="spellEnd"/>
      <w:r>
        <w:t xml:space="preserve">, Kristen, and Jack Dougherty, Writing History in the Digital Age (Ann Arbor: University of Michigan Press, 2013) </w:t>
      </w:r>
      <w:hyperlink r:id="rId16" w:history="1">
        <w:r w:rsidRPr="00274F1B">
          <w:rPr>
            <w:rStyle w:val="Hyperlink"/>
          </w:rPr>
          <w:t>https://librarysearch.uwtsd.ac.uk/pe</w:t>
        </w:r>
        <w:r w:rsidRPr="00274F1B">
          <w:rPr>
            <w:rStyle w:val="Hyperlink"/>
          </w:rPr>
          <w:t>r</w:t>
        </w:r>
        <w:r w:rsidRPr="00274F1B">
          <w:rPr>
            <w:rStyle w:val="Hyperlink"/>
          </w:rPr>
          <w:t>malink/44WHELF_UWTSD/11c0l68/alma99100101922602421</w:t>
        </w:r>
      </w:hyperlink>
    </w:p>
    <w:p w14:paraId="03EA100B" w14:textId="45762A12" w:rsidR="00D65B0B" w:rsidRDefault="00D65B0B" w:rsidP="006824F9">
      <w:pPr>
        <w:pStyle w:val="FootnoteText"/>
        <w:rPr>
          <w:color w:val="0000FF"/>
          <w:sz w:val="22"/>
          <w:szCs w:val="22"/>
          <w:u w:val="single"/>
        </w:rPr>
      </w:pPr>
    </w:p>
    <w:p w14:paraId="737ECBC7" w14:textId="5979DA27" w:rsidR="006824F9" w:rsidRDefault="00D65B0B" w:rsidP="00D65B0B">
      <w:pPr>
        <w:pStyle w:val="FootnoteText"/>
        <w:rPr>
          <w:color w:val="0000FF"/>
          <w:sz w:val="22"/>
          <w:szCs w:val="22"/>
          <w:u w:val="single"/>
        </w:rPr>
      </w:pPr>
      <w:r>
        <w:rPr>
          <w:color w:val="0000FF"/>
          <w:sz w:val="22"/>
          <w:szCs w:val="22"/>
          <w:u w:val="single"/>
        </w:rPr>
        <w:t xml:space="preserve">   </w:t>
      </w:r>
      <w:bookmarkStart w:id="7" w:name="_Hlk84578012"/>
      <w:proofErr w:type="spellStart"/>
      <w:proofErr w:type="gramStart"/>
      <w:r>
        <w:t>S.Ings</w:t>
      </w:r>
      <w:proofErr w:type="spellEnd"/>
      <w:proofErr w:type="gramEnd"/>
      <w:r>
        <w:t>, How the pandemic is revolutionising art galleries and museums.</w:t>
      </w:r>
      <w:r w:rsidRPr="00CA6589">
        <w:rPr>
          <w:sz w:val="22"/>
          <w:szCs w:val="22"/>
        </w:rPr>
        <w:t xml:space="preserve"> </w:t>
      </w:r>
      <w:r w:rsidRPr="00CA6589">
        <w:rPr>
          <w:i/>
          <w:iCs/>
          <w:sz w:val="22"/>
          <w:szCs w:val="22"/>
        </w:rPr>
        <w:t>New Scientist.</w:t>
      </w:r>
      <w:r w:rsidRPr="00CA6589">
        <w:rPr>
          <w:sz w:val="22"/>
          <w:szCs w:val="22"/>
        </w:rPr>
        <w:t xml:space="preserve"> Available at: </w:t>
      </w:r>
      <w:hyperlink r:id="rId17" w:history="1">
        <w:r w:rsidRPr="00CA6589">
          <w:rPr>
            <w:color w:val="0000FF"/>
            <w:sz w:val="22"/>
            <w:szCs w:val="22"/>
            <w:u w:val="single"/>
          </w:rPr>
          <w:t>https://www.newscientist.com/article/mg24933202-100-how-the-pandemic-is-revolutionising-art-galleries-and-museums/</w:t>
        </w:r>
      </w:hyperlink>
      <w:bookmarkEnd w:id="7"/>
    </w:p>
    <w:p w14:paraId="32B2EC7A" w14:textId="1526C3CA" w:rsidR="00944CB6" w:rsidRDefault="00944CB6" w:rsidP="00D65B0B">
      <w:pPr>
        <w:pStyle w:val="FootnoteText"/>
        <w:rPr>
          <w:color w:val="0000FF"/>
          <w:sz w:val="22"/>
          <w:szCs w:val="22"/>
          <w:u w:val="single"/>
        </w:rPr>
      </w:pPr>
    </w:p>
    <w:p w14:paraId="0B31CA18" w14:textId="2BE4D3E2" w:rsidR="00944CB6" w:rsidRDefault="00944CB6" w:rsidP="00D65B0B">
      <w:pPr>
        <w:pStyle w:val="FootnoteText"/>
        <w:rPr>
          <w:color w:val="0000FF"/>
          <w:sz w:val="22"/>
          <w:szCs w:val="22"/>
          <w:u w:val="single"/>
        </w:rPr>
      </w:pPr>
      <w:r>
        <w:rPr>
          <w:color w:val="0000FF"/>
          <w:sz w:val="22"/>
          <w:szCs w:val="22"/>
          <w:u w:val="single"/>
        </w:rPr>
        <w:t xml:space="preserve">  </w:t>
      </w:r>
      <w:r>
        <w:t xml:space="preserve">The Telegraph. Available at: </w:t>
      </w:r>
      <w:hyperlink r:id="rId18" w:history="1">
        <w:r w:rsidRPr="00CB79D9">
          <w:rPr>
            <w:color w:val="0000FF"/>
            <w:sz w:val="22"/>
            <w:szCs w:val="22"/>
            <w:u w:val="single"/>
          </w:rPr>
          <w:t>Rise of the digital holiday as locked down jetsetters turn to virtual reality (telegraph.co.uk)</w:t>
        </w:r>
      </w:hyperlink>
    </w:p>
    <w:p w14:paraId="3EE93CCC" w14:textId="14CE2764" w:rsidR="00D65B0B" w:rsidRDefault="00D65B0B" w:rsidP="00D65B0B">
      <w:pPr>
        <w:pStyle w:val="FootnoteText"/>
        <w:rPr>
          <w:color w:val="0000FF"/>
          <w:sz w:val="22"/>
          <w:szCs w:val="22"/>
          <w:u w:val="single"/>
        </w:rPr>
      </w:pPr>
    </w:p>
    <w:p w14:paraId="43C9F388" w14:textId="6CD80EFE" w:rsidR="00D65B0B" w:rsidRDefault="00D65B0B" w:rsidP="00D65B0B">
      <w:pPr>
        <w:pStyle w:val="FootnoteText"/>
      </w:pPr>
      <w:r>
        <w:rPr>
          <w:color w:val="0000FF"/>
          <w:sz w:val="22"/>
          <w:szCs w:val="22"/>
          <w:u w:val="single"/>
        </w:rPr>
        <w:t xml:space="preserve">  </w:t>
      </w:r>
      <w:r w:rsidR="00D7549B">
        <w:rPr>
          <w:color w:val="0000FF"/>
          <w:sz w:val="22"/>
          <w:szCs w:val="22"/>
          <w:u w:val="single"/>
        </w:rPr>
        <w:t xml:space="preserve"> </w:t>
      </w:r>
      <w:r w:rsidR="00D7549B">
        <w:rPr>
          <w:rFonts w:ascii="Arial" w:hAnsi="Arial" w:cs="Arial"/>
          <w:color w:val="303030"/>
          <w:shd w:val="clear" w:color="auto" w:fill="FFFFFF"/>
        </w:rPr>
        <w:t>Tyng, Chai M et al. “The Influences of Emotion on Learning and Memory.” </w:t>
      </w:r>
      <w:r w:rsidR="00D7549B">
        <w:rPr>
          <w:rFonts w:ascii="Arial" w:hAnsi="Arial" w:cs="Arial"/>
          <w:i/>
          <w:iCs/>
          <w:color w:val="303030"/>
          <w:shd w:val="clear" w:color="auto" w:fill="FFFFFF"/>
        </w:rPr>
        <w:t>Frontiers in psychology</w:t>
      </w:r>
      <w:r w:rsidR="00D7549B">
        <w:rPr>
          <w:rFonts w:ascii="Arial" w:hAnsi="Arial" w:cs="Arial"/>
          <w:color w:val="303030"/>
          <w:shd w:val="clear" w:color="auto" w:fill="FFFFFF"/>
        </w:rPr>
        <w:t xml:space="preserve"> vol. 8 1454. 24 Aug. 2017. Available at: </w:t>
      </w:r>
      <w:hyperlink r:id="rId19" w:history="1">
        <w:r w:rsidR="00D7549B" w:rsidRPr="00D3206F">
          <w:rPr>
            <w:rStyle w:val="Hyperlink"/>
            <w:rFonts w:ascii="Arial" w:hAnsi="Arial" w:cs="Arial"/>
            <w:shd w:val="clear" w:color="auto" w:fill="FFFFFF"/>
          </w:rPr>
          <w:t>https://www.ncbi.nlm.nih.gov/pmc/articles/PMC5573739/</w:t>
        </w:r>
      </w:hyperlink>
    </w:p>
    <w:p w14:paraId="1388CF6C" w14:textId="77777777" w:rsidR="006824F9" w:rsidRDefault="006824F9"/>
    <w:p w14:paraId="15981C9F" w14:textId="5C7563D4" w:rsidR="00B61042" w:rsidRDefault="00827D21">
      <w:r>
        <w:t>Images.</w:t>
      </w:r>
      <w:r w:rsidR="00B61042">
        <w:t xml:space="preserve"> </w:t>
      </w:r>
    </w:p>
    <w:p w14:paraId="3F3F3369" w14:textId="20CCB1E2" w:rsidR="0061333C" w:rsidRDefault="00827D21">
      <w:r>
        <w:t xml:space="preserve">Fig 1. </w:t>
      </w:r>
      <w:r w:rsidR="0061333C">
        <w:t xml:space="preserve">A Brief History of Digital </w:t>
      </w:r>
      <w:hyperlink r:id="rId20" w:history="1">
        <w:r w:rsidR="0061333C">
          <w:rPr>
            <w:rStyle w:val="Hyperlink"/>
          </w:rPr>
          <w:t>A Brief History of Digital – It’s Always Good to Reflect - IAB Australia</w:t>
        </w:r>
      </w:hyperlink>
      <w:r w:rsidR="0061333C">
        <w:t xml:space="preserve"> </w:t>
      </w:r>
      <w:r w:rsidR="007722FF">
        <w:t>Accessed 05-10-2021.</w:t>
      </w:r>
    </w:p>
    <w:p w14:paraId="12ECEAB8" w14:textId="3A0B0FAF" w:rsidR="0061333C" w:rsidRDefault="007722FF">
      <w:r>
        <w:t xml:space="preserve">Fig 2. View North from Wind Street. Available at: </w:t>
      </w:r>
      <w:hyperlink r:id="rId21" w:history="1">
        <w:r w:rsidRPr="00145CEF">
          <w:rPr>
            <w:rStyle w:val="Hyperlink"/>
          </w:rPr>
          <w:t>https://www.medievalswansea.ac.uk/en/mapping/visualisations/index.html</w:t>
        </w:r>
      </w:hyperlink>
      <w:r>
        <w:t xml:space="preserve"> Accessed 08-10-2021.</w:t>
      </w:r>
    </w:p>
    <w:p w14:paraId="1E83A7EA" w14:textId="3917316E" w:rsidR="00827D21" w:rsidRDefault="00827D21"/>
    <w:sectPr w:rsidR="00827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08387" w14:textId="77777777" w:rsidR="00013EF0" w:rsidRDefault="00013EF0" w:rsidP="000C34DA">
      <w:pPr>
        <w:spacing w:after="0" w:line="240" w:lineRule="auto"/>
      </w:pPr>
      <w:r>
        <w:separator/>
      </w:r>
    </w:p>
  </w:endnote>
  <w:endnote w:type="continuationSeparator" w:id="0">
    <w:p w14:paraId="095E9AD2" w14:textId="77777777" w:rsidR="00013EF0" w:rsidRDefault="00013EF0" w:rsidP="000C3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C9283" w14:textId="77777777" w:rsidR="00013EF0" w:rsidRDefault="00013EF0" w:rsidP="000C34DA">
      <w:pPr>
        <w:spacing w:after="0" w:line="240" w:lineRule="auto"/>
      </w:pPr>
      <w:r>
        <w:separator/>
      </w:r>
    </w:p>
  </w:footnote>
  <w:footnote w:type="continuationSeparator" w:id="0">
    <w:p w14:paraId="3F09B67C" w14:textId="77777777" w:rsidR="00013EF0" w:rsidRDefault="00013EF0" w:rsidP="000C34DA">
      <w:pPr>
        <w:spacing w:after="0" w:line="240" w:lineRule="auto"/>
      </w:pPr>
      <w:r>
        <w:continuationSeparator/>
      </w:r>
    </w:p>
  </w:footnote>
  <w:footnote w:id="1">
    <w:p w14:paraId="70556BE1" w14:textId="7225F07E" w:rsidR="000C34DA" w:rsidRDefault="000C34DA" w:rsidP="000C34DA">
      <w:pPr>
        <w:pStyle w:val="FootnoteText"/>
      </w:pPr>
      <w:r>
        <w:rPr>
          <w:rStyle w:val="FootnoteReference"/>
        </w:rPr>
        <w:footnoteRef/>
      </w:r>
      <w:r>
        <w:t xml:space="preserve"> Fridlund, M., </w:t>
      </w:r>
      <w:proofErr w:type="spellStart"/>
      <w:r>
        <w:t>Oiva</w:t>
      </w:r>
      <w:proofErr w:type="spellEnd"/>
      <w:r>
        <w:t xml:space="preserve">, M., &amp; Paju, P. (2020). Digital </w:t>
      </w:r>
      <w:proofErr w:type="gramStart"/>
      <w:r>
        <w:t>histories :</w:t>
      </w:r>
      <w:proofErr w:type="gramEnd"/>
      <w:r>
        <w:t xml:space="preserve"> emergent approaches within the new digital history. HUP, Helsinki University Press (p.4)</w:t>
      </w:r>
    </w:p>
  </w:footnote>
  <w:footnote w:id="2">
    <w:p w14:paraId="38BF5E68" w14:textId="3AF19EE2" w:rsidR="00670A9B" w:rsidRDefault="00670A9B" w:rsidP="00670A9B">
      <w:pPr>
        <w:pStyle w:val="FootnoteText"/>
      </w:pPr>
      <w:r>
        <w:rPr>
          <w:rStyle w:val="FootnoteReference"/>
        </w:rPr>
        <w:footnoteRef/>
      </w:r>
      <w:r>
        <w:t xml:space="preserve"> </w:t>
      </w:r>
      <w:bookmarkStart w:id="1" w:name="_Hlk84676732"/>
      <w:proofErr w:type="spellStart"/>
      <w:r>
        <w:t>Kemman</w:t>
      </w:r>
      <w:proofErr w:type="spellEnd"/>
      <w:r>
        <w:t xml:space="preserve">, Max. </w:t>
      </w:r>
      <w:r>
        <w:rPr>
          <w:i/>
          <w:iCs/>
        </w:rPr>
        <w:t>Trading Zones of Digital History</w:t>
      </w:r>
      <w:r>
        <w:t xml:space="preserve">, Berlin, Boston: De Gruyter </w:t>
      </w:r>
      <w:proofErr w:type="spellStart"/>
      <w:r>
        <w:t>Oldenbourg</w:t>
      </w:r>
      <w:proofErr w:type="spellEnd"/>
      <w:r>
        <w:t xml:space="preserve">, 2021. </w:t>
      </w:r>
      <w:hyperlink r:id="rId1" w:history="1">
        <w:r>
          <w:rPr>
            <w:rStyle w:val="Hyperlink"/>
          </w:rPr>
          <w:t>https://doi.org/10.1515/9783110682106</w:t>
        </w:r>
      </w:hyperlink>
      <w:bookmarkEnd w:id="1"/>
    </w:p>
  </w:footnote>
  <w:footnote w:id="3">
    <w:p w14:paraId="2124D3E1" w14:textId="3F5E5812" w:rsidR="0080542E" w:rsidRDefault="0080542E">
      <w:pPr>
        <w:pStyle w:val="FootnoteText"/>
      </w:pPr>
      <w:r>
        <w:rPr>
          <w:rStyle w:val="FootnoteReference"/>
        </w:rPr>
        <w:footnoteRef/>
      </w:r>
      <w:r>
        <w:t xml:space="preserve"> </w:t>
      </w:r>
      <w:bookmarkStart w:id="2" w:name="_Hlk84676770"/>
      <w:r>
        <w:t>City Witness- Swansea. The Project. Available at:</w:t>
      </w:r>
      <w:r w:rsidRPr="0080542E">
        <w:rPr>
          <w:sz w:val="22"/>
          <w:szCs w:val="22"/>
        </w:rPr>
        <w:t xml:space="preserve"> </w:t>
      </w:r>
      <w:hyperlink r:id="rId2" w:history="1">
        <w:r w:rsidRPr="0080542E">
          <w:rPr>
            <w:color w:val="0000FF"/>
            <w:sz w:val="22"/>
            <w:szCs w:val="22"/>
            <w:u w:val="single"/>
          </w:rPr>
          <w:t>About / The Project | City Witness (medievalswansea.ac.uk)</w:t>
        </w:r>
      </w:hyperlink>
      <w:r>
        <w:rPr>
          <w:sz w:val="22"/>
          <w:szCs w:val="22"/>
        </w:rPr>
        <w:t xml:space="preserve"> Accessed on 09-10-2021.</w:t>
      </w:r>
      <w:bookmarkEnd w:id="2"/>
    </w:p>
  </w:footnote>
  <w:footnote w:id="4">
    <w:p w14:paraId="61C565E4" w14:textId="7D62220C" w:rsidR="00C476EC" w:rsidRDefault="00C476EC">
      <w:pPr>
        <w:pStyle w:val="FootnoteText"/>
      </w:pPr>
      <w:r>
        <w:rPr>
          <w:rStyle w:val="FootnoteReference"/>
        </w:rPr>
        <w:footnoteRef/>
      </w:r>
      <w:r>
        <w:t xml:space="preserve"> </w:t>
      </w:r>
      <w:proofErr w:type="spellStart"/>
      <w:proofErr w:type="gramStart"/>
      <w:r>
        <w:t>S.Ings</w:t>
      </w:r>
      <w:proofErr w:type="spellEnd"/>
      <w:proofErr w:type="gramEnd"/>
      <w:r>
        <w:t>, How the pandemic is revolutionising art galleries and museums.</w:t>
      </w:r>
      <w:r w:rsidRPr="00CA6589">
        <w:rPr>
          <w:sz w:val="22"/>
          <w:szCs w:val="22"/>
        </w:rPr>
        <w:t xml:space="preserve"> </w:t>
      </w:r>
      <w:r w:rsidRPr="00CA6589">
        <w:rPr>
          <w:i/>
          <w:iCs/>
          <w:sz w:val="22"/>
          <w:szCs w:val="22"/>
        </w:rPr>
        <w:t>New Scientist.</w:t>
      </w:r>
      <w:r w:rsidRPr="00CA6589">
        <w:rPr>
          <w:sz w:val="22"/>
          <w:szCs w:val="22"/>
        </w:rPr>
        <w:t xml:space="preserve"> Available at: </w:t>
      </w:r>
      <w:hyperlink r:id="rId3" w:history="1">
        <w:r w:rsidRPr="00CA6589">
          <w:rPr>
            <w:color w:val="0000FF"/>
            <w:sz w:val="22"/>
            <w:szCs w:val="22"/>
            <w:u w:val="single"/>
          </w:rPr>
          <w:t>https://www.newscientist.com/article/mg24933202-100-how-the-pandemic-is-revolutionising-art-galleries-and-museums/</w:t>
        </w:r>
      </w:hyperlink>
    </w:p>
  </w:footnote>
  <w:footnote w:id="5">
    <w:p w14:paraId="7B5F8C74" w14:textId="1CA87595" w:rsidR="007B386F" w:rsidRDefault="007B386F">
      <w:pPr>
        <w:pStyle w:val="FootnoteText"/>
      </w:pPr>
      <w:r>
        <w:rPr>
          <w:rStyle w:val="FootnoteReference"/>
        </w:rPr>
        <w:footnoteRef/>
      </w:r>
      <w:r>
        <w:t xml:space="preserve"> </w:t>
      </w:r>
      <w:bookmarkStart w:id="3" w:name="_Hlk84501131"/>
      <w:proofErr w:type="spellStart"/>
      <w:proofErr w:type="gramStart"/>
      <w:r>
        <w:t>G.</w:t>
      </w:r>
      <w:r w:rsidRPr="007B386F">
        <w:rPr>
          <w:sz w:val="22"/>
          <w:szCs w:val="22"/>
        </w:rPr>
        <w:t>Reid</w:t>
      </w:r>
      <w:proofErr w:type="spellEnd"/>
      <w:proofErr w:type="gramEnd"/>
      <w:r w:rsidRPr="007B386F">
        <w:rPr>
          <w:sz w:val="22"/>
          <w:szCs w:val="22"/>
        </w:rPr>
        <w:t xml:space="preserve">, Learning Styles and Inclusion (London: Paul Chapman, 2005). Available at: </w:t>
      </w:r>
      <w:hyperlink r:id="rId4" w:history="1">
        <w:r w:rsidRPr="007B386F">
          <w:rPr>
            <w:color w:val="0000FF"/>
            <w:sz w:val="22"/>
            <w:szCs w:val="22"/>
            <w:u w:val="single"/>
          </w:rPr>
          <w:t>https://librarysearch.uwtsd.ac.uk/permalink/44WHELF_UWTSD/11c0l68/alma99100107725202421</w:t>
        </w:r>
      </w:hyperlink>
      <w:bookmarkEnd w:id="3"/>
      <w:r w:rsidRPr="007B386F">
        <w:rPr>
          <w:sz w:val="22"/>
          <w:szCs w:val="22"/>
        </w:rPr>
        <w:t xml:space="preserve"> Accessed on 05-10-2021.</w:t>
      </w:r>
    </w:p>
  </w:footnote>
  <w:footnote w:id="6">
    <w:p w14:paraId="4E2141D7" w14:textId="51C39F31" w:rsidR="0056713E" w:rsidRDefault="0056713E">
      <w:pPr>
        <w:pStyle w:val="FootnoteText"/>
      </w:pPr>
      <w:r>
        <w:rPr>
          <w:rStyle w:val="FootnoteReference"/>
        </w:rPr>
        <w:footnoteRef/>
      </w:r>
      <w:r>
        <w:t xml:space="preserve"> </w:t>
      </w:r>
      <w:bookmarkStart w:id="4" w:name="_Hlk84501208"/>
      <w:r>
        <w:rPr>
          <w:rFonts w:ascii="Arial" w:hAnsi="Arial" w:cs="Arial"/>
          <w:color w:val="303030"/>
          <w:shd w:val="clear" w:color="auto" w:fill="FFFFFF"/>
        </w:rPr>
        <w:t>Tyng, Chai M et al. “The Influences of Emotion on Learning and Memory.” </w:t>
      </w:r>
      <w:r>
        <w:rPr>
          <w:rFonts w:ascii="Arial" w:hAnsi="Arial" w:cs="Arial"/>
          <w:i/>
          <w:iCs/>
          <w:color w:val="303030"/>
          <w:shd w:val="clear" w:color="auto" w:fill="FFFFFF"/>
        </w:rPr>
        <w:t>Frontiers in psychology</w:t>
      </w:r>
      <w:r>
        <w:rPr>
          <w:rFonts w:ascii="Arial" w:hAnsi="Arial" w:cs="Arial"/>
          <w:color w:val="303030"/>
          <w:shd w:val="clear" w:color="auto" w:fill="FFFFFF"/>
        </w:rPr>
        <w:t xml:space="preserve"> vol. 8 1454. 24 Aug. 2017. Available at: </w:t>
      </w:r>
      <w:hyperlink r:id="rId5" w:history="1">
        <w:r w:rsidRPr="00D3206F">
          <w:rPr>
            <w:rStyle w:val="Hyperlink"/>
            <w:rFonts w:ascii="Arial" w:hAnsi="Arial" w:cs="Arial"/>
            <w:shd w:val="clear" w:color="auto" w:fill="FFFFFF"/>
          </w:rPr>
          <w:t>https://www.ncbi.nlm.nih.gov/pmc/articles/PMC5573739/</w:t>
        </w:r>
      </w:hyperlink>
      <w:bookmarkEnd w:id="4"/>
      <w:r>
        <w:rPr>
          <w:rFonts w:ascii="Arial" w:hAnsi="Arial" w:cs="Arial"/>
          <w:color w:val="303030"/>
          <w:shd w:val="clear" w:color="auto" w:fill="FFFFFF"/>
        </w:rPr>
        <w:t xml:space="preserve"> Accessed on 07-10-2021.</w:t>
      </w:r>
    </w:p>
  </w:footnote>
  <w:footnote w:id="7">
    <w:p w14:paraId="7AB4EC5A" w14:textId="59921EBC" w:rsidR="007356B6" w:rsidRDefault="007356B6">
      <w:pPr>
        <w:pStyle w:val="FootnoteText"/>
      </w:pPr>
      <w:r>
        <w:rPr>
          <w:rStyle w:val="FootnoteReference"/>
        </w:rPr>
        <w:footnoteRef/>
      </w:r>
      <w:r>
        <w:t xml:space="preserve"> </w:t>
      </w:r>
      <w:bookmarkStart w:id="5" w:name="_Hlk84676841"/>
      <w:r>
        <w:t xml:space="preserve">Monastic Wales. Available at: </w:t>
      </w:r>
      <w:hyperlink r:id="rId6" w:history="1">
        <w:r w:rsidRPr="00612421">
          <w:rPr>
            <w:rStyle w:val="Hyperlink"/>
          </w:rPr>
          <w:t>https://www.monasticwales.org/</w:t>
        </w:r>
      </w:hyperlink>
      <w:r>
        <w:t xml:space="preserve"> Accessed on 05-10-2021.</w:t>
      </w:r>
      <w:bookmarkEnd w:id="5"/>
    </w:p>
  </w:footnote>
  <w:footnote w:id="8">
    <w:p w14:paraId="651B6478" w14:textId="5D8B527E" w:rsidR="00A2152E" w:rsidRDefault="00A2152E">
      <w:pPr>
        <w:pStyle w:val="FootnoteText"/>
      </w:pPr>
      <w:r>
        <w:rPr>
          <w:rStyle w:val="FootnoteReference"/>
        </w:rPr>
        <w:footnoteRef/>
      </w:r>
      <w:r>
        <w:t xml:space="preserve"> City Witness-Swansea. </w:t>
      </w:r>
      <w:r w:rsidR="00625610">
        <w:t>Available at:</w:t>
      </w:r>
      <w:r w:rsidR="00625610" w:rsidRPr="00625610">
        <w:t xml:space="preserve"> </w:t>
      </w:r>
      <w:hyperlink r:id="rId7" w:history="1">
        <w:r w:rsidR="00625610" w:rsidRPr="00145CEF">
          <w:rPr>
            <w:rStyle w:val="Hyperlink"/>
          </w:rPr>
          <w:t>https://www.medievalswansea.ac.uk/en/index.html</w:t>
        </w:r>
      </w:hyperlink>
      <w:r w:rsidR="00625610">
        <w:t xml:space="preserve"> Accessed on 08-10-2121.</w:t>
      </w:r>
    </w:p>
  </w:footnote>
  <w:footnote w:id="9">
    <w:p w14:paraId="4DEFDF05" w14:textId="0700A14E" w:rsidR="002219E4" w:rsidRDefault="002219E4">
      <w:pPr>
        <w:pStyle w:val="FootnoteText"/>
      </w:pPr>
      <w:r>
        <w:rPr>
          <w:rStyle w:val="FootnoteReference"/>
        </w:rPr>
        <w:footnoteRef/>
      </w:r>
      <w:r>
        <w:t xml:space="preserve"> City Witness-Swansea</w:t>
      </w:r>
    </w:p>
  </w:footnote>
  <w:footnote w:id="10">
    <w:p w14:paraId="3C22AF7F" w14:textId="7B645ACC" w:rsidR="00CB79D9" w:rsidRDefault="00CB79D9">
      <w:pPr>
        <w:pStyle w:val="FootnoteText"/>
      </w:pPr>
      <w:r>
        <w:rPr>
          <w:rStyle w:val="FootnoteReference"/>
        </w:rPr>
        <w:footnoteRef/>
      </w:r>
      <w:r>
        <w:t xml:space="preserve"> </w:t>
      </w:r>
      <w:bookmarkStart w:id="6" w:name="_Hlk84676813"/>
      <w:r>
        <w:t xml:space="preserve">The Telegraph. Available at: </w:t>
      </w:r>
      <w:hyperlink r:id="rId8" w:history="1">
        <w:r w:rsidRPr="00CB79D9">
          <w:rPr>
            <w:color w:val="0000FF"/>
            <w:sz w:val="22"/>
            <w:szCs w:val="22"/>
            <w:u w:val="single"/>
          </w:rPr>
          <w:t>Rise of the digita</w:t>
        </w:r>
        <w:r w:rsidRPr="00CB79D9">
          <w:rPr>
            <w:color w:val="0000FF"/>
            <w:sz w:val="22"/>
            <w:szCs w:val="22"/>
            <w:u w:val="single"/>
          </w:rPr>
          <w:t>l</w:t>
        </w:r>
        <w:r w:rsidRPr="00CB79D9">
          <w:rPr>
            <w:color w:val="0000FF"/>
            <w:sz w:val="22"/>
            <w:szCs w:val="22"/>
            <w:u w:val="single"/>
          </w:rPr>
          <w:t xml:space="preserve"> holiday as locked down jetsetters turn to virtual reality (telegraph.co.uk)</w:t>
        </w:r>
      </w:hyperlink>
      <w:bookmarkEnd w:id="6"/>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B322F0"/>
    <w:multiLevelType w:val="multilevel"/>
    <w:tmpl w:val="391EC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042"/>
    <w:rsid w:val="00013EF0"/>
    <w:rsid w:val="00027EA7"/>
    <w:rsid w:val="000B448C"/>
    <w:rsid w:val="000C34DA"/>
    <w:rsid w:val="000D70A6"/>
    <w:rsid w:val="000F0660"/>
    <w:rsid w:val="00181AA0"/>
    <w:rsid w:val="001A23B5"/>
    <w:rsid w:val="001A3A3D"/>
    <w:rsid w:val="00214E38"/>
    <w:rsid w:val="002219E4"/>
    <w:rsid w:val="002502D5"/>
    <w:rsid w:val="002C29E0"/>
    <w:rsid w:val="003F69BA"/>
    <w:rsid w:val="00431911"/>
    <w:rsid w:val="00433B18"/>
    <w:rsid w:val="00441DDF"/>
    <w:rsid w:val="004601C6"/>
    <w:rsid w:val="00465F10"/>
    <w:rsid w:val="004773A3"/>
    <w:rsid w:val="004A00A1"/>
    <w:rsid w:val="004A30F8"/>
    <w:rsid w:val="004A4794"/>
    <w:rsid w:val="004D76BD"/>
    <w:rsid w:val="0056713E"/>
    <w:rsid w:val="005C07BF"/>
    <w:rsid w:val="005C1370"/>
    <w:rsid w:val="005E2B32"/>
    <w:rsid w:val="006036D1"/>
    <w:rsid w:val="0061333C"/>
    <w:rsid w:val="00625610"/>
    <w:rsid w:val="00670A9B"/>
    <w:rsid w:val="006824F9"/>
    <w:rsid w:val="00687F92"/>
    <w:rsid w:val="006D3B86"/>
    <w:rsid w:val="006F43B7"/>
    <w:rsid w:val="00705C45"/>
    <w:rsid w:val="0071670C"/>
    <w:rsid w:val="0071683A"/>
    <w:rsid w:val="007356B6"/>
    <w:rsid w:val="007722FF"/>
    <w:rsid w:val="00792883"/>
    <w:rsid w:val="007A54D2"/>
    <w:rsid w:val="007B386F"/>
    <w:rsid w:val="0080542E"/>
    <w:rsid w:val="00827D21"/>
    <w:rsid w:val="00841358"/>
    <w:rsid w:val="00893D64"/>
    <w:rsid w:val="008E4C0C"/>
    <w:rsid w:val="00913A18"/>
    <w:rsid w:val="00944CB6"/>
    <w:rsid w:val="0099561A"/>
    <w:rsid w:val="009D5AEC"/>
    <w:rsid w:val="00A00B0E"/>
    <w:rsid w:val="00A2152E"/>
    <w:rsid w:val="00AD1834"/>
    <w:rsid w:val="00B02AAC"/>
    <w:rsid w:val="00B23A19"/>
    <w:rsid w:val="00B61042"/>
    <w:rsid w:val="00B8739C"/>
    <w:rsid w:val="00B95188"/>
    <w:rsid w:val="00C476EC"/>
    <w:rsid w:val="00C5449E"/>
    <w:rsid w:val="00C9331D"/>
    <w:rsid w:val="00CA6589"/>
    <w:rsid w:val="00CB525F"/>
    <w:rsid w:val="00CB79D9"/>
    <w:rsid w:val="00D24A0B"/>
    <w:rsid w:val="00D65B0B"/>
    <w:rsid w:val="00D7549B"/>
    <w:rsid w:val="00D76E0E"/>
    <w:rsid w:val="00D93765"/>
    <w:rsid w:val="00DC031F"/>
    <w:rsid w:val="00E605D0"/>
    <w:rsid w:val="00E851A9"/>
    <w:rsid w:val="00F01620"/>
    <w:rsid w:val="00F052B8"/>
    <w:rsid w:val="00FA5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290F"/>
  <w15:chartTrackingRefBased/>
  <w15:docId w15:val="{B6AD8B3C-2CC5-4DAB-AD62-3B138F25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0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C34DA"/>
    <w:pPr>
      <w:spacing w:after="0" w:line="240" w:lineRule="auto"/>
    </w:pPr>
    <w:rPr>
      <w:sz w:val="20"/>
      <w:szCs w:val="20"/>
    </w:rPr>
  </w:style>
  <w:style w:type="character" w:customStyle="1" w:styleId="FootnoteTextChar">
    <w:name w:val="Footnote Text Char"/>
    <w:basedOn w:val="DefaultParagraphFont"/>
    <w:link w:val="FootnoteText"/>
    <w:uiPriority w:val="99"/>
    <w:rsid w:val="000C34DA"/>
    <w:rPr>
      <w:sz w:val="20"/>
      <w:szCs w:val="20"/>
    </w:rPr>
  </w:style>
  <w:style w:type="character" w:styleId="FootnoteReference">
    <w:name w:val="footnote reference"/>
    <w:basedOn w:val="DefaultParagraphFont"/>
    <w:uiPriority w:val="99"/>
    <w:semiHidden/>
    <w:unhideWhenUsed/>
    <w:rsid w:val="000C34DA"/>
    <w:rPr>
      <w:vertAlign w:val="superscript"/>
    </w:rPr>
  </w:style>
  <w:style w:type="character" w:styleId="Hyperlink">
    <w:name w:val="Hyperlink"/>
    <w:basedOn w:val="DefaultParagraphFont"/>
    <w:uiPriority w:val="99"/>
    <w:unhideWhenUsed/>
    <w:rsid w:val="00827D21"/>
    <w:rPr>
      <w:color w:val="0000FF"/>
      <w:u w:val="single"/>
    </w:rPr>
  </w:style>
  <w:style w:type="character" w:styleId="FollowedHyperlink">
    <w:name w:val="FollowedHyperlink"/>
    <w:basedOn w:val="DefaultParagraphFont"/>
    <w:uiPriority w:val="99"/>
    <w:semiHidden/>
    <w:unhideWhenUsed/>
    <w:rsid w:val="005E2B32"/>
    <w:rPr>
      <w:color w:val="954F72" w:themeColor="followedHyperlink"/>
      <w:u w:val="single"/>
    </w:rPr>
  </w:style>
  <w:style w:type="character" w:styleId="UnresolvedMention">
    <w:name w:val="Unresolved Mention"/>
    <w:basedOn w:val="DefaultParagraphFont"/>
    <w:uiPriority w:val="99"/>
    <w:semiHidden/>
    <w:unhideWhenUsed/>
    <w:rsid w:val="00567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rarysearch.uwtsd.ac.uk/permalink/44WHELF_UWTSD/11c0l68/alma99100240065402421" TargetMode="External"/><Relationship Id="rId18" Type="http://schemas.openxmlformats.org/officeDocument/2006/relationships/hyperlink" Target="https://www.telegraph.co.uk/technology/2021/02/25/rise-digital-holiday-locked-jetsetters-turn-virtual-reality/" TargetMode="External"/><Relationship Id="rId3" Type="http://schemas.openxmlformats.org/officeDocument/2006/relationships/styles" Target="styles.xml"/><Relationship Id="rId21" Type="http://schemas.openxmlformats.org/officeDocument/2006/relationships/hyperlink" Target="https://www.medievalswansea.ac.uk/en/mapping/visualisations/index.html" TargetMode="External"/><Relationship Id="rId7" Type="http://schemas.openxmlformats.org/officeDocument/2006/relationships/endnotes" Target="endnotes.xml"/><Relationship Id="rId12" Type="http://schemas.openxmlformats.org/officeDocument/2006/relationships/hyperlink" Target="https://librarysearch.uwtsd.ac.uk/permalink/44WHELF_UWTSD/11c0l68/alma99100107725202421" TargetMode="External"/><Relationship Id="rId17" Type="http://schemas.openxmlformats.org/officeDocument/2006/relationships/hyperlink" Target="https://www.newscientist.com/article/mg24933202-100-how-the-pandemic-is-revolutionising-art-galleries-and-museums/" TargetMode="External"/><Relationship Id="rId2" Type="http://schemas.openxmlformats.org/officeDocument/2006/relationships/numbering" Target="numbering.xml"/><Relationship Id="rId16" Type="http://schemas.openxmlformats.org/officeDocument/2006/relationships/hyperlink" Target="https://librarysearch.uwtsd.ac.uk/permalink/44WHELF_UWTSD/11c0l68/alma99100101922602421" TargetMode="External"/><Relationship Id="rId20" Type="http://schemas.openxmlformats.org/officeDocument/2006/relationships/hyperlink" Target="https://iabaustralia.com.au/a-brief-history-of-digital-it-s-always-good-to-reflec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search.uwtsd.ac.uk/permalink/44WHELF_UWTSD/11c0l68/alma99100341358002421" TargetMode="External"/><Relationship Id="rId5" Type="http://schemas.openxmlformats.org/officeDocument/2006/relationships/webSettings" Target="webSettings.xml"/><Relationship Id="rId15" Type="http://schemas.openxmlformats.org/officeDocument/2006/relationships/hyperlink" Target="https://www.monasticwales.org/" TargetMode="External"/><Relationship Id="rId23" Type="http://schemas.openxmlformats.org/officeDocument/2006/relationships/theme" Target="theme/theme1.xml"/><Relationship Id="rId10" Type="http://schemas.openxmlformats.org/officeDocument/2006/relationships/hyperlink" Target="https://www.medievalswansea.ac.uk/en/information/the-project/index.html" TargetMode="External"/><Relationship Id="rId19" Type="http://schemas.openxmlformats.org/officeDocument/2006/relationships/hyperlink" Target="https://www.ncbi.nlm.nih.gov/pmc/articles/PMC557373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515/9783110682106"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telegraph.co.uk/technology/2021/02/25/rise-digital-holiday-locked-jetsetters-turn-virtual-reality/" TargetMode="External"/><Relationship Id="rId3" Type="http://schemas.openxmlformats.org/officeDocument/2006/relationships/hyperlink" Target="https://www.newscientist.com/article/mg24933202-100-how-the-pandemic-is-revolutionising-art-galleries-and-museums/" TargetMode="External"/><Relationship Id="rId7" Type="http://schemas.openxmlformats.org/officeDocument/2006/relationships/hyperlink" Target="https://www.medievalswansea.ac.uk/en/index.html" TargetMode="External"/><Relationship Id="rId2" Type="http://schemas.openxmlformats.org/officeDocument/2006/relationships/hyperlink" Target="https://www.medievalswansea.ac.uk/en/information/the-project/index.html" TargetMode="External"/><Relationship Id="rId1" Type="http://schemas.openxmlformats.org/officeDocument/2006/relationships/hyperlink" Target="https://doi.org/10.1515/9783110682106" TargetMode="External"/><Relationship Id="rId6" Type="http://schemas.openxmlformats.org/officeDocument/2006/relationships/hyperlink" Target="https://www.monasticwales.org/" TargetMode="External"/><Relationship Id="rId5" Type="http://schemas.openxmlformats.org/officeDocument/2006/relationships/hyperlink" Target="https://www.ncbi.nlm.nih.gov/pmc/articles/PMC5573739/" TargetMode="External"/><Relationship Id="rId4" Type="http://schemas.openxmlformats.org/officeDocument/2006/relationships/hyperlink" Target="https://librarysearch.uwtsd.ac.uk/permalink/44WHELF_UWTSD/11c0l68/alma991001077252024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67AEF-3580-42E7-BF52-5037E5010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1838</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Smith (1903588)</dc:creator>
  <cp:keywords/>
  <dc:description/>
  <cp:lastModifiedBy>Paula Smith (1903588)</cp:lastModifiedBy>
  <cp:revision>2</cp:revision>
  <dcterms:created xsi:type="dcterms:W3CDTF">2021-10-09T12:01:00Z</dcterms:created>
  <dcterms:modified xsi:type="dcterms:W3CDTF">2021-10-09T12:01:00Z</dcterms:modified>
</cp:coreProperties>
</file>