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83E35" w14:textId="6D2EC020" w:rsidR="00C85019" w:rsidRPr="00C85019" w:rsidRDefault="00C85019" w:rsidP="00C85019">
      <w:pPr>
        <w:jc w:val="right"/>
        <w:rPr>
          <w:rFonts w:ascii="Arial" w:hAnsi="Arial" w:cs="Arial"/>
          <w:sz w:val="24"/>
          <w:szCs w:val="24"/>
        </w:rPr>
      </w:pPr>
      <w:r w:rsidRPr="00C85019">
        <w:rPr>
          <w:rFonts w:ascii="Arial" w:hAnsi="Arial" w:cs="Arial"/>
          <w:sz w:val="24"/>
          <w:szCs w:val="24"/>
        </w:rPr>
        <w:t>Williams Solicitors</w:t>
      </w:r>
    </w:p>
    <w:p w14:paraId="7BE74447" w14:textId="77777777" w:rsidR="00C85019" w:rsidRPr="00C85019" w:rsidRDefault="00C85019" w:rsidP="00C85019">
      <w:pPr>
        <w:jc w:val="right"/>
        <w:rPr>
          <w:rFonts w:ascii="Arial" w:hAnsi="Arial" w:cs="Arial"/>
          <w:sz w:val="24"/>
          <w:szCs w:val="24"/>
        </w:rPr>
      </w:pPr>
      <w:r w:rsidRPr="00C85019">
        <w:rPr>
          <w:rFonts w:ascii="Arial" w:hAnsi="Arial" w:cs="Arial"/>
          <w:sz w:val="24"/>
          <w:szCs w:val="24"/>
        </w:rPr>
        <w:t>2 Hampson Close.                                                                                                              High Street</w:t>
      </w:r>
    </w:p>
    <w:p w14:paraId="72334D81" w14:textId="77777777" w:rsidR="00C85019" w:rsidRPr="00C85019" w:rsidRDefault="00C85019" w:rsidP="00C85019">
      <w:pPr>
        <w:jc w:val="right"/>
        <w:rPr>
          <w:rFonts w:ascii="Arial" w:hAnsi="Arial" w:cs="Arial"/>
          <w:sz w:val="24"/>
          <w:szCs w:val="24"/>
        </w:rPr>
      </w:pPr>
      <w:r w:rsidRPr="00C85019">
        <w:rPr>
          <w:rFonts w:ascii="Arial" w:hAnsi="Arial" w:cs="Arial"/>
          <w:sz w:val="24"/>
          <w:szCs w:val="24"/>
        </w:rPr>
        <w:t>B90 3dg                                                                                                                                  B904fg</w:t>
      </w:r>
    </w:p>
    <w:p w14:paraId="3531357D" w14:textId="77777777" w:rsidR="00C85019" w:rsidRPr="00C85019" w:rsidRDefault="00C85019" w:rsidP="00C85019">
      <w:pPr>
        <w:rPr>
          <w:rFonts w:ascii="Arial" w:hAnsi="Arial" w:cs="Arial"/>
          <w:sz w:val="24"/>
          <w:szCs w:val="24"/>
        </w:rPr>
      </w:pPr>
    </w:p>
    <w:p w14:paraId="0ECA7D57" w14:textId="73F8CF40" w:rsidR="00C85019" w:rsidRDefault="00C85019" w:rsidP="00C85019">
      <w:pPr>
        <w:rPr>
          <w:rFonts w:ascii="Arial" w:hAnsi="Arial" w:cs="Arial"/>
          <w:sz w:val="24"/>
          <w:szCs w:val="24"/>
        </w:rPr>
      </w:pPr>
      <w:r>
        <w:rPr>
          <w:rFonts w:ascii="Arial" w:hAnsi="Arial" w:cs="Arial"/>
          <w:sz w:val="24"/>
          <w:szCs w:val="24"/>
        </w:rPr>
        <w:t>Ms A Jones</w:t>
      </w:r>
    </w:p>
    <w:p w14:paraId="78FC8326" w14:textId="4FA58418" w:rsidR="00C85019" w:rsidRDefault="00C85019" w:rsidP="00C85019">
      <w:pPr>
        <w:rPr>
          <w:rFonts w:ascii="Arial" w:hAnsi="Arial" w:cs="Arial"/>
          <w:sz w:val="24"/>
          <w:szCs w:val="24"/>
        </w:rPr>
      </w:pPr>
      <w:r>
        <w:rPr>
          <w:rFonts w:ascii="Arial" w:hAnsi="Arial" w:cs="Arial"/>
          <w:sz w:val="24"/>
          <w:szCs w:val="24"/>
        </w:rPr>
        <w:t>2 Hampson close</w:t>
      </w:r>
    </w:p>
    <w:p w14:paraId="18D2093A" w14:textId="363CD685" w:rsidR="00C85019" w:rsidRDefault="00C85019" w:rsidP="00C85019">
      <w:pPr>
        <w:rPr>
          <w:rFonts w:ascii="Arial" w:hAnsi="Arial" w:cs="Arial"/>
          <w:sz w:val="24"/>
          <w:szCs w:val="24"/>
        </w:rPr>
      </w:pPr>
      <w:r>
        <w:rPr>
          <w:rFonts w:ascii="Arial" w:hAnsi="Arial" w:cs="Arial"/>
          <w:sz w:val="24"/>
          <w:szCs w:val="24"/>
        </w:rPr>
        <w:t xml:space="preserve">Birmingham </w:t>
      </w:r>
    </w:p>
    <w:p w14:paraId="7A7C6015" w14:textId="0F7BADED" w:rsidR="00C85019" w:rsidRDefault="00C85019" w:rsidP="00C85019">
      <w:pPr>
        <w:rPr>
          <w:rFonts w:ascii="Arial" w:hAnsi="Arial" w:cs="Arial"/>
          <w:sz w:val="24"/>
          <w:szCs w:val="24"/>
        </w:rPr>
      </w:pPr>
      <w:r>
        <w:rPr>
          <w:rFonts w:ascii="Arial" w:hAnsi="Arial" w:cs="Arial"/>
          <w:sz w:val="24"/>
          <w:szCs w:val="24"/>
        </w:rPr>
        <w:t xml:space="preserve">B12 8NN </w:t>
      </w:r>
    </w:p>
    <w:p w14:paraId="30288C1B" w14:textId="77777777" w:rsidR="00C85019" w:rsidRDefault="00C85019" w:rsidP="00C85019">
      <w:pPr>
        <w:rPr>
          <w:rFonts w:ascii="Arial" w:hAnsi="Arial" w:cs="Arial"/>
          <w:sz w:val="24"/>
          <w:szCs w:val="24"/>
        </w:rPr>
      </w:pPr>
    </w:p>
    <w:p w14:paraId="250B93E5" w14:textId="26A3304A" w:rsidR="00C85019" w:rsidRPr="00C85019" w:rsidRDefault="00C85019" w:rsidP="00C85019">
      <w:pPr>
        <w:jc w:val="right"/>
        <w:rPr>
          <w:rFonts w:ascii="Arial" w:hAnsi="Arial" w:cs="Arial"/>
          <w:sz w:val="24"/>
          <w:szCs w:val="24"/>
        </w:rPr>
      </w:pPr>
      <w:r>
        <w:rPr>
          <w:rFonts w:ascii="Arial" w:hAnsi="Arial" w:cs="Arial"/>
          <w:sz w:val="24"/>
          <w:szCs w:val="24"/>
        </w:rPr>
        <w:t>01/12/2023</w:t>
      </w:r>
    </w:p>
    <w:p w14:paraId="49A798F4" w14:textId="77777777" w:rsidR="00C85019" w:rsidRPr="00C85019" w:rsidRDefault="00C85019" w:rsidP="00C85019">
      <w:pPr>
        <w:rPr>
          <w:rFonts w:ascii="Arial" w:hAnsi="Arial" w:cs="Arial"/>
          <w:sz w:val="24"/>
          <w:szCs w:val="24"/>
        </w:rPr>
      </w:pPr>
    </w:p>
    <w:p w14:paraId="3DA3B151" w14:textId="77777777" w:rsidR="00C85019" w:rsidRPr="00C85019" w:rsidRDefault="00C85019" w:rsidP="00C85019">
      <w:pPr>
        <w:rPr>
          <w:rFonts w:ascii="Arial" w:hAnsi="Arial" w:cs="Arial"/>
          <w:sz w:val="24"/>
          <w:szCs w:val="24"/>
        </w:rPr>
      </w:pPr>
    </w:p>
    <w:p w14:paraId="4BD640C0" w14:textId="77777777" w:rsidR="00C85019" w:rsidRPr="00C85019" w:rsidRDefault="00C85019" w:rsidP="00C85019">
      <w:pPr>
        <w:rPr>
          <w:rFonts w:ascii="Arial" w:hAnsi="Arial" w:cs="Arial"/>
          <w:sz w:val="24"/>
          <w:szCs w:val="24"/>
        </w:rPr>
      </w:pPr>
    </w:p>
    <w:p w14:paraId="757ED4CC" w14:textId="77777777" w:rsidR="00C85019" w:rsidRDefault="00C85019" w:rsidP="00C85019">
      <w:pPr>
        <w:rPr>
          <w:rFonts w:ascii="Arial" w:hAnsi="Arial" w:cs="Arial"/>
          <w:sz w:val="24"/>
          <w:szCs w:val="24"/>
        </w:rPr>
      </w:pPr>
      <w:r w:rsidRPr="00C85019">
        <w:rPr>
          <w:rFonts w:ascii="Arial" w:hAnsi="Arial" w:cs="Arial"/>
          <w:sz w:val="24"/>
          <w:szCs w:val="24"/>
        </w:rPr>
        <w:t>Dear Ms Jones,</w:t>
      </w:r>
    </w:p>
    <w:p w14:paraId="1D84D37D" w14:textId="77777777" w:rsidR="00C85019" w:rsidRPr="00C85019" w:rsidRDefault="00C85019" w:rsidP="00C85019">
      <w:pPr>
        <w:rPr>
          <w:rFonts w:ascii="Arial" w:hAnsi="Arial" w:cs="Arial"/>
          <w:sz w:val="24"/>
          <w:szCs w:val="24"/>
        </w:rPr>
      </w:pPr>
    </w:p>
    <w:p w14:paraId="1DB68827" w14:textId="77777777" w:rsidR="00C85019" w:rsidRPr="00C85019" w:rsidRDefault="00C85019" w:rsidP="00C85019">
      <w:pPr>
        <w:rPr>
          <w:rFonts w:ascii="Arial" w:hAnsi="Arial" w:cs="Arial"/>
          <w:sz w:val="24"/>
          <w:szCs w:val="24"/>
        </w:rPr>
      </w:pPr>
      <w:r w:rsidRPr="00C85019">
        <w:rPr>
          <w:rFonts w:ascii="Arial" w:hAnsi="Arial" w:cs="Arial"/>
          <w:sz w:val="24"/>
          <w:szCs w:val="24"/>
        </w:rPr>
        <w:t>In the matter of R v, A Jones</w:t>
      </w:r>
    </w:p>
    <w:p w14:paraId="7E92052C" w14:textId="77777777" w:rsidR="00C85019" w:rsidRPr="00C85019" w:rsidRDefault="00C85019" w:rsidP="00C85019">
      <w:pPr>
        <w:rPr>
          <w:rFonts w:ascii="Arial" w:hAnsi="Arial" w:cs="Arial"/>
          <w:sz w:val="24"/>
          <w:szCs w:val="24"/>
        </w:rPr>
      </w:pPr>
      <w:r w:rsidRPr="00C85019">
        <w:rPr>
          <w:rFonts w:ascii="Arial" w:hAnsi="Arial" w:cs="Arial"/>
          <w:sz w:val="24"/>
          <w:szCs w:val="24"/>
        </w:rPr>
        <w:t>Case number – 01234567</w:t>
      </w:r>
    </w:p>
    <w:p w14:paraId="66203545" w14:textId="0BB23177" w:rsidR="00C85019" w:rsidRPr="00C85019" w:rsidRDefault="00C85019" w:rsidP="00C85019">
      <w:pPr>
        <w:rPr>
          <w:rFonts w:ascii="Arial" w:hAnsi="Arial" w:cs="Arial"/>
          <w:sz w:val="24"/>
          <w:szCs w:val="24"/>
        </w:rPr>
      </w:pPr>
      <w:r w:rsidRPr="00C85019">
        <w:rPr>
          <w:rFonts w:ascii="Arial" w:hAnsi="Arial" w:cs="Arial"/>
          <w:sz w:val="24"/>
          <w:szCs w:val="24"/>
        </w:rPr>
        <w:t xml:space="preserve">Letter of advice </w:t>
      </w:r>
    </w:p>
    <w:p w14:paraId="7CA877BF" w14:textId="77777777" w:rsidR="00C85019" w:rsidRPr="00C85019" w:rsidRDefault="00C85019" w:rsidP="00C85019">
      <w:pPr>
        <w:rPr>
          <w:rFonts w:ascii="Arial" w:hAnsi="Arial" w:cs="Arial"/>
          <w:sz w:val="24"/>
          <w:szCs w:val="24"/>
        </w:rPr>
      </w:pPr>
    </w:p>
    <w:p w14:paraId="6606D8DD" w14:textId="47658ADE" w:rsidR="00C85019" w:rsidRPr="00C85019" w:rsidRDefault="00C85019" w:rsidP="00C85019">
      <w:pPr>
        <w:rPr>
          <w:rFonts w:ascii="Arial" w:hAnsi="Arial" w:cs="Arial"/>
          <w:sz w:val="24"/>
          <w:szCs w:val="24"/>
        </w:rPr>
      </w:pPr>
      <w:r>
        <w:rPr>
          <w:rFonts w:ascii="Arial" w:hAnsi="Arial" w:cs="Arial"/>
          <w:sz w:val="24"/>
          <w:szCs w:val="24"/>
        </w:rPr>
        <w:t xml:space="preserve">  </w:t>
      </w:r>
      <w:r w:rsidRPr="00C85019">
        <w:rPr>
          <w:rFonts w:ascii="Arial" w:hAnsi="Arial" w:cs="Arial"/>
          <w:sz w:val="24"/>
          <w:szCs w:val="24"/>
        </w:rPr>
        <w:t xml:space="preserve">I appreciate your trust in sharing your current situation with me. </w:t>
      </w:r>
      <w:proofErr w:type="gramStart"/>
      <w:r w:rsidRPr="00C85019">
        <w:rPr>
          <w:rFonts w:ascii="Arial" w:hAnsi="Arial" w:cs="Arial"/>
          <w:sz w:val="24"/>
          <w:szCs w:val="24"/>
        </w:rPr>
        <w:t>As your solicitor, my role</w:t>
      </w:r>
      <w:proofErr w:type="gramEnd"/>
      <w:r w:rsidRPr="00C85019">
        <w:rPr>
          <w:rFonts w:ascii="Arial" w:hAnsi="Arial" w:cs="Arial"/>
          <w:sz w:val="24"/>
          <w:szCs w:val="24"/>
        </w:rPr>
        <w:t xml:space="preserve"> is to provide you with the best legal advice and representation I can offer, and to try my best to leave your case successful. However, it is essential to clarify a few points about the professional standards that guide the work that we do.</w:t>
      </w:r>
    </w:p>
    <w:p w14:paraId="2FBA8781" w14:textId="77777777" w:rsidR="00C85019" w:rsidRPr="00C85019" w:rsidRDefault="00C85019" w:rsidP="00C85019">
      <w:pPr>
        <w:rPr>
          <w:rFonts w:ascii="Arial" w:hAnsi="Arial" w:cs="Arial"/>
          <w:sz w:val="24"/>
          <w:szCs w:val="24"/>
        </w:rPr>
      </w:pPr>
      <w:r w:rsidRPr="00C85019">
        <w:rPr>
          <w:rFonts w:ascii="Arial" w:hAnsi="Arial" w:cs="Arial"/>
          <w:sz w:val="24"/>
          <w:szCs w:val="24"/>
        </w:rPr>
        <w:t>Firstly, the Solicitor's Regulation Authority principles and code of conduct require us to act with integrity and always ensure that we uphold the rule of law. This means that I as a solicitor cannot be involved in creating or presenting false information to the court, including drafting a false alibi statement. Secondly it is more important to remember that providing false evidence to a court is a serious offence, which can lead to additional charges on both you and Mr Smith.</w:t>
      </w:r>
    </w:p>
    <w:p w14:paraId="509C19D0" w14:textId="77777777" w:rsidR="00C85019" w:rsidRDefault="00C85019" w:rsidP="00C85019">
      <w:pPr>
        <w:rPr>
          <w:rFonts w:ascii="Arial" w:hAnsi="Arial" w:cs="Arial"/>
          <w:sz w:val="24"/>
          <w:szCs w:val="24"/>
        </w:rPr>
      </w:pPr>
    </w:p>
    <w:p w14:paraId="21ED24F3" w14:textId="32C2D441" w:rsidR="00C85019" w:rsidRPr="00C85019" w:rsidRDefault="00C85019" w:rsidP="00C85019">
      <w:pPr>
        <w:rPr>
          <w:rFonts w:ascii="Arial" w:hAnsi="Arial" w:cs="Arial"/>
          <w:sz w:val="24"/>
          <w:szCs w:val="24"/>
        </w:rPr>
      </w:pPr>
      <w:r>
        <w:rPr>
          <w:rFonts w:ascii="Arial" w:hAnsi="Arial" w:cs="Arial"/>
          <w:sz w:val="24"/>
          <w:szCs w:val="24"/>
        </w:rPr>
        <w:t xml:space="preserve">  </w:t>
      </w:r>
      <w:r w:rsidRPr="00C85019">
        <w:rPr>
          <w:rFonts w:ascii="Arial" w:hAnsi="Arial" w:cs="Arial"/>
          <w:sz w:val="24"/>
          <w:szCs w:val="24"/>
        </w:rPr>
        <w:t xml:space="preserve">That said, there are still several ways in which I can assist you. We can examine the evidence against you together and challenge its validity and explore potential differences. It is also possible to negotiate with the CPS to reduce the charge to agree to a lesser offence. </w:t>
      </w:r>
    </w:p>
    <w:p w14:paraId="54BA5CC0" w14:textId="77777777" w:rsidR="00C85019" w:rsidRDefault="00C85019" w:rsidP="00C85019">
      <w:pPr>
        <w:rPr>
          <w:rFonts w:ascii="Arial" w:hAnsi="Arial" w:cs="Arial"/>
          <w:sz w:val="24"/>
          <w:szCs w:val="24"/>
        </w:rPr>
      </w:pPr>
    </w:p>
    <w:p w14:paraId="21AF43E3" w14:textId="66EC7398" w:rsidR="00C85019" w:rsidRPr="00C85019" w:rsidRDefault="00C85019" w:rsidP="00C85019">
      <w:pPr>
        <w:rPr>
          <w:rFonts w:ascii="Arial" w:hAnsi="Arial" w:cs="Arial"/>
          <w:sz w:val="24"/>
          <w:szCs w:val="24"/>
        </w:rPr>
      </w:pPr>
      <w:r>
        <w:rPr>
          <w:rFonts w:ascii="Arial" w:hAnsi="Arial" w:cs="Arial"/>
          <w:sz w:val="24"/>
          <w:szCs w:val="24"/>
        </w:rPr>
        <w:t xml:space="preserve">  </w:t>
      </w:r>
      <w:r w:rsidRPr="00C85019">
        <w:rPr>
          <w:rFonts w:ascii="Arial" w:hAnsi="Arial" w:cs="Arial"/>
          <w:sz w:val="24"/>
          <w:szCs w:val="24"/>
        </w:rPr>
        <w:t>Please remember that our conversations are confidential, and my primary aim is to help you navigate this process. I encourage you to be open and honest with me so that I can provide you with the best assistance and advice possible.</w:t>
      </w:r>
    </w:p>
    <w:p w14:paraId="5BCC2B7D" w14:textId="77777777" w:rsidR="00C85019" w:rsidRPr="00C85019" w:rsidRDefault="00C85019" w:rsidP="00C85019">
      <w:pPr>
        <w:rPr>
          <w:rFonts w:ascii="Arial" w:hAnsi="Arial" w:cs="Arial"/>
          <w:sz w:val="24"/>
          <w:szCs w:val="24"/>
        </w:rPr>
      </w:pPr>
    </w:p>
    <w:p w14:paraId="42AD33F3" w14:textId="5A0BB679" w:rsidR="00C85019" w:rsidRPr="00C85019" w:rsidRDefault="00C85019" w:rsidP="00C85019">
      <w:pPr>
        <w:rPr>
          <w:rFonts w:ascii="Arial" w:hAnsi="Arial" w:cs="Arial"/>
          <w:sz w:val="24"/>
          <w:szCs w:val="24"/>
        </w:rPr>
      </w:pPr>
      <w:r>
        <w:rPr>
          <w:rFonts w:ascii="Arial" w:hAnsi="Arial" w:cs="Arial"/>
          <w:sz w:val="24"/>
          <w:szCs w:val="24"/>
        </w:rPr>
        <w:t>Yours Sincerely</w:t>
      </w:r>
      <w:r w:rsidRPr="00C85019">
        <w:rPr>
          <w:rFonts w:ascii="Arial" w:hAnsi="Arial" w:cs="Arial"/>
          <w:sz w:val="24"/>
          <w:szCs w:val="24"/>
        </w:rPr>
        <w:t>,</w:t>
      </w:r>
    </w:p>
    <w:p w14:paraId="09AECD71" w14:textId="77777777" w:rsidR="00C85019" w:rsidRPr="00C85019" w:rsidRDefault="00C85019" w:rsidP="00C85019">
      <w:pPr>
        <w:rPr>
          <w:rFonts w:ascii="Arial" w:hAnsi="Arial" w:cs="Arial"/>
          <w:sz w:val="24"/>
          <w:szCs w:val="24"/>
        </w:rPr>
      </w:pPr>
      <w:r w:rsidRPr="00C85019">
        <w:rPr>
          <w:rFonts w:ascii="Arial" w:hAnsi="Arial" w:cs="Arial"/>
          <w:sz w:val="24"/>
          <w:szCs w:val="24"/>
        </w:rPr>
        <w:t xml:space="preserve">Kelly Williams </w:t>
      </w:r>
    </w:p>
    <w:p w14:paraId="16CFAFC2"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D747C90"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E47A714"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3A6300A"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DB85141" w14:textId="77777777" w:rsidR="00C85019" w:rsidRDefault="00C85019" w:rsidP="00C85019"/>
    <w:p w14:paraId="335379E1" w14:textId="404EFD4A" w:rsidR="00C85019" w:rsidRPr="00C85019" w:rsidRDefault="00C85019" w:rsidP="00C85019">
      <w:pPr>
        <w:rPr>
          <w:rFonts w:ascii="Arial" w:hAnsi="Arial" w:cs="Arial"/>
          <w:b/>
          <w:bCs/>
          <w:sz w:val="24"/>
          <w:szCs w:val="24"/>
        </w:rPr>
      </w:pPr>
      <w:r>
        <w:rPr>
          <w:rFonts w:ascii="Arial" w:hAnsi="Arial" w:cs="Arial"/>
          <w:b/>
          <w:bCs/>
          <w:sz w:val="24"/>
          <w:szCs w:val="24"/>
        </w:rPr>
        <w:lastRenderedPageBreak/>
        <w:t>Kelly Williams</w:t>
      </w:r>
    </w:p>
    <w:p w14:paraId="16F45EA4" w14:textId="77777777" w:rsidR="00C85019" w:rsidRDefault="00C85019" w:rsidP="00C85019">
      <w:pPr>
        <w:rPr>
          <w:rFonts w:ascii="Arial" w:hAnsi="Arial" w:cs="Arial"/>
          <w:sz w:val="24"/>
          <w:szCs w:val="24"/>
        </w:rPr>
      </w:pPr>
    </w:p>
    <w:p w14:paraId="3311FC83" w14:textId="10D2B0B2" w:rsidR="00C85019" w:rsidRPr="00C85019" w:rsidRDefault="00C85019" w:rsidP="00C85019">
      <w:pPr>
        <w:rPr>
          <w:rFonts w:ascii="Arial" w:hAnsi="Arial" w:cs="Arial"/>
          <w:sz w:val="24"/>
          <w:szCs w:val="24"/>
        </w:rPr>
      </w:pPr>
      <w:r w:rsidRPr="00C85019">
        <w:rPr>
          <w:rFonts w:ascii="Arial" w:hAnsi="Arial" w:cs="Arial"/>
          <w:b/>
          <w:bCs/>
          <w:sz w:val="24"/>
          <w:szCs w:val="24"/>
        </w:rPr>
        <w:t>To:</w:t>
      </w:r>
      <w:r w:rsidRPr="00C85019">
        <w:rPr>
          <w:rFonts w:ascii="Arial" w:hAnsi="Arial" w:cs="Arial"/>
          <w:sz w:val="24"/>
          <w:szCs w:val="24"/>
        </w:rPr>
        <w:t xml:space="preserve"> Ms Reynolds, client</w:t>
      </w:r>
    </w:p>
    <w:p w14:paraId="5410F585" w14:textId="77777777" w:rsidR="00C85019" w:rsidRPr="00C85019" w:rsidRDefault="00C85019" w:rsidP="00C85019">
      <w:pPr>
        <w:rPr>
          <w:rFonts w:ascii="Arial" w:hAnsi="Arial" w:cs="Arial"/>
          <w:sz w:val="24"/>
          <w:szCs w:val="24"/>
        </w:rPr>
      </w:pPr>
      <w:r w:rsidRPr="00C85019">
        <w:rPr>
          <w:rFonts w:ascii="Arial" w:hAnsi="Arial" w:cs="Arial"/>
          <w:b/>
          <w:bCs/>
          <w:sz w:val="24"/>
          <w:szCs w:val="24"/>
        </w:rPr>
        <w:t>Subject:</w:t>
      </w:r>
      <w:r w:rsidRPr="00C85019">
        <w:rPr>
          <w:rFonts w:ascii="Arial" w:hAnsi="Arial" w:cs="Arial"/>
          <w:sz w:val="24"/>
          <w:szCs w:val="24"/>
        </w:rPr>
        <w:t xml:space="preserve"> Recommendation of barristers </w:t>
      </w:r>
    </w:p>
    <w:p w14:paraId="61B749DA" w14:textId="77777777" w:rsidR="00C85019" w:rsidRDefault="00C85019" w:rsidP="00C85019">
      <w:pPr>
        <w:rPr>
          <w:rFonts w:ascii="Arial" w:hAnsi="Arial" w:cs="Arial"/>
          <w:sz w:val="24"/>
          <w:szCs w:val="24"/>
        </w:rPr>
      </w:pPr>
    </w:p>
    <w:p w14:paraId="40646770" w14:textId="77777777" w:rsidR="00C85019" w:rsidRDefault="00C85019" w:rsidP="00C85019">
      <w:pPr>
        <w:rPr>
          <w:rFonts w:ascii="Arial" w:hAnsi="Arial" w:cs="Arial"/>
          <w:sz w:val="24"/>
          <w:szCs w:val="24"/>
        </w:rPr>
      </w:pPr>
    </w:p>
    <w:p w14:paraId="29A7D78B" w14:textId="4F991FC3" w:rsidR="00C85019" w:rsidRDefault="00C85019" w:rsidP="00C85019">
      <w:pPr>
        <w:rPr>
          <w:rFonts w:ascii="Arial" w:hAnsi="Arial" w:cs="Arial"/>
          <w:sz w:val="24"/>
          <w:szCs w:val="24"/>
        </w:rPr>
      </w:pPr>
      <w:r w:rsidRPr="00C85019">
        <w:rPr>
          <w:rFonts w:ascii="Arial" w:hAnsi="Arial" w:cs="Arial"/>
          <w:sz w:val="24"/>
          <w:szCs w:val="24"/>
        </w:rPr>
        <w:t>Dear Ms Reynolds,</w:t>
      </w:r>
    </w:p>
    <w:p w14:paraId="104C072C" w14:textId="77777777" w:rsidR="00C85019" w:rsidRPr="00C85019" w:rsidRDefault="00C85019" w:rsidP="00C85019">
      <w:pPr>
        <w:rPr>
          <w:rFonts w:ascii="Arial" w:hAnsi="Arial" w:cs="Arial"/>
          <w:sz w:val="24"/>
          <w:szCs w:val="24"/>
        </w:rPr>
      </w:pPr>
    </w:p>
    <w:p w14:paraId="2704BC60" w14:textId="72DD4D05" w:rsidR="00C85019" w:rsidRPr="00C85019" w:rsidRDefault="00C85019" w:rsidP="00C85019">
      <w:pPr>
        <w:rPr>
          <w:rFonts w:ascii="Arial" w:hAnsi="Arial" w:cs="Arial"/>
          <w:sz w:val="24"/>
          <w:szCs w:val="24"/>
        </w:rPr>
      </w:pPr>
      <w:r>
        <w:rPr>
          <w:rFonts w:ascii="Arial" w:hAnsi="Arial" w:cs="Arial"/>
          <w:sz w:val="24"/>
          <w:szCs w:val="24"/>
        </w:rPr>
        <w:t xml:space="preserve">  </w:t>
      </w:r>
      <w:r w:rsidRPr="00C85019">
        <w:rPr>
          <w:rFonts w:ascii="Arial" w:hAnsi="Arial" w:cs="Arial"/>
          <w:sz w:val="24"/>
          <w:szCs w:val="24"/>
        </w:rPr>
        <w:t>I understand that this is a challenging time for you and that you have specific preferences for your representation. However, it is important to clarify a few points.</w:t>
      </w:r>
    </w:p>
    <w:p w14:paraId="2AF3EEE8" w14:textId="77777777" w:rsidR="00C85019" w:rsidRDefault="00C85019" w:rsidP="00C85019">
      <w:pPr>
        <w:rPr>
          <w:rFonts w:ascii="Arial" w:hAnsi="Arial" w:cs="Arial"/>
          <w:sz w:val="24"/>
          <w:szCs w:val="24"/>
        </w:rPr>
      </w:pPr>
      <w:r w:rsidRPr="00C85019">
        <w:rPr>
          <w:rFonts w:ascii="Arial" w:hAnsi="Arial" w:cs="Arial"/>
          <w:sz w:val="24"/>
          <w:szCs w:val="24"/>
        </w:rPr>
        <w:t xml:space="preserve">The solicitors Regulation Authority (SRA) Principles and code of conduct requires us to promote equality, diversity, and inclusion. This means we must not discriminate on the grounds of race, gender, or any other protected characteristic.  Therefore, we cannot select a barrister based on their race or gender, However, we can certainly look for a barrister who you feel comfortable with and who can best represent your interests. There are many skilled barristers, both male and female, from a variety of backgrounds.  We can discuss your preferences regarding experience, expertise, approach, and so on </w:t>
      </w:r>
    </w:p>
    <w:p w14:paraId="6AFD29BF" w14:textId="77777777" w:rsidR="00C85019" w:rsidRDefault="00C85019" w:rsidP="00C85019">
      <w:pPr>
        <w:rPr>
          <w:rFonts w:ascii="Arial" w:hAnsi="Arial" w:cs="Arial"/>
          <w:sz w:val="24"/>
          <w:szCs w:val="24"/>
        </w:rPr>
      </w:pPr>
    </w:p>
    <w:p w14:paraId="60CF9050" w14:textId="252E6EE2" w:rsidR="00C85019" w:rsidRPr="00C85019" w:rsidRDefault="00C85019" w:rsidP="00C85019">
      <w:pPr>
        <w:rPr>
          <w:rFonts w:ascii="Arial" w:hAnsi="Arial" w:cs="Arial"/>
          <w:sz w:val="24"/>
          <w:szCs w:val="24"/>
        </w:rPr>
      </w:pPr>
      <w:r>
        <w:rPr>
          <w:rFonts w:ascii="Arial" w:hAnsi="Arial" w:cs="Arial"/>
          <w:sz w:val="24"/>
          <w:szCs w:val="24"/>
        </w:rPr>
        <w:t xml:space="preserve">  </w:t>
      </w:r>
      <w:r w:rsidRPr="00C85019">
        <w:rPr>
          <w:rFonts w:ascii="Arial" w:hAnsi="Arial" w:cs="Arial"/>
          <w:sz w:val="24"/>
          <w:szCs w:val="24"/>
        </w:rPr>
        <w:t>In the end, our main goal is to provide the best possible legal advice and representation for you.  Your comfort and trust in your legal team are essential to us.  So, let us focus on finding a barrister who can best represent your interests.</w:t>
      </w:r>
    </w:p>
    <w:p w14:paraId="61DF5094" w14:textId="77777777" w:rsidR="00C85019" w:rsidRDefault="00C85019" w:rsidP="00C85019">
      <w:pPr>
        <w:rPr>
          <w:rFonts w:ascii="Arial" w:hAnsi="Arial" w:cs="Arial"/>
          <w:sz w:val="24"/>
          <w:szCs w:val="24"/>
        </w:rPr>
      </w:pPr>
    </w:p>
    <w:p w14:paraId="15E02734" w14:textId="61D5400B" w:rsidR="00C85019" w:rsidRPr="00C85019" w:rsidRDefault="00C85019" w:rsidP="00C85019">
      <w:pPr>
        <w:rPr>
          <w:rFonts w:ascii="Arial" w:hAnsi="Arial" w:cs="Arial"/>
          <w:sz w:val="24"/>
          <w:szCs w:val="24"/>
        </w:rPr>
      </w:pPr>
      <w:r>
        <w:rPr>
          <w:rFonts w:ascii="Arial" w:hAnsi="Arial" w:cs="Arial"/>
          <w:sz w:val="24"/>
          <w:szCs w:val="24"/>
        </w:rPr>
        <w:t>Yours Sincerely</w:t>
      </w:r>
      <w:r w:rsidRPr="00C85019">
        <w:rPr>
          <w:rFonts w:ascii="Arial" w:hAnsi="Arial" w:cs="Arial"/>
          <w:sz w:val="24"/>
          <w:szCs w:val="24"/>
        </w:rPr>
        <w:t>.</w:t>
      </w:r>
    </w:p>
    <w:p w14:paraId="534CBD12" w14:textId="77777777" w:rsidR="00C85019" w:rsidRPr="00C85019" w:rsidRDefault="00C85019" w:rsidP="00C85019">
      <w:pPr>
        <w:rPr>
          <w:rFonts w:ascii="Arial" w:hAnsi="Arial" w:cs="Arial"/>
          <w:sz w:val="24"/>
          <w:szCs w:val="24"/>
        </w:rPr>
      </w:pPr>
      <w:r w:rsidRPr="00C85019">
        <w:rPr>
          <w:rFonts w:ascii="Arial" w:hAnsi="Arial" w:cs="Arial"/>
          <w:sz w:val="24"/>
          <w:szCs w:val="24"/>
        </w:rPr>
        <w:t xml:space="preserve">Miss K WILLIAMS </w:t>
      </w:r>
    </w:p>
    <w:p w14:paraId="62AA33C5"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7F00009"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BFB48B4"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74CECDA"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9A87D65"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63E9B7D"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6FFC28E"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7DF85D8"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186166E"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7C7AD09" w14:textId="77777777" w:rsidR="00C85019" w:rsidRDefault="00C85019">
      <w:pPr>
        <w:rPr>
          <w:rFonts w:ascii="Arial" w:hAnsi="Arial" w:cs="Arial"/>
          <w:b/>
          <w:bCs/>
          <w:i/>
          <w:i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F802776" w14:textId="77777777" w:rsidR="00C85019" w:rsidRDefault="00C85019">
      <w:pPr>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1502D41" w14:textId="2BB271E2" w:rsidR="00124F82" w:rsidRPr="00C85019" w:rsidRDefault="00BC369E">
      <w:pPr>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85019">
        <w:rPr>
          <w:rFonts w:ascii="Arial" w:hAnsi="Arial" w:cs="Arial"/>
          <w:b/>
          <w:noProof/>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drawing>
          <wp:anchor distT="0" distB="0" distL="114300" distR="114300" simplePos="0" relativeHeight="251659264" behindDoc="0" locked="0" layoutInCell="1" allowOverlap="1" wp14:anchorId="1AC50440" wp14:editId="463A1A19">
            <wp:simplePos x="0" y="0"/>
            <wp:positionH relativeFrom="column">
              <wp:posOffset>3931920</wp:posOffset>
            </wp:positionH>
            <wp:positionV relativeFrom="paragraph">
              <wp:posOffset>603250</wp:posOffset>
            </wp:positionV>
            <wp:extent cx="1846580" cy="1422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846580" cy="1422400"/>
                    </a:xfrm>
                    <a:prstGeom prst="rect">
                      <a:avLst/>
                    </a:prstGeom>
                  </pic:spPr>
                </pic:pic>
              </a:graphicData>
            </a:graphic>
            <wp14:sizeRelH relativeFrom="margin">
              <wp14:pctWidth>0</wp14:pctWidth>
            </wp14:sizeRelH>
            <wp14:sizeRelV relativeFrom="margin">
              <wp14:pctHeight>0</wp14:pctHeight>
            </wp14:sizeRelV>
          </wp:anchor>
        </w:drawing>
      </w:r>
      <w:r w:rsidR="009C5111" w:rsidRPr="00C85019">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HAVE YOU BEEN INVOLVED IN AN ACCIDENT? </w:t>
      </w:r>
      <w:r w:rsidR="0057552E" w:rsidRPr="00C85019">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if </w:t>
      </w:r>
      <w:r w:rsidR="00124F82" w:rsidRPr="00C85019">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w:t>
      </w:r>
      <w:r w:rsidR="0057552E" w:rsidRPr="00C85019">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we may be able to help.</w:t>
      </w:r>
    </w:p>
    <w:p w14:paraId="24D2CE82" w14:textId="349DCE2C" w:rsidR="00912ECC" w:rsidRPr="00C85019" w:rsidRDefault="001201AC">
      <w:pPr>
        <w:rPr>
          <w:rFonts w:ascii="Arial" w:hAnsi="Arial" w:cs="Arial"/>
          <w:color w:val="000000" w:themeColor="text1"/>
          <w:sz w:val="24"/>
          <w:szCs w:val="24"/>
        </w:rPr>
      </w:pPr>
      <w:r w:rsidRPr="00C85019">
        <w:rPr>
          <w:rFonts w:ascii="Arial" w:hAnsi="Arial" w:cs="Arial"/>
          <w:noProof/>
          <w:sz w:val="24"/>
          <w:szCs w:val="24"/>
        </w:rPr>
        <w:drawing>
          <wp:anchor distT="0" distB="0" distL="114300" distR="114300" simplePos="0" relativeHeight="251661312" behindDoc="0" locked="0" layoutInCell="1" allowOverlap="1" wp14:anchorId="4D138569" wp14:editId="529E2DC3">
            <wp:simplePos x="0" y="0"/>
            <wp:positionH relativeFrom="column">
              <wp:posOffset>145415</wp:posOffset>
            </wp:positionH>
            <wp:positionV relativeFrom="paragraph">
              <wp:posOffset>51435</wp:posOffset>
            </wp:positionV>
            <wp:extent cx="1422400" cy="1422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422400" cy="1422400"/>
                    </a:xfrm>
                    <a:prstGeom prst="rect">
                      <a:avLst/>
                    </a:prstGeom>
                  </pic:spPr>
                </pic:pic>
              </a:graphicData>
            </a:graphic>
          </wp:anchor>
        </w:drawing>
      </w:r>
    </w:p>
    <w:p w14:paraId="7F8CB9AC" w14:textId="116A755D" w:rsidR="008E0268" w:rsidRPr="00C85019" w:rsidRDefault="008C09B4">
      <w:pPr>
        <w:rPr>
          <w:rFonts w:ascii="Arial" w:hAnsi="Arial" w:cs="Arial"/>
          <w:color w:val="000000" w:themeColor="text1"/>
          <w:sz w:val="24"/>
          <w:szCs w:val="24"/>
        </w:rPr>
      </w:pPr>
      <w:r w:rsidRPr="00C85019">
        <w:rPr>
          <w:rFonts w:ascii="Arial" w:hAnsi="Arial" w:cs="Arial"/>
          <w:color w:val="000000" w:themeColor="text1"/>
          <w:sz w:val="24"/>
          <w:szCs w:val="24"/>
        </w:rPr>
        <w:t xml:space="preserve">Our agency provides you with the best </w:t>
      </w:r>
      <w:r w:rsidR="001C3731" w:rsidRPr="00C85019">
        <w:rPr>
          <w:rFonts w:ascii="Arial" w:hAnsi="Arial" w:cs="Arial"/>
          <w:color w:val="000000" w:themeColor="text1"/>
          <w:sz w:val="24"/>
          <w:szCs w:val="24"/>
        </w:rPr>
        <w:t xml:space="preserve">legal advice with </w:t>
      </w:r>
      <w:r w:rsidR="004B5508" w:rsidRPr="00C85019">
        <w:rPr>
          <w:rFonts w:ascii="Arial" w:hAnsi="Arial" w:cs="Arial"/>
          <w:color w:val="000000" w:themeColor="text1"/>
          <w:sz w:val="24"/>
          <w:szCs w:val="24"/>
        </w:rPr>
        <w:t>funding your personal injury claim.</w:t>
      </w:r>
    </w:p>
    <w:p w14:paraId="1F4DEB4C" w14:textId="02AC2186" w:rsidR="0057552E" w:rsidRPr="00C85019" w:rsidRDefault="00477606" w:rsidP="003971C9">
      <w:pPr>
        <w:spacing w:line="276" w:lineRule="auto"/>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Conditional fee </w:t>
      </w:r>
      <w:r w:rsidR="005F3710"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agreements</w:t>
      </w:r>
      <w:r w:rsidR="00377BD5"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0379E5BB" w14:textId="70A4593F" w:rsidR="00A92B65" w:rsidRPr="00C85019" w:rsidRDefault="00D1692B" w:rsidP="00A92B6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noProof/>
          <w:sz w:val="24"/>
          <w:szCs w:val="24"/>
        </w:rPr>
        <w:drawing>
          <wp:anchor distT="0" distB="0" distL="114300" distR="114300" simplePos="0" relativeHeight="251665408" behindDoc="0" locked="0" layoutInCell="1" allowOverlap="1" wp14:anchorId="7BA076F5" wp14:editId="728BAB3E">
            <wp:simplePos x="0" y="0"/>
            <wp:positionH relativeFrom="column">
              <wp:posOffset>1632585</wp:posOffset>
            </wp:positionH>
            <wp:positionV relativeFrom="paragraph">
              <wp:posOffset>38100</wp:posOffset>
            </wp:positionV>
            <wp:extent cx="2006600" cy="11703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06600" cy="1170305"/>
                    </a:xfrm>
                    <a:prstGeom prst="rect">
                      <a:avLst/>
                    </a:prstGeom>
                  </pic:spPr>
                </pic:pic>
              </a:graphicData>
            </a:graphic>
            <wp14:sizeRelV relativeFrom="margin">
              <wp14:pctHeight>0</wp14:pctHeight>
            </wp14:sizeRelV>
          </wp:anchor>
        </w:drawing>
      </w:r>
      <w:r w:rsidR="00377BD5"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option you may want to consider is a conditional fe</w:t>
      </w:r>
      <w:r w:rsidR="00A71171"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agreement. </w:t>
      </w:r>
      <w:r w:rsidR="00A92B65"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Conditional Fee Agreement (CFA), also known as a "No Win, No Fee" arrangement, is one way to fund a legal case. </w:t>
      </w:r>
      <w:r w:rsidR="006503FC"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when a solicitor acts on your behalf on a no win no fee basis. SoUltimately you will only pay for their work if you win!</w:t>
      </w:r>
      <w:r w:rsidR="00FF09CB" w:rsidRPr="00C85019">
        <w:rPr>
          <w:rFonts w:ascii="Arial" w:hAnsi="Arial" w:cs="Arial"/>
          <w:noProof/>
          <w:sz w:val="24"/>
          <w:szCs w:val="24"/>
        </w:rPr>
        <w:t xml:space="preserve"> </w:t>
      </w:r>
    </w:p>
    <w:p w14:paraId="4D6178AF" w14:textId="77777777" w:rsidR="00FF09CB" w:rsidRPr="00C85019" w:rsidRDefault="00FF09CB" w:rsidP="00A92B6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EF7B20" w14:textId="77777777" w:rsidR="00A92B65" w:rsidRPr="00C85019" w:rsidRDefault="00A92B65" w:rsidP="00A92B65">
      <w:pPr>
        <w:rPr>
          <w:rFonts w:ascii="Arial" w:hAnsi="Arial" w:cs="Arial"/>
          <w:b/>
          <w:color w:val="00B050"/>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85019">
        <w:rPr>
          <w:rFonts w:ascii="Arial" w:hAnsi="Arial" w:cs="Arial"/>
          <w:b/>
          <w:color w:val="00B050"/>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Advantages:</w:t>
      </w:r>
    </w:p>
    <w:p w14:paraId="7DB6F817" w14:textId="54ECD53F" w:rsidR="00A92B65" w:rsidRPr="00C85019" w:rsidRDefault="00A92B65" w:rsidP="00A92B6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only pay if you win: If your case is unsuccessful, you won't have to pay your solicitor's </w:t>
      </w:r>
      <w:proofErr w:type="gramStart"/>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fees.It</w:t>
      </w:r>
      <w:proofErr w:type="gramEnd"/>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74A0"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also</w:t>
      </w: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legal action more accessible if you don't have the funds upfront.</w:t>
      </w:r>
    </w:p>
    <w:p w14:paraId="3277E551" w14:textId="77777777" w:rsidR="00A92B65" w:rsidRPr="00C85019" w:rsidRDefault="00A92B65" w:rsidP="00A92B65">
      <w:pPr>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85019">
        <w:rPr>
          <w:rFonts w:ascii="Arial" w:hAnsi="Arial" w:cs="Arial"/>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Disadvantages:</w:t>
      </w:r>
    </w:p>
    <w:p w14:paraId="4965DD48" w14:textId="5148649B" w:rsidR="006503FC" w:rsidRPr="00C85019" w:rsidRDefault="00A92B6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you win, you'll pay a 'success fee': This is usually a percentage of the solicitor's basic costs and can be quite </w:t>
      </w:r>
      <w:proofErr w:type="gramStart"/>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sidR="00681C9E"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953CB0"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roofErr w:type="gramEnd"/>
      <w:r w:rsidR="00953CB0"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w:t>
      </w: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might have to pay the other side's costs: If you lose, you might be liable for the other party's legal costs. You can take out insurance (ATE insurance) to cover this risk, but that's an additional cost to consider.</w:t>
      </w:r>
    </w:p>
    <w:p w14:paraId="3D9EE7F0" w14:textId="38385C4C" w:rsidR="00573E45" w:rsidRPr="00C85019" w:rsidRDefault="00A92B6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7" w:anchor=":~:text=It%20is%20used%20to%20formalise,if%20you%20are%20paid%20compensation" w:history="1">
        <w:r w:rsidR="00B00D09" w:rsidRPr="00C85019">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https://www.accidentclaimsadvice.org.uk/conditional-fee-agreement-explained/#:~:text=It%20is%20used%20to%20formalise,if%20you%20are%20paid%20compensation</w:t>
        </w:r>
      </w:hyperlink>
      <w:r w:rsidR="00E84D7F"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22197F" w14:textId="77777777" w:rsidR="00B00D09" w:rsidRPr="00C85019" w:rsidRDefault="00B00D09">
      <w:pPr>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9CA227D" w14:textId="2BB1F915" w:rsidR="00E84D7F" w:rsidRPr="00C85019" w:rsidRDefault="00F373FC">
      <w:pPr>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Legal expenses insurance</w:t>
      </w:r>
      <w:r w:rsidR="00F538AB"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5C69CB1F" w14:textId="7BA5FAF2"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Legal Expenses Insurance (LEI) is an insurance policy that covers the cost of pursuing or defending certain legal proceedings. It's often included in home or car insurance policies but can be purchased separately too.</w:t>
      </w:r>
    </w:p>
    <w:p w14:paraId="61A23BA0"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D66163" w14:textId="77777777" w:rsidR="00504BAE" w:rsidRPr="00C85019" w:rsidRDefault="00504BAE" w:rsidP="00504BAE">
      <w:pPr>
        <w:rPr>
          <w:rFonts w:ascii="Arial" w:hAnsi="Arial" w:cs="Arial"/>
          <w:b/>
          <w:bCs/>
          <w:i/>
          <w:iCs/>
          <w:color w:val="00B050"/>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pPr>
      <w:r w:rsidRPr="00C85019">
        <w:rPr>
          <w:rFonts w:ascii="Arial" w:hAnsi="Arial" w:cs="Arial"/>
          <w:b/>
          <w:bCs/>
          <w:i/>
          <w:iCs/>
          <w:color w:val="00B050"/>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t>Advantages:</w:t>
      </w:r>
    </w:p>
    <w:p w14:paraId="6662DAE5"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Wide coverage: It can cover a variety of legal issues, not just personal injury claims.</w:t>
      </w:r>
    </w:p>
    <w:p w14:paraId="79746B6A"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Financial security: It can help manage the financial risk of legal proceedings.</w:t>
      </w:r>
    </w:p>
    <w:p w14:paraId="0249B4C0"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7EB29" w14:textId="77777777" w:rsidR="00504BAE" w:rsidRPr="00C85019" w:rsidRDefault="00504BAE" w:rsidP="00504BAE">
      <w:pPr>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C85019">
        <w:rPr>
          <w:rFonts w:ascii="Arial" w:hAnsi="Arial" w:cs="Arial"/>
          <w:b/>
          <w:bCs/>
          <w:i/>
          <w:i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Disadvantages:</w:t>
      </w:r>
    </w:p>
    <w:p w14:paraId="24F573B1"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Limited coverage: There might be a cap on how much the policy will pay out, meaning you could be left to cover any additional costs.</w:t>
      </w:r>
    </w:p>
    <w:p w14:paraId="77641813"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Restricted choice: Some policies may limit you to using their panel of solicitors, which might not include the one you prefer.</w:t>
      </w:r>
    </w:p>
    <w:p w14:paraId="55FC9BBE" w14:textId="77777777" w:rsidR="00504BAE" w:rsidRPr="00C85019" w:rsidRDefault="00504BAE" w:rsidP="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4F67E" w14:textId="56EFB831" w:rsidR="00E84D7F" w:rsidRPr="00C85019" w:rsidRDefault="00504B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important to review the terms and conditions of your LEI policy to fully understand what's included and what's not.</w:t>
      </w:r>
    </w:p>
    <w:p w14:paraId="01A76F31" w14:textId="5BC34809" w:rsidR="0069508A" w:rsidRPr="00C85019" w:rsidRDefault="00000000">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8" w:history="1">
        <w:r w:rsidR="001F475C" w:rsidRPr="00C85019">
          <w:rPr>
            <w:rStyle w:val="Hyperlink"/>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https://www.financial-ombudsman.org.uk/businesses/complaints-deal/insurance/legal-expenses-insurance</w:t>
        </w:r>
      </w:hyperlink>
    </w:p>
    <w:p w14:paraId="33D24A8E" w14:textId="77777777" w:rsidR="001F475C" w:rsidRPr="00C85019" w:rsidRDefault="001F475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22C3BA" w14:textId="5DD4F452" w:rsidR="00354C99" w:rsidRPr="00C85019" w:rsidRDefault="00DC251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noProof/>
          <w:sz w:val="24"/>
          <w:szCs w:val="24"/>
        </w:rPr>
        <w:drawing>
          <wp:anchor distT="0" distB="0" distL="114300" distR="114300" simplePos="0" relativeHeight="251663360" behindDoc="0" locked="0" layoutInCell="1" allowOverlap="1" wp14:anchorId="25DB97B6" wp14:editId="6519548D">
            <wp:simplePos x="0" y="0"/>
            <wp:positionH relativeFrom="column">
              <wp:posOffset>950595</wp:posOffset>
            </wp:positionH>
            <wp:positionV relativeFrom="paragraph">
              <wp:posOffset>157480</wp:posOffset>
            </wp:positionV>
            <wp:extent cx="2768600" cy="1295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68600" cy="1295400"/>
                    </a:xfrm>
                    <a:prstGeom prst="rect">
                      <a:avLst/>
                    </a:prstGeom>
                  </pic:spPr>
                </pic:pic>
              </a:graphicData>
            </a:graphic>
          </wp:anchor>
        </w:drawing>
      </w:r>
      <w:r w:rsidR="00354C99"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Self funding</w:t>
      </w:r>
      <w:r w:rsidR="00BB129B" w:rsidRPr="00C85019">
        <w:rPr>
          <w:rFonts w:ascii="Arial" w:hAnsi="Arial" w:cs="Arial"/>
          <w:b/>
          <w:bCs/>
          <w:i/>
          <w:iCs/>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1AF1CC5B" w14:textId="77777777" w:rsidR="008C1ADC" w:rsidRPr="00C85019" w:rsidRDefault="00115BFA"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Self-funding is when you pay for all the legal costs of your personal injury claim yourself. It gives you control but can be risky due to potential high costs.</w:t>
      </w:r>
    </w:p>
    <w:p w14:paraId="2694CD64" w14:textId="289E73CD" w:rsidR="008C1ADC" w:rsidRPr="00C85019" w:rsidRDefault="008C1ADC" w:rsidP="008C1ADC">
      <w:pPr>
        <w:rPr>
          <w:rFonts w:ascii="Arial" w:hAnsi="Arial" w:cs="Arial"/>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85019">
        <w:rPr>
          <w:rFonts w:ascii="Arial" w:hAnsi="Arial" w:cs="Arial"/>
          <w:b/>
          <w:bCs/>
          <w:i/>
          <w:iCs/>
          <w:color w:val="00B050"/>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Positives:</w:t>
      </w:r>
    </w:p>
    <w:p w14:paraId="3598398D" w14:textId="77777777" w:rsidR="008C1ADC" w:rsidRPr="00C85019" w:rsidRDefault="008C1ADC"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Flexibility: You can choose any solicitor you want, without restrictions.</w:t>
      </w:r>
    </w:p>
    <w:p w14:paraId="2BE4AB9B" w14:textId="77777777" w:rsidR="008C1ADC" w:rsidRPr="00C85019" w:rsidRDefault="008C1ADC"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Control: You have full control over your </w:t>
      </w:r>
      <w:proofErr w:type="gramStart"/>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and</w:t>
      </w:r>
      <w:proofErr w:type="gramEnd"/>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decide when to settle or proceed to court.</w:t>
      </w:r>
    </w:p>
    <w:p w14:paraId="2CF26CE1" w14:textId="0C01309A" w:rsidR="008C1ADC" w:rsidRPr="00C85019" w:rsidRDefault="00E24FB2" w:rsidP="008C1ADC">
      <w:pPr>
        <w:rPr>
          <w:rFonts w:ascii="Arial" w:hAnsi="Arial" w:cs="Arial"/>
          <w:b/>
          <w:bCs/>
          <w:i/>
          <w:iCs/>
          <w:color w:val="FF0000"/>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85019">
        <w:rPr>
          <w:rFonts w:ascii="Arial" w:hAnsi="Arial" w:cs="Arial"/>
          <w:b/>
          <w:bCs/>
          <w:i/>
          <w:iCs/>
          <w:color w:val="FF0000"/>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Negative</w:t>
      </w:r>
      <w:r w:rsidR="005178E9" w:rsidRPr="00C85019">
        <w:rPr>
          <w:rFonts w:ascii="Arial" w:hAnsi="Arial" w:cs="Arial"/>
          <w:b/>
          <w:bCs/>
          <w:i/>
          <w:iCs/>
          <w:color w:val="FF0000"/>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t>
      </w:r>
    </w:p>
    <w:p w14:paraId="6B47BCCB" w14:textId="77777777" w:rsidR="008C1ADC" w:rsidRPr="00C85019" w:rsidRDefault="008C1ADC"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High costs: Legal proceedings can be expensive, and if you lose, you might have to pay the other party's costs too.</w:t>
      </w:r>
    </w:p>
    <w:p w14:paraId="3A229568" w14:textId="77777777" w:rsidR="008C1ADC" w:rsidRPr="00C85019" w:rsidRDefault="008C1ADC"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Financial risk: If you don't win the case, you're still responsible for all the costs, which can add up.</w:t>
      </w:r>
    </w:p>
    <w:p w14:paraId="5BCA9291" w14:textId="77777777" w:rsidR="008C1ADC" w:rsidRPr="00C85019" w:rsidRDefault="008C1ADC" w:rsidP="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3EB9F" w14:textId="0565B213" w:rsidR="00115BFA" w:rsidRPr="00C85019" w:rsidRDefault="008C1AD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01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crucial to have a clear understanding of all potential costs and risks before deciding on this option. Always consult with a legal professional to guide you.</w:t>
      </w:r>
    </w:p>
    <w:p w14:paraId="69548A34" w14:textId="77777777" w:rsidR="00597A1C" w:rsidRPr="00C85019" w:rsidRDefault="00597A1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C9DF88" w14:textId="77777777" w:rsidR="00597A1C" w:rsidRPr="00C85019" w:rsidRDefault="00597A1C">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E1424" w14:textId="11F7A2A4" w:rsidR="00BC14FE" w:rsidRPr="00C85019" w:rsidRDefault="00BC14F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C27D2A" w14:textId="1B2B0C29" w:rsidR="00BC14FE" w:rsidRPr="00C85019" w:rsidRDefault="00BC14F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BC14FE" w:rsidRPr="00C85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268"/>
    <w:rsid w:val="00023A78"/>
    <w:rsid w:val="00094922"/>
    <w:rsid w:val="000B7190"/>
    <w:rsid w:val="000F0757"/>
    <w:rsid w:val="000F2CF5"/>
    <w:rsid w:val="00115BFA"/>
    <w:rsid w:val="001201AC"/>
    <w:rsid w:val="00124F82"/>
    <w:rsid w:val="001C3731"/>
    <w:rsid w:val="001F475C"/>
    <w:rsid w:val="002107E4"/>
    <w:rsid w:val="00301303"/>
    <w:rsid w:val="00354C99"/>
    <w:rsid w:val="00377BD5"/>
    <w:rsid w:val="003971C9"/>
    <w:rsid w:val="003A70F0"/>
    <w:rsid w:val="004556D4"/>
    <w:rsid w:val="00477606"/>
    <w:rsid w:val="004B5508"/>
    <w:rsid w:val="004E5089"/>
    <w:rsid w:val="004E66DA"/>
    <w:rsid w:val="00504BAE"/>
    <w:rsid w:val="005178E9"/>
    <w:rsid w:val="00573E45"/>
    <w:rsid w:val="0057552E"/>
    <w:rsid w:val="005914B8"/>
    <w:rsid w:val="00597A1C"/>
    <w:rsid w:val="005B3786"/>
    <w:rsid w:val="005F3710"/>
    <w:rsid w:val="006220C1"/>
    <w:rsid w:val="006503FC"/>
    <w:rsid w:val="00681C9E"/>
    <w:rsid w:val="0069508A"/>
    <w:rsid w:val="006A18DD"/>
    <w:rsid w:val="006D2711"/>
    <w:rsid w:val="00760EF7"/>
    <w:rsid w:val="00773BC3"/>
    <w:rsid w:val="008C09B4"/>
    <w:rsid w:val="008C1ADC"/>
    <w:rsid w:val="008E0268"/>
    <w:rsid w:val="00912ECC"/>
    <w:rsid w:val="00953CB0"/>
    <w:rsid w:val="009C5111"/>
    <w:rsid w:val="00A20B4B"/>
    <w:rsid w:val="00A71171"/>
    <w:rsid w:val="00A92B65"/>
    <w:rsid w:val="00B00D09"/>
    <w:rsid w:val="00BB129B"/>
    <w:rsid w:val="00BC14FE"/>
    <w:rsid w:val="00BC369E"/>
    <w:rsid w:val="00C26FCF"/>
    <w:rsid w:val="00C37B0B"/>
    <w:rsid w:val="00C574A0"/>
    <w:rsid w:val="00C71FE3"/>
    <w:rsid w:val="00C85019"/>
    <w:rsid w:val="00CB07E4"/>
    <w:rsid w:val="00CC3177"/>
    <w:rsid w:val="00D1692B"/>
    <w:rsid w:val="00DC251B"/>
    <w:rsid w:val="00E24FB2"/>
    <w:rsid w:val="00E8483D"/>
    <w:rsid w:val="00E84D7F"/>
    <w:rsid w:val="00ED6AFB"/>
    <w:rsid w:val="00F3363B"/>
    <w:rsid w:val="00F373FC"/>
    <w:rsid w:val="00F538AB"/>
    <w:rsid w:val="00FF0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C2E3C6"/>
  <w15:chartTrackingRefBased/>
  <w15:docId w15:val="{177D11BD-CD00-2540-98D3-C87D94FB0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B7190"/>
  </w:style>
  <w:style w:type="character" w:styleId="Hyperlink">
    <w:name w:val="Hyperlink"/>
    <w:basedOn w:val="DefaultParagraphFont"/>
    <w:uiPriority w:val="99"/>
    <w:unhideWhenUsed/>
    <w:rsid w:val="00E84D7F"/>
    <w:rPr>
      <w:color w:val="0563C1" w:themeColor="hyperlink"/>
      <w:u w:val="single"/>
    </w:rPr>
  </w:style>
  <w:style w:type="character" w:styleId="UnresolvedMention">
    <w:name w:val="Unresolved Mention"/>
    <w:basedOn w:val="DefaultParagraphFont"/>
    <w:uiPriority w:val="99"/>
    <w:semiHidden/>
    <w:unhideWhenUsed/>
    <w:rsid w:val="00E84D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ancial-ombudsman.org.uk/businesses/complaints-deal/insurance/legal-expenses-insurance" TargetMode="External"/><Relationship Id="rId3" Type="http://schemas.openxmlformats.org/officeDocument/2006/relationships/webSettings" Target="webSettings.xml"/><Relationship Id="rId7" Type="http://schemas.openxmlformats.org/officeDocument/2006/relationships/hyperlink" Target="https://www.accidentclaimsadvice.org.uk/conditional-fee-agreement-explain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926</Words>
  <Characters>5284</Characters>
  <Application>Microsoft Office Word</Application>
  <DocSecurity>0</DocSecurity>
  <Lines>44</Lines>
  <Paragraphs>12</Paragraphs>
  <ScaleCrop>false</ScaleCrop>
  <Company/>
  <LinksUpToDate>false</LinksUpToDate>
  <CharactersWithSpaces>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Bailey Wilkes</dc:creator>
  <cp:keywords/>
  <dc:description/>
  <cp:lastModifiedBy>Dyl G</cp:lastModifiedBy>
  <cp:revision>2</cp:revision>
  <dcterms:created xsi:type="dcterms:W3CDTF">2023-12-01T17:06:00Z</dcterms:created>
  <dcterms:modified xsi:type="dcterms:W3CDTF">2023-12-01T17:06:00Z</dcterms:modified>
</cp:coreProperties>
</file>