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A39EC" w14:textId="77777777" w:rsidR="00606C6E" w:rsidRPr="000E1665" w:rsidRDefault="00606C6E" w:rsidP="00606C6E">
      <w:pPr>
        <w:spacing w:after="360" w:line="360" w:lineRule="auto"/>
        <w:jc w:val="center"/>
        <w:rPr>
          <w:b/>
          <w:sz w:val="40"/>
        </w:rPr>
      </w:pPr>
    </w:p>
    <w:p w14:paraId="02C4253A" w14:textId="77777777" w:rsidR="00606C6E" w:rsidRPr="000E1665" w:rsidRDefault="00606C6E" w:rsidP="00606C6E">
      <w:pPr>
        <w:spacing w:after="360" w:line="360" w:lineRule="auto"/>
        <w:jc w:val="center"/>
        <w:rPr>
          <w:b/>
          <w:sz w:val="40"/>
        </w:rPr>
      </w:pPr>
    </w:p>
    <w:p w14:paraId="4ACAB018" w14:textId="06CD084D" w:rsidR="00B253DF" w:rsidRPr="000E1665" w:rsidRDefault="00000000" w:rsidP="00606C6E">
      <w:pPr>
        <w:spacing w:after="360" w:line="360" w:lineRule="auto"/>
        <w:jc w:val="center"/>
      </w:pPr>
      <w:r w:rsidRPr="000E1665">
        <w:rPr>
          <w:b/>
          <w:sz w:val="40"/>
        </w:rPr>
        <w:t>BUSINESS DEVELOPMENT PROPOSAL</w:t>
      </w:r>
    </w:p>
    <w:p w14:paraId="5CD267A7" w14:textId="77777777" w:rsidR="00B253DF" w:rsidRPr="000E1665" w:rsidRDefault="00000000" w:rsidP="00606C6E">
      <w:pPr>
        <w:spacing w:line="360" w:lineRule="auto"/>
        <w:jc w:val="center"/>
      </w:pPr>
      <w:r w:rsidRPr="000E1665">
        <w:rPr>
          <w:b/>
          <w:sz w:val="28"/>
        </w:rPr>
        <w:t>Path B: Business Plan for an Existing Company</w:t>
      </w:r>
    </w:p>
    <w:p w14:paraId="0EDF50D5" w14:textId="77777777" w:rsidR="00B253DF" w:rsidRPr="000E1665" w:rsidRDefault="00000000" w:rsidP="00606C6E">
      <w:pPr>
        <w:spacing w:line="360" w:lineRule="auto"/>
      </w:pPr>
      <w:r w:rsidRPr="000E1665">
        <w:br/>
      </w:r>
    </w:p>
    <w:p w14:paraId="282CA2B8" w14:textId="5890EE09" w:rsidR="00B253DF" w:rsidRPr="000E1665" w:rsidRDefault="00000000" w:rsidP="00606C6E">
      <w:pPr>
        <w:spacing w:line="360" w:lineRule="auto"/>
        <w:jc w:val="center"/>
      </w:pPr>
      <w:r w:rsidRPr="000E1665">
        <w:rPr>
          <w:b/>
          <w:sz w:val="32"/>
        </w:rPr>
        <w:t>Sustainable and Health-Led Product Innovation for Competitive Resilience</w:t>
      </w:r>
      <w:r w:rsidR="00744170" w:rsidRPr="000E1665">
        <w:rPr>
          <w:b/>
          <w:sz w:val="32"/>
        </w:rPr>
        <w:t xml:space="preserve"> in </w:t>
      </w:r>
      <w:proofErr w:type="spellStart"/>
      <w:r w:rsidR="00744170" w:rsidRPr="000E1665">
        <w:rPr>
          <w:b/>
          <w:sz w:val="32"/>
        </w:rPr>
        <w:t>Warburtons</w:t>
      </w:r>
      <w:proofErr w:type="spellEnd"/>
    </w:p>
    <w:p w14:paraId="536B2E2E" w14:textId="77777777" w:rsidR="00B253DF" w:rsidRPr="000E1665" w:rsidRDefault="00000000" w:rsidP="00606C6E">
      <w:pPr>
        <w:spacing w:line="360" w:lineRule="auto"/>
      </w:pPr>
      <w:r w:rsidRPr="000E1665">
        <w:br/>
      </w:r>
    </w:p>
    <w:p w14:paraId="51D78389" w14:textId="77777777" w:rsidR="00B253DF" w:rsidRPr="000E1665" w:rsidRDefault="00000000" w:rsidP="00606C6E">
      <w:pPr>
        <w:spacing w:line="360" w:lineRule="auto"/>
        <w:jc w:val="center"/>
      </w:pPr>
      <w:r w:rsidRPr="000E1665">
        <w:t>Module: LCMB7037 Business Development Proposal</w:t>
      </w:r>
    </w:p>
    <w:p w14:paraId="53DDFD07" w14:textId="5336CF38" w:rsidR="00B253DF" w:rsidRPr="000E1665" w:rsidRDefault="00000000" w:rsidP="00606C6E">
      <w:pPr>
        <w:spacing w:line="360" w:lineRule="auto"/>
        <w:jc w:val="center"/>
      </w:pPr>
      <w:r w:rsidRPr="000E1665">
        <w:t xml:space="preserve">Student Name: </w:t>
      </w:r>
      <w:r w:rsidR="36D91BF7" w:rsidRPr="000E1665">
        <w:t xml:space="preserve"> Prahar </w:t>
      </w:r>
      <w:proofErr w:type="spellStart"/>
      <w:r w:rsidR="36D91BF7" w:rsidRPr="000E1665">
        <w:t>sunilbhai</w:t>
      </w:r>
      <w:proofErr w:type="spellEnd"/>
      <w:r w:rsidR="36D91BF7" w:rsidRPr="000E1665">
        <w:t xml:space="preserve"> shah</w:t>
      </w:r>
    </w:p>
    <w:p w14:paraId="0640E2B8" w14:textId="744371FB" w:rsidR="00B253DF" w:rsidRPr="000E1665" w:rsidRDefault="00000000" w:rsidP="00606C6E">
      <w:pPr>
        <w:spacing w:line="360" w:lineRule="auto"/>
        <w:jc w:val="center"/>
      </w:pPr>
      <w:r w:rsidRPr="000E1665">
        <w:t xml:space="preserve">Student ID: </w:t>
      </w:r>
      <w:r w:rsidR="3AC4B9D6" w:rsidRPr="000E1665">
        <w:t>2528026</w:t>
      </w:r>
    </w:p>
    <w:p w14:paraId="024652E9" w14:textId="572401CB" w:rsidR="00B253DF" w:rsidRPr="000E1665" w:rsidRDefault="00000000" w:rsidP="00606C6E">
      <w:pPr>
        <w:spacing w:line="360" w:lineRule="auto"/>
        <w:jc w:val="center"/>
      </w:pPr>
      <w:r w:rsidRPr="000E1665">
        <w:t xml:space="preserve">Tutor/Supervisor: </w:t>
      </w:r>
      <w:r w:rsidR="78ECF229" w:rsidRPr="000E1665">
        <w:t xml:space="preserve"> Masud </w:t>
      </w:r>
      <w:proofErr w:type="spellStart"/>
      <w:r w:rsidR="78ECF229" w:rsidRPr="000E1665">
        <w:t>ibhrahim</w:t>
      </w:r>
      <w:proofErr w:type="spellEnd"/>
    </w:p>
    <w:p w14:paraId="5EE7729C" w14:textId="5267CF4E" w:rsidR="00B253DF" w:rsidRPr="000E1665" w:rsidRDefault="00B253DF" w:rsidP="00606C6E">
      <w:pPr>
        <w:spacing w:line="360" w:lineRule="auto"/>
        <w:jc w:val="center"/>
      </w:pPr>
    </w:p>
    <w:p w14:paraId="7024ACD4" w14:textId="77777777" w:rsidR="00B253DF" w:rsidRPr="000E1665" w:rsidRDefault="00000000" w:rsidP="00606C6E">
      <w:pPr>
        <w:spacing w:line="360" w:lineRule="auto"/>
      </w:pPr>
      <w:r w:rsidRPr="000E1665">
        <w:br/>
      </w:r>
    </w:p>
    <w:p w14:paraId="4A072FE9" w14:textId="77777777" w:rsidR="00B253DF" w:rsidRPr="000E1665" w:rsidRDefault="00000000" w:rsidP="00606C6E">
      <w:pPr>
        <w:spacing w:line="360" w:lineRule="auto"/>
        <w:jc w:val="center"/>
      </w:pPr>
      <w:r w:rsidRPr="000E1665">
        <w:rPr>
          <w:i/>
          <w:sz w:val="22"/>
        </w:rPr>
        <w:t>Approximate main-text word count: 1,500 words (excluding references and appendices)</w:t>
      </w:r>
    </w:p>
    <w:p w14:paraId="10C5D0E5" w14:textId="77777777" w:rsidR="00B253DF" w:rsidRPr="000E1665" w:rsidRDefault="00000000" w:rsidP="00606C6E">
      <w:pPr>
        <w:spacing w:line="360" w:lineRule="auto"/>
      </w:pPr>
      <w:r w:rsidRPr="000E1665">
        <w:br w:type="page"/>
      </w:r>
    </w:p>
    <w:p w14:paraId="1C9E0D72" w14:textId="77777777" w:rsidR="00606C6E" w:rsidRPr="000E1665" w:rsidRDefault="00606C6E" w:rsidP="00606C6E">
      <w:pPr>
        <w:spacing w:line="360" w:lineRule="auto"/>
        <w:jc w:val="center"/>
        <w:rPr>
          <w:b/>
          <w:sz w:val="28"/>
        </w:rPr>
      </w:pPr>
      <w:r w:rsidRPr="000E1665">
        <w:rPr>
          <w:b/>
          <w:sz w:val="28"/>
        </w:rPr>
        <w:lastRenderedPageBreak/>
        <w:t>ACKNOWLEDGMENTS</w:t>
      </w:r>
    </w:p>
    <w:p w14:paraId="767691FF" w14:textId="77777777" w:rsidR="00606C6E" w:rsidRPr="000E1665" w:rsidRDefault="00606C6E" w:rsidP="00606C6E">
      <w:pPr>
        <w:spacing w:line="360" w:lineRule="auto"/>
      </w:pPr>
      <w:r w:rsidRPr="000E1665">
        <w:t xml:space="preserve">I would like to express my appreciation for the guidance given by the module brief and the business development proposal structure provided. Moreover, I would like to express my appreciation for using the corporate data from </w:t>
      </w:r>
      <w:proofErr w:type="spellStart"/>
      <w:r w:rsidRPr="000E1665">
        <w:t>Warburtons</w:t>
      </w:r>
      <w:proofErr w:type="spellEnd"/>
      <w:r w:rsidRPr="000E1665">
        <w:t>, Companies House data, government data, industry data, and scholarly literature for creating an evidence-based proposal.</w:t>
      </w:r>
    </w:p>
    <w:p w14:paraId="3DCBDDB2" w14:textId="77777777" w:rsidR="00606C6E" w:rsidRPr="000E1665" w:rsidRDefault="00606C6E" w:rsidP="00606C6E">
      <w:pPr>
        <w:spacing w:line="360" w:lineRule="auto"/>
        <w:jc w:val="center"/>
        <w:rPr>
          <w:b/>
          <w:sz w:val="28"/>
        </w:rPr>
      </w:pPr>
      <w:r w:rsidRPr="000E1665">
        <w:rPr>
          <w:b/>
          <w:sz w:val="28"/>
        </w:rPr>
        <w:t>DECLARATION</w:t>
      </w:r>
    </w:p>
    <w:p w14:paraId="71C21675" w14:textId="5104CB75" w:rsidR="00B253DF" w:rsidRPr="000E1665" w:rsidRDefault="00606C6E" w:rsidP="00606C6E">
      <w:pPr>
        <w:spacing w:line="360" w:lineRule="auto"/>
      </w:pPr>
      <w:r w:rsidRPr="000E1665">
        <w:t>This proposal has been made for academic evaluation purposes. All the sources used to support factual assertions, data, and analyses have been properly cited within the text and reference list.</w:t>
      </w:r>
    </w:p>
    <w:p w14:paraId="68D84A30" w14:textId="4CA3118B" w:rsidR="00606C6E" w:rsidRPr="000E1665" w:rsidRDefault="00606C6E">
      <w:r w:rsidRPr="000E1665">
        <w:br w:type="page"/>
      </w:r>
    </w:p>
    <w:sdt>
      <w:sdtPr>
        <w:rPr>
          <w:rFonts w:ascii="Times New Roman" w:eastAsia="Times New Roman" w:hAnsi="Times New Roman" w:cstheme="minorBidi"/>
          <w:b w:val="0"/>
          <w:bCs w:val="0"/>
          <w:color w:val="auto"/>
          <w:sz w:val="24"/>
          <w:szCs w:val="22"/>
        </w:rPr>
        <w:id w:val="695579103"/>
        <w:docPartObj>
          <w:docPartGallery w:val="Table of Contents"/>
          <w:docPartUnique/>
        </w:docPartObj>
      </w:sdtPr>
      <w:sdtEndPr>
        <w:rPr>
          <w:noProof/>
          <w:szCs w:val="24"/>
        </w:rPr>
      </w:sdtEndPr>
      <w:sdtContent>
        <w:p w14:paraId="36B0C944" w14:textId="7A79262E" w:rsidR="00606C6E" w:rsidRPr="000E1665" w:rsidRDefault="00606C6E" w:rsidP="00606C6E">
          <w:pPr>
            <w:pStyle w:val="TOCHeading"/>
            <w:spacing w:line="360" w:lineRule="auto"/>
            <w:jc w:val="center"/>
            <w:rPr>
              <w:rFonts w:ascii="Times New Roman" w:hAnsi="Times New Roman" w:cs="Times New Roman"/>
              <w:color w:val="auto"/>
              <w:sz w:val="24"/>
              <w:szCs w:val="24"/>
            </w:rPr>
          </w:pPr>
          <w:r w:rsidRPr="000E1665">
            <w:rPr>
              <w:rFonts w:ascii="Times New Roman" w:hAnsi="Times New Roman" w:cs="Times New Roman"/>
              <w:color w:val="auto"/>
              <w:sz w:val="24"/>
              <w:szCs w:val="24"/>
            </w:rPr>
            <w:t>Table of Contents</w:t>
          </w:r>
        </w:p>
        <w:p w14:paraId="06698AA8" w14:textId="4357424F" w:rsidR="00606C6E" w:rsidRPr="000E1665" w:rsidRDefault="00606C6E" w:rsidP="00606C6E">
          <w:pPr>
            <w:pStyle w:val="TOC1"/>
            <w:tabs>
              <w:tab w:val="right" w:leader="dot" w:pos="9736"/>
            </w:tabs>
            <w:spacing w:line="360" w:lineRule="auto"/>
            <w:jc w:val="center"/>
            <w:rPr>
              <w:rFonts w:cs="Times New Roman"/>
              <w:noProof/>
              <w:szCs w:val="24"/>
            </w:rPr>
          </w:pPr>
          <w:r w:rsidRPr="000E1665">
            <w:rPr>
              <w:rFonts w:cs="Times New Roman"/>
              <w:szCs w:val="24"/>
            </w:rPr>
            <w:fldChar w:fldCharType="begin"/>
          </w:r>
          <w:r w:rsidRPr="000E1665">
            <w:rPr>
              <w:rFonts w:cs="Times New Roman"/>
              <w:szCs w:val="24"/>
            </w:rPr>
            <w:instrText xml:space="preserve"> TOC \o "1-3" \h \z \u </w:instrText>
          </w:r>
          <w:r w:rsidRPr="000E1665">
            <w:rPr>
              <w:rFonts w:cs="Times New Roman"/>
              <w:szCs w:val="24"/>
            </w:rPr>
            <w:fldChar w:fldCharType="separate"/>
          </w:r>
          <w:hyperlink w:anchor="_Toc240161840" w:history="1">
            <w:r w:rsidRPr="000E1665">
              <w:rPr>
                <w:rStyle w:val="Hyperlink"/>
                <w:rFonts w:cs="Times New Roman"/>
                <w:noProof/>
                <w:color w:val="auto"/>
                <w:szCs w:val="24"/>
              </w:rPr>
              <w:t>1. Executive Summary</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_Toc240161840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4</w:t>
            </w:r>
            <w:r w:rsidRPr="000E1665">
              <w:rPr>
                <w:rFonts w:cs="Times New Roman"/>
                <w:noProof/>
                <w:webHidden/>
                <w:szCs w:val="24"/>
              </w:rPr>
              <w:fldChar w:fldCharType="end"/>
            </w:r>
          </w:hyperlink>
        </w:p>
        <w:p w14:paraId="19F8FF96" w14:textId="270E9AF4"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1" w:history="1">
            <w:r w:rsidRPr="000E1665">
              <w:rPr>
                <w:rStyle w:val="Hyperlink"/>
                <w:rFonts w:cs="Times New Roman"/>
                <w:noProof/>
                <w:color w:val="auto"/>
                <w:szCs w:val="24"/>
              </w:rPr>
              <w:t>2. Company Description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_Toc240161841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4</w:t>
            </w:r>
            <w:r w:rsidRPr="000E1665">
              <w:rPr>
                <w:rFonts w:cs="Times New Roman"/>
                <w:noProof/>
                <w:webHidden/>
                <w:szCs w:val="24"/>
              </w:rPr>
              <w:fldChar w:fldCharType="end"/>
            </w:r>
          </w:hyperlink>
        </w:p>
        <w:p w14:paraId="0071EBF2" w14:textId="25E9FB0B"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2" w:history="1">
            <w:r w:rsidRPr="000E1665">
              <w:rPr>
                <w:rStyle w:val="Hyperlink"/>
                <w:rFonts w:cs="Times New Roman"/>
                <w:noProof/>
                <w:color w:val="auto"/>
                <w:szCs w:val="24"/>
              </w:rPr>
              <w:t>3. Market Research and Validation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_Toc240161842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5</w:t>
            </w:r>
            <w:r w:rsidRPr="000E1665">
              <w:rPr>
                <w:rFonts w:cs="Times New Roman"/>
                <w:noProof/>
                <w:webHidden/>
                <w:szCs w:val="24"/>
              </w:rPr>
              <w:fldChar w:fldCharType="end"/>
            </w:r>
          </w:hyperlink>
        </w:p>
        <w:p w14:paraId="2D755D36" w14:textId="5CFCE8AC"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3" w:history="1">
            <w:r w:rsidRPr="000E1665">
              <w:rPr>
                <w:rStyle w:val="Hyperlink"/>
                <w:rFonts w:cs="Times New Roman"/>
                <w:noProof/>
                <w:color w:val="auto"/>
                <w:szCs w:val="24"/>
              </w:rPr>
              <w:t>4. Business Model Canvas</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_Toc240161843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6</w:t>
            </w:r>
            <w:r w:rsidRPr="000E1665">
              <w:rPr>
                <w:rFonts w:cs="Times New Roman"/>
                <w:noProof/>
                <w:webHidden/>
                <w:szCs w:val="24"/>
              </w:rPr>
              <w:fldChar w:fldCharType="end"/>
            </w:r>
          </w:hyperlink>
        </w:p>
        <w:p w14:paraId="0A85A03C" w14:textId="098CDDDB"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4" w:history="1">
            <w:r w:rsidRPr="000E1665">
              <w:rPr>
                <w:rStyle w:val="Hyperlink"/>
                <w:rFonts w:cs="Times New Roman"/>
                <w:noProof/>
                <w:color w:val="auto"/>
                <w:szCs w:val="24"/>
              </w:rPr>
              <w:t>5. Marketing and Sales Strategy</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_Toc240161844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7</w:t>
            </w:r>
            <w:r w:rsidRPr="000E1665">
              <w:rPr>
                <w:rFonts w:cs="Times New Roman"/>
                <w:noProof/>
                <w:webHidden/>
                <w:szCs w:val="24"/>
              </w:rPr>
              <w:fldChar w:fldCharType="end"/>
            </w:r>
          </w:hyperlink>
        </w:p>
        <w:p w14:paraId="4360E4F1" w14:textId="20C9E1E8"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5" w:history="1">
            <w:r w:rsidRPr="000E1665">
              <w:rPr>
                <w:rStyle w:val="Hyperlink"/>
                <w:rFonts w:cs="Times New Roman"/>
                <w:noProof/>
                <w:color w:val="auto"/>
                <w:szCs w:val="24"/>
              </w:rPr>
              <w:t>6. Operation Plan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_Toc240161845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7</w:t>
            </w:r>
            <w:r w:rsidRPr="000E1665">
              <w:rPr>
                <w:rFonts w:cs="Times New Roman"/>
                <w:noProof/>
                <w:webHidden/>
                <w:szCs w:val="24"/>
              </w:rPr>
              <w:fldChar w:fldCharType="end"/>
            </w:r>
          </w:hyperlink>
        </w:p>
        <w:p w14:paraId="773BCA27" w14:textId="30E73A2F"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6" w:history="1">
            <w:r w:rsidRPr="000E1665">
              <w:rPr>
                <w:rStyle w:val="Hyperlink"/>
                <w:rFonts w:cs="Times New Roman"/>
                <w:noProof/>
                <w:color w:val="auto"/>
                <w:szCs w:val="24"/>
              </w:rPr>
              <w:t>7. Human Resource Capital Allocation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_Toc240161846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7</w:t>
            </w:r>
            <w:r w:rsidRPr="000E1665">
              <w:rPr>
                <w:rFonts w:cs="Times New Roman"/>
                <w:noProof/>
                <w:webHidden/>
                <w:szCs w:val="24"/>
              </w:rPr>
              <w:fldChar w:fldCharType="end"/>
            </w:r>
          </w:hyperlink>
        </w:p>
        <w:p w14:paraId="4BC71F2C" w14:textId="431F6908"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7" w:history="1">
            <w:r w:rsidRPr="000E1665">
              <w:rPr>
                <w:rStyle w:val="Hyperlink"/>
                <w:rFonts w:cs="Times New Roman"/>
                <w:noProof/>
                <w:color w:val="auto"/>
                <w:szCs w:val="24"/>
              </w:rPr>
              <w:t>8. Business Analysis Models</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_Toc240161847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8</w:t>
            </w:r>
            <w:r w:rsidRPr="000E1665">
              <w:rPr>
                <w:rFonts w:cs="Times New Roman"/>
                <w:noProof/>
                <w:webHidden/>
                <w:szCs w:val="24"/>
              </w:rPr>
              <w:fldChar w:fldCharType="end"/>
            </w:r>
          </w:hyperlink>
        </w:p>
        <w:p w14:paraId="3103AF21" w14:textId="3D601EE8"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8" w:history="1">
            <w:r w:rsidRPr="000E1665">
              <w:rPr>
                <w:rStyle w:val="Hyperlink"/>
                <w:rFonts w:cs="Times New Roman"/>
                <w:noProof/>
                <w:color w:val="auto"/>
                <w:szCs w:val="24"/>
              </w:rPr>
              <w:t>9. Financial Plan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_Toc240161848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9</w:t>
            </w:r>
            <w:r w:rsidRPr="000E1665">
              <w:rPr>
                <w:rFonts w:cs="Times New Roman"/>
                <w:noProof/>
                <w:webHidden/>
                <w:szCs w:val="24"/>
              </w:rPr>
              <w:fldChar w:fldCharType="end"/>
            </w:r>
          </w:hyperlink>
        </w:p>
        <w:p w14:paraId="75625E26" w14:textId="1701D8D5" w:rsidR="00606C6E" w:rsidRPr="000E1665" w:rsidRDefault="00606C6E" w:rsidP="00606C6E">
          <w:pPr>
            <w:pStyle w:val="TOC1"/>
            <w:tabs>
              <w:tab w:val="right" w:leader="dot" w:pos="9736"/>
            </w:tabs>
            <w:spacing w:line="360" w:lineRule="auto"/>
            <w:jc w:val="center"/>
            <w:rPr>
              <w:rFonts w:cs="Times New Roman"/>
              <w:noProof/>
              <w:szCs w:val="24"/>
            </w:rPr>
          </w:pPr>
          <w:hyperlink w:anchor="_Toc240161849" w:history="1">
            <w:r w:rsidRPr="000E1665">
              <w:rPr>
                <w:rStyle w:val="Hyperlink"/>
                <w:rFonts w:cs="Times New Roman"/>
                <w:noProof/>
                <w:color w:val="auto"/>
                <w:szCs w:val="24"/>
              </w:rPr>
              <w:t>10. Reflection</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_Toc240161849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9</w:t>
            </w:r>
            <w:r w:rsidRPr="000E1665">
              <w:rPr>
                <w:rFonts w:cs="Times New Roman"/>
                <w:noProof/>
                <w:webHidden/>
                <w:szCs w:val="24"/>
              </w:rPr>
              <w:fldChar w:fldCharType="end"/>
            </w:r>
          </w:hyperlink>
        </w:p>
        <w:p w14:paraId="59C2DDDA" w14:textId="2E76E498" w:rsidR="00606C6E" w:rsidRPr="000E1665" w:rsidRDefault="00606C6E" w:rsidP="00606C6E">
          <w:pPr>
            <w:pStyle w:val="TOC1"/>
            <w:tabs>
              <w:tab w:val="right" w:leader="dot" w:pos="9736"/>
            </w:tabs>
            <w:spacing w:line="360" w:lineRule="auto"/>
            <w:jc w:val="center"/>
            <w:rPr>
              <w:rFonts w:cs="Times New Roman"/>
              <w:noProof/>
              <w:szCs w:val="24"/>
            </w:rPr>
          </w:pPr>
          <w:hyperlink w:anchor="_Toc240161850" w:history="1">
            <w:r w:rsidRPr="000E1665">
              <w:rPr>
                <w:rStyle w:val="Hyperlink"/>
                <w:rFonts w:cs="Times New Roman"/>
                <w:noProof/>
                <w:color w:val="auto"/>
                <w:szCs w:val="24"/>
              </w:rPr>
              <w:t>11. References</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_Toc240161850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10</w:t>
            </w:r>
            <w:r w:rsidRPr="000E1665">
              <w:rPr>
                <w:rFonts w:cs="Times New Roman"/>
                <w:noProof/>
                <w:webHidden/>
                <w:szCs w:val="24"/>
              </w:rPr>
              <w:fldChar w:fldCharType="end"/>
            </w:r>
          </w:hyperlink>
        </w:p>
        <w:p w14:paraId="23C5CC63" w14:textId="1D51A09C" w:rsidR="00606C6E" w:rsidRPr="000E1665" w:rsidRDefault="00606C6E" w:rsidP="00606C6E">
          <w:pPr>
            <w:pStyle w:val="TOC1"/>
            <w:tabs>
              <w:tab w:val="right" w:leader="dot" w:pos="9736"/>
            </w:tabs>
            <w:spacing w:line="360" w:lineRule="auto"/>
            <w:jc w:val="center"/>
            <w:rPr>
              <w:rFonts w:cs="Times New Roman"/>
              <w:noProof/>
              <w:szCs w:val="24"/>
            </w:rPr>
          </w:pPr>
          <w:hyperlink w:anchor="_Toc240161851" w:history="1">
            <w:r w:rsidRPr="000E1665">
              <w:rPr>
                <w:rStyle w:val="Hyperlink"/>
                <w:rFonts w:cs="Times New Roman"/>
                <w:noProof/>
                <w:color w:val="auto"/>
                <w:szCs w:val="24"/>
              </w:rPr>
              <w:t>12. Appendices</w:t>
            </w:r>
            <w:r w:rsidRPr="000E1665">
              <w:rPr>
                <w:rFonts w:cs="Times New Roman"/>
                <w:noProof/>
                <w:webHidden/>
                <w:szCs w:val="24"/>
              </w:rPr>
              <w:tab/>
            </w:r>
            <w:r w:rsidRPr="000E1665">
              <w:rPr>
                <w:rFonts w:cs="Times New Roman"/>
                <w:noProof/>
                <w:webHidden/>
                <w:szCs w:val="24"/>
              </w:rPr>
              <w:fldChar w:fldCharType="begin"/>
            </w:r>
            <w:r w:rsidRPr="000E1665">
              <w:rPr>
                <w:rFonts w:cs="Times New Roman"/>
                <w:noProof/>
                <w:webHidden/>
                <w:szCs w:val="24"/>
              </w:rPr>
              <w:instrText xml:space="preserve"> PAGEREF _Toc240161851 \h </w:instrText>
            </w:r>
            <w:r w:rsidRPr="000E1665">
              <w:rPr>
                <w:rFonts w:cs="Times New Roman"/>
                <w:noProof/>
                <w:webHidden/>
                <w:szCs w:val="24"/>
              </w:rPr>
            </w:r>
            <w:r w:rsidRPr="000E1665">
              <w:rPr>
                <w:rFonts w:cs="Times New Roman"/>
                <w:noProof/>
                <w:webHidden/>
                <w:szCs w:val="24"/>
              </w:rPr>
              <w:fldChar w:fldCharType="separate"/>
            </w:r>
            <w:r w:rsidRPr="000E1665">
              <w:rPr>
                <w:rFonts w:cs="Times New Roman"/>
                <w:noProof/>
                <w:webHidden/>
                <w:szCs w:val="24"/>
              </w:rPr>
              <w:t>12</w:t>
            </w:r>
            <w:r w:rsidRPr="000E1665">
              <w:rPr>
                <w:rFonts w:cs="Times New Roman"/>
                <w:noProof/>
                <w:webHidden/>
                <w:szCs w:val="24"/>
              </w:rPr>
              <w:fldChar w:fldCharType="end"/>
            </w:r>
          </w:hyperlink>
        </w:p>
        <w:p w14:paraId="372600DB" w14:textId="5F8B34E5" w:rsidR="00606C6E" w:rsidRPr="000E1665" w:rsidRDefault="00606C6E" w:rsidP="00606C6E">
          <w:pPr>
            <w:spacing w:line="360" w:lineRule="auto"/>
            <w:jc w:val="center"/>
          </w:pPr>
          <w:r w:rsidRPr="000E1665">
            <w:rPr>
              <w:rFonts w:cs="Times New Roman"/>
              <w:b/>
              <w:bCs/>
              <w:noProof/>
              <w:szCs w:val="24"/>
            </w:rPr>
            <w:fldChar w:fldCharType="end"/>
          </w:r>
        </w:p>
      </w:sdtContent>
    </w:sdt>
    <w:p w14:paraId="26E4CFDF" w14:textId="77777777" w:rsidR="00606C6E" w:rsidRPr="000E1665" w:rsidRDefault="00606C6E" w:rsidP="00606C6E">
      <w:pPr>
        <w:spacing w:line="360" w:lineRule="auto"/>
      </w:pPr>
    </w:p>
    <w:p w14:paraId="7E4D278F" w14:textId="39E854F1" w:rsidR="00B253DF" w:rsidRPr="000E1665" w:rsidRDefault="00B253DF" w:rsidP="00606C6E">
      <w:pPr>
        <w:spacing w:after="40" w:line="360" w:lineRule="auto"/>
      </w:pPr>
    </w:p>
    <w:p w14:paraId="70F3A73C" w14:textId="77777777" w:rsidR="00B253DF" w:rsidRPr="000E1665" w:rsidRDefault="00000000" w:rsidP="00606C6E">
      <w:pPr>
        <w:spacing w:line="360" w:lineRule="auto"/>
      </w:pPr>
      <w:r w:rsidRPr="000E1665">
        <w:br w:type="page"/>
      </w:r>
    </w:p>
    <w:p w14:paraId="4E63A69A" w14:textId="77777777" w:rsidR="00B253DF" w:rsidRPr="000E1665" w:rsidRDefault="00000000" w:rsidP="00606C6E">
      <w:pPr>
        <w:pStyle w:val="Heading1"/>
        <w:spacing w:line="360" w:lineRule="auto"/>
        <w:rPr>
          <w:color w:val="auto"/>
        </w:rPr>
      </w:pPr>
      <w:bookmarkStart w:id="0" w:name="_Toc240161840"/>
      <w:r w:rsidRPr="000E1665">
        <w:rPr>
          <w:rFonts w:ascii="Times New Roman" w:hAnsi="Times New Roman"/>
          <w:color w:val="auto"/>
          <w:sz w:val="24"/>
        </w:rPr>
        <w:lastRenderedPageBreak/>
        <w:t>1. Executive Summary</w:t>
      </w:r>
      <w:bookmarkEnd w:id="0"/>
    </w:p>
    <w:p w14:paraId="5FFB3AE2" w14:textId="4DCB15A8" w:rsidR="00B253DF" w:rsidRPr="000E1665" w:rsidRDefault="006C247C" w:rsidP="00606C6E">
      <w:pPr>
        <w:spacing w:line="360" w:lineRule="auto"/>
        <w:jc w:val="both"/>
      </w:pPr>
      <w:r w:rsidRPr="000E1665">
        <w:t xml:space="preserve">The analysis presented below considers the case of </w:t>
      </w:r>
      <w:proofErr w:type="spellStart"/>
      <w:r w:rsidRPr="000E1665">
        <w:t>Warburtons</w:t>
      </w:r>
      <w:proofErr w:type="spellEnd"/>
      <w:r w:rsidRPr="000E1665">
        <w:t xml:space="preserve"> on Path B and recognizes sustainable product innovation with health focus as a plausible business opportunity. </w:t>
      </w:r>
      <w:proofErr w:type="spellStart"/>
      <w:r w:rsidRPr="000E1665">
        <w:t>Warburtons</w:t>
      </w:r>
      <w:proofErr w:type="spellEnd"/>
      <w:r w:rsidRPr="000E1665">
        <w:t xml:space="preserve"> is a privately held family bakery company established in 1876 with considerable scale of operations. It operates with the revenue of about £741.1 million in its 2024 accounts versus recorded revenue of £556.0 million in FY2020, as filings show. The existence of such an opportunity is supported by British consumers’ demand for value and nutrition: market evidence shows that the lowest price is the most influential factor for 44% of consumers who buy bread. Moreover, 36% of them choose high </w:t>
      </w:r>
      <w:proofErr w:type="spellStart"/>
      <w:r w:rsidRPr="000E1665">
        <w:t>fibre</w:t>
      </w:r>
      <w:proofErr w:type="spellEnd"/>
      <w:r w:rsidRPr="000E1665">
        <w:t xml:space="preserve"> content and 37% show interest in the high protein bread. The suggested strategy would be the introduction of a series of products under “</w:t>
      </w:r>
      <w:proofErr w:type="spellStart"/>
      <w:r w:rsidRPr="000E1665">
        <w:t>Warburtons</w:t>
      </w:r>
      <w:proofErr w:type="spellEnd"/>
      <w:r w:rsidRPr="000E1665">
        <w:t xml:space="preserve"> Better </w:t>
      </w:r>
      <w:proofErr w:type="spellStart"/>
      <w:r w:rsidRPr="000E1665">
        <w:t>Everyday</w:t>
      </w:r>
      <w:proofErr w:type="spellEnd"/>
      <w:r w:rsidRPr="000E1665">
        <w:t>” brand name and include fiber/Protein products, better information about sustainable packaging as well as their traceability. The implementation should be limited to pilot testing with the use of KPIs (commercial, customer, operational/environmental and strategic) to support pilot decisions and evaluation.</w:t>
      </w:r>
    </w:p>
    <w:p w14:paraId="440EE13E" w14:textId="77777777" w:rsidR="00B253DF" w:rsidRPr="000E1665" w:rsidRDefault="00000000" w:rsidP="00606C6E">
      <w:pPr>
        <w:pStyle w:val="Heading1"/>
        <w:spacing w:line="360" w:lineRule="auto"/>
        <w:rPr>
          <w:color w:val="auto"/>
        </w:rPr>
      </w:pPr>
      <w:bookmarkStart w:id="1" w:name="_Toc240161841"/>
      <w:r w:rsidRPr="000E1665">
        <w:rPr>
          <w:rFonts w:ascii="Times New Roman" w:hAnsi="Times New Roman"/>
          <w:color w:val="auto"/>
          <w:sz w:val="24"/>
        </w:rPr>
        <w:t>2. Company Description</w:t>
      </w:r>
      <w:bookmarkEnd w:id="1"/>
    </w:p>
    <w:p w14:paraId="09E3EC02" w14:textId="4DE8F86F" w:rsidR="00B253DF" w:rsidRPr="000E1665" w:rsidRDefault="00116D8D" w:rsidP="00606C6E">
      <w:pPr>
        <w:spacing w:line="360" w:lineRule="auto"/>
        <w:jc w:val="both"/>
      </w:pPr>
      <w:proofErr w:type="spellStart"/>
      <w:r w:rsidRPr="000E1665">
        <w:t>Warburtons</w:t>
      </w:r>
      <w:proofErr w:type="spellEnd"/>
      <w:r w:rsidRPr="000E1665">
        <w:t xml:space="preserve"> is a well-known family-owned bakery that originated in Bolton back in 1876. It is still a family-owned company that is actively managed, and its financial reports contain significant information about a UK-wide presence in terms of manufacturing and distribution operations and a wide range of products from bread and rolls to crumpets, pitta, flatbreads, bagels, thins, and free-from products (</w:t>
      </w:r>
      <w:proofErr w:type="spellStart"/>
      <w:r w:rsidRPr="000E1665">
        <w:t>Warburtons</w:t>
      </w:r>
      <w:proofErr w:type="spellEnd"/>
      <w:r w:rsidRPr="000E1665">
        <w:t xml:space="preserve">, 2025). Capabilities include brand, distribution, baking, retail links, innovation; Kennett et al. (1998) document identity-preserved Canadian wheat sourcing. The problem of strategy is not related to survival but to how the company can benefit from the scale of operations and recent success in terms of revenues through differentiation with consumers being cost-conscious. The proposed objective is to create a competitive advantage within 3-5 years through combining health benefits, value and sustainability in one proposition. The Unique Selling Point is everyday nutrition backed up by sustainable information. </w:t>
      </w:r>
      <w:proofErr w:type="spellStart"/>
      <w:r w:rsidRPr="000E1665">
        <w:t>Warburtons</w:t>
      </w:r>
      <w:proofErr w:type="spellEnd"/>
      <w:r w:rsidRPr="000E1665">
        <w:t xml:space="preserve"> 1876 Limited is a privately held company based in Bolton, which fits into the strategy of national coordination (Companies House, 2025).</w:t>
      </w:r>
    </w:p>
    <w:p w14:paraId="07E1AC19" w14:textId="77777777" w:rsidR="00B253DF" w:rsidRPr="000E1665" w:rsidRDefault="00000000" w:rsidP="00606C6E">
      <w:pPr>
        <w:spacing w:line="360" w:lineRule="auto"/>
        <w:jc w:val="center"/>
      </w:pPr>
      <w:r w:rsidRPr="000E1665">
        <w:rPr>
          <w:noProof/>
        </w:rPr>
        <w:lastRenderedPageBreak/>
        <w:drawing>
          <wp:inline distT="0" distB="0" distL="0" distR="0" wp14:anchorId="37656743" wp14:editId="483753F9">
            <wp:extent cx="5394960" cy="2814422"/>
            <wp:effectExtent l="0" t="0" r="0" b="0"/>
            <wp:docPr id="1" name="Picture 1" descr="Bar chart showing Warburtons turnover of £556.0 million in FY2020 and £741.1 million in FY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rnover.png"/>
                    <pic:cNvPicPr/>
                  </pic:nvPicPr>
                  <pic:blipFill>
                    <a:blip r:embed="rId8"/>
                    <a:stretch>
                      <a:fillRect/>
                    </a:stretch>
                  </pic:blipFill>
                  <pic:spPr>
                    <a:xfrm>
                      <a:off x="0" y="0"/>
                      <a:ext cx="5394960" cy="2814422"/>
                    </a:xfrm>
                    <a:prstGeom prst="rect">
                      <a:avLst/>
                    </a:prstGeom>
                  </pic:spPr>
                </pic:pic>
              </a:graphicData>
            </a:graphic>
          </wp:inline>
        </w:drawing>
      </w:r>
    </w:p>
    <w:p w14:paraId="7793E45D" w14:textId="77777777" w:rsidR="00B253DF" w:rsidRPr="000E1665" w:rsidRDefault="00000000" w:rsidP="00606C6E">
      <w:pPr>
        <w:pStyle w:val="Caption"/>
        <w:spacing w:line="360" w:lineRule="auto"/>
        <w:rPr>
          <w:color w:val="auto"/>
        </w:rPr>
      </w:pPr>
      <w:r w:rsidRPr="000E1665">
        <w:rPr>
          <w:color w:val="auto"/>
          <w:sz w:val="24"/>
        </w:rPr>
        <w:t xml:space="preserve">Figure 1. </w:t>
      </w:r>
      <w:proofErr w:type="spellStart"/>
      <w:r w:rsidRPr="000E1665">
        <w:rPr>
          <w:color w:val="auto"/>
          <w:sz w:val="24"/>
        </w:rPr>
        <w:t>Warburtons</w:t>
      </w:r>
      <w:proofErr w:type="spellEnd"/>
      <w:r w:rsidRPr="000E1665">
        <w:rPr>
          <w:color w:val="auto"/>
          <w:sz w:val="24"/>
        </w:rPr>
        <w:t xml:space="preserve"> turnover at selected financial years (£m). Source: Companies House (2025); figures reproduced from the supplied proposal draft.</w:t>
      </w:r>
    </w:p>
    <w:p w14:paraId="7FACC735" w14:textId="77777777" w:rsidR="00B253DF" w:rsidRPr="000E1665" w:rsidRDefault="00000000" w:rsidP="00606C6E">
      <w:pPr>
        <w:pStyle w:val="Heading1"/>
        <w:spacing w:line="360" w:lineRule="auto"/>
        <w:rPr>
          <w:color w:val="auto"/>
        </w:rPr>
      </w:pPr>
      <w:bookmarkStart w:id="2" w:name="_Toc240161842"/>
      <w:r w:rsidRPr="000E1665">
        <w:rPr>
          <w:rFonts w:ascii="Times New Roman" w:hAnsi="Times New Roman"/>
          <w:color w:val="auto"/>
          <w:sz w:val="24"/>
        </w:rPr>
        <w:t>3. Market Research and Validation</w:t>
      </w:r>
      <w:bookmarkEnd w:id="2"/>
    </w:p>
    <w:p w14:paraId="39A0AFC4" w14:textId="77777777" w:rsidR="00116D8D" w:rsidRPr="000E1665" w:rsidRDefault="00116D8D" w:rsidP="00606C6E">
      <w:pPr>
        <w:spacing w:line="360" w:lineRule="auto"/>
        <w:jc w:val="both"/>
      </w:pPr>
      <w:r w:rsidRPr="000E1665">
        <w:t>Value and health are two challenges facing the UK bread market at the same time. According to Mintel (2025) consumer research of 2025, 44% of bread buyers consider price affordability to be the most influential factor for purchase, however, significant interest in high-fiber and high-protein characteristics has been revealed. Also, growing consumer interest in sourdough and launches based on nutrition claims show the market expansion beyond the usual white/</w:t>
      </w:r>
      <w:proofErr w:type="spellStart"/>
      <w:r w:rsidRPr="000E1665">
        <w:t>wholemeal</w:t>
      </w:r>
      <w:proofErr w:type="spellEnd"/>
      <w:r w:rsidRPr="000E1665">
        <w:t xml:space="preserve"> segmentation (Mintel, 2025). According to the Food Standards Agency (2024) consumer tracker study, 67% of consumers agree that they strive to purchase healthier products. Such findings make a basis for the "healthier for you without premium exclusion" approach.</w:t>
      </w:r>
    </w:p>
    <w:p w14:paraId="6483D734" w14:textId="77777777" w:rsidR="00116D8D" w:rsidRPr="000E1665" w:rsidRDefault="00116D8D" w:rsidP="00606C6E">
      <w:pPr>
        <w:spacing w:line="360" w:lineRule="auto"/>
        <w:jc w:val="both"/>
      </w:pPr>
      <w:r w:rsidRPr="000E1665">
        <w:t xml:space="preserve">Sustainability can complement rather than substitute the value message. Norton et al. (2022) in their survey of 405 UK consumers have identified the importance of recyclability, proper information on disposal and reduction in packaging, whereas the understanding of sustainable material usage was rather poor. Jin et al. (2024) in a study of 1,656 UK consumers found that there are some positive impacts of sustainability-traceability information on purchase intention through perceived food safety and quality. </w:t>
      </w:r>
      <w:proofErr w:type="spellStart"/>
      <w:r w:rsidRPr="000E1665">
        <w:t>Warburtons</w:t>
      </w:r>
      <w:proofErr w:type="spellEnd"/>
      <w:r w:rsidRPr="000E1665">
        <w:t xml:space="preserve"> reports 12% decrease in Scope 1 and 2 greenhouse gas emissions compared to 2019, 100% renewable electricity purchasing and 5.8% decrease in food waste reduction, thereby forming the platform for future value-based product messaging (</w:t>
      </w:r>
      <w:proofErr w:type="spellStart"/>
      <w:r w:rsidRPr="000E1665">
        <w:t>Warburtons</w:t>
      </w:r>
      <w:proofErr w:type="spellEnd"/>
      <w:r w:rsidRPr="000E1665">
        <w:t>, 2025).</w:t>
      </w:r>
    </w:p>
    <w:p w14:paraId="1D92E3EA" w14:textId="30E3E066" w:rsidR="00B253DF" w:rsidRPr="000E1665" w:rsidRDefault="00116D8D" w:rsidP="00606C6E">
      <w:pPr>
        <w:spacing w:line="360" w:lineRule="auto"/>
        <w:jc w:val="both"/>
      </w:pPr>
      <w:r w:rsidRPr="000E1665">
        <w:lastRenderedPageBreak/>
        <w:t xml:space="preserve">Competition is still strong since </w:t>
      </w:r>
      <w:proofErr w:type="spellStart"/>
      <w:r w:rsidRPr="000E1665">
        <w:t>Warburtons</w:t>
      </w:r>
      <w:proofErr w:type="spellEnd"/>
      <w:r w:rsidRPr="000E1665">
        <w:t xml:space="preserve"> competes against </w:t>
      </w:r>
      <w:proofErr w:type="spellStart"/>
      <w:r w:rsidRPr="000E1665">
        <w:t>Hovis</w:t>
      </w:r>
      <w:proofErr w:type="spellEnd"/>
      <w:r w:rsidRPr="000E1665">
        <w:t>, Kingsmill, own-label and premium/sourdough brands (Mintel, 2025). Thus, the opportunity is not only about demand generation but about offering a solution which combines taste, value, nutrition and sustainability.</w:t>
      </w:r>
    </w:p>
    <w:p w14:paraId="273E526A" w14:textId="77777777" w:rsidR="00B253DF" w:rsidRPr="000E1665" w:rsidRDefault="00000000" w:rsidP="00606C6E">
      <w:pPr>
        <w:spacing w:line="360" w:lineRule="auto"/>
        <w:jc w:val="center"/>
      </w:pPr>
      <w:r w:rsidRPr="000E1665">
        <w:rPr>
          <w:noProof/>
        </w:rPr>
        <w:drawing>
          <wp:inline distT="0" distB="0" distL="0" distR="0" wp14:anchorId="0D9D611C" wp14:editId="69A326FE">
            <wp:extent cx="5394960" cy="2977050"/>
            <wp:effectExtent l="0" t="0" r="0" b="0"/>
            <wp:docPr id="2" name="Picture 2" descr="Bar chart showing selected UK consumer signals: low price 44 percent, high fibre 36 percent, high protein 37 percent and healthier choices 67 perc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umer_signals.png"/>
                    <pic:cNvPicPr/>
                  </pic:nvPicPr>
                  <pic:blipFill>
                    <a:blip r:embed="rId9"/>
                    <a:stretch>
                      <a:fillRect/>
                    </a:stretch>
                  </pic:blipFill>
                  <pic:spPr>
                    <a:xfrm>
                      <a:off x="0" y="0"/>
                      <a:ext cx="5394960" cy="2977050"/>
                    </a:xfrm>
                    <a:prstGeom prst="rect">
                      <a:avLst/>
                    </a:prstGeom>
                  </pic:spPr>
                </pic:pic>
              </a:graphicData>
            </a:graphic>
          </wp:inline>
        </w:drawing>
      </w:r>
    </w:p>
    <w:p w14:paraId="1CEC6E26" w14:textId="77777777" w:rsidR="00B253DF" w:rsidRPr="000E1665" w:rsidRDefault="00000000" w:rsidP="00606C6E">
      <w:pPr>
        <w:pStyle w:val="Caption"/>
        <w:spacing w:line="360" w:lineRule="auto"/>
        <w:rPr>
          <w:color w:val="auto"/>
        </w:rPr>
      </w:pPr>
      <w:r w:rsidRPr="000E1665">
        <w:rPr>
          <w:color w:val="auto"/>
          <w:sz w:val="24"/>
        </w:rPr>
        <w:t xml:space="preserve">Figure 2. Selected consumer signals relevant to bakery innovation. Sources: Mintel (2025); Food Standards Agency (2024). *Healthier-choice statistic relates to shopping </w:t>
      </w:r>
      <w:proofErr w:type="spellStart"/>
      <w:r w:rsidRPr="000E1665">
        <w:rPr>
          <w:color w:val="auto"/>
          <w:sz w:val="24"/>
        </w:rPr>
        <w:t>behaviour</w:t>
      </w:r>
      <w:proofErr w:type="spellEnd"/>
      <w:r w:rsidRPr="000E1665">
        <w:rPr>
          <w:color w:val="auto"/>
          <w:sz w:val="24"/>
        </w:rPr>
        <w:t xml:space="preserve"> and is not directly comparable with bread-buyer measures.</w:t>
      </w:r>
    </w:p>
    <w:p w14:paraId="354A5FC7" w14:textId="77777777" w:rsidR="00B253DF" w:rsidRPr="000E1665" w:rsidRDefault="00000000" w:rsidP="00606C6E">
      <w:pPr>
        <w:pStyle w:val="Heading1"/>
        <w:spacing w:line="360" w:lineRule="auto"/>
        <w:rPr>
          <w:color w:val="auto"/>
        </w:rPr>
      </w:pPr>
      <w:bookmarkStart w:id="3" w:name="_Toc240161843"/>
      <w:r w:rsidRPr="000E1665">
        <w:rPr>
          <w:rFonts w:ascii="Times New Roman" w:hAnsi="Times New Roman"/>
          <w:color w:val="auto"/>
          <w:sz w:val="24"/>
        </w:rPr>
        <w:t>4. Business Model Canvas</w:t>
      </w:r>
      <w:bookmarkEnd w:id="3"/>
    </w:p>
    <w:tbl>
      <w:tblPr>
        <w:tblStyle w:val="TableGrid"/>
        <w:tblW w:w="0" w:type="auto"/>
        <w:jc w:val="center"/>
        <w:tblLook w:val="04A0" w:firstRow="1" w:lastRow="0" w:firstColumn="1" w:lastColumn="0" w:noHBand="0" w:noVBand="1"/>
      </w:tblPr>
      <w:tblGrid>
        <w:gridCol w:w="3246"/>
        <w:gridCol w:w="3245"/>
        <w:gridCol w:w="3245"/>
      </w:tblGrid>
      <w:tr w:rsidR="00B253DF" w:rsidRPr="000E1665" w14:paraId="67755228" w14:textId="77777777">
        <w:trPr>
          <w:tblHeader/>
          <w:jc w:val="center"/>
        </w:trPr>
        <w:tc>
          <w:tcPr>
            <w:tcW w:w="3249" w:type="dxa"/>
            <w:shd w:val="clear" w:color="auto" w:fill="EEF5F9"/>
          </w:tcPr>
          <w:p w14:paraId="01492313" w14:textId="77777777" w:rsidR="00B253DF" w:rsidRPr="000E1665" w:rsidRDefault="00000000" w:rsidP="00606C6E">
            <w:pPr>
              <w:spacing w:line="360" w:lineRule="auto"/>
            </w:pPr>
            <w:r w:rsidRPr="000E1665">
              <w:rPr>
                <w:b/>
                <w:sz w:val="20"/>
              </w:rPr>
              <w:t>Key Partners</w:t>
            </w:r>
            <w:r w:rsidRPr="000E1665">
              <w:rPr>
                <w:b/>
                <w:sz w:val="20"/>
              </w:rPr>
              <w:br/>
            </w:r>
            <w:r w:rsidRPr="000E1665">
              <w:rPr>
                <w:sz w:val="18"/>
              </w:rPr>
              <w:t>Wheat/ingredient suppliers; packaging specialists; retailers; logistics; traceability partners.</w:t>
            </w:r>
          </w:p>
        </w:tc>
        <w:tc>
          <w:tcPr>
            <w:tcW w:w="3249" w:type="dxa"/>
            <w:shd w:val="clear" w:color="auto" w:fill="EEF5F9"/>
          </w:tcPr>
          <w:p w14:paraId="6DD331D8" w14:textId="77777777" w:rsidR="00B253DF" w:rsidRPr="000E1665" w:rsidRDefault="00000000" w:rsidP="00606C6E">
            <w:pPr>
              <w:spacing w:line="360" w:lineRule="auto"/>
            </w:pPr>
            <w:r w:rsidRPr="000E1665">
              <w:rPr>
                <w:b/>
                <w:sz w:val="20"/>
              </w:rPr>
              <w:t>Key Activities</w:t>
            </w:r>
            <w:r w:rsidRPr="000E1665">
              <w:rPr>
                <w:b/>
                <w:sz w:val="20"/>
              </w:rPr>
              <w:br/>
            </w:r>
            <w:r w:rsidRPr="000E1665">
              <w:rPr>
                <w:sz w:val="18"/>
              </w:rPr>
              <w:t>Recipe development; pilot production; packaging trials; consumer testing; retailer activation; KPI review.</w:t>
            </w:r>
          </w:p>
        </w:tc>
        <w:tc>
          <w:tcPr>
            <w:tcW w:w="3249" w:type="dxa"/>
            <w:shd w:val="clear" w:color="auto" w:fill="EEF5F9"/>
          </w:tcPr>
          <w:p w14:paraId="5A2C102C" w14:textId="77777777" w:rsidR="00B253DF" w:rsidRPr="000E1665" w:rsidRDefault="00000000" w:rsidP="00606C6E">
            <w:pPr>
              <w:spacing w:line="360" w:lineRule="auto"/>
            </w:pPr>
            <w:r w:rsidRPr="000E1665">
              <w:rPr>
                <w:b/>
                <w:sz w:val="20"/>
              </w:rPr>
              <w:t>Value Propositions</w:t>
            </w:r>
            <w:r w:rsidRPr="000E1665">
              <w:rPr>
                <w:b/>
                <w:sz w:val="20"/>
              </w:rPr>
              <w:br/>
            </w:r>
            <w:r w:rsidRPr="000E1665">
              <w:rPr>
                <w:sz w:val="18"/>
              </w:rPr>
              <w:t xml:space="preserve">Affordable everyday bread with more </w:t>
            </w:r>
            <w:proofErr w:type="spellStart"/>
            <w:r w:rsidRPr="000E1665">
              <w:rPr>
                <w:sz w:val="18"/>
              </w:rPr>
              <w:t>fibre</w:t>
            </w:r>
            <w:proofErr w:type="spellEnd"/>
            <w:r w:rsidRPr="000E1665">
              <w:rPr>
                <w:sz w:val="18"/>
              </w:rPr>
              <w:t>/protein and credible sustainability information.</w:t>
            </w:r>
          </w:p>
        </w:tc>
      </w:tr>
      <w:tr w:rsidR="00B253DF" w:rsidRPr="000E1665" w14:paraId="55625766" w14:textId="77777777">
        <w:trPr>
          <w:jc w:val="center"/>
        </w:trPr>
        <w:tc>
          <w:tcPr>
            <w:tcW w:w="3249" w:type="dxa"/>
            <w:shd w:val="clear" w:color="auto" w:fill="EEF5F9"/>
          </w:tcPr>
          <w:p w14:paraId="1ADDB122" w14:textId="77777777" w:rsidR="00B253DF" w:rsidRPr="000E1665" w:rsidRDefault="00000000" w:rsidP="00606C6E">
            <w:pPr>
              <w:spacing w:line="360" w:lineRule="auto"/>
            </w:pPr>
            <w:r w:rsidRPr="000E1665">
              <w:rPr>
                <w:b/>
                <w:sz w:val="20"/>
              </w:rPr>
              <w:t>Customer Relationships</w:t>
            </w:r>
            <w:r w:rsidRPr="000E1665">
              <w:rPr>
                <w:b/>
                <w:sz w:val="20"/>
              </w:rPr>
              <w:br/>
            </w:r>
            <w:r w:rsidRPr="000E1665">
              <w:rPr>
                <w:sz w:val="18"/>
              </w:rPr>
              <w:t>Trusted family-brand communication; promotions; digital education; feedback and repeat-purchase activity.</w:t>
            </w:r>
          </w:p>
        </w:tc>
        <w:tc>
          <w:tcPr>
            <w:tcW w:w="3249" w:type="dxa"/>
            <w:shd w:val="clear" w:color="auto" w:fill="EEF5F9"/>
          </w:tcPr>
          <w:p w14:paraId="45E12EB5" w14:textId="77777777" w:rsidR="00B253DF" w:rsidRPr="000E1665" w:rsidRDefault="00000000" w:rsidP="00606C6E">
            <w:pPr>
              <w:spacing w:line="360" w:lineRule="auto"/>
            </w:pPr>
            <w:r w:rsidRPr="000E1665">
              <w:rPr>
                <w:b/>
                <w:sz w:val="20"/>
              </w:rPr>
              <w:t>Customer Segments</w:t>
            </w:r>
            <w:r w:rsidRPr="000E1665">
              <w:rPr>
                <w:b/>
                <w:sz w:val="20"/>
              </w:rPr>
              <w:br/>
            </w:r>
            <w:r w:rsidRPr="000E1665">
              <w:rPr>
                <w:sz w:val="18"/>
              </w:rPr>
              <w:t>Mainstream bread buyers; health-conscious and value-sensitive households; high-</w:t>
            </w:r>
            <w:proofErr w:type="spellStart"/>
            <w:r w:rsidRPr="000E1665">
              <w:rPr>
                <w:sz w:val="18"/>
              </w:rPr>
              <w:t>fibre</w:t>
            </w:r>
            <w:proofErr w:type="spellEnd"/>
            <w:r w:rsidRPr="000E1665">
              <w:rPr>
                <w:sz w:val="18"/>
              </w:rPr>
              <w:t>/protein seekers.</w:t>
            </w:r>
          </w:p>
        </w:tc>
        <w:tc>
          <w:tcPr>
            <w:tcW w:w="3249" w:type="dxa"/>
            <w:shd w:val="clear" w:color="auto" w:fill="EEF5F9"/>
          </w:tcPr>
          <w:p w14:paraId="6AC9A8EC" w14:textId="77777777" w:rsidR="00B253DF" w:rsidRPr="000E1665" w:rsidRDefault="00000000" w:rsidP="00606C6E">
            <w:pPr>
              <w:spacing w:line="360" w:lineRule="auto"/>
            </w:pPr>
            <w:r w:rsidRPr="000E1665">
              <w:rPr>
                <w:b/>
                <w:sz w:val="20"/>
              </w:rPr>
              <w:t>Channels</w:t>
            </w:r>
            <w:r w:rsidRPr="000E1665">
              <w:rPr>
                <w:b/>
                <w:sz w:val="20"/>
              </w:rPr>
              <w:br/>
            </w:r>
            <w:r w:rsidRPr="000E1665">
              <w:rPr>
                <w:sz w:val="18"/>
              </w:rPr>
              <w:t>Supermarkets, convenience and discount retailers, existing distribution and digital media.</w:t>
            </w:r>
          </w:p>
        </w:tc>
      </w:tr>
      <w:tr w:rsidR="00B253DF" w:rsidRPr="000E1665" w14:paraId="20163241" w14:textId="77777777">
        <w:trPr>
          <w:jc w:val="center"/>
        </w:trPr>
        <w:tc>
          <w:tcPr>
            <w:tcW w:w="3249" w:type="dxa"/>
            <w:shd w:val="clear" w:color="auto" w:fill="EEF5F9"/>
          </w:tcPr>
          <w:p w14:paraId="38BFD306" w14:textId="77777777" w:rsidR="00B253DF" w:rsidRPr="000E1665" w:rsidRDefault="00000000" w:rsidP="00606C6E">
            <w:pPr>
              <w:spacing w:line="360" w:lineRule="auto"/>
            </w:pPr>
            <w:r w:rsidRPr="000E1665">
              <w:rPr>
                <w:b/>
                <w:sz w:val="20"/>
              </w:rPr>
              <w:t>Key Resources</w:t>
            </w:r>
            <w:r w:rsidRPr="000E1665">
              <w:rPr>
                <w:b/>
                <w:sz w:val="20"/>
              </w:rPr>
              <w:br/>
            </w:r>
            <w:r w:rsidRPr="000E1665">
              <w:rPr>
                <w:sz w:val="18"/>
              </w:rPr>
              <w:t>Brand equity; bakery network; NPD capability; supply chain; data; specialist people.</w:t>
            </w:r>
          </w:p>
        </w:tc>
        <w:tc>
          <w:tcPr>
            <w:tcW w:w="3249" w:type="dxa"/>
            <w:shd w:val="clear" w:color="auto" w:fill="EEF5F9"/>
          </w:tcPr>
          <w:p w14:paraId="320F6765" w14:textId="77777777" w:rsidR="00B253DF" w:rsidRPr="000E1665" w:rsidRDefault="00000000" w:rsidP="00606C6E">
            <w:pPr>
              <w:spacing w:line="360" w:lineRule="auto"/>
            </w:pPr>
            <w:r w:rsidRPr="000E1665">
              <w:rPr>
                <w:b/>
                <w:sz w:val="20"/>
              </w:rPr>
              <w:t>Cost Structure</w:t>
            </w:r>
            <w:r w:rsidRPr="000E1665">
              <w:rPr>
                <w:b/>
                <w:sz w:val="20"/>
              </w:rPr>
              <w:br/>
            </w:r>
            <w:r w:rsidRPr="000E1665">
              <w:rPr>
                <w:sz w:val="18"/>
              </w:rPr>
              <w:t>Ingredients, changeovers, packaging, testing, marketing, retailer support and traceability.</w:t>
            </w:r>
          </w:p>
        </w:tc>
        <w:tc>
          <w:tcPr>
            <w:tcW w:w="3249" w:type="dxa"/>
            <w:shd w:val="clear" w:color="auto" w:fill="EEF5F9"/>
          </w:tcPr>
          <w:p w14:paraId="13FE5BD8" w14:textId="77777777" w:rsidR="00B253DF" w:rsidRPr="000E1665" w:rsidRDefault="00000000" w:rsidP="00606C6E">
            <w:pPr>
              <w:spacing w:line="360" w:lineRule="auto"/>
            </w:pPr>
            <w:r w:rsidRPr="000E1665">
              <w:rPr>
                <w:b/>
                <w:sz w:val="20"/>
              </w:rPr>
              <w:t>Revenue Streams</w:t>
            </w:r>
            <w:r w:rsidRPr="000E1665">
              <w:rPr>
                <w:b/>
                <w:sz w:val="20"/>
              </w:rPr>
              <w:br/>
            </w:r>
            <w:r w:rsidRPr="000E1665">
              <w:rPr>
                <w:sz w:val="18"/>
              </w:rPr>
              <w:t>Incremental sales/mix improvement from existing and adjacent bakery SKUs.</w:t>
            </w:r>
          </w:p>
        </w:tc>
      </w:tr>
    </w:tbl>
    <w:p w14:paraId="0E92B7B7" w14:textId="77777777" w:rsidR="00B253DF" w:rsidRPr="000E1665" w:rsidRDefault="00000000" w:rsidP="00606C6E">
      <w:pPr>
        <w:pStyle w:val="Caption"/>
        <w:spacing w:line="360" w:lineRule="auto"/>
        <w:rPr>
          <w:color w:val="auto"/>
        </w:rPr>
      </w:pPr>
      <w:r w:rsidRPr="000E1665">
        <w:rPr>
          <w:color w:val="auto"/>
          <w:sz w:val="24"/>
        </w:rPr>
        <w:t xml:space="preserve">Figure 3. Business Model Canvas for </w:t>
      </w:r>
      <w:proofErr w:type="spellStart"/>
      <w:r w:rsidRPr="000E1665">
        <w:rPr>
          <w:color w:val="auto"/>
          <w:sz w:val="24"/>
        </w:rPr>
        <w:t>Warburtons</w:t>
      </w:r>
      <w:proofErr w:type="spellEnd"/>
      <w:r w:rsidRPr="000E1665">
        <w:rPr>
          <w:color w:val="auto"/>
          <w:sz w:val="24"/>
        </w:rPr>
        <w:t xml:space="preserve"> Better </w:t>
      </w:r>
      <w:proofErr w:type="spellStart"/>
      <w:r w:rsidRPr="000E1665">
        <w:rPr>
          <w:color w:val="auto"/>
          <w:sz w:val="24"/>
        </w:rPr>
        <w:t>Everyday</w:t>
      </w:r>
      <w:proofErr w:type="spellEnd"/>
      <w:r w:rsidRPr="000E1665">
        <w:rPr>
          <w:color w:val="auto"/>
          <w:sz w:val="24"/>
        </w:rPr>
        <w:t xml:space="preserve">. Author synthesis based on </w:t>
      </w:r>
      <w:proofErr w:type="spellStart"/>
      <w:r w:rsidRPr="000E1665">
        <w:rPr>
          <w:color w:val="auto"/>
          <w:sz w:val="24"/>
        </w:rPr>
        <w:t>Warburtons</w:t>
      </w:r>
      <w:proofErr w:type="spellEnd"/>
      <w:r w:rsidRPr="000E1665">
        <w:rPr>
          <w:color w:val="auto"/>
          <w:sz w:val="24"/>
        </w:rPr>
        <w:t xml:space="preserve"> (2025), Mintel (2025) and Sinkovics et al. (2021).</w:t>
      </w:r>
    </w:p>
    <w:p w14:paraId="2D9EA1A0" w14:textId="77777777" w:rsidR="00B253DF" w:rsidRPr="000E1665" w:rsidRDefault="00000000" w:rsidP="00606C6E">
      <w:pPr>
        <w:pStyle w:val="Heading1"/>
        <w:spacing w:line="360" w:lineRule="auto"/>
        <w:rPr>
          <w:color w:val="auto"/>
        </w:rPr>
      </w:pPr>
      <w:bookmarkStart w:id="4" w:name="_Toc240161844"/>
      <w:r w:rsidRPr="000E1665">
        <w:rPr>
          <w:rFonts w:ascii="Times New Roman" w:hAnsi="Times New Roman"/>
          <w:color w:val="auto"/>
          <w:sz w:val="24"/>
        </w:rPr>
        <w:lastRenderedPageBreak/>
        <w:t>5. Marketing and Sales Strategy</w:t>
      </w:r>
      <w:bookmarkEnd w:id="4"/>
    </w:p>
    <w:p w14:paraId="718FB12F" w14:textId="77777777" w:rsidR="00116D8D" w:rsidRPr="000E1665" w:rsidRDefault="00116D8D" w:rsidP="00606C6E">
      <w:pPr>
        <w:spacing w:line="360" w:lineRule="auto"/>
        <w:jc w:val="both"/>
      </w:pPr>
      <w:r w:rsidRPr="000E1665">
        <w:t xml:space="preserve">Positioning for the product line is more appropriate for making Better Everyday mainstream and not a niche brand. Therefore, segmentation will target price-conscious consumers looking for healthier options and so will need positioning to incorporate both good nutrition and the taste reputation of </w:t>
      </w:r>
      <w:proofErr w:type="spellStart"/>
      <w:r w:rsidRPr="000E1665">
        <w:t>Warburtons</w:t>
      </w:r>
      <w:proofErr w:type="spellEnd"/>
      <w:r w:rsidRPr="000E1665">
        <w:t xml:space="preserve"> (Mintel, 2025; Food Standards Agency, 2024). The products need three levels ranging from the basic SKU to the more expensive innovation. The pricing structure needs protection for the entry-level because almost half (44%) of the bread customers list price as the primary purchasing factor (Mintel, 2025).</w:t>
      </w:r>
    </w:p>
    <w:p w14:paraId="7C08E881" w14:textId="308D50DC" w:rsidR="00B253DF" w:rsidRPr="000E1665" w:rsidRDefault="00116D8D" w:rsidP="00606C6E">
      <w:pPr>
        <w:spacing w:line="360" w:lineRule="auto"/>
        <w:jc w:val="both"/>
      </w:pPr>
      <w:r w:rsidRPr="000E1665">
        <w:t>The promotion strategy will use packaging and retailer media alongside video and social media for the communication of the nutritional value and waste management details without making any unsubstantiated environmental claims. Customer acquisition will be measured by trials and distribution; customer retention by repeated purchases; and sales performance by incremental sales, margin and reordering by retailers. Targets will be set after baseline studies in year one.</w:t>
      </w:r>
    </w:p>
    <w:p w14:paraId="7CCC8C6E" w14:textId="77777777" w:rsidR="00B253DF" w:rsidRPr="000E1665" w:rsidRDefault="00000000" w:rsidP="00606C6E">
      <w:pPr>
        <w:pStyle w:val="Heading1"/>
        <w:spacing w:line="360" w:lineRule="auto"/>
        <w:rPr>
          <w:color w:val="auto"/>
        </w:rPr>
      </w:pPr>
      <w:bookmarkStart w:id="5" w:name="_Toc240161845"/>
      <w:r w:rsidRPr="000E1665">
        <w:rPr>
          <w:rFonts w:ascii="Times New Roman" w:hAnsi="Times New Roman"/>
          <w:color w:val="auto"/>
          <w:sz w:val="24"/>
        </w:rPr>
        <w:t>6. Operation Plan</w:t>
      </w:r>
      <w:bookmarkEnd w:id="5"/>
    </w:p>
    <w:p w14:paraId="46137871" w14:textId="0F74B0FA" w:rsidR="00B253DF" w:rsidRPr="000E1665" w:rsidRDefault="00F4440A" w:rsidP="00606C6E">
      <w:pPr>
        <w:spacing w:line="360" w:lineRule="auto"/>
        <w:jc w:val="both"/>
      </w:pPr>
      <w:proofErr w:type="spellStart"/>
      <w:r w:rsidRPr="000E1665">
        <w:t>Warburtons</w:t>
      </w:r>
      <w:proofErr w:type="spellEnd"/>
      <w:r w:rsidRPr="000E1665">
        <w:t xml:space="preserve"> already has a national supply chain for production and distribution which enables the proposal to make use of existing resources rather than creating new ones (</w:t>
      </w:r>
      <w:proofErr w:type="spellStart"/>
      <w:r w:rsidRPr="000E1665">
        <w:t>Warburtons</w:t>
      </w:r>
      <w:proofErr w:type="spellEnd"/>
      <w:r w:rsidRPr="000E1665">
        <w:t xml:space="preserve">, 2025). Phase 1 would require a re-formulation of select SKUs and package testing; Phase 2 would require piloting with select retailers; and Phase 3 would involve scaling only those SKUs that succeed. Quality and regulatory control are essential. The fiber/ protein claims must meet the necessary requirements while environmental statements must be backed by evidence. Norton et al. (2022) explains why proper disposal and material information is so important. Operational KPIs could include waste per unit, packaging ratio, line efficiency, service level and relevant emissions. </w:t>
      </w:r>
      <w:proofErr w:type="spellStart"/>
      <w:r w:rsidRPr="000E1665">
        <w:t>Warburtons</w:t>
      </w:r>
      <w:proofErr w:type="spellEnd"/>
      <w:r w:rsidRPr="000E1665">
        <w:t xml:space="preserve"> already has an existing process for measuring sustainability (</w:t>
      </w:r>
      <w:proofErr w:type="spellStart"/>
      <w:r w:rsidRPr="000E1665">
        <w:t>Warburtons</w:t>
      </w:r>
      <w:proofErr w:type="spellEnd"/>
      <w:r w:rsidRPr="000E1665">
        <w:t>, 2025).</w:t>
      </w:r>
    </w:p>
    <w:p w14:paraId="740051AD" w14:textId="77777777" w:rsidR="00B253DF" w:rsidRPr="000E1665" w:rsidRDefault="00000000" w:rsidP="00606C6E">
      <w:pPr>
        <w:pStyle w:val="Heading1"/>
        <w:spacing w:line="360" w:lineRule="auto"/>
        <w:rPr>
          <w:color w:val="auto"/>
        </w:rPr>
      </w:pPr>
      <w:bookmarkStart w:id="6" w:name="_Toc240161846"/>
      <w:r w:rsidRPr="000E1665">
        <w:rPr>
          <w:rFonts w:ascii="Times New Roman" w:hAnsi="Times New Roman"/>
          <w:color w:val="auto"/>
          <w:sz w:val="24"/>
        </w:rPr>
        <w:t>7. Human Resource Capital Allocation</w:t>
      </w:r>
      <w:bookmarkEnd w:id="6"/>
    </w:p>
    <w:tbl>
      <w:tblPr>
        <w:tblStyle w:val="TableGrid"/>
        <w:tblW w:w="0" w:type="auto"/>
        <w:jc w:val="center"/>
        <w:tblLook w:val="04A0" w:firstRow="1" w:lastRow="0" w:firstColumn="1" w:lastColumn="0" w:noHBand="0" w:noVBand="1"/>
      </w:tblPr>
      <w:tblGrid>
        <w:gridCol w:w="3245"/>
        <w:gridCol w:w="3246"/>
        <w:gridCol w:w="3245"/>
      </w:tblGrid>
      <w:tr w:rsidR="00B253DF" w:rsidRPr="000E1665" w14:paraId="16DAC6FA" w14:textId="77777777">
        <w:trPr>
          <w:tblHeader/>
          <w:jc w:val="center"/>
        </w:trPr>
        <w:tc>
          <w:tcPr>
            <w:tcW w:w="3249" w:type="dxa"/>
            <w:shd w:val="clear" w:color="auto" w:fill="D9EAF7"/>
            <w:vAlign w:val="center"/>
          </w:tcPr>
          <w:p w14:paraId="4B4A56C1" w14:textId="77777777" w:rsidR="00B253DF" w:rsidRPr="000E1665" w:rsidRDefault="00000000" w:rsidP="00606C6E">
            <w:pPr>
              <w:spacing w:line="360" w:lineRule="auto"/>
            </w:pPr>
            <w:r w:rsidRPr="000E1665">
              <w:rPr>
                <w:b/>
                <w:sz w:val="19"/>
              </w:rPr>
              <w:t>Area</w:t>
            </w:r>
          </w:p>
        </w:tc>
        <w:tc>
          <w:tcPr>
            <w:tcW w:w="3249" w:type="dxa"/>
            <w:shd w:val="clear" w:color="auto" w:fill="D9EAF7"/>
            <w:vAlign w:val="center"/>
          </w:tcPr>
          <w:p w14:paraId="7DEEFC28" w14:textId="77777777" w:rsidR="00B253DF" w:rsidRPr="000E1665" w:rsidRDefault="00000000" w:rsidP="00606C6E">
            <w:pPr>
              <w:spacing w:line="360" w:lineRule="auto"/>
            </w:pPr>
            <w:r w:rsidRPr="000E1665">
              <w:rPr>
                <w:b/>
                <w:sz w:val="19"/>
              </w:rPr>
              <w:t>Capability / gap</w:t>
            </w:r>
          </w:p>
        </w:tc>
        <w:tc>
          <w:tcPr>
            <w:tcW w:w="3249" w:type="dxa"/>
            <w:shd w:val="clear" w:color="auto" w:fill="D9EAF7"/>
            <w:vAlign w:val="center"/>
          </w:tcPr>
          <w:p w14:paraId="544C86C3" w14:textId="77777777" w:rsidR="00B253DF" w:rsidRPr="000E1665" w:rsidRDefault="00000000" w:rsidP="00606C6E">
            <w:pPr>
              <w:spacing w:line="360" w:lineRule="auto"/>
            </w:pPr>
            <w:r w:rsidRPr="000E1665">
              <w:rPr>
                <w:b/>
                <w:sz w:val="19"/>
              </w:rPr>
              <w:t>Recommended allocation</w:t>
            </w:r>
          </w:p>
        </w:tc>
      </w:tr>
      <w:tr w:rsidR="00B253DF" w:rsidRPr="000E1665" w14:paraId="35F849C0" w14:textId="77777777">
        <w:trPr>
          <w:jc w:val="center"/>
        </w:trPr>
        <w:tc>
          <w:tcPr>
            <w:tcW w:w="3249" w:type="dxa"/>
            <w:vAlign w:val="center"/>
          </w:tcPr>
          <w:p w14:paraId="62101A05" w14:textId="77777777" w:rsidR="00B253DF" w:rsidRPr="000E1665" w:rsidRDefault="00000000" w:rsidP="00606C6E">
            <w:pPr>
              <w:spacing w:line="360" w:lineRule="auto"/>
            </w:pPr>
            <w:r w:rsidRPr="000E1665">
              <w:rPr>
                <w:sz w:val="18"/>
              </w:rPr>
              <w:t>NPD / technical</w:t>
            </w:r>
          </w:p>
        </w:tc>
        <w:tc>
          <w:tcPr>
            <w:tcW w:w="3249" w:type="dxa"/>
            <w:vAlign w:val="center"/>
          </w:tcPr>
          <w:p w14:paraId="1EC30A4F" w14:textId="77777777" w:rsidR="00B253DF" w:rsidRPr="000E1665" w:rsidRDefault="00000000" w:rsidP="00606C6E">
            <w:pPr>
              <w:spacing w:line="360" w:lineRule="auto"/>
            </w:pPr>
            <w:r w:rsidRPr="000E1665">
              <w:rPr>
                <w:sz w:val="18"/>
              </w:rPr>
              <w:t>Bakery capability; nutrition reformulation gap.</w:t>
            </w:r>
          </w:p>
        </w:tc>
        <w:tc>
          <w:tcPr>
            <w:tcW w:w="3249" w:type="dxa"/>
            <w:vAlign w:val="center"/>
          </w:tcPr>
          <w:p w14:paraId="3B6F4008" w14:textId="77777777" w:rsidR="00B253DF" w:rsidRPr="000E1665" w:rsidRDefault="00000000" w:rsidP="00606C6E">
            <w:pPr>
              <w:spacing w:line="360" w:lineRule="auto"/>
            </w:pPr>
            <w:r w:rsidRPr="000E1665">
              <w:rPr>
                <w:sz w:val="18"/>
              </w:rPr>
              <w:t>Food technologist + nutrition support.</w:t>
            </w:r>
          </w:p>
        </w:tc>
      </w:tr>
      <w:tr w:rsidR="00B253DF" w:rsidRPr="000E1665" w14:paraId="6D2A28DF" w14:textId="77777777">
        <w:trPr>
          <w:jc w:val="center"/>
        </w:trPr>
        <w:tc>
          <w:tcPr>
            <w:tcW w:w="3249" w:type="dxa"/>
            <w:vAlign w:val="center"/>
          </w:tcPr>
          <w:p w14:paraId="1132123C" w14:textId="77777777" w:rsidR="00B253DF" w:rsidRPr="000E1665" w:rsidRDefault="00000000" w:rsidP="00606C6E">
            <w:pPr>
              <w:spacing w:line="360" w:lineRule="auto"/>
            </w:pPr>
            <w:r w:rsidRPr="000E1665">
              <w:rPr>
                <w:sz w:val="18"/>
              </w:rPr>
              <w:t>Marketing / insight</w:t>
            </w:r>
          </w:p>
        </w:tc>
        <w:tc>
          <w:tcPr>
            <w:tcW w:w="3249" w:type="dxa"/>
            <w:vAlign w:val="center"/>
          </w:tcPr>
          <w:p w14:paraId="48F24636" w14:textId="77777777" w:rsidR="00B253DF" w:rsidRPr="000E1665" w:rsidRDefault="00000000" w:rsidP="00606C6E">
            <w:pPr>
              <w:spacing w:line="360" w:lineRule="auto"/>
            </w:pPr>
            <w:r w:rsidRPr="000E1665">
              <w:rPr>
                <w:sz w:val="18"/>
              </w:rPr>
              <w:t>Strong brand; evidence-led testing needed.</w:t>
            </w:r>
          </w:p>
        </w:tc>
        <w:tc>
          <w:tcPr>
            <w:tcW w:w="3249" w:type="dxa"/>
            <w:vAlign w:val="center"/>
          </w:tcPr>
          <w:p w14:paraId="117C6B39" w14:textId="77777777" w:rsidR="00B253DF" w:rsidRPr="000E1665" w:rsidRDefault="00000000" w:rsidP="00606C6E">
            <w:pPr>
              <w:spacing w:line="360" w:lineRule="auto"/>
            </w:pPr>
            <w:r w:rsidRPr="000E1665">
              <w:rPr>
                <w:sz w:val="18"/>
              </w:rPr>
              <w:t>Brand manager + insight lead.</w:t>
            </w:r>
          </w:p>
        </w:tc>
      </w:tr>
      <w:tr w:rsidR="00B253DF" w:rsidRPr="000E1665" w14:paraId="3D641C6A" w14:textId="77777777">
        <w:trPr>
          <w:jc w:val="center"/>
        </w:trPr>
        <w:tc>
          <w:tcPr>
            <w:tcW w:w="3249" w:type="dxa"/>
            <w:vAlign w:val="center"/>
          </w:tcPr>
          <w:p w14:paraId="056ED193" w14:textId="77777777" w:rsidR="00B253DF" w:rsidRPr="000E1665" w:rsidRDefault="00000000" w:rsidP="00606C6E">
            <w:pPr>
              <w:spacing w:line="360" w:lineRule="auto"/>
            </w:pPr>
            <w:r w:rsidRPr="000E1665">
              <w:rPr>
                <w:sz w:val="18"/>
              </w:rPr>
              <w:t>Sustainability / packaging</w:t>
            </w:r>
          </w:p>
        </w:tc>
        <w:tc>
          <w:tcPr>
            <w:tcW w:w="3249" w:type="dxa"/>
            <w:vAlign w:val="center"/>
          </w:tcPr>
          <w:p w14:paraId="076AB0E0" w14:textId="77777777" w:rsidR="00B253DF" w:rsidRPr="000E1665" w:rsidRDefault="00000000" w:rsidP="00606C6E">
            <w:pPr>
              <w:spacing w:line="360" w:lineRule="auto"/>
            </w:pPr>
            <w:r w:rsidRPr="000E1665">
              <w:rPr>
                <w:sz w:val="18"/>
              </w:rPr>
              <w:t>Carbon/waste capability; packaging evidence needed.</w:t>
            </w:r>
          </w:p>
        </w:tc>
        <w:tc>
          <w:tcPr>
            <w:tcW w:w="3249" w:type="dxa"/>
            <w:vAlign w:val="center"/>
          </w:tcPr>
          <w:p w14:paraId="231024E5" w14:textId="77777777" w:rsidR="00B253DF" w:rsidRPr="000E1665" w:rsidRDefault="00000000" w:rsidP="00606C6E">
            <w:pPr>
              <w:spacing w:line="360" w:lineRule="auto"/>
            </w:pPr>
            <w:r w:rsidRPr="000E1665">
              <w:rPr>
                <w:sz w:val="18"/>
              </w:rPr>
              <w:t>Packaging sustainability specialist/partner.</w:t>
            </w:r>
          </w:p>
        </w:tc>
      </w:tr>
      <w:tr w:rsidR="00B253DF" w:rsidRPr="000E1665" w14:paraId="43434FC1" w14:textId="77777777">
        <w:trPr>
          <w:jc w:val="center"/>
        </w:trPr>
        <w:tc>
          <w:tcPr>
            <w:tcW w:w="3249" w:type="dxa"/>
            <w:vAlign w:val="center"/>
          </w:tcPr>
          <w:p w14:paraId="44A2E354" w14:textId="77777777" w:rsidR="00B253DF" w:rsidRPr="000E1665" w:rsidRDefault="00000000" w:rsidP="00606C6E">
            <w:pPr>
              <w:spacing w:line="360" w:lineRule="auto"/>
            </w:pPr>
            <w:r w:rsidRPr="000E1665">
              <w:rPr>
                <w:sz w:val="18"/>
              </w:rPr>
              <w:lastRenderedPageBreak/>
              <w:t>Operations / quality</w:t>
            </w:r>
          </w:p>
        </w:tc>
        <w:tc>
          <w:tcPr>
            <w:tcW w:w="3249" w:type="dxa"/>
            <w:vAlign w:val="center"/>
          </w:tcPr>
          <w:p w14:paraId="37F7D8AB" w14:textId="77777777" w:rsidR="00B253DF" w:rsidRPr="000E1665" w:rsidRDefault="00000000" w:rsidP="00606C6E">
            <w:pPr>
              <w:spacing w:line="360" w:lineRule="auto"/>
            </w:pPr>
            <w:r w:rsidRPr="000E1665">
              <w:rPr>
                <w:sz w:val="18"/>
              </w:rPr>
              <w:t>Large network; controlled trials required.</w:t>
            </w:r>
          </w:p>
        </w:tc>
        <w:tc>
          <w:tcPr>
            <w:tcW w:w="3249" w:type="dxa"/>
            <w:vAlign w:val="center"/>
          </w:tcPr>
          <w:p w14:paraId="3A3FF914" w14:textId="77777777" w:rsidR="00B253DF" w:rsidRPr="000E1665" w:rsidRDefault="00000000" w:rsidP="00606C6E">
            <w:pPr>
              <w:spacing w:line="360" w:lineRule="auto"/>
            </w:pPr>
            <w:r w:rsidRPr="000E1665">
              <w:rPr>
                <w:sz w:val="18"/>
              </w:rPr>
              <w:t>Pilot lead across manufacturing, quality, procurement.</w:t>
            </w:r>
          </w:p>
        </w:tc>
      </w:tr>
      <w:tr w:rsidR="00B253DF" w:rsidRPr="000E1665" w14:paraId="096671DD" w14:textId="77777777">
        <w:trPr>
          <w:jc w:val="center"/>
        </w:trPr>
        <w:tc>
          <w:tcPr>
            <w:tcW w:w="3249" w:type="dxa"/>
            <w:vAlign w:val="center"/>
          </w:tcPr>
          <w:p w14:paraId="085770A4" w14:textId="77777777" w:rsidR="00B253DF" w:rsidRPr="000E1665" w:rsidRDefault="00000000" w:rsidP="00606C6E">
            <w:pPr>
              <w:spacing w:line="360" w:lineRule="auto"/>
            </w:pPr>
            <w:r w:rsidRPr="000E1665">
              <w:rPr>
                <w:sz w:val="18"/>
              </w:rPr>
              <w:t>External support</w:t>
            </w:r>
          </w:p>
        </w:tc>
        <w:tc>
          <w:tcPr>
            <w:tcW w:w="3249" w:type="dxa"/>
            <w:vAlign w:val="center"/>
          </w:tcPr>
          <w:p w14:paraId="1D88E8AC" w14:textId="77777777" w:rsidR="00B253DF" w:rsidRPr="000E1665" w:rsidRDefault="00000000" w:rsidP="00606C6E">
            <w:pPr>
              <w:spacing w:line="360" w:lineRule="auto"/>
            </w:pPr>
            <w:r w:rsidRPr="000E1665">
              <w:rPr>
                <w:sz w:val="18"/>
              </w:rPr>
              <w:t>Specialist legal/testing/research can be outsourced.</w:t>
            </w:r>
          </w:p>
        </w:tc>
        <w:tc>
          <w:tcPr>
            <w:tcW w:w="3249" w:type="dxa"/>
            <w:vAlign w:val="center"/>
          </w:tcPr>
          <w:p w14:paraId="2852BE97" w14:textId="77777777" w:rsidR="00B253DF" w:rsidRPr="000E1665" w:rsidRDefault="00000000" w:rsidP="00606C6E">
            <w:pPr>
              <w:spacing w:line="360" w:lineRule="auto"/>
            </w:pPr>
            <w:r w:rsidRPr="000E1665">
              <w:rPr>
                <w:sz w:val="18"/>
              </w:rPr>
              <w:t>Regulatory adviser + test + research partner.</w:t>
            </w:r>
          </w:p>
        </w:tc>
      </w:tr>
    </w:tbl>
    <w:p w14:paraId="18AB1C48" w14:textId="457101A4" w:rsidR="00B253DF" w:rsidRPr="000E1665" w:rsidRDefault="00F4440A" w:rsidP="00606C6E">
      <w:pPr>
        <w:spacing w:line="360" w:lineRule="auto"/>
      </w:pPr>
      <w:r w:rsidRPr="000E1665">
        <w:t>Roles in the first six months should concentrate on pilot execution and skills transfer; by the twelfth month, the successful concepts should start their life in regular NPD processes and category management.</w:t>
      </w:r>
    </w:p>
    <w:p w14:paraId="7768C6ED" w14:textId="77777777" w:rsidR="00B253DF" w:rsidRPr="000E1665" w:rsidRDefault="00000000" w:rsidP="00606C6E">
      <w:pPr>
        <w:pStyle w:val="Heading1"/>
        <w:spacing w:line="360" w:lineRule="auto"/>
        <w:rPr>
          <w:color w:val="auto"/>
        </w:rPr>
      </w:pPr>
      <w:bookmarkStart w:id="7" w:name="_Toc240161847"/>
      <w:r w:rsidRPr="000E1665">
        <w:rPr>
          <w:rFonts w:ascii="Times New Roman" w:hAnsi="Times New Roman"/>
          <w:color w:val="auto"/>
          <w:sz w:val="24"/>
        </w:rPr>
        <w:t>8. Business Analysis Models</w:t>
      </w:r>
      <w:bookmarkEnd w:id="7"/>
    </w:p>
    <w:tbl>
      <w:tblPr>
        <w:tblStyle w:val="TableGrid"/>
        <w:tblW w:w="0" w:type="auto"/>
        <w:jc w:val="center"/>
        <w:tblLook w:val="04A0" w:firstRow="1" w:lastRow="0" w:firstColumn="1" w:lastColumn="0" w:noHBand="0" w:noVBand="1"/>
      </w:tblPr>
      <w:tblGrid>
        <w:gridCol w:w="3245"/>
        <w:gridCol w:w="3246"/>
        <w:gridCol w:w="3245"/>
      </w:tblGrid>
      <w:tr w:rsidR="00B253DF" w:rsidRPr="000E1665" w14:paraId="7C36551F" w14:textId="77777777">
        <w:trPr>
          <w:tblHeader/>
          <w:jc w:val="center"/>
        </w:trPr>
        <w:tc>
          <w:tcPr>
            <w:tcW w:w="3249" w:type="dxa"/>
            <w:shd w:val="clear" w:color="auto" w:fill="D9EAF7"/>
            <w:vAlign w:val="center"/>
          </w:tcPr>
          <w:p w14:paraId="09A46AF6" w14:textId="77777777" w:rsidR="00B253DF" w:rsidRPr="000E1665" w:rsidRDefault="00000000" w:rsidP="00606C6E">
            <w:pPr>
              <w:spacing w:line="360" w:lineRule="auto"/>
            </w:pPr>
            <w:r w:rsidRPr="000E1665">
              <w:rPr>
                <w:b/>
                <w:sz w:val="18"/>
              </w:rPr>
              <w:t>Model</w:t>
            </w:r>
          </w:p>
        </w:tc>
        <w:tc>
          <w:tcPr>
            <w:tcW w:w="3249" w:type="dxa"/>
            <w:shd w:val="clear" w:color="auto" w:fill="D9EAF7"/>
            <w:vAlign w:val="center"/>
          </w:tcPr>
          <w:p w14:paraId="03A81266" w14:textId="77777777" w:rsidR="00B253DF" w:rsidRPr="000E1665" w:rsidRDefault="00000000" w:rsidP="00606C6E">
            <w:pPr>
              <w:spacing w:line="360" w:lineRule="auto"/>
            </w:pPr>
            <w:r w:rsidRPr="000E1665">
              <w:rPr>
                <w:b/>
                <w:sz w:val="18"/>
              </w:rPr>
              <w:t>Key finding</w:t>
            </w:r>
          </w:p>
        </w:tc>
        <w:tc>
          <w:tcPr>
            <w:tcW w:w="3249" w:type="dxa"/>
            <w:shd w:val="clear" w:color="auto" w:fill="D9EAF7"/>
            <w:vAlign w:val="center"/>
          </w:tcPr>
          <w:p w14:paraId="61D67AEA" w14:textId="77777777" w:rsidR="00B253DF" w:rsidRPr="000E1665" w:rsidRDefault="00000000" w:rsidP="00606C6E">
            <w:pPr>
              <w:spacing w:line="360" w:lineRule="auto"/>
            </w:pPr>
            <w:r w:rsidRPr="000E1665">
              <w:rPr>
                <w:b/>
                <w:sz w:val="18"/>
              </w:rPr>
              <w:t>Strategic implication</w:t>
            </w:r>
          </w:p>
        </w:tc>
      </w:tr>
      <w:tr w:rsidR="00B253DF" w:rsidRPr="000E1665" w14:paraId="7AD4B231" w14:textId="77777777">
        <w:trPr>
          <w:jc w:val="center"/>
        </w:trPr>
        <w:tc>
          <w:tcPr>
            <w:tcW w:w="3249" w:type="dxa"/>
            <w:vAlign w:val="center"/>
          </w:tcPr>
          <w:p w14:paraId="4B6C789A" w14:textId="77777777" w:rsidR="00B253DF" w:rsidRPr="000E1665" w:rsidRDefault="00000000" w:rsidP="00606C6E">
            <w:pPr>
              <w:spacing w:line="360" w:lineRule="auto"/>
            </w:pPr>
            <w:r w:rsidRPr="000E1665">
              <w:rPr>
                <w:sz w:val="18"/>
              </w:rPr>
              <w:t>PESTLE</w:t>
            </w:r>
          </w:p>
        </w:tc>
        <w:tc>
          <w:tcPr>
            <w:tcW w:w="3249" w:type="dxa"/>
            <w:vAlign w:val="center"/>
          </w:tcPr>
          <w:p w14:paraId="1B5B8CFB" w14:textId="77777777" w:rsidR="00B253DF" w:rsidRPr="000E1665" w:rsidRDefault="00000000" w:rsidP="00606C6E">
            <w:pPr>
              <w:spacing w:line="360" w:lineRule="auto"/>
            </w:pPr>
            <w:r w:rsidRPr="000E1665">
              <w:rPr>
                <w:sz w:val="18"/>
              </w:rPr>
              <w:t xml:space="preserve">Policy </w:t>
            </w:r>
            <w:proofErr w:type="spellStart"/>
            <w:r w:rsidRPr="000E1665">
              <w:rPr>
                <w:sz w:val="18"/>
              </w:rPr>
              <w:t>favours</w:t>
            </w:r>
            <w:proofErr w:type="spellEnd"/>
            <w:r w:rsidRPr="000E1665">
              <w:rPr>
                <w:sz w:val="18"/>
              </w:rPr>
              <w:t xml:space="preserve"> healthier, sustainable and affordable food; cost pressure keeps price sensitive; packaging/emissions face scrutiny (DEFRA, 2025; WRAP, 2024).</w:t>
            </w:r>
          </w:p>
        </w:tc>
        <w:tc>
          <w:tcPr>
            <w:tcW w:w="3249" w:type="dxa"/>
            <w:vAlign w:val="center"/>
          </w:tcPr>
          <w:p w14:paraId="223C3547" w14:textId="77777777" w:rsidR="00B253DF" w:rsidRPr="000E1665" w:rsidRDefault="00000000" w:rsidP="00606C6E">
            <w:pPr>
              <w:spacing w:line="360" w:lineRule="auto"/>
            </w:pPr>
            <w:r w:rsidRPr="000E1665">
              <w:rPr>
                <w:sz w:val="18"/>
              </w:rPr>
              <w:t>Affordable nutrition + evidence-led sustainability.</w:t>
            </w:r>
          </w:p>
        </w:tc>
      </w:tr>
      <w:tr w:rsidR="00B253DF" w:rsidRPr="000E1665" w14:paraId="09AB77B5" w14:textId="77777777">
        <w:trPr>
          <w:jc w:val="center"/>
        </w:trPr>
        <w:tc>
          <w:tcPr>
            <w:tcW w:w="3249" w:type="dxa"/>
            <w:vAlign w:val="center"/>
          </w:tcPr>
          <w:p w14:paraId="4CC4F3FE" w14:textId="77777777" w:rsidR="00B253DF" w:rsidRPr="000E1665" w:rsidRDefault="00000000" w:rsidP="00606C6E">
            <w:pPr>
              <w:spacing w:line="360" w:lineRule="auto"/>
            </w:pPr>
            <w:r w:rsidRPr="000E1665">
              <w:rPr>
                <w:sz w:val="18"/>
              </w:rPr>
              <w:t>SWOT</w:t>
            </w:r>
          </w:p>
        </w:tc>
        <w:tc>
          <w:tcPr>
            <w:tcW w:w="3249" w:type="dxa"/>
            <w:vAlign w:val="center"/>
          </w:tcPr>
          <w:p w14:paraId="3AD12A38" w14:textId="77777777" w:rsidR="00B253DF" w:rsidRPr="000E1665" w:rsidRDefault="00000000" w:rsidP="00606C6E">
            <w:pPr>
              <w:spacing w:line="360" w:lineRule="auto"/>
            </w:pPr>
            <w:r w:rsidRPr="000E1665">
              <w:rPr>
                <w:sz w:val="18"/>
              </w:rPr>
              <w:t xml:space="preserve">Strengths: brand, scale, ownership, distribution. Weaknesses: complexity and input exposure. Opportunities: </w:t>
            </w:r>
            <w:proofErr w:type="spellStart"/>
            <w:r w:rsidRPr="000E1665">
              <w:rPr>
                <w:sz w:val="18"/>
              </w:rPr>
              <w:t>fibre</w:t>
            </w:r>
            <w:proofErr w:type="spellEnd"/>
            <w:r w:rsidRPr="000E1665">
              <w:rPr>
                <w:sz w:val="18"/>
              </w:rPr>
              <w:t>/protein, packaging, traceability. Threats: own-label, rivals, cost volatility (Mintel, 2025).</w:t>
            </w:r>
          </w:p>
        </w:tc>
        <w:tc>
          <w:tcPr>
            <w:tcW w:w="3249" w:type="dxa"/>
            <w:vAlign w:val="center"/>
          </w:tcPr>
          <w:p w14:paraId="054D831C" w14:textId="77777777" w:rsidR="00B253DF" w:rsidRPr="000E1665" w:rsidRDefault="00000000" w:rsidP="00606C6E">
            <w:pPr>
              <w:spacing w:line="360" w:lineRule="auto"/>
            </w:pPr>
            <w:r w:rsidRPr="000E1665">
              <w:rPr>
                <w:sz w:val="18"/>
              </w:rPr>
              <w:t>Exploit scale with stage gates.</w:t>
            </w:r>
          </w:p>
        </w:tc>
      </w:tr>
      <w:tr w:rsidR="00B253DF" w:rsidRPr="000E1665" w14:paraId="46C455DE" w14:textId="77777777">
        <w:trPr>
          <w:jc w:val="center"/>
        </w:trPr>
        <w:tc>
          <w:tcPr>
            <w:tcW w:w="3249" w:type="dxa"/>
            <w:vAlign w:val="center"/>
          </w:tcPr>
          <w:p w14:paraId="121C0684" w14:textId="77777777" w:rsidR="00B253DF" w:rsidRPr="000E1665" w:rsidRDefault="00000000" w:rsidP="00606C6E">
            <w:pPr>
              <w:spacing w:line="360" w:lineRule="auto"/>
            </w:pPr>
            <w:r w:rsidRPr="000E1665">
              <w:rPr>
                <w:sz w:val="18"/>
              </w:rPr>
              <w:t>Competitor Analysis</w:t>
            </w:r>
          </w:p>
        </w:tc>
        <w:tc>
          <w:tcPr>
            <w:tcW w:w="3249" w:type="dxa"/>
            <w:vAlign w:val="center"/>
          </w:tcPr>
          <w:p w14:paraId="5832AC6D" w14:textId="77777777" w:rsidR="00B253DF" w:rsidRPr="000E1665" w:rsidRDefault="00000000" w:rsidP="00606C6E">
            <w:pPr>
              <w:spacing w:line="360" w:lineRule="auto"/>
            </w:pPr>
            <w:r w:rsidRPr="000E1665">
              <w:rPr>
                <w:sz w:val="18"/>
              </w:rPr>
              <w:t>Hovis, Kingsmill, own-label and premium/sourdough brands compete for the same occasions; health and innovation are active battlegrounds (Mintel, 2025).</w:t>
            </w:r>
          </w:p>
        </w:tc>
        <w:tc>
          <w:tcPr>
            <w:tcW w:w="3249" w:type="dxa"/>
            <w:vAlign w:val="center"/>
          </w:tcPr>
          <w:p w14:paraId="2B0DAD76" w14:textId="77777777" w:rsidR="00B253DF" w:rsidRPr="000E1665" w:rsidRDefault="00000000" w:rsidP="00606C6E">
            <w:pPr>
              <w:spacing w:line="360" w:lineRule="auto"/>
            </w:pPr>
            <w:r w:rsidRPr="000E1665">
              <w:rPr>
                <w:sz w:val="18"/>
              </w:rPr>
              <w:t>Differentiate on health + value + trust.</w:t>
            </w:r>
          </w:p>
        </w:tc>
      </w:tr>
      <w:tr w:rsidR="00B253DF" w:rsidRPr="000E1665" w14:paraId="5BD5DA09" w14:textId="77777777">
        <w:trPr>
          <w:jc w:val="center"/>
        </w:trPr>
        <w:tc>
          <w:tcPr>
            <w:tcW w:w="3249" w:type="dxa"/>
            <w:vAlign w:val="center"/>
          </w:tcPr>
          <w:p w14:paraId="751F02DB" w14:textId="77777777" w:rsidR="00B253DF" w:rsidRPr="000E1665" w:rsidRDefault="00000000" w:rsidP="00606C6E">
            <w:pPr>
              <w:spacing w:line="360" w:lineRule="auto"/>
            </w:pPr>
            <w:r w:rsidRPr="000E1665">
              <w:rPr>
                <w:sz w:val="18"/>
              </w:rPr>
              <w:t>Porter’s Five Forces</w:t>
            </w:r>
          </w:p>
        </w:tc>
        <w:tc>
          <w:tcPr>
            <w:tcW w:w="3249" w:type="dxa"/>
            <w:vAlign w:val="center"/>
          </w:tcPr>
          <w:p w14:paraId="41BD8A43" w14:textId="77777777" w:rsidR="00B253DF" w:rsidRPr="000E1665" w:rsidRDefault="00000000" w:rsidP="00606C6E">
            <w:pPr>
              <w:spacing w:line="360" w:lineRule="auto"/>
            </w:pPr>
            <w:r w:rsidRPr="000E1665">
              <w:rPr>
                <w:sz w:val="18"/>
              </w:rPr>
              <w:t>High rivalry and buyer power; plentiful substitutes; scale moderates supplier/entry pressure but shocks can raise it.</w:t>
            </w:r>
          </w:p>
        </w:tc>
        <w:tc>
          <w:tcPr>
            <w:tcW w:w="3249" w:type="dxa"/>
            <w:vAlign w:val="center"/>
          </w:tcPr>
          <w:p w14:paraId="1F6E0C2D" w14:textId="77777777" w:rsidR="00B253DF" w:rsidRPr="000E1665" w:rsidRDefault="00000000" w:rsidP="00606C6E">
            <w:pPr>
              <w:spacing w:line="360" w:lineRule="auto"/>
            </w:pPr>
            <w:r w:rsidRPr="000E1665">
              <w:rPr>
                <w:sz w:val="18"/>
              </w:rPr>
              <w:t>Protect scale and retailer relationships; innovate selectively.</w:t>
            </w:r>
          </w:p>
        </w:tc>
      </w:tr>
      <w:tr w:rsidR="00B253DF" w:rsidRPr="000E1665" w14:paraId="43FA5E1B" w14:textId="77777777">
        <w:trPr>
          <w:jc w:val="center"/>
        </w:trPr>
        <w:tc>
          <w:tcPr>
            <w:tcW w:w="3249" w:type="dxa"/>
            <w:vAlign w:val="center"/>
          </w:tcPr>
          <w:p w14:paraId="361A743F" w14:textId="77777777" w:rsidR="00B253DF" w:rsidRPr="000E1665" w:rsidRDefault="00000000" w:rsidP="00606C6E">
            <w:pPr>
              <w:spacing w:line="360" w:lineRule="auto"/>
            </w:pPr>
            <w:r w:rsidRPr="000E1665">
              <w:rPr>
                <w:sz w:val="18"/>
              </w:rPr>
              <w:t>Ansoff Matrix</w:t>
            </w:r>
          </w:p>
        </w:tc>
        <w:tc>
          <w:tcPr>
            <w:tcW w:w="3249" w:type="dxa"/>
            <w:vAlign w:val="center"/>
          </w:tcPr>
          <w:p w14:paraId="2FEA5AB9" w14:textId="77777777" w:rsidR="00B253DF" w:rsidRPr="000E1665" w:rsidRDefault="00000000" w:rsidP="00606C6E">
            <w:pPr>
              <w:spacing w:line="360" w:lineRule="auto"/>
            </w:pPr>
            <w:r w:rsidRPr="000E1665">
              <w:rPr>
                <w:sz w:val="18"/>
              </w:rPr>
              <w:t>Market penetration can refine current lines; product development offers adjacent growth; diversification should remain limited.</w:t>
            </w:r>
          </w:p>
        </w:tc>
        <w:tc>
          <w:tcPr>
            <w:tcW w:w="3249" w:type="dxa"/>
            <w:vAlign w:val="center"/>
          </w:tcPr>
          <w:p w14:paraId="4CA729C6" w14:textId="77777777" w:rsidR="00B253DF" w:rsidRPr="000E1665" w:rsidRDefault="00000000" w:rsidP="00606C6E">
            <w:pPr>
              <w:spacing w:line="360" w:lineRule="auto"/>
            </w:pPr>
            <w:proofErr w:type="spellStart"/>
            <w:r w:rsidRPr="000E1665">
              <w:rPr>
                <w:sz w:val="18"/>
              </w:rPr>
              <w:t>Prioritise</w:t>
            </w:r>
            <w:proofErr w:type="spellEnd"/>
            <w:r w:rsidRPr="000E1665">
              <w:rPr>
                <w:sz w:val="18"/>
              </w:rPr>
              <w:t xml:space="preserve"> product development in existing markets.</w:t>
            </w:r>
          </w:p>
        </w:tc>
      </w:tr>
    </w:tbl>
    <w:p w14:paraId="76F90F17" w14:textId="77777777" w:rsidR="00B253DF" w:rsidRPr="000E1665" w:rsidRDefault="00B253DF" w:rsidP="00606C6E">
      <w:pPr>
        <w:spacing w:line="360" w:lineRule="auto"/>
      </w:pPr>
    </w:p>
    <w:p w14:paraId="4BC4EB07" w14:textId="77777777" w:rsidR="00B253DF" w:rsidRPr="000E1665" w:rsidRDefault="00000000" w:rsidP="00606C6E">
      <w:pPr>
        <w:pStyle w:val="Heading1"/>
        <w:spacing w:line="360" w:lineRule="auto"/>
        <w:rPr>
          <w:color w:val="auto"/>
        </w:rPr>
      </w:pPr>
      <w:bookmarkStart w:id="8" w:name="_Toc240161848"/>
      <w:r w:rsidRPr="000E1665">
        <w:rPr>
          <w:rFonts w:ascii="Times New Roman" w:hAnsi="Times New Roman"/>
          <w:color w:val="auto"/>
          <w:sz w:val="24"/>
        </w:rPr>
        <w:t>9. Financial Plan</w:t>
      </w:r>
      <w:bookmarkEnd w:id="8"/>
    </w:p>
    <w:p w14:paraId="75BE5A89" w14:textId="77777777" w:rsidR="00F4440A" w:rsidRPr="000E1665" w:rsidRDefault="00F4440A" w:rsidP="00606C6E">
      <w:pPr>
        <w:spacing w:line="360" w:lineRule="auto"/>
        <w:jc w:val="both"/>
      </w:pPr>
      <w:r w:rsidRPr="000E1665">
        <w:t xml:space="preserve">In terms of finance, staged innovation is more defendable than a big initial push. According to the report by </w:t>
      </w:r>
      <w:proofErr w:type="spellStart"/>
      <w:r w:rsidRPr="000E1665">
        <w:t>Warburtons</w:t>
      </w:r>
      <w:proofErr w:type="spellEnd"/>
      <w:r w:rsidRPr="000E1665">
        <w:t xml:space="preserve">, the </w:t>
      </w:r>
      <w:proofErr w:type="spellStart"/>
      <w:r w:rsidRPr="000E1665">
        <w:t>organisation</w:t>
      </w:r>
      <w:proofErr w:type="spellEnd"/>
      <w:r w:rsidRPr="000E1665">
        <w:t xml:space="preserve"> made £741.1 million for the period ending September 2024 </w:t>
      </w:r>
      <w:r w:rsidRPr="000E1665">
        <w:lastRenderedPageBreak/>
        <w:t>compared to £556.0 million in FY2020 (Companies House, 2025). The available evidence does not include a complete cash-flow statement; therefore, no cash balance or cash-flow estimate is currently assumed in this proposal. The complete Business Development Plan (BDP) should capture the latest cash-flow figures before an investment decision at the board level.</w:t>
      </w:r>
    </w:p>
    <w:p w14:paraId="33AC8F2C" w14:textId="22A43148" w:rsidR="00B253DF" w:rsidRPr="000E1665" w:rsidRDefault="00F4440A" w:rsidP="00606C6E">
      <w:pPr>
        <w:spacing w:line="360" w:lineRule="auto"/>
        <w:jc w:val="both"/>
      </w:pPr>
      <w:r w:rsidRPr="000E1665">
        <w:t>Therefore, financial control requires stage gates: release funding only when milestones are met; proceed only if incremental gross margin remains positive after post-launch support costs; scale only if repeat purchases exceed the pilot baseline; and make sustainability claims only when packaging or waste improvements are measurable and evidenced. Scenario planning should assess volatility in costs and supply against consumer demand for health and sustainability. (</w:t>
      </w:r>
      <w:proofErr w:type="spellStart"/>
      <w:r w:rsidRPr="000E1665">
        <w:t>Bouhalleb</w:t>
      </w:r>
      <w:proofErr w:type="spellEnd"/>
      <w:r w:rsidRPr="000E1665">
        <w:t xml:space="preserve"> &amp; Smida, 2020; Mortlock &amp; </w:t>
      </w:r>
      <w:proofErr w:type="spellStart"/>
      <w:r w:rsidRPr="000E1665">
        <w:t>Osiyevskyy</w:t>
      </w:r>
      <w:proofErr w:type="spellEnd"/>
      <w:r w:rsidRPr="000E1665">
        <w:t>, 2023).</w:t>
      </w:r>
    </w:p>
    <w:tbl>
      <w:tblPr>
        <w:tblStyle w:val="TableGrid"/>
        <w:tblW w:w="0" w:type="auto"/>
        <w:jc w:val="center"/>
        <w:tblLook w:val="04A0" w:firstRow="1" w:lastRow="0" w:firstColumn="1" w:lastColumn="0" w:noHBand="0" w:noVBand="1"/>
      </w:tblPr>
      <w:tblGrid>
        <w:gridCol w:w="3246"/>
        <w:gridCol w:w="3245"/>
        <w:gridCol w:w="3245"/>
      </w:tblGrid>
      <w:tr w:rsidR="00B253DF" w:rsidRPr="000E1665" w14:paraId="5CC76E8F" w14:textId="77777777">
        <w:trPr>
          <w:tblHeader/>
          <w:jc w:val="center"/>
        </w:trPr>
        <w:tc>
          <w:tcPr>
            <w:tcW w:w="3249" w:type="dxa"/>
            <w:shd w:val="clear" w:color="auto" w:fill="D9EAF7"/>
            <w:vAlign w:val="center"/>
          </w:tcPr>
          <w:p w14:paraId="7DFD4E31" w14:textId="77777777" w:rsidR="00B253DF" w:rsidRPr="000E1665" w:rsidRDefault="00000000" w:rsidP="00606C6E">
            <w:pPr>
              <w:spacing w:line="360" w:lineRule="auto"/>
            </w:pPr>
            <w:r w:rsidRPr="000E1665">
              <w:rPr>
                <w:b/>
                <w:sz w:val="18"/>
              </w:rPr>
              <w:t>Financial control</w:t>
            </w:r>
          </w:p>
        </w:tc>
        <w:tc>
          <w:tcPr>
            <w:tcW w:w="3249" w:type="dxa"/>
            <w:shd w:val="clear" w:color="auto" w:fill="D9EAF7"/>
            <w:vAlign w:val="center"/>
          </w:tcPr>
          <w:p w14:paraId="79ADAB61" w14:textId="77777777" w:rsidR="00B253DF" w:rsidRPr="000E1665" w:rsidRDefault="00000000" w:rsidP="00606C6E">
            <w:pPr>
              <w:spacing w:line="360" w:lineRule="auto"/>
            </w:pPr>
            <w:r w:rsidRPr="000E1665">
              <w:rPr>
                <w:b/>
                <w:sz w:val="18"/>
              </w:rPr>
              <w:t>Pilot rule</w:t>
            </w:r>
          </w:p>
        </w:tc>
        <w:tc>
          <w:tcPr>
            <w:tcW w:w="3249" w:type="dxa"/>
            <w:shd w:val="clear" w:color="auto" w:fill="D9EAF7"/>
            <w:vAlign w:val="center"/>
          </w:tcPr>
          <w:p w14:paraId="16949290" w14:textId="77777777" w:rsidR="00B253DF" w:rsidRPr="000E1665" w:rsidRDefault="00000000" w:rsidP="00606C6E">
            <w:pPr>
              <w:spacing w:line="360" w:lineRule="auto"/>
            </w:pPr>
            <w:r w:rsidRPr="000E1665">
              <w:rPr>
                <w:b/>
                <w:sz w:val="18"/>
              </w:rPr>
              <w:t>Purpose</w:t>
            </w:r>
          </w:p>
        </w:tc>
      </w:tr>
      <w:tr w:rsidR="00B253DF" w:rsidRPr="000E1665" w14:paraId="1079684F" w14:textId="77777777">
        <w:trPr>
          <w:jc w:val="center"/>
        </w:trPr>
        <w:tc>
          <w:tcPr>
            <w:tcW w:w="3249" w:type="dxa"/>
            <w:vAlign w:val="center"/>
          </w:tcPr>
          <w:p w14:paraId="69E95264" w14:textId="77777777" w:rsidR="00B253DF" w:rsidRPr="000E1665" w:rsidRDefault="00000000" w:rsidP="00606C6E">
            <w:pPr>
              <w:spacing w:line="360" w:lineRule="auto"/>
            </w:pPr>
            <w:r w:rsidRPr="000E1665">
              <w:rPr>
                <w:sz w:val="18"/>
              </w:rPr>
              <w:t xml:space="preserve">Development </w:t>
            </w:r>
            <w:proofErr w:type="gramStart"/>
            <w:r w:rsidRPr="000E1665">
              <w:rPr>
                <w:sz w:val="18"/>
              </w:rPr>
              <w:t>spend</w:t>
            </w:r>
            <w:proofErr w:type="gramEnd"/>
          </w:p>
        </w:tc>
        <w:tc>
          <w:tcPr>
            <w:tcW w:w="3249" w:type="dxa"/>
            <w:vAlign w:val="center"/>
          </w:tcPr>
          <w:p w14:paraId="370ABC7E" w14:textId="77777777" w:rsidR="00B253DF" w:rsidRPr="000E1665" w:rsidRDefault="00000000" w:rsidP="00606C6E">
            <w:pPr>
              <w:spacing w:line="360" w:lineRule="auto"/>
            </w:pPr>
            <w:r w:rsidRPr="000E1665">
              <w:rPr>
                <w:sz w:val="18"/>
              </w:rPr>
              <w:t>Use stage-gated releases, not one national commitment.</w:t>
            </w:r>
          </w:p>
        </w:tc>
        <w:tc>
          <w:tcPr>
            <w:tcW w:w="3249" w:type="dxa"/>
            <w:vAlign w:val="center"/>
          </w:tcPr>
          <w:p w14:paraId="31EDF269" w14:textId="77777777" w:rsidR="00B253DF" w:rsidRPr="000E1665" w:rsidRDefault="00000000" w:rsidP="00606C6E">
            <w:pPr>
              <w:spacing w:line="360" w:lineRule="auto"/>
            </w:pPr>
            <w:r w:rsidRPr="000E1665">
              <w:rPr>
                <w:sz w:val="18"/>
              </w:rPr>
              <w:t>Limit sunk-cost exposure.</w:t>
            </w:r>
          </w:p>
        </w:tc>
      </w:tr>
      <w:tr w:rsidR="00B253DF" w:rsidRPr="000E1665" w14:paraId="64FA56D4" w14:textId="77777777">
        <w:trPr>
          <w:jc w:val="center"/>
        </w:trPr>
        <w:tc>
          <w:tcPr>
            <w:tcW w:w="3249" w:type="dxa"/>
            <w:vAlign w:val="center"/>
          </w:tcPr>
          <w:p w14:paraId="1CA36117" w14:textId="77777777" w:rsidR="00B253DF" w:rsidRPr="000E1665" w:rsidRDefault="00000000" w:rsidP="00606C6E">
            <w:pPr>
              <w:spacing w:line="360" w:lineRule="auto"/>
            </w:pPr>
            <w:r w:rsidRPr="000E1665">
              <w:rPr>
                <w:sz w:val="18"/>
              </w:rPr>
              <w:t>Margin</w:t>
            </w:r>
          </w:p>
        </w:tc>
        <w:tc>
          <w:tcPr>
            <w:tcW w:w="3249" w:type="dxa"/>
            <w:vAlign w:val="center"/>
          </w:tcPr>
          <w:p w14:paraId="42D06049" w14:textId="77777777" w:rsidR="00B253DF" w:rsidRPr="000E1665" w:rsidRDefault="00000000" w:rsidP="00606C6E">
            <w:pPr>
              <w:spacing w:line="360" w:lineRule="auto"/>
            </w:pPr>
            <w:r w:rsidRPr="000E1665">
              <w:rPr>
                <w:sz w:val="18"/>
              </w:rPr>
              <w:t>Positive incremental gross margin after support costs.</w:t>
            </w:r>
          </w:p>
        </w:tc>
        <w:tc>
          <w:tcPr>
            <w:tcW w:w="3249" w:type="dxa"/>
            <w:vAlign w:val="center"/>
          </w:tcPr>
          <w:p w14:paraId="4F0A9B72" w14:textId="77777777" w:rsidR="00B253DF" w:rsidRPr="000E1665" w:rsidRDefault="00000000" w:rsidP="00606C6E">
            <w:pPr>
              <w:spacing w:line="360" w:lineRule="auto"/>
            </w:pPr>
            <w:r w:rsidRPr="000E1665">
              <w:rPr>
                <w:sz w:val="18"/>
              </w:rPr>
              <w:t>Test economic viability.</w:t>
            </w:r>
          </w:p>
        </w:tc>
      </w:tr>
      <w:tr w:rsidR="00B253DF" w:rsidRPr="000E1665" w14:paraId="3E6419AA" w14:textId="77777777">
        <w:trPr>
          <w:jc w:val="center"/>
        </w:trPr>
        <w:tc>
          <w:tcPr>
            <w:tcW w:w="3249" w:type="dxa"/>
            <w:vAlign w:val="center"/>
          </w:tcPr>
          <w:p w14:paraId="72E1EADD" w14:textId="77777777" w:rsidR="00B253DF" w:rsidRPr="000E1665" w:rsidRDefault="00000000" w:rsidP="00606C6E">
            <w:pPr>
              <w:spacing w:line="360" w:lineRule="auto"/>
            </w:pPr>
            <w:r w:rsidRPr="000E1665">
              <w:rPr>
                <w:sz w:val="18"/>
              </w:rPr>
              <w:t>Volume / repeat</w:t>
            </w:r>
          </w:p>
        </w:tc>
        <w:tc>
          <w:tcPr>
            <w:tcW w:w="3249" w:type="dxa"/>
            <w:vAlign w:val="center"/>
          </w:tcPr>
          <w:p w14:paraId="5FFC170B" w14:textId="77777777" w:rsidR="00B253DF" w:rsidRPr="000E1665" w:rsidRDefault="00000000" w:rsidP="00606C6E">
            <w:pPr>
              <w:spacing w:line="360" w:lineRule="auto"/>
            </w:pPr>
            <w:r w:rsidRPr="000E1665">
              <w:rPr>
                <w:sz w:val="18"/>
              </w:rPr>
              <w:t>Repeat purchase above pilot baseline.</w:t>
            </w:r>
          </w:p>
        </w:tc>
        <w:tc>
          <w:tcPr>
            <w:tcW w:w="3249" w:type="dxa"/>
            <w:vAlign w:val="center"/>
          </w:tcPr>
          <w:p w14:paraId="650CFD73" w14:textId="77777777" w:rsidR="00B253DF" w:rsidRPr="000E1665" w:rsidRDefault="00000000" w:rsidP="00606C6E">
            <w:pPr>
              <w:spacing w:line="360" w:lineRule="auto"/>
            </w:pPr>
            <w:r w:rsidRPr="000E1665">
              <w:rPr>
                <w:sz w:val="18"/>
              </w:rPr>
              <w:t>Test durable demand.</w:t>
            </w:r>
          </w:p>
        </w:tc>
      </w:tr>
      <w:tr w:rsidR="00B253DF" w:rsidRPr="000E1665" w14:paraId="16F873E6" w14:textId="77777777">
        <w:trPr>
          <w:jc w:val="center"/>
        </w:trPr>
        <w:tc>
          <w:tcPr>
            <w:tcW w:w="3249" w:type="dxa"/>
            <w:vAlign w:val="center"/>
          </w:tcPr>
          <w:p w14:paraId="21397663" w14:textId="77777777" w:rsidR="00B253DF" w:rsidRPr="000E1665" w:rsidRDefault="00000000" w:rsidP="00606C6E">
            <w:pPr>
              <w:spacing w:line="360" w:lineRule="auto"/>
            </w:pPr>
            <w:r w:rsidRPr="000E1665">
              <w:rPr>
                <w:sz w:val="18"/>
              </w:rPr>
              <w:t>Waste / packaging</w:t>
            </w:r>
          </w:p>
        </w:tc>
        <w:tc>
          <w:tcPr>
            <w:tcW w:w="3249" w:type="dxa"/>
            <w:vAlign w:val="center"/>
          </w:tcPr>
          <w:p w14:paraId="347F6F75" w14:textId="77777777" w:rsidR="00B253DF" w:rsidRPr="000E1665" w:rsidRDefault="00000000" w:rsidP="00606C6E">
            <w:pPr>
              <w:spacing w:line="360" w:lineRule="auto"/>
            </w:pPr>
            <w:r w:rsidRPr="000E1665">
              <w:rPr>
                <w:sz w:val="18"/>
              </w:rPr>
              <w:t>Measurable improvement where claimed.</w:t>
            </w:r>
          </w:p>
        </w:tc>
        <w:tc>
          <w:tcPr>
            <w:tcW w:w="3249" w:type="dxa"/>
            <w:vAlign w:val="center"/>
          </w:tcPr>
          <w:p w14:paraId="17E3BDE3" w14:textId="77777777" w:rsidR="00B253DF" w:rsidRPr="000E1665" w:rsidRDefault="00000000" w:rsidP="00606C6E">
            <w:pPr>
              <w:spacing w:line="360" w:lineRule="auto"/>
            </w:pPr>
            <w:r w:rsidRPr="000E1665">
              <w:rPr>
                <w:sz w:val="18"/>
              </w:rPr>
              <w:t>Link sustainability to efficiency.</w:t>
            </w:r>
          </w:p>
        </w:tc>
      </w:tr>
      <w:tr w:rsidR="00B253DF" w:rsidRPr="000E1665" w14:paraId="0BB142D0" w14:textId="77777777">
        <w:trPr>
          <w:jc w:val="center"/>
        </w:trPr>
        <w:tc>
          <w:tcPr>
            <w:tcW w:w="3249" w:type="dxa"/>
            <w:vAlign w:val="center"/>
          </w:tcPr>
          <w:p w14:paraId="54830E81" w14:textId="77777777" w:rsidR="00B253DF" w:rsidRPr="000E1665" w:rsidRDefault="00000000" w:rsidP="00606C6E">
            <w:pPr>
              <w:spacing w:line="360" w:lineRule="auto"/>
            </w:pPr>
            <w:r w:rsidRPr="000E1665">
              <w:rPr>
                <w:sz w:val="18"/>
              </w:rPr>
              <w:t>Scenario resilience</w:t>
            </w:r>
          </w:p>
        </w:tc>
        <w:tc>
          <w:tcPr>
            <w:tcW w:w="3249" w:type="dxa"/>
            <w:vAlign w:val="center"/>
          </w:tcPr>
          <w:p w14:paraId="42D03D6F" w14:textId="77777777" w:rsidR="00B253DF" w:rsidRPr="000E1665" w:rsidRDefault="00000000" w:rsidP="00606C6E">
            <w:pPr>
              <w:spacing w:line="360" w:lineRule="auto"/>
            </w:pPr>
            <w:r w:rsidRPr="000E1665">
              <w:rPr>
                <w:sz w:val="18"/>
              </w:rPr>
              <w:t>Attractive in at least 3 of 4 scenarios.</w:t>
            </w:r>
          </w:p>
        </w:tc>
        <w:tc>
          <w:tcPr>
            <w:tcW w:w="3249" w:type="dxa"/>
            <w:vAlign w:val="center"/>
          </w:tcPr>
          <w:p w14:paraId="49D1AB9B" w14:textId="77777777" w:rsidR="00B253DF" w:rsidRPr="000E1665" w:rsidRDefault="00000000" w:rsidP="00606C6E">
            <w:pPr>
              <w:spacing w:line="360" w:lineRule="auto"/>
            </w:pPr>
            <w:r w:rsidRPr="000E1665">
              <w:rPr>
                <w:sz w:val="18"/>
              </w:rPr>
              <w:t>Reduce downside.</w:t>
            </w:r>
          </w:p>
        </w:tc>
      </w:tr>
    </w:tbl>
    <w:p w14:paraId="2A5CCF73" w14:textId="456B79CE" w:rsidR="00B253DF" w:rsidRPr="000E1665" w:rsidRDefault="00744170" w:rsidP="00606C6E">
      <w:pPr>
        <w:spacing w:line="360" w:lineRule="auto"/>
      </w:pPr>
      <w:r w:rsidRPr="000E1665">
        <w:t>Source: ???</w:t>
      </w:r>
    </w:p>
    <w:p w14:paraId="458F36DC" w14:textId="77777777" w:rsidR="00B253DF" w:rsidRPr="000E1665" w:rsidRDefault="00000000" w:rsidP="00606C6E">
      <w:pPr>
        <w:pStyle w:val="Heading1"/>
        <w:spacing w:line="360" w:lineRule="auto"/>
        <w:rPr>
          <w:color w:val="auto"/>
        </w:rPr>
      </w:pPr>
      <w:bookmarkStart w:id="9" w:name="_Toc240161849"/>
      <w:r w:rsidRPr="000E1665">
        <w:rPr>
          <w:rFonts w:ascii="Times New Roman" w:hAnsi="Times New Roman"/>
          <w:color w:val="auto"/>
          <w:sz w:val="24"/>
        </w:rPr>
        <w:t>10. Reflection</w:t>
      </w:r>
      <w:bookmarkEnd w:id="9"/>
    </w:p>
    <w:p w14:paraId="1A935076" w14:textId="77777777" w:rsidR="00606C6E" w:rsidRPr="000E1665" w:rsidRDefault="00606C6E" w:rsidP="00606C6E">
      <w:pPr>
        <w:spacing w:line="360" w:lineRule="auto"/>
        <w:jc w:val="both"/>
      </w:pPr>
      <w:r w:rsidRPr="000E1665">
        <w:t xml:space="preserve">The recommendation highlights an achievable growth avenue rather than a desperate need for diversification. </w:t>
      </w:r>
      <w:proofErr w:type="spellStart"/>
      <w:r w:rsidRPr="000E1665">
        <w:t>Warburtons</w:t>
      </w:r>
      <w:proofErr w:type="spellEnd"/>
      <w:r w:rsidRPr="000E1665">
        <w:t xml:space="preserve"> is already well established with a strong brand, distribution network and even some sustainable development initiatives, and consumers indicate that there is an actual crossroad for value, health and sustainability (Mintel, 2025; </w:t>
      </w:r>
      <w:proofErr w:type="spellStart"/>
      <w:r w:rsidRPr="000E1665">
        <w:t>Warburtons</w:t>
      </w:r>
      <w:proofErr w:type="spellEnd"/>
      <w:r w:rsidRPr="000E1665">
        <w:t xml:space="preserve">, 2025). This means that the solution will be a partial and phased introduction of Better </w:t>
      </w:r>
      <w:proofErr w:type="spellStart"/>
      <w:r w:rsidRPr="000E1665">
        <w:t>Everyday</w:t>
      </w:r>
      <w:proofErr w:type="spellEnd"/>
      <w:r w:rsidRPr="000E1665">
        <w:t xml:space="preserve"> and not a full-scale launch across the nation.</w:t>
      </w:r>
    </w:p>
    <w:p w14:paraId="68A32ED7" w14:textId="20828F1E" w:rsidR="00B253DF" w:rsidRPr="000E1665" w:rsidRDefault="00606C6E" w:rsidP="00606C6E">
      <w:pPr>
        <w:spacing w:line="360" w:lineRule="auto"/>
        <w:jc w:val="both"/>
      </w:pPr>
      <w:r w:rsidRPr="000E1665">
        <w:t xml:space="preserve">Price, acceptability, cost of formulation, uncertainty regarding packaging and the danger of misinterpretation of sustainability messages are the key challenges. </w:t>
      </w:r>
      <w:proofErr w:type="spellStart"/>
      <w:r w:rsidRPr="000E1665">
        <w:t>Warburtons</w:t>
      </w:r>
      <w:proofErr w:type="spellEnd"/>
      <w:r w:rsidRPr="000E1665">
        <w:t xml:space="preserve"> should learn from their past experience and integrate consumer research at an earlier stage. The overall recommendation is to introduce the solution in stages and grow only if the initial pilot succeeds.</w:t>
      </w:r>
    </w:p>
    <w:p w14:paraId="5748D6A1" w14:textId="77777777" w:rsidR="00B253DF" w:rsidRPr="000E1665" w:rsidRDefault="00000000" w:rsidP="00606C6E">
      <w:pPr>
        <w:pStyle w:val="Heading1"/>
        <w:spacing w:line="360" w:lineRule="auto"/>
        <w:rPr>
          <w:color w:val="auto"/>
        </w:rPr>
      </w:pPr>
      <w:bookmarkStart w:id="10" w:name="_Toc240161850"/>
      <w:r w:rsidRPr="000E1665">
        <w:rPr>
          <w:rFonts w:ascii="Times New Roman" w:hAnsi="Times New Roman"/>
          <w:color w:val="auto"/>
          <w:sz w:val="24"/>
        </w:rPr>
        <w:lastRenderedPageBreak/>
        <w:t>11. References</w:t>
      </w:r>
      <w:bookmarkEnd w:id="10"/>
    </w:p>
    <w:p w14:paraId="205EC73E" w14:textId="77777777" w:rsidR="00B253DF" w:rsidRPr="000E1665" w:rsidRDefault="00000000" w:rsidP="00606C6E">
      <w:pPr>
        <w:spacing w:after="80" w:line="360" w:lineRule="auto"/>
        <w:ind w:left="283" w:hanging="283"/>
      </w:pPr>
      <w:proofErr w:type="spellStart"/>
      <w:r w:rsidRPr="000E1665">
        <w:rPr>
          <w:sz w:val="22"/>
        </w:rPr>
        <w:t>Bouhalleb</w:t>
      </w:r>
      <w:proofErr w:type="spellEnd"/>
      <w:r w:rsidRPr="000E1665">
        <w:rPr>
          <w:sz w:val="22"/>
        </w:rPr>
        <w:t xml:space="preserve">, A. and Smida, A. (2020) Exploring the relationship between scenario planning and strategic flexibility and complexity. European Journal of International Management, 14(3), 476–493. </w:t>
      </w:r>
      <w:hyperlink r:id="rId10">
        <w:r w:rsidR="00B253DF" w:rsidRPr="000E1665">
          <w:rPr>
            <w:u w:val="single"/>
          </w:rPr>
          <w:t>https://doi.org/10.1504/EJIM.2020.107033</w:t>
        </w:r>
      </w:hyperlink>
    </w:p>
    <w:p w14:paraId="6F0E4673" w14:textId="77777777" w:rsidR="00B253DF" w:rsidRPr="000E1665" w:rsidRDefault="00000000" w:rsidP="00606C6E">
      <w:pPr>
        <w:spacing w:after="80" w:line="360" w:lineRule="auto"/>
        <w:ind w:left="283" w:hanging="283"/>
      </w:pPr>
      <w:r w:rsidRPr="000E1665">
        <w:rPr>
          <w:sz w:val="22"/>
        </w:rPr>
        <w:t xml:space="preserve">Companies House (2025) </w:t>
      </w:r>
      <w:proofErr w:type="spellStart"/>
      <w:r w:rsidRPr="000E1665">
        <w:rPr>
          <w:sz w:val="22"/>
        </w:rPr>
        <w:t>Warburtons</w:t>
      </w:r>
      <w:proofErr w:type="spellEnd"/>
      <w:r w:rsidRPr="000E1665">
        <w:rPr>
          <w:sz w:val="22"/>
        </w:rPr>
        <w:t xml:space="preserve"> 1876 Limited: group accounts made up to 28 September 2024; filing history. </w:t>
      </w:r>
      <w:hyperlink r:id="rId11">
        <w:r w:rsidR="00B253DF" w:rsidRPr="000E1665">
          <w:rPr>
            <w:u w:val="single"/>
          </w:rPr>
          <w:t>https://find-and-update.company-information.service.gov.uk/company/08409621/filing-history</w:t>
        </w:r>
      </w:hyperlink>
    </w:p>
    <w:p w14:paraId="11B19B12" w14:textId="77777777" w:rsidR="00B253DF" w:rsidRPr="000E1665" w:rsidRDefault="00000000" w:rsidP="00606C6E">
      <w:pPr>
        <w:spacing w:after="80" w:line="360" w:lineRule="auto"/>
        <w:ind w:left="283" w:hanging="283"/>
      </w:pPr>
      <w:r w:rsidRPr="000E1665">
        <w:rPr>
          <w:sz w:val="22"/>
        </w:rPr>
        <w:t xml:space="preserve">DEFRA (2025) A UK government food strategy for England, considering the wider UK food system. </w:t>
      </w:r>
      <w:hyperlink r:id="rId12">
        <w:r w:rsidR="00B253DF" w:rsidRPr="000E1665">
          <w:rPr>
            <w:u w:val="single"/>
          </w:rPr>
          <w:t>https://www.gov.uk/government/publications/a-uk-government-food-strategy-for-england</w:t>
        </w:r>
      </w:hyperlink>
    </w:p>
    <w:p w14:paraId="6596CD97" w14:textId="77777777" w:rsidR="00B253DF" w:rsidRPr="000E1665" w:rsidRDefault="00000000" w:rsidP="00606C6E">
      <w:pPr>
        <w:spacing w:after="80" w:line="360" w:lineRule="auto"/>
        <w:ind w:left="283" w:hanging="283"/>
      </w:pPr>
      <w:r w:rsidRPr="000E1665">
        <w:rPr>
          <w:sz w:val="22"/>
        </w:rPr>
        <w:t xml:space="preserve">Food Standards Agency (2024) Making Food Better Tracker Survey 2024. </w:t>
      </w:r>
      <w:hyperlink r:id="rId13">
        <w:r w:rsidR="00B253DF" w:rsidRPr="000E1665">
          <w:rPr>
            <w:u w:val="single"/>
          </w:rPr>
          <w:t>https://science.food.gov.uk/article/130815-making-food-better-tracker-survey-2024</w:t>
        </w:r>
      </w:hyperlink>
    </w:p>
    <w:p w14:paraId="655A01B4" w14:textId="77777777" w:rsidR="00B253DF" w:rsidRPr="000E1665" w:rsidRDefault="00000000" w:rsidP="00606C6E">
      <w:pPr>
        <w:spacing w:after="80" w:line="360" w:lineRule="auto"/>
        <w:ind w:left="283" w:hanging="283"/>
      </w:pPr>
      <w:r w:rsidRPr="000E1665">
        <w:rPr>
          <w:sz w:val="22"/>
        </w:rPr>
        <w:t xml:space="preserve">Jin, S., Matsuoka, Y., Yue, M., Jones, G. and </w:t>
      </w:r>
      <w:proofErr w:type="spellStart"/>
      <w:r w:rsidRPr="000E1665">
        <w:rPr>
          <w:sz w:val="22"/>
        </w:rPr>
        <w:t>Frewer</w:t>
      </w:r>
      <w:proofErr w:type="spellEnd"/>
      <w:r w:rsidRPr="000E1665">
        <w:rPr>
          <w:sz w:val="22"/>
        </w:rPr>
        <w:t xml:space="preserve">, L.J. (2024) Does information about environmental considerations affect Chinese and UK consumers’ purchase intentions for traced foods? Environment, Development and Sustainability, 26, 32287–32318. </w:t>
      </w:r>
      <w:hyperlink r:id="rId14">
        <w:r w:rsidR="00B253DF" w:rsidRPr="000E1665">
          <w:rPr>
            <w:u w:val="single"/>
          </w:rPr>
          <w:t>https://doi.org/10.1007/s10668-024-05097-0</w:t>
        </w:r>
      </w:hyperlink>
    </w:p>
    <w:p w14:paraId="6D5A113A" w14:textId="77777777" w:rsidR="005C19DD" w:rsidRPr="000E1665" w:rsidRDefault="00000000">
      <w:pPr>
        <w:spacing w:after="80"/>
        <w:ind w:left="283" w:hanging="283"/>
      </w:pPr>
      <w:r w:rsidRPr="000E1665">
        <w:rPr>
          <w:sz w:val="22"/>
        </w:rPr>
        <w:t>Kennett, J., Fulton, M., Molder, P. and Brooks, H. (1998) ‘Supply chain management: the case of a UK baker preserving the identity of Canadian milling wheat’, Supply Chain Management: An International Journal, 3(3), pp. 157–166. https://doi.org/10.1108/13598549810230912</w:t>
      </w:r>
    </w:p>
    <w:p w14:paraId="49004D27" w14:textId="77777777" w:rsidR="00B253DF" w:rsidRPr="000E1665" w:rsidRDefault="00000000" w:rsidP="00606C6E">
      <w:pPr>
        <w:spacing w:after="80" w:line="360" w:lineRule="auto"/>
        <w:ind w:left="283" w:hanging="283"/>
      </w:pPr>
      <w:r w:rsidRPr="000E1665">
        <w:rPr>
          <w:sz w:val="22"/>
        </w:rPr>
        <w:t xml:space="preserve">Mintel (2025) UK Bread Market Report 2025. </w:t>
      </w:r>
      <w:hyperlink r:id="rId15">
        <w:r w:rsidR="00B253DF" w:rsidRPr="000E1665">
          <w:rPr>
            <w:u w:val="single"/>
          </w:rPr>
          <w:t>https://store.mintel.com/report/uk-bread-market-report</w:t>
        </w:r>
      </w:hyperlink>
    </w:p>
    <w:p w14:paraId="2B9CA730" w14:textId="77777777" w:rsidR="00B253DF" w:rsidRPr="000E1665" w:rsidRDefault="00000000" w:rsidP="00606C6E">
      <w:pPr>
        <w:spacing w:after="80" w:line="360" w:lineRule="auto"/>
        <w:ind w:left="283" w:hanging="283"/>
      </w:pPr>
      <w:r w:rsidRPr="000E1665">
        <w:rPr>
          <w:sz w:val="22"/>
        </w:rPr>
        <w:t xml:space="preserve">Mortlock, L. and </w:t>
      </w:r>
      <w:proofErr w:type="spellStart"/>
      <w:r w:rsidRPr="000E1665">
        <w:rPr>
          <w:sz w:val="22"/>
        </w:rPr>
        <w:t>Osiyevskyy</w:t>
      </w:r>
      <w:proofErr w:type="spellEnd"/>
      <w:r w:rsidRPr="000E1665">
        <w:rPr>
          <w:sz w:val="22"/>
        </w:rPr>
        <w:t xml:space="preserve">, O. (2023) Strategic scenario planning in practice: eight critical applications and associated benefits. Strategy &amp; Leadership, 51(6), 22–29. </w:t>
      </w:r>
      <w:hyperlink r:id="rId16">
        <w:r w:rsidR="00B253DF" w:rsidRPr="000E1665">
          <w:rPr>
            <w:u w:val="single"/>
          </w:rPr>
          <w:t>https://doi.org/10.1108/SL-08-2023-0090</w:t>
        </w:r>
      </w:hyperlink>
    </w:p>
    <w:p w14:paraId="33C6A3FF" w14:textId="77777777" w:rsidR="00B253DF" w:rsidRPr="000E1665" w:rsidRDefault="00000000" w:rsidP="00606C6E">
      <w:pPr>
        <w:spacing w:after="80" w:line="360" w:lineRule="auto"/>
        <w:ind w:left="283" w:hanging="283"/>
      </w:pPr>
      <w:r w:rsidRPr="000E1665">
        <w:rPr>
          <w:sz w:val="22"/>
        </w:rPr>
        <w:t xml:space="preserve">Norton, V., Waters, C., Oloyede, O.O. and </w:t>
      </w:r>
      <w:proofErr w:type="spellStart"/>
      <w:r w:rsidRPr="000E1665">
        <w:rPr>
          <w:sz w:val="22"/>
        </w:rPr>
        <w:t>Lignou</w:t>
      </w:r>
      <w:proofErr w:type="spellEnd"/>
      <w:r w:rsidRPr="000E1665">
        <w:rPr>
          <w:sz w:val="22"/>
        </w:rPr>
        <w:t xml:space="preserve">, S. (2022) Exploring consumers’ understanding and perception of sustainable food packaging in the UK. Foods, 11(21), 3424. </w:t>
      </w:r>
      <w:hyperlink r:id="rId17">
        <w:r w:rsidR="00B253DF" w:rsidRPr="000E1665">
          <w:rPr>
            <w:u w:val="single"/>
          </w:rPr>
          <w:t>https://doi.org/10.3390/foods11213424</w:t>
        </w:r>
      </w:hyperlink>
    </w:p>
    <w:p w14:paraId="668E3305" w14:textId="77777777" w:rsidR="00B253DF" w:rsidRPr="000E1665" w:rsidRDefault="00000000" w:rsidP="00606C6E">
      <w:pPr>
        <w:spacing w:after="80" w:line="360" w:lineRule="auto"/>
        <w:ind w:left="283" w:hanging="283"/>
      </w:pPr>
      <w:r w:rsidRPr="000E1665">
        <w:rPr>
          <w:sz w:val="22"/>
        </w:rPr>
        <w:t xml:space="preserve">Sinkovics, N., Gunaratne, D., Sinkovics, R.R. and Molina-Castillo, F.-J. (2021) Sustainable Business Model Innovation: An Umbrella Review. Sustainability, 13(13), 7266. </w:t>
      </w:r>
      <w:hyperlink r:id="rId18">
        <w:r w:rsidR="00B253DF" w:rsidRPr="000E1665">
          <w:rPr>
            <w:u w:val="single"/>
          </w:rPr>
          <w:t>https://doi.org/10.3390/su13137266</w:t>
        </w:r>
      </w:hyperlink>
    </w:p>
    <w:p w14:paraId="7848284C" w14:textId="77777777" w:rsidR="00B253DF" w:rsidRPr="000E1665" w:rsidRDefault="00000000" w:rsidP="00606C6E">
      <w:pPr>
        <w:spacing w:after="80" w:line="360" w:lineRule="auto"/>
        <w:ind w:left="283" w:hanging="283"/>
      </w:pPr>
      <w:r w:rsidRPr="000E1665">
        <w:rPr>
          <w:sz w:val="22"/>
        </w:rPr>
        <w:t xml:space="preserve">Topleva, S.A. and Prokopov, T.V. (2020) Integrated business model for sustainability of small and medium-sized enterprises in the food industry. British Food Journal, 122(5), 1463–1483. </w:t>
      </w:r>
      <w:hyperlink r:id="rId19">
        <w:r w:rsidR="00B253DF" w:rsidRPr="000E1665">
          <w:rPr>
            <w:u w:val="single"/>
          </w:rPr>
          <w:t>https://doi.org/10.1108/BFJ-03-2019-0208</w:t>
        </w:r>
      </w:hyperlink>
    </w:p>
    <w:p w14:paraId="033ED184" w14:textId="77777777" w:rsidR="00B253DF" w:rsidRPr="000E1665" w:rsidRDefault="00000000" w:rsidP="00606C6E">
      <w:pPr>
        <w:spacing w:after="80" w:line="360" w:lineRule="auto"/>
        <w:ind w:left="283" w:hanging="283"/>
      </w:pPr>
      <w:r w:rsidRPr="000E1665">
        <w:rPr>
          <w:sz w:val="22"/>
        </w:rPr>
        <w:t xml:space="preserve">Venturelli, A., Caputo, A., Pizzi, S. and Valenza, G. (2022) A dynamic framework for sustainable open innovation in the food industry. British Food Journal, 124(6), 1895–1911. </w:t>
      </w:r>
      <w:hyperlink r:id="rId20">
        <w:r w:rsidR="00B253DF" w:rsidRPr="000E1665">
          <w:rPr>
            <w:u w:val="single"/>
          </w:rPr>
          <w:t>https://doi.org/10.1108/BFJ-03-2021-0293</w:t>
        </w:r>
      </w:hyperlink>
    </w:p>
    <w:p w14:paraId="1BF869A1" w14:textId="77777777" w:rsidR="00B253DF" w:rsidRPr="000E1665" w:rsidRDefault="00000000" w:rsidP="00606C6E">
      <w:pPr>
        <w:spacing w:after="80" w:line="360" w:lineRule="auto"/>
        <w:ind w:left="283" w:hanging="283"/>
      </w:pPr>
      <w:proofErr w:type="spellStart"/>
      <w:r w:rsidRPr="000E1665">
        <w:rPr>
          <w:sz w:val="22"/>
        </w:rPr>
        <w:lastRenderedPageBreak/>
        <w:t>Warburtons</w:t>
      </w:r>
      <w:proofErr w:type="spellEnd"/>
      <w:r w:rsidRPr="000E1665">
        <w:rPr>
          <w:sz w:val="22"/>
        </w:rPr>
        <w:t xml:space="preserve"> (2025) Sustainability achievements FY2023/24 and responsible-business reporting. </w:t>
      </w:r>
      <w:hyperlink r:id="rId21">
        <w:r w:rsidR="00B253DF" w:rsidRPr="000E1665">
          <w:rPr>
            <w:u w:val="single"/>
          </w:rPr>
          <w:t>https://www.warburtons.co.uk/wp-content/uploads/2025/05/Sustainability_23.24.pdf</w:t>
        </w:r>
      </w:hyperlink>
    </w:p>
    <w:p w14:paraId="23F91391" w14:textId="77777777" w:rsidR="00B253DF" w:rsidRPr="000E1665" w:rsidRDefault="00000000" w:rsidP="00606C6E">
      <w:pPr>
        <w:spacing w:after="80" w:line="360" w:lineRule="auto"/>
        <w:ind w:left="283" w:hanging="283"/>
      </w:pPr>
      <w:r w:rsidRPr="000E1665">
        <w:rPr>
          <w:sz w:val="22"/>
        </w:rPr>
        <w:t xml:space="preserve">WRAP (2024) UK Household Food Waste Tracking Survey – Autumn 2023. </w:t>
      </w:r>
      <w:hyperlink r:id="rId22">
        <w:r w:rsidR="00B253DF" w:rsidRPr="000E1665">
          <w:rPr>
            <w:u w:val="single"/>
          </w:rPr>
          <w:t>https://www.wrap.ngo/resources/report/uk-household-food-waste-tracking-survey-autumn-2023</w:t>
        </w:r>
      </w:hyperlink>
    </w:p>
    <w:p w14:paraId="2570767F" w14:textId="77777777" w:rsidR="00B253DF" w:rsidRPr="000E1665" w:rsidRDefault="00000000" w:rsidP="00606C6E">
      <w:pPr>
        <w:spacing w:line="360" w:lineRule="auto"/>
      </w:pPr>
      <w:r w:rsidRPr="000E1665">
        <w:br w:type="page"/>
      </w:r>
    </w:p>
    <w:p w14:paraId="667EB14A" w14:textId="77777777" w:rsidR="00B253DF" w:rsidRPr="000E1665" w:rsidRDefault="00000000" w:rsidP="00606C6E">
      <w:pPr>
        <w:pStyle w:val="Heading1"/>
        <w:spacing w:line="360" w:lineRule="auto"/>
        <w:rPr>
          <w:color w:val="auto"/>
        </w:rPr>
      </w:pPr>
      <w:bookmarkStart w:id="11" w:name="_Toc240161851"/>
      <w:r w:rsidRPr="000E1665">
        <w:rPr>
          <w:rFonts w:ascii="Times New Roman" w:hAnsi="Times New Roman"/>
          <w:color w:val="auto"/>
          <w:sz w:val="24"/>
        </w:rPr>
        <w:lastRenderedPageBreak/>
        <w:t>12. Appendices</w:t>
      </w:r>
      <w:bookmarkEnd w:id="11"/>
    </w:p>
    <w:p w14:paraId="256444D8" w14:textId="77777777" w:rsidR="00B253DF" w:rsidRPr="000E1665" w:rsidRDefault="00000000" w:rsidP="00606C6E">
      <w:pPr>
        <w:spacing w:line="360" w:lineRule="auto"/>
      </w:pPr>
      <w:r w:rsidRPr="000E1665">
        <w:t>Appendix A – Proposed 10-week implementation/research plan</w:t>
      </w:r>
    </w:p>
    <w:tbl>
      <w:tblPr>
        <w:tblStyle w:val="TableGrid"/>
        <w:tblW w:w="0" w:type="auto"/>
        <w:jc w:val="center"/>
        <w:tblLook w:val="04A0" w:firstRow="1" w:lastRow="0" w:firstColumn="1" w:lastColumn="0" w:noHBand="0" w:noVBand="1"/>
      </w:tblPr>
      <w:tblGrid>
        <w:gridCol w:w="1625"/>
        <w:gridCol w:w="1623"/>
        <w:gridCol w:w="1622"/>
        <w:gridCol w:w="1622"/>
        <w:gridCol w:w="1622"/>
        <w:gridCol w:w="1622"/>
      </w:tblGrid>
      <w:tr w:rsidR="00B253DF" w:rsidRPr="000E1665" w14:paraId="32868047" w14:textId="77777777">
        <w:trPr>
          <w:tblHeader/>
          <w:jc w:val="center"/>
        </w:trPr>
        <w:tc>
          <w:tcPr>
            <w:tcW w:w="1624" w:type="dxa"/>
            <w:shd w:val="clear" w:color="auto" w:fill="D9EAF7"/>
            <w:vAlign w:val="center"/>
          </w:tcPr>
          <w:p w14:paraId="12B1C799" w14:textId="77777777" w:rsidR="00B253DF" w:rsidRPr="000E1665" w:rsidRDefault="00000000" w:rsidP="00606C6E">
            <w:pPr>
              <w:spacing w:line="360" w:lineRule="auto"/>
            </w:pPr>
            <w:r w:rsidRPr="000E1665">
              <w:rPr>
                <w:b/>
                <w:sz w:val="18"/>
              </w:rPr>
              <w:t>Activity</w:t>
            </w:r>
          </w:p>
        </w:tc>
        <w:tc>
          <w:tcPr>
            <w:tcW w:w="1624" w:type="dxa"/>
            <w:shd w:val="clear" w:color="auto" w:fill="D9EAF7"/>
            <w:vAlign w:val="center"/>
          </w:tcPr>
          <w:p w14:paraId="4942E3BE" w14:textId="77777777" w:rsidR="00B253DF" w:rsidRPr="000E1665" w:rsidRDefault="00000000" w:rsidP="00606C6E">
            <w:pPr>
              <w:spacing w:line="360" w:lineRule="auto"/>
            </w:pPr>
            <w:r w:rsidRPr="000E1665">
              <w:rPr>
                <w:b/>
                <w:sz w:val="18"/>
              </w:rPr>
              <w:t>W1–2</w:t>
            </w:r>
          </w:p>
        </w:tc>
        <w:tc>
          <w:tcPr>
            <w:tcW w:w="1624" w:type="dxa"/>
            <w:shd w:val="clear" w:color="auto" w:fill="D9EAF7"/>
            <w:vAlign w:val="center"/>
          </w:tcPr>
          <w:p w14:paraId="2627BB7A" w14:textId="77777777" w:rsidR="00B253DF" w:rsidRPr="000E1665" w:rsidRDefault="00000000" w:rsidP="00606C6E">
            <w:pPr>
              <w:spacing w:line="360" w:lineRule="auto"/>
            </w:pPr>
            <w:r w:rsidRPr="000E1665">
              <w:rPr>
                <w:b/>
                <w:sz w:val="18"/>
              </w:rPr>
              <w:t>W3–4</w:t>
            </w:r>
          </w:p>
        </w:tc>
        <w:tc>
          <w:tcPr>
            <w:tcW w:w="1624" w:type="dxa"/>
            <w:shd w:val="clear" w:color="auto" w:fill="D9EAF7"/>
            <w:vAlign w:val="center"/>
          </w:tcPr>
          <w:p w14:paraId="5D500DC9" w14:textId="77777777" w:rsidR="00B253DF" w:rsidRPr="000E1665" w:rsidRDefault="00000000" w:rsidP="00606C6E">
            <w:pPr>
              <w:spacing w:line="360" w:lineRule="auto"/>
            </w:pPr>
            <w:r w:rsidRPr="000E1665">
              <w:rPr>
                <w:b/>
                <w:sz w:val="18"/>
              </w:rPr>
              <w:t>W5–6</w:t>
            </w:r>
          </w:p>
        </w:tc>
        <w:tc>
          <w:tcPr>
            <w:tcW w:w="1624" w:type="dxa"/>
            <w:shd w:val="clear" w:color="auto" w:fill="D9EAF7"/>
            <w:vAlign w:val="center"/>
          </w:tcPr>
          <w:p w14:paraId="632DC962" w14:textId="77777777" w:rsidR="00B253DF" w:rsidRPr="000E1665" w:rsidRDefault="00000000" w:rsidP="00606C6E">
            <w:pPr>
              <w:spacing w:line="360" w:lineRule="auto"/>
            </w:pPr>
            <w:r w:rsidRPr="000E1665">
              <w:rPr>
                <w:b/>
                <w:sz w:val="18"/>
              </w:rPr>
              <w:t>W7–8</w:t>
            </w:r>
          </w:p>
        </w:tc>
        <w:tc>
          <w:tcPr>
            <w:tcW w:w="1624" w:type="dxa"/>
            <w:shd w:val="clear" w:color="auto" w:fill="D9EAF7"/>
            <w:vAlign w:val="center"/>
          </w:tcPr>
          <w:p w14:paraId="6E93ADFC" w14:textId="77777777" w:rsidR="00B253DF" w:rsidRPr="000E1665" w:rsidRDefault="00000000" w:rsidP="00606C6E">
            <w:pPr>
              <w:spacing w:line="360" w:lineRule="auto"/>
            </w:pPr>
            <w:r w:rsidRPr="000E1665">
              <w:rPr>
                <w:b/>
                <w:sz w:val="18"/>
              </w:rPr>
              <w:t>W9–10</w:t>
            </w:r>
          </w:p>
        </w:tc>
      </w:tr>
      <w:tr w:rsidR="00B253DF" w:rsidRPr="000E1665" w14:paraId="466C0945" w14:textId="77777777" w:rsidTr="00606C6E">
        <w:trPr>
          <w:jc w:val="center"/>
        </w:trPr>
        <w:tc>
          <w:tcPr>
            <w:tcW w:w="1624" w:type="dxa"/>
            <w:vAlign w:val="center"/>
          </w:tcPr>
          <w:p w14:paraId="6CF3F4A3" w14:textId="77777777" w:rsidR="00B253DF" w:rsidRPr="000E1665" w:rsidRDefault="00000000" w:rsidP="00606C6E">
            <w:pPr>
              <w:spacing w:line="360" w:lineRule="auto"/>
            </w:pPr>
            <w:r w:rsidRPr="000E1665">
              <w:rPr>
                <w:sz w:val="18"/>
              </w:rPr>
              <w:t>Secondary research + company/market evidence</w:t>
            </w:r>
          </w:p>
        </w:tc>
        <w:tc>
          <w:tcPr>
            <w:tcW w:w="1624" w:type="dxa"/>
            <w:shd w:val="clear" w:color="auto" w:fill="4F81BD" w:themeFill="accent1"/>
            <w:vAlign w:val="center"/>
          </w:tcPr>
          <w:p w14:paraId="65FD110A" w14:textId="42745A27" w:rsidR="00B253DF" w:rsidRPr="000E1665" w:rsidRDefault="00B253DF" w:rsidP="00606C6E">
            <w:pPr>
              <w:spacing w:line="360" w:lineRule="auto"/>
            </w:pPr>
          </w:p>
        </w:tc>
        <w:tc>
          <w:tcPr>
            <w:tcW w:w="1624" w:type="dxa"/>
            <w:shd w:val="clear" w:color="auto" w:fill="4F81BD" w:themeFill="accent1"/>
            <w:vAlign w:val="center"/>
          </w:tcPr>
          <w:p w14:paraId="3883A857" w14:textId="773835C9" w:rsidR="00B253DF" w:rsidRPr="000E1665" w:rsidRDefault="00B253DF" w:rsidP="00606C6E">
            <w:pPr>
              <w:spacing w:line="360" w:lineRule="auto"/>
            </w:pPr>
          </w:p>
        </w:tc>
        <w:tc>
          <w:tcPr>
            <w:tcW w:w="1624" w:type="dxa"/>
            <w:vAlign w:val="center"/>
          </w:tcPr>
          <w:p w14:paraId="2DDDE72D" w14:textId="77777777" w:rsidR="00B253DF" w:rsidRPr="000E1665" w:rsidRDefault="00B253DF" w:rsidP="00606C6E">
            <w:pPr>
              <w:spacing w:line="360" w:lineRule="auto"/>
            </w:pPr>
          </w:p>
        </w:tc>
        <w:tc>
          <w:tcPr>
            <w:tcW w:w="1624" w:type="dxa"/>
            <w:vAlign w:val="center"/>
          </w:tcPr>
          <w:p w14:paraId="34FA6D75" w14:textId="77777777" w:rsidR="00B253DF" w:rsidRPr="000E1665" w:rsidRDefault="00B253DF" w:rsidP="00606C6E">
            <w:pPr>
              <w:spacing w:line="360" w:lineRule="auto"/>
            </w:pPr>
          </w:p>
        </w:tc>
        <w:tc>
          <w:tcPr>
            <w:tcW w:w="1624" w:type="dxa"/>
            <w:vAlign w:val="center"/>
          </w:tcPr>
          <w:p w14:paraId="0645FF9E" w14:textId="77777777" w:rsidR="00B253DF" w:rsidRPr="000E1665" w:rsidRDefault="00B253DF" w:rsidP="00606C6E">
            <w:pPr>
              <w:spacing w:line="360" w:lineRule="auto"/>
            </w:pPr>
          </w:p>
        </w:tc>
      </w:tr>
      <w:tr w:rsidR="00B253DF" w:rsidRPr="000E1665" w14:paraId="6267413E" w14:textId="77777777" w:rsidTr="00606C6E">
        <w:trPr>
          <w:jc w:val="center"/>
        </w:trPr>
        <w:tc>
          <w:tcPr>
            <w:tcW w:w="1624" w:type="dxa"/>
            <w:vAlign w:val="center"/>
          </w:tcPr>
          <w:p w14:paraId="39AC70BC" w14:textId="77777777" w:rsidR="00B253DF" w:rsidRPr="000E1665" w:rsidRDefault="00000000" w:rsidP="00606C6E">
            <w:pPr>
              <w:spacing w:line="360" w:lineRule="auto"/>
            </w:pPr>
            <w:r w:rsidRPr="000E1665">
              <w:rPr>
                <w:sz w:val="18"/>
              </w:rPr>
              <w:t>Consumer instrument + ethics</w:t>
            </w:r>
          </w:p>
        </w:tc>
        <w:tc>
          <w:tcPr>
            <w:tcW w:w="1624" w:type="dxa"/>
            <w:shd w:val="clear" w:color="auto" w:fill="4F81BD" w:themeFill="accent1"/>
            <w:vAlign w:val="center"/>
          </w:tcPr>
          <w:p w14:paraId="276DBFE1" w14:textId="71836D39" w:rsidR="00B253DF" w:rsidRPr="000E1665" w:rsidRDefault="00B253DF" w:rsidP="00606C6E">
            <w:pPr>
              <w:spacing w:line="360" w:lineRule="auto"/>
            </w:pPr>
          </w:p>
        </w:tc>
        <w:tc>
          <w:tcPr>
            <w:tcW w:w="1624" w:type="dxa"/>
            <w:shd w:val="clear" w:color="auto" w:fill="4F81BD" w:themeFill="accent1"/>
            <w:vAlign w:val="center"/>
          </w:tcPr>
          <w:p w14:paraId="3866DD93" w14:textId="04B36702" w:rsidR="00B253DF" w:rsidRPr="000E1665" w:rsidRDefault="00B253DF" w:rsidP="00606C6E">
            <w:pPr>
              <w:spacing w:line="360" w:lineRule="auto"/>
            </w:pPr>
          </w:p>
        </w:tc>
        <w:tc>
          <w:tcPr>
            <w:tcW w:w="1624" w:type="dxa"/>
            <w:vAlign w:val="center"/>
          </w:tcPr>
          <w:p w14:paraId="5D4F2B24" w14:textId="77777777" w:rsidR="00B253DF" w:rsidRPr="000E1665" w:rsidRDefault="00B253DF" w:rsidP="00606C6E">
            <w:pPr>
              <w:spacing w:line="360" w:lineRule="auto"/>
            </w:pPr>
          </w:p>
        </w:tc>
        <w:tc>
          <w:tcPr>
            <w:tcW w:w="1624" w:type="dxa"/>
            <w:vAlign w:val="center"/>
          </w:tcPr>
          <w:p w14:paraId="4136DCA5" w14:textId="77777777" w:rsidR="00B253DF" w:rsidRPr="000E1665" w:rsidRDefault="00B253DF" w:rsidP="00606C6E">
            <w:pPr>
              <w:spacing w:line="360" w:lineRule="auto"/>
            </w:pPr>
          </w:p>
        </w:tc>
        <w:tc>
          <w:tcPr>
            <w:tcW w:w="1624" w:type="dxa"/>
            <w:vAlign w:val="center"/>
          </w:tcPr>
          <w:p w14:paraId="70BB743D" w14:textId="77777777" w:rsidR="00B253DF" w:rsidRPr="000E1665" w:rsidRDefault="00B253DF" w:rsidP="00606C6E">
            <w:pPr>
              <w:spacing w:line="360" w:lineRule="auto"/>
            </w:pPr>
          </w:p>
        </w:tc>
      </w:tr>
      <w:tr w:rsidR="00B253DF" w:rsidRPr="000E1665" w14:paraId="046CAFCF" w14:textId="77777777" w:rsidTr="00606C6E">
        <w:trPr>
          <w:jc w:val="center"/>
        </w:trPr>
        <w:tc>
          <w:tcPr>
            <w:tcW w:w="1624" w:type="dxa"/>
            <w:vAlign w:val="center"/>
          </w:tcPr>
          <w:p w14:paraId="2E3ED5BF" w14:textId="77777777" w:rsidR="00B253DF" w:rsidRPr="000E1665" w:rsidRDefault="00000000" w:rsidP="00606C6E">
            <w:pPr>
              <w:spacing w:line="360" w:lineRule="auto"/>
            </w:pPr>
            <w:r w:rsidRPr="000E1665">
              <w:rPr>
                <w:sz w:val="18"/>
              </w:rPr>
              <w:t>Primary data collection</w:t>
            </w:r>
          </w:p>
        </w:tc>
        <w:tc>
          <w:tcPr>
            <w:tcW w:w="1624" w:type="dxa"/>
            <w:vAlign w:val="center"/>
          </w:tcPr>
          <w:p w14:paraId="3B9ABB48" w14:textId="77777777" w:rsidR="00B253DF" w:rsidRPr="000E1665" w:rsidRDefault="00B253DF" w:rsidP="00606C6E">
            <w:pPr>
              <w:spacing w:line="360" w:lineRule="auto"/>
            </w:pPr>
          </w:p>
        </w:tc>
        <w:tc>
          <w:tcPr>
            <w:tcW w:w="1624" w:type="dxa"/>
            <w:shd w:val="clear" w:color="auto" w:fill="4F81BD" w:themeFill="accent1"/>
            <w:vAlign w:val="center"/>
          </w:tcPr>
          <w:p w14:paraId="3A0F8A28" w14:textId="1D6247D4" w:rsidR="00B253DF" w:rsidRPr="000E1665" w:rsidRDefault="00B253DF" w:rsidP="00606C6E">
            <w:pPr>
              <w:spacing w:line="360" w:lineRule="auto"/>
            </w:pPr>
          </w:p>
        </w:tc>
        <w:tc>
          <w:tcPr>
            <w:tcW w:w="1624" w:type="dxa"/>
            <w:shd w:val="clear" w:color="auto" w:fill="4F81BD" w:themeFill="accent1"/>
            <w:vAlign w:val="center"/>
          </w:tcPr>
          <w:p w14:paraId="0133E193" w14:textId="5A021812" w:rsidR="00B253DF" w:rsidRPr="000E1665" w:rsidRDefault="00B253DF" w:rsidP="00606C6E">
            <w:pPr>
              <w:spacing w:line="360" w:lineRule="auto"/>
            </w:pPr>
          </w:p>
        </w:tc>
        <w:tc>
          <w:tcPr>
            <w:tcW w:w="1624" w:type="dxa"/>
            <w:vAlign w:val="center"/>
          </w:tcPr>
          <w:p w14:paraId="3E616AFE" w14:textId="77777777" w:rsidR="00B253DF" w:rsidRPr="000E1665" w:rsidRDefault="00B253DF" w:rsidP="00606C6E">
            <w:pPr>
              <w:spacing w:line="360" w:lineRule="auto"/>
            </w:pPr>
          </w:p>
        </w:tc>
        <w:tc>
          <w:tcPr>
            <w:tcW w:w="1624" w:type="dxa"/>
            <w:vAlign w:val="center"/>
          </w:tcPr>
          <w:p w14:paraId="3A525AA8" w14:textId="77777777" w:rsidR="00B253DF" w:rsidRPr="000E1665" w:rsidRDefault="00B253DF" w:rsidP="00606C6E">
            <w:pPr>
              <w:spacing w:line="360" w:lineRule="auto"/>
            </w:pPr>
          </w:p>
        </w:tc>
      </w:tr>
      <w:tr w:rsidR="00B253DF" w:rsidRPr="000E1665" w14:paraId="6FFF6D00" w14:textId="77777777" w:rsidTr="00606C6E">
        <w:trPr>
          <w:jc w:val="center"/>
        </w:trPr>
        <w:tc>
          <w:tcPr>
            <w:tcW w:w="1624" w:type="dxa"/>
            <w:vAlign w:val="center"/>
          </w:tcPr>
          <w:p w14:paraId="58A14455" w14:textId="77777777" w:rsidR="00B253DF" w:rsidRPr="000E1665" w:rsidRDefault="00000000" w:rsidP="00606C6E">
            <w:pPr>
              <w:spacing w:line="360" w:lineRule="auto"/>
            </w:pPr>
            <w:r w:rsidRPr="000E1665">
              <w:rPr>
                <w:sz w:val="18"/>
              </w:rPr>
              <w:t>Analysis + five models + scenarios</w:t>
            </w:r>
          </w:p>
        </w:tc>
        <w:tc>
          <w:tcPr>
            <w:tcW w:w="1624" w:type="dxa"/>
            <w:vAlign w:val="center"/>
          </w:tcPr>
          <w:p w14:paraId="3DC74A32" w14:textId="77777777" w:rsidR="00B253DF" w:rsidRPr="000E1665" w:rsidRDefault="00B253DF" w:rsidP="00606C6E">
            <w:pPr>
              <w:spacing w:line="360" w:lineRule="auto"/>
            </w:pPr>
          </w:p>
        </w:tc>
        <w:tc>
          <w:tcPr>
            <w:tcW w:w="1624" w:type="dxa"/>
            <w:vAlign w:val="center"/>
          </w:tcPr>
          <w:p w14:paraId="2176276C" w14:textId="77777777" w:rsidR="00B253DF" w:rsidRPr="000E1665" w:rsidRDefault="00B253DF" w:rsidP="00606C6E">
            <w:pPr>
              <w:spacing w:line="360" w:lineRule="auto"/>
            </w:pPr>
          </w:p>
        </w:tc>
        <w:tc>
          <w:tcPr>
            <w:tcW w:w="1624" w:type="dxa"/>
            <w:shd w:val="clear" w:color="auto" w:fill="4F81BD" w:themeFill="accent1"/>
            <w:vAlign w:val="center"/>
          </w:tcPr>
          <w:p w14:paraId="4CD32A1C" w14:textId="2E7DE102" w:rsidR="00B253DF" w:rsidRPr="000E1665" w:rsidRDefault="00B253DF" w:rsidP="00606C6E">
            <w:pPr>
              <w:spacing w:line="360" w:lineRule="auto"/>
            </w:pPr>
          </w:p>
        </w:tc>
        <w:tc>
          <w:tcPr>
            <w:tcW w:w="1624" w:type="dxa"/>
            <w:shd w:val="clear" w:color="auto" w:fill="4F81BD" w:themeFill="accent1"/>
            <w:vAlign w:val="center"/>
          </w:tcPr>
          <w:p w14:paraId="5C033FC6" w14:textId="5E6A48F6" w:rsidR="00B253DF" w:rsidRPr="000E1665" w:rsidRDefault="00B253DF" w:rsidP="00606C6E">
            <w:pPr>
              <w:spacing w:line="360" w:lineRule="auto"/>
            </w:pPr>
          </w:p>
        </w:tc>
        <w:tc>
          <w:tcPr>
            <w:tcW w:w="1624" w:type="dxa"/>
            <w:vAlign w:val="center"/>
          </w:tcPr>
          <w:p w14:paraId="03B27356" w14:textId="77777777" w:rsidR="00B253DF" w:rsidRPr="000E1665" w:rsidRDefault="00B253DF" w:rsidP="00606C6E">
            <w:pPr>
              <w:spacing w:line="360" w:lineRule="auto"/>
            </w:pPr>
          </w:p>
        </w:tc>
      </w:tr>
      <w:tr w:rsidR="00B253DF" w:rsidRPr="000E1665" w14:paraId="0D18F7A1" w14:textId="77777777" w:rsidTr="00606C6E">
        <w:trPr>
          <w:jc w:val="center"/>
        </w:trPr>
        <w:tc>
          <w:tcPr>
            <w:tcW w:w="1624" w:type="dxa"/>
            <w:vAlign w:val="center"/>
          </w:tcPr>
          <w:p w14:paraId="35059322" w14:textId="77777777" w:rsidR="00B253DF" w:rsidRPr="000E1665" w:rsidRDefault="00000000" w:rsidP="00606C6E">
            <w:pPr>
              <w:spacing w:line="360" w:lineRule="auto"/>
            </w:pPr>
            <w:r w:rsidRPr="000E1665">
              <w:rPr>
                <w:sz w:val="18"/>
              </w:rPr>
              <w:t>Recommendation + write-up</w:t>
            </w:r>
          </w:p>
        </w:tc>
        <w:tc>
          <w:tcPr>
            <w:tcW w:w="1624" w:type="dxa"/>
            <w:vAlign w:val="center"/>
          </w:tcPr>
          <w:p w14:paraId="31EA5C30" w14:textId="77777777" w:rsidR="00B253DF" w:rsidRPr="000E1665" w:rsidRDefault="00B253DF" w:rsidP="00606C6E">
            <w:pPr>
              <w:spacing w:line="360" w:lineRule="auto"/>
            </w:pPr>
          </w:p>
        </w:tc>
        <w:tc>
          <w:tcPr>
            <w:tcW w:w="1624" w:type="dxa"/>
            <w:vAlign w:val="center"/>
          </w:tcPr>
          <w:p w14:paraId="06DF794E" w14:textId="77777777" w:rsidR="00B253DF" w:rsidRPr="000E1665" w:rsidRDefault="00B253DF" w:rsidP="00606C6E">
            <w:pPr>
              <w:spacing w:line="360" w:lineRule="auto"/>
            </w:pPr>
          </w:p>
        </w:tc>
        <w:tc>
          <w:tcPr>
            <w:tcW w:w="1624" w:type="dxa"/>
            <w:vAlign w:val="center"/>
          </w:tcPr>
          <w:p w14:paraId="463D4CF9" w14:textId="77777777" w:rsidR="00B253DF" w:rsidRPr="000E1665" w:rsidRDefault="00B253DF" w:rsidP="00606C6E">
            <w:pPr>
              <w:spacing w:line="360" w:lineRule="auto"/>
            </w:pPr>
          </w:p>
        </w:tc>
        <w:tc>
          <w:tcPr>
            <w:tcW w:w="1624" w:type="dxa"/>
            <w:shd w:val="clear" w:color="auto" w:fill="4F81BD" w:themeFill="accent1"/>
            <w:vAlign w:val="center"/>
          </w:tcPr>
          <w:p w14:paraId="38BEC9AB" w14:textId="2C97DBDD" w:rsidR="00B253DF" w:rsidRPr="000E1665" w:rsidRDefault="00B253DF" w:rsidP="00606C6E">
            <w:pPr>
              <w:spacing w:line="360" w:lineRule="auto"/>
            </w:pPr>
          </w:p>
        </w:tc>
        <w:tc>
          <w:tcPr>
            <w:tcW w:w="1624" w:type="dxa"/>
            <w:shd w:val="clear" w:color="auto" w:fill="4F81BD" w:themeFill="accent1"/>
            <w:vAlign w:val="center"/>
          </w:tcPr>
          <w:p w14:paraId="0A4B7D77" w14:textId="2E2DC2D3" w:rsidR="00B253DF" w:rsidRPr="000E1665" w:rsidRDefault="00B253DF" w:rsidP="00606C6E">
            <w:pPr>
              <w:spacing w:line="360" w:lineRule="auto"/>
            </w:pPr>
          </w:p>
        </w:tc>
      </w:tr>
      <w:tr w:rsidR="00B253DF" w:rsidRPr="000E1665" w14:paraId="243B4920" w14:textId="77777777" w:rsidTr="00606C6E">
        <w:trPr>
          <w:jc w:val="center"/>
        </w:trPr>
        <w:tc>
          <w:tcPr>
            <w:tcW w:w="1624" w:type="dxa"/>
            <w:vAlign w:val="center"/>
          </w:tcPr>
          <w:p w14:paraId="11E09436" w14:textId="77777777" w:rsidR="00B253DF" w:rsidRPr="000E1665" w:rsidRDefault="00000000" w:rsidP="00606C6E">
            <w:pPr>
              <w:spacing w:line="360" w:lineRule="auto"/>
            </w:pPr>
            <w:r w:rsidRPr="000E1665">
              <w:rPr>
                <w:sz w:val="18"/>
              </w:rPr>
              <w:t>Final proofing + submission</w:t>
            </w:r>
          </w:p>
        </w:tc>
        <w:tc>
          <w:tcPr>
            <w:tcW w:w="1624" w:type="dxa"/>
            <w:vAlign w:val="center"/>
          </w:tcPr>
          <w:p w14:paraId="6FA2A259" w14:textId="77777777" w:rsidR="00B253DF" w:rsidRPr="000E1665" w:rsidRDefault="00B253DF" w:rsidP="00606C6E">
            <w:pPr>
              <w:spacing w:line="360" w:lineRule="auto"/>
            </w:pPr>
          </w:p>
        </w:tc>
        <w:tc>
          <w:tcPr>
            <w:tcW w:w="1624" w:type="dxa"/>
            <w:vAlign w:val="center"/>
          </w:tcPr>
          <w:p w14:paraId="4D3B1C27" w14:textId="77777777" w:rsidR="00B253DF" w:rsidRPr="000E1665" w:rsidRDefault="00B253DF" w:rsidP="00606C6E">
            <w:pPr>
              <w:spacing w:line="360" w:lineRule="auto"/>
            </w:pPr>
          </w:p>
        </w:tc>
        <w:tc>
          <w:tcPr>
            <w:tcW w:w="1624" w:type="dxa"/>
            <w:vAlign w:val="center"/>
          </w:tcPr>
          <w:p w14:paraId="6FB3ECB1" w14:textId="77777777" w:rsidR="00B253DF" w:rsidRPr="000E1665" w:rsidRDefault="00B253DF" w:rsidP="00606C6E">
            <w:pPr>
              <w:spacing w:line="360" w:lineRule="auto"/>
            </w:pPr>
          </w:p>
        </w:tc>
        <w:tc>
          <w:tcPr>
            <w:tcW w:w="1624" w:type="dxa"/>
            <w:vAlign w:val="center"/>
          </w:tcPr>
          <w:p w14:paraId="648C2B0C" w14:textId="77777777" w:rsidR="00B253DF" w:rsidRPr="000E1665" w:rsidRDefault="00B253DF" w:rsidP="00606C6E">
            <w:pPr>
              <w:spacing w:line="360" w:lineRule="auto"/>
            </w:pPr>
          </w:p>
        </w:tc>
        <w:tc>
          <w:tcPr>
            <w:tcW w:w="1624" w:type="dxa"/>
            <w:shd w:val="clear" w:color="auto" w:fill="4F81BD" w:themeFill="accent1"/>
            <w:vAlign w:val="center"/>
          </w:tcPr>
          <w:p w14:paraId="705C6929" w14:textId="58DA8480" w:rsidR="00B253DF" w:rsidRPr="000E1665" w:rsidRDefault="00B253DF" w:rsidP="00606C6E">
            <w:pPr>
              <w:spacing w:line="360" w:lineRule="auto"/>
            </w:pPr>
          </w:p>
        </w:tc>
      </w:tr>
    </w:tbl>
    <w:p w14:paraId="11711497" w14:textId="77777777" w:rsidR="00B253DF" w:rsidRPr="000E1665" w:rsidRDefault="00B253DF" w:rsidP="00606C6E">
      <w:pPr>
        <w:spacing w:line="360" w:lineRule="auto"/>
      </w:pPr>
    </w:p>
    <w:p w14:paraId="3A2F8EAB" w14:textId="77777777" w:rsidR="00B253DF" w:rsidRPr="000E1665" w:rsidRDefault="00000000" w:rsidP="00606C6E">
      <w:pPr>
        <w:spacing w:line="360" w:lineRule="auto"/>
      </w:pPr>
      <w:r w:rsidRPr="000E1665">
        <w:t>Appendix B – Suggested pilot KPI dashboard</w:t>
      </w:r>
    </w:p>
    <w:tbl>
      <w:tblPr>
        <w:tblStyle w:val="TableGrid"/>
        <w:tblW w:w="0" w:type="auto"/>
        <w:jc w:val="center"/>
        <w:tblLook w:val="04A0" w:firstRow="1" w:lastRow="0" w:firstColumn="1" w:lastColumn="0" w:noHBand="0" w:noVBand="1"/>
      </w:tblPr>
      <w:tblGrid>
        <w:gridCol w:w="3246"/>
        <w:gridCol w:w="3245"/>
        <w:gridCol w:w="3245"/>
      </w:tblGrid>
      <w:tr w:rsidR="00B253DF" w:rsidRPr="000E1665" w14:paraId="1D8D587F" w14:textId="77777777">
        <w:trPr>
          <w:tblHeader/>
          <w:jc w:val="center"/>
        </w:trPr>
        <w:tc>
          <w:tcPr>
            <w:tcW w:w="3249" w:type="dxa"/>
            <w:shd w:val="clear" w:color="auto" w:fill="D9EAF7"/>
            <w:vAlign w:val="center"/>
          </w:tcPr>
          <w:p w14:paraId="4D80F73C" w14:textId="77777777" w:rsidR="00B253DF" w:rsidRPr="000E1665" w:rsidRDefault="00000000" w:rsidP="00606C6E">
            <w:pPr>
              <w:spacing w:line="360" w:lineRule="auto"/>
            </w:pPr>
            <w:r w:rsidRPr="000E1665">
              <w:rPr>
                <w:b/>
                <w:sz w:val="18"/>
              </w:rPr>
              <w:t>Dimension</w:t>
            </w:r>
          </w:p>
        </w:tc>
        <w:tc>
          <w:tcPr>
            <w:tcW w:w="3249" w:type="dxa"/>
            <w:shd w:val="clear" w:color="auto" w:fill="D9EAF7"/>
            <w:vAlign w:val="center"/>
          </w:tcPr>
          <w:p w14:paraId="67998CB7" w14:textId="77777777" w:rsidR="00B253DF" w:rsidRPr="000E1665" w:rsidRDefault="00000000" w:rsidP="00606C6E">
            <w:pPr>
              <w:spacing w:line="360" w:lineRule="auto"/>
            </w:pPr>
            <w:r w:rsidRPr="000E1665">
              <w:rPr>
                <w:b/>
                <w:sz w:val="18"/>
              </w:rPr>
              <w:t>Indicative KPI</w:t>
            </w:r>
          </w:p>
        </w:tc>
        <w:tc>
          <w:tcPr>
            <w:tcW w:w="3249" w:type="dxa"/>
            <w:shd w:val="clear" w:color="auto" w:fill="D9EAF7"/>
            <w:vAlign w:val="center"/>
          </w:tcPr>
          <w:p w14:paraId="08B8331B" w14:textId="77777777" w:rsidR="00B253DF" w:rsidRPr="000E1665" w:rsidRDefault="00000000" w:rsidP="00606C6E">
            <w:pPr>
              <w:spacing w:line="360" w:lineRule="auto"/>
            </w:pPr>
            <w:r w:rsidRPr="000E1665">
              <w:rPr>
                <w:b/>
                <w:sz w:val="18"/>
              </w:rPr>
              <w:t>Decision threshold</w:t>
            </w:r>
          </w:p>
        </w:tc>
      </w:tr>
      <w:tr w:rsidR="00B253DF" w:rsidRPr="000E1665" w14:paraId="283E7DF7" w14:textId="77777777">
        <w:trPr>
          <w:jc w:val="center"/>
        </w:trPr>
        <w:tc>
          <w:tcPr>
            <w:tcW w:w="3249" w:type="dxa"/>
            <w:vAlign w:val="center"/>
          </w:tcPr>
          <w:p w14:paraId="5288B0C4" w14:textId="77777777" w:rsidR="00B253DF" w:rsidRPr="000E1665" w:rsidRDefault="00000000" w:rsidP="00606C6E">
            <w:pPr>
              <w:spacing w:line="360" w:lineRule="auto"/>
            </w:pPr>
            <w:r w:rsidRPr="000E1665">
              <w:rPr>
                <w:sz w:val="18"/>
              </w:rPr>
              <w:t>Commercial</w:t>
            </w:r>
          </w:p>
        </w:tc>
        <w:tc>
          <w:tcPr>
            <w:tcW w:w="3249" w:type="dxa"/>
            <w:vAlign w:val="center"/>
          </w:tcPr>
          <w:p w14:paraId="60F2249F" w14:textId="77777777" w:rsidR="00B253DF" w:rsidRPr="000E1665" w:rsidRDefault="00000000" w:rsidP="00606C6E">
            <w:pPr>
              <w:spacing w:line="360" w:lineRule="auto"/>
            </w:pPr>
            <w:r w:rsidRPr="000E1665">
              <w:rPr>
                <w:sz w:val="18"/>
              </w:rPr>
              <w:t>Incremental gross margin / SKU</w:t>
            </w:r>
          </w:p>
        </w:tc>
        <w:tc>
          <w:tcPr>
            <w:tcW w:w="3249" w:type="dxa"/>
            <w:vAlign w:val="center"/>
          </w:tcPr>
          <w:p w14:paraId="4473C44C" w14:textId="77777777" w:rsidR="00B253DF" w:rsidRPr="000E1665" w:rsidRDefault="00000000" w:rsidP="00606C6E">
            <w:pPr>
              <w:spacing w:line="360" w:lineRule="auto"/>
            </w:pPr>
            <w:r w:rsidRPr="000E1665">
              <w:rPr>
                <w:sz w:val="18"/>
              </w:rPr>
              <w:t>Positive after launch support costs</w:t>
            </w:r>
          </w:p>
        </w:tc>
      </w:tr>
      <w:tr w:rsidR="00B253DF" w:rsidRPr="000E1665" w14:paraId="1DC0BCAC" w14:textId="77777777">
        <w:trPr>
          <w:jc w:val="center"/>
        </w:trPr>
        <w:tc>
          <w:tcPr>
            <w:tcW w:w="3249" w:type="dxa"/>
            <w:vAlign w:val="center"/>
          </w:tcPr>
          <w:p w14:paraId="007324DB" w14:textId="77777777" w:rsidR="00B253DF" w:rsidRPr="000E1665" w:rsidRDefault="00000000" w:rsidP="00606C6E">
            <w:pPr>
              <w:spacing w:line="360" w:lineRule="auto"/>
            </w:pPr>
            <w:r w:rsidRPr="000E1665">
              <w:rPr>
                <w:sz w:val="18"/>
              </w:rPr>
              <w:t>Customer</w:t>
            </w:r>
          </w:p>
        </w:tc>
        <w:tc>
          <w:tcPr>
            <w:tcW w:w="3249" w:type="dxa"/>
            <w:vAlign w:val="center"/>
          </w:tcPr>
          <w:p w14:paraId="5C599AE8" w14:textId="77777777" w:rsidR="00B253DF" w:rsidRPr="000E1665" w:rsidRDefault="00000000" w:rsidP="00606C6E">
            <w:pPr>
              <w:spacing w:line="360" w:lineRule="auto"/>
            </w:pPr>
            <w:r w:rsidRPr="000E1665">
              <w:rPr>
                <w:sz w:val="18"/>
              </w:rPr>
              <w:t>Purchase intention + repeat purchase</w:t>
            </w:r>
          </w:p>
        </w:tc>
        <w:tc>
          <w:tcPr>
            <w:tcW w:w="3249" w:type="dxa"/>
            <w:vAlign w:val="center"/>
          </w:tcPr>
          <w:p w14:paraId="74989CB5" w14:textId="77777777" w:rsidR="00B253DF" w:rsidRPr="000E1665" w:rsidRDefault="00000000" w:rsidP="00606C6E">
            <w:pPr>
              <w:spacing w:line="360" w:lineRule="auto"/>
            </w:pPr>
            <w:r w:rsidRPr="000E1665">
              <w:rPr>
                <w:sz w:val="18"/>
              </w:rPr>
              <w:t>Above pilot baseline</w:t>
            </w:r>
          </w:p>
        </w:tc>
      </w:tr>
      <w:tr w:rsidR="00B253DF" w:rsidRPr="000E1665" w14:paraId="290B15A6" w14:textId="77777777">
        <w:trPr>
          <w:jc w:val="center"/>
        </w:trPr>
        <w:tc>
          <w:tcPr>
            <w:tcW w:w="3249" w:type="dxa"/>
            <w:vAlign w:val="center"/>
          </w:tcPr>
          <w:p w14:paraId="0612E223" w14:textId="77777777" w:rsidR="00B253DF" w:rsidRPr="000E1665" w:rsidRDefault="00000000" w:rsidP="00606C6E">
            <w:pPr>
              <w:spacing w:line="360" w:lineRule="auto"/>
            </w:pPr>
            <w:r w:rsidRPr="000E1665">
              <w:rPr>
                <w:sz w:val="18"/>
              </w:rPr>
              <w:t>Operations</w:t>
            </w:r>
          </w:p>
        </w:tc>
        <w:tc>
          <w:tcPr>
            <w:tcW w:w="3249" w:type="dxa"/>
            <w:vAlign w:val="center"/>
          </w:tcPr>
          <w:p w14:paraId="1D7A0F6A" w14:textId="77777777" w:rsidR="00B253DF" w:rsidRPr="000E1665" w:rsidRDefault="00000000" w:rsidP="00606C6E">
            <w:pPr>
              <w:spacing w:line="360" w:lineRule="auto"/>
            </w:pPr>
            <w:r w:rsidRPr="000E1665">
              <w:rPr>
                <w:sz w:val="18"/>
              </w:rPr>
              <w:t>Waste per unit + service level</w:t>
            </w:r>
          </w:p>
        </w:tc>
        <w:tc>
          <w:tcPr>
            <w:tcW w:w="3249" w:type="dxa"/>
            <w:vAlign w:val="center"/>
          </w:tcPr>
          <w:p w14:paraId="6EAE1FE9" w14:textId="77777777" w:rsidR="00B253DF" w:rsidRPr="000E1665" w:rsidRDefault="00000000" w:rsidP="00606C6E">
            <w:pPr>
              <w:spacing w:line="360" w:lineRule="auto"/>
            </w:pPr>
            <w:r w:rsidRPr="000E1665">
              <w:rPr>
                <w:sz w:val="18"/>
              </w:rPr>
              <w:t>Improvement / no deterioration</w:t>
            </w:r>
          </w:p>
        </w:tc>
      </w:tr>
      <w:tr w:rsidR="00B253DF" w:rsidRPr="000E1665" w14:paraId="44974FAC" w14:textId="77777777">
        <w:trPr>
          <w:jc w:val="center"/>
        </w:trPr>
        <w:tc>
          <w:tcPr>
            <w:tcW w:w="3249" w:type="dxa"/>
            <w:vAlign w:val="center"/>
          </w:tcPr>
          <w:p w14:paraId="294A3947" w14:textId="77777777" w:rsidR="00B253DF" w:rsidRPr="000E1665" w:rsidRDefault="00000000" w:rsidP="00606C6E">
            <w:pPr>
              <w:spacing w:line="360" w:lineRule="auto"/>
            </w:pPr>
            <w:r w:rsidRPr="000E1665">
              <w:rPr>
                <w:sz w:val="18"/>
              </w:rPr>
              <w:t>Environment</w:t>
            </w:r>
          </w:p>
        </w:tc>
        <w:tc>
          <w:tcPr>
            <w:tcW w:w="3249" w:type="dxa"/>
            <w:vAlign w:val="center"/>
          </w:tcPr>
          <w:p w14:paraId="1F842692" w14:textId="77777777" w:rsidR="00B253DF" w:rsidRPr="000E1665" w:rsidRDefault="00000000" w:rsidP="00606C6E">
            <w:pPr>
              <w:spacing w:line="360" w:lineRule="auto"/>
            </w:pPr>
            <w:r w:rsidRPr="000E1665">
              <w:rPr>
                <w:sz w:val="18"/>
              </w:rPr>
              <w:t>Packaging intensity + relevant emissions</w:t>
            </w:r>
          </w:p>
        </w:tc>
        <w:tc>
          <w:tcPr>
            <w:tcW w:w="3249" w:type="dxa"/>
            <w:vAlign w:val="center"/>
          </w:tcPr>
          <w:p w14:paraId="2BC87759" w14:textId="77777777" w:rsidR="00B253DF" w:rsidRPr="000E1665" w:rsidRDefault="00000000" w:rsidP="00606C6E">
            <w:pPr>
              <w:spacing w:line="360" w:lineRule="auto"/>
            </w:pPr>
            <w:r w:rsidRPr="000E1665">
              <w:rPr>
                <w:sz w:val="18"/>
              </w:rPr>
              <w:t xml:space="preserve">Measurable improvement </w:t>
            </w:r>
            <w:proofErr w:type="gramStart"/>
            <w:r w:rsidRPr="000E1665">
              <w:rPr>
                <w:sz w:val="18"/>
              </w:rPr>
              <w:t>where</w:t>
            </w:r>
            <w:proofErr w:type="gramEnd"/>
            <w:r w:rsidRPr="000E1665">
              <w:rPr>
                <w:sz w:val="18"/>
              </w:rPr>
              <w:t xml:space="preserve"> claimed</w:t>
            </w:r>
          </w:p>
        </w:tc>
      </w:tr>
      <w:tr w:rsidR="00B253DF" w:rsidRPr="000E1665" w14:paraId="270280F1" w14:textId="77777777">
        <w:trPr>
          <w:jc w:val="center"/>
        </w:trPr>
        <w:tc>
          <w:tcPr>
            <w:tcW w:w="3249" w:type="dxa"/>
            <w:vAlign w:val="center"/>
          </w:tcPr>
          <w:p w14:paraId="7BD8581E" w14:textId="77777777" w:rsidR="00B253DF" w:rsidRPr="000E1665" w:rsidRDefault="00000000" w:rsidP="00606C6E">
            <w:pPr>
              <w:spacing w:line="360" w:lineRule="auto"/>
            </w:pPr>
            <w:r w:rsidRPr="000E1665">
              <w:rPr>
                <w:sz w:val="18"/>
              </w:rPr>
              <w:t>Strategy</w:t>
            </w:r>
          </w:p>
        </w:tc>
        <w:tc>
          <w:tcPr>
            <w:tcW w:w="3249" w:type="dxa"/>
            <w:vAlign w:val="center"/>
          </w:tcPr>
          <w:p w14:paraId="35B9608C" w14:textId="77777777" w:rsidR="00B253DF" w:rsidRPr="000E1665" w:rsidRDefault="00000000" w:rsidP="00606C6E">
            <w:pPr>
              <w:spacing w:line="360" w:lineRule="auto"/>
            </w:pPr>
            <w:r w:rsidRPr="000E1665">
              <w:rPr>
                <w:sz w:val="18"/>
              </w:rPr>
              <w:t>Scenario resilience</w:t>
            </w:r>
          </w:p>
        </w:tc>
        <w:tc>
          <w:tcPr>
            <w:tcW w:w="3249" w:type="dxa"/>
            <w:vAlign w:val="center"/>
          </w:tcPr>
          <w:p w14:paraId="23B9B932" w14:textId="77777777" w:rsidR="00B253DF" w:rsidRPr="000E1665" w:rsidRDefault="00000000" w:rsidP="00606C6E">
            <w:pPr>
              <w:spacing w:line="360" w:lineRule="auto"/>
            </w:pPr>
            <w:r w:rsidRPr="000E1665">
              <w:rPr>
                <w:sz w:val="18"/>
              </w:rPr>
              <w:t>Attractive in at least 3 of 4 scenarios</w:t>
            </w:r>
          </w:p>
        </w:tc>
      </w:tr>
    </w:tbl>
    <w:p w14:paraId="261965DC" w14:textId="77777777" w:rsidR="00B253DF" w:rsidRPr="000E1665" w:rsidRDefault="00B253DF" w:rsidP="00606C6E">
      <w:pPr>
        <w:spacing w:line="360" w:lineRule="auto"/>
      </w:pPr>
    </w:p>
    <w:sectPr w:rsidR="00B253DF" w:rsidRPr="000E1665" w:rsidSect="00034616">
      <w:footerReference w:type="default" r:id="rId23"/>
      <w:pgSz w:w="12240" w:h="15840"/>
      <w:pgMar w:top="1134" w:right="1247" w:bottom="1134" w:left="12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0CB41" w14:textId="77777777" w:rsidR="000A3CF7" w:rsidRDefault="000A3CF7">
      <w:pPr>
        <w:spacing w:after="0" w:line="240" w:lineRule="auto"/>
      </w:pPr>
      <w:r>
        <w:separator/>
      </w:r>
    </w:p>
  </w:endnote>
  <w:endnote w:type="continuationSeparator" w:id="0">
    <w:p w14:paraId="22F47D40" w14:textId="77777777" w:rsidR="000A3CF7" w:rsidRDefault="000A3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8802F" w14:textId="77777777" w:rsidR="00B253DF" w:rsidRDefault="00000000">
    <w:pPr>
      <w:pStyle w:val="Footer"/>
      <w:jc w:val="center"/>
    </w:pPr>
    <w:r>
      <w:rPr>
        <w:sz w:val="20"/>
      </w:rPr>
      <w:t xml:space="preserve">Page </w:t>
    </w:r>
    <w:r>
      <w:rPr>
        <w:sz w:val="20"/>
      </w:rPr>
      <w:fldChar w:fldCharType="begin"/>
    </w:r>
    <w:r>
      <w:rPr>
        <w:sz w:val="20"/>
      </w:rPr>
      <w:instrText>PAGE</w:instrText>
    </w:r>
    <w:r>
      <w:rPr>
        <w:sz w:val="20"/>
      </w:rPr>
      <w:fldChar w:fldCharType="separate"/>
    </w:r>
    <w:r w:rsidR="006C247C">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4FFBB" w14:textId="77777777" w:rsidR="000A3CF7" w:rsidRDefault="000A3CF7">
      <w:pPr>
        <w:spacing w:after="0" w:line="240" w:lineRule="auto"/>
      </w:pPr>
      <w:r>
        <w:separator/>
      </w:r>
    </w:p>
  </w:footnote>
  <w:footnote w:type="continuationSeparator" w:id="0">
    <w:p w14:paraId="45506ADF" w14:textId="77777777" w:rsidR="000A3CF7" w:rsidRDefault="000A3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42048172">
    <w:abstractNumId w:val="8"/>
  </w:num>
  <w:num w:numId="2" w16cid:durableId="198203793">
    <w:abstractNumId w:val="6"/>
  </w:num>
  <w:num w:numId="3" w16cid:durableId="1507599297">
    <w:abstractNumId w:val="5"/>
  </w:num>
  <w:num w:numId="4" w16cid:durableId="1218318672">
    <w:abstractNumId w:val="4"/>
  </w:num>
  <w:num w:numId="5" w16cid:durableId="843938992">
    <w:abstractNumId w:val="7"/>
  </w:num>
  <w:num w:numId="6" w16cid:durableId="1898778472">
    <w:abstractNumId w:val="3"/>
  </w:num>
  <w:num w:numId="7" w16cid:durableId="175851797">
    <w:abstractNumId w:val="2"/>
  </w:num>
  <w:num w:numId="8" w16cid:durableId="609051316">
    <w:abstractNumId w:val="1"/>
  </w:num>
  <w:num w:numId="9" w16cid:durableId="964971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435E"/>
    <w:rsid w:val="000A3CF7"/>
    <w:rsid w:val="000E1665"/>
    <w:rsid w:val="00116D8D"/>
    <w:rsid w:val="00120729"/>
    <w:rsid w:val="0015074B"/>
    <w:rsid w:val="001B1835"/>
    <w:rsid w:val="0029639D"/>
    <w:rsid w:val="002F29A8"/>
    <w:rsid w:val="00326F90"/>
    <w:rsid w:val="00580B01"/>
    <w:rsid w:val="005C19DD"/>
    <w:rsid w:val="00606C6E"/>
    <w:rsid w:val="006C247C"/>
    <w:rsid w:val="00744170"/>
    <w:rsid w:val="009C40D3"/>
    <w:rsid w:val="00A40584"/>
    <w:rsid w:val="00A92B22"/>
    <w:rsid w:val="00AA1D8D"/>
    <w:rsid w:val="00B253DF"/>
    <w:rsid w:val="00B47730"/>
    <w:rsid w:val="00C974E2"/>
    <w:rsid w:val="00CB0664"/>
    <w:rsid w:val="00DC7D2D"/>
    <w:rsid w:val="00EE5A5E"/>
    <w:rsid w:val="00F4440A"/>
    <w:rsid w:val="00F548A7"/>
    <w:rsid w:val="00FC693F"/>
    <w:rsid w:val="03835848"/>
    <w:rsid w:val="36D91BF7"/>
    <w:rsid w:val="3AC4B9D6"/>
    <w:rsid w:val="43603E7E"/>
    <w:rsid w:val="78ECF229"/>
    <w:rsid w:val="7C5C79E0"/>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9DF68F"/>
  <w14:defaultImageDpi w14:val="300"/>
  <w15:docId w15:val="{C8CF80EB-6430-409C-87EB-A3C8C1131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06C6E"/>
    <w:pPr>
      <w:spacing w:after="100"/>
    </w:pPr>
  </w:style>
  <w:style w:type="character" w:styleId="Hyperlink">
    <w:name w:val="Hyperlink"/>
    <w:basedOn w:val="DefaultParagraphFont"/>
    <w:uiPriority w:val="99"/>
    <w:unhideWhenUsed/>
    <w:rsid w:val="00606C6E"/>
    <w:rPr>
      <w:color w:val="0000FF" w:themeColor="hyperlink"/>
      <w:u w:val="single"/>
    </w:rPr>
  </w:style>
  <w:style w:type="paragraph" w:styleId="Revision">
    <w:name w:val="Revision"/>
    <w:hidden/>
    <w:uiPriority w:val="99"/>
    <w:semiHidden/>
    <w:rsid w:val="00744170"/>
    <w:pPr>
      <w:spacing w:after="0" w:line="240" w:lineRule="auto"/>
    </w:pPr>
    <w:rPr>
      <w:rFonts w:ascii="Times New Roman" w:eastAsia="Times New Roman" w:hAnsi="Times New Roman"/>
      <w:sz w:val="24"/>
    </w:rPr>
  </w:style>
  <w:style w:type="character" w:styleId="CommentReference">
    <w:name w:val="annotation reference"/>
    <w:basedOn w:val="DefaultParagraphFont"/>
    <w:uiPriority w:val="99"/>
    <w:semiHidden/>
    <w:unhideWhenUsed/>
    <w:rsid w:val="00744170"/>
    <w:rPr>
      <w:sz w:val="16"/>
      <w:szCs w:val="16"/>
    </w:rPr>
  </w:style>
  <w:style w:type="paragraph" w:styleId="CommentText">
    <w:name w:val="annotation text"/>
    <w:basedOn w:val="Normal"/>
    <w:link w:val="CommentTextChar"/>
    <w:uiPriority w:val="99"/>
    <w:semiHidden/>
    <w:unhideWhenUsed/>
    <w:rsid w:val="00744170"/>
    <w:pPr>
      <w:spacing w:line="240" w:lineRule="auto"/>
    </w:pPr>
    <w:rPr>
      <w:sz w:val="20"/>
      <w:szCs w:val="20"/>
    </w:rPr>
  </w:style>
  <w:style w:type="character" w:customStyle="1" w:styleId="CommentTextChar">
    <w:name w:val="Comment Text Char"/>
    <w:basedOn w:val="DefaultParagraphFont"/>
    <w:link w:val="CommentText"/>
    <w:uiPriority w:val="99"/>
    <w:semiHidden/>
    <w:rsid w:val="00744170"/>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44170"/>
    <w:rPr>
      <w:b/>
      <w:bCs/>
    </w:rPr>
  </w:style>
  <w:style w:type="character" w:customStyle="1" w:styleId="CommentSubjectChar">
    <w:name w:val="Comment Subject Char"/>
    <w:basedOn w:val="CommentTextChar"/>
    <w:link w:val="CommentSubject"/>
    <w:uiPriority w:val="99"/>
    <w:semiHidden/>
    <w:rsid w:val="00744170"/>
    <w:rPr>
      <w:rFonts w:ascii="Times New Roman" w:eastAsia="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ience.food.gov.uk/article/130815-making-food-better-tracker-survey-2024" TargetMode="External"/><Relationship Id="rId18" Type="http://schemas.openxmlformats.org/officeDocument/2006/relationships/hyperlink" Target="https://doi.org/10.3390/su13137266" TargetMode="External"/><Relationship Id="rId3" Type="http://schemas.openxmlformats.org/officeDocument/2006/relationships/styles" Target="styles.xml"/><Relationship Id="rId21" Type="http://schemas.openxmlformats.org/officeDocument/2006/relationships/hyperlink" Target="https://www.warburtons.co.uk/wp-content/uploads/2025/05/Sustainability_23.24.pdf" TargetMode="External"/><Relationship Id="rId7" Type="http://schemas.openxmlformats.org/officeDocument/2006/relationships/endnotes" Target="endnotes.xml"/><Relationship Id="rId12" Type="http://schemas.openxmlformats.org/officeDocument/2006/relationships/hyperlink" Target="https://www.gov.uk/government/publications/a-uk-government-food-strategy-for-england" TargetMode="External"/><Relationship Id="rId17" Type="http://schemas.openxmlformats.org/officeDocument/2006/relationships/hyperlink" Target="https://doi.org/10.3390/foods1121342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SL-08-2023-0090" TargetMode="External"/><Relationship Id="rId20" Type="http://schemas.openxmlformats.org/officeDocument/2006/relationships/hyperlink" Target="https://doi.org/10.1108/BFJ-03-2021-02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d-and-update.company-information.service.gov.uk/company/08409621/filing-histor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tore.mintel.com/report/uk-bread-market-report" TargetMode="External"/><Relationship Id="rId23" Type="http://schemas.openxmlformats.org/officeDocument/2006/relationships/footer" Target="footer1.xml"/><Relationship Id="rId10" Type="http://schemas.openxmlformats.org/officeDocument/2006/relationships/hyperlink" Target="https://doi.org/10.1504/EJIM.2020.107033" TargetMode="External"/><Relationship Id="rId19" Type="http://schemas.openxmlformats.org/officeDocument/2006/relationships/hyperlink" Target="https://doi.org/10.1108/BFJ-03-2019-02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10668-024-05097-0" TargetMode="External"/><Relationship Id="rId22" Type="http://schemas.openxmlformats.org/officeDocument/2006/relationships/hyperlink" Target="https://www.wrap.ngo/resources/report/uk-household-food-waste-tracking-survey-autumn-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2828</Words>
  <Characters>16123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2026-09-30T16:56:00Z</dcterms:created>
  <dcterms:modified xsi:type="dcterms:W3CDTF">2026-10-09T12:26:00Z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fe1246173055882620109e3eece5cf3c197294c62db820216bc1d2738a467aaa</vt:lpwstr>
  </property>
</Properties>
</file>