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452D3" w:rsidRPr="00E452D3" w:rsidRDefault="00E452D3" w:rsidP="00E452D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E452D3">
        <w:rPr>
          <w:rFonts w:ascii="Arial" w:hAnsi="Arial" w:cs="Arial"/>
          <w:sz w:val="24"/>
          <w:szCs w:val="24"/>
          <w:u w:val="single"/>
        </w:rPr>
        <w:t>References.</w:t>
      </w:r>
      <w:r w:rsidRPr="00E452D3">
        <w:rPr>
          <w:rFonts w:ascii="Arial" w:hAnsi="Arial" w:cs="Arial"/>
          <w:sz w:val="24"/>
          <w:szCs w:val="24"/>
          <w:u w:val="single"/>
        </w:rPr>
        <w:t xml:space="preserve"> </w:t>
      </w:r>
      <w:bookmarkStart w:id="0" w:name="_GoBack"/>
      <w:bookmarkEnd w:id="0"/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>Cameron-Faulkner</w:t>
      </w:r>
      <w:r>
        <w:rPr>
          <w:rFonts w:ascii="Arial" w:hAnsi="Arial" w:cs="Arial"/>
          <w:sz w:val="24"/>
          <w:szCs w:val="24"/>
        </w:rPr>
        <w:t>, T.</w:t>
      </w:r>
      <w:r w:rsidRPr="007521C8">
        <w:rPr>
          <w:rFonts w:ascii="Arial" w:hAnsi="Arial" w:cs="Arial"/>
          <w:sz w:val="24"/>
          <w:szCs w:val="24"/>
        </w:rPr>
        <w:t xml:space="preserve"> (2014) ‘Language Development in the Young Child’, in Maynard, T. and Powell, S. Howard, J. An Introduction to Early Childhood Studies. 3rd Ed. London: SAGE.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i/>
          <w:sz w:val="24"/>
          <w:szCs w:val="24"/>
        </w:rPr>
        <w:t>Foundation Phase Profile</w:t>
      </w:r>
      <w:r w:rsidRPr="007521C8">
        <w:rPr>
          <w:rFonts w:ascii="Arial" w:hAnsi="Arial" w:cs="Arial"/>
          <w:sz w:val="24"/>
          <w:szCs w:val="24"/>
        </w:rPr>
        <w:t xml:space="preserve">. (2015). Available at: </w:t>
      </w:r>
      <w:hyperlink r:id="rId4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October 12 2019).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>Gigi, L. De Sa, E. and Bialystok, E. (2011). ‘Is there a relation between onset age of bilingualism and enhancement of cognitive control?’</w:t>
      </w:r>
      <w:r w:rsidRPr="007521C8">
        <w:rPr>
          <w:rFonts w:ascii="Arial" w:hAnsi="Arial" w:cs="Arial"/>
          <w:i/>
          <w:sz w:val="24"/>
          <w:szCs w:val="24"/>
        </w:rPr>
        <w:t xml:space="preserve"> Bilingualism: Language and Cognition</w:t>
      </w:r>
      <w:r w:rsidRPr="007521C8">
        <w:rPr>
          <w:rFonts w:ascii="Arial" w:hAnsi="Arial" w:cs="Arial"/>
          <w:sz w:val="24"/>
          <w:szCs w:val="24"/>
        </w:rPr>
        <w:t xml:space="preserve"> 14 (04): pp. 588-595. doi:10.1017/S1366728911000010. </w:t>
      </w:r>
      <w:hyperlink r:id="rId5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http://dx.doi.org/10.1017/S1366728911000010</w:t>
        </w:r>
      </w:hyperlink>
      <w:r w:rsidRPr="007521C8">
        <w:rPr>
          <w:rFonts w:ascii="Arial" w:hAnsi="Arial" w:cs="Arial"/>
          <w:sz w:val="24"/>
          <w:szCs w:val="24"/>
        </w:rPr>
        <w:t xml:space="preserve">. 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21C8">
        <w:rPr>
          <w:rFonts w:ascii="Arial" w:hAnsi="Arial" w:cs="Arial"/>
          <w:sz w:val="24"/>
          <w:szCs w:val="24"/>
        </w:rPr>
        <w:t>Gov.Wales</w:t>
      </w:r>
      <w:proofErr w:type="spellEnd"/>
      <w:r w:rsidRPr="007521C8">
        <w:rPr>
          <w:rFonts w:ascii="Arial" w:hAnsi="Arial" w:cs="Arial"/>
          <w:sz w:val="24"/>
          <w:szCs w:val="24"/>
        </w:rPr>
        <w:t xml:space="preserve">, (2015) Evaluation report on capacity building approaches to support the delivery of English as an additional language in Wales. Available at: </w:t>
      </w:r>
      <w:hyperlink r:id="rId6" w:history="1">
        <w:r w:rsidRPr="007521C8">
          <w:rPr>
            <w:rStyle w:val="Hyperlink"/>
            <w:rFonts w:ascii="Arial" w:hAnsi="Arial" w:cs="Arial"/>
            <w:sz w:val="24"/>
            <w:szCs w:val="24"/>
          </w:rPr>
          <w:t>www.gov.wales/educationandskills</w:t>
        </w:r>
      </w:hyperlink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21C8">
        <w:rPr>
          <w:rFonts w:ascii="Arial" w:hAnsi="Arial" w:cs="Arial"/>
          <w:sz w:val="24"/>
          <w:szCs w:val="24"/>
        </w:rPr>
        <w:t>itranslate</w:t>
      </w:r>
      <w:proofErr w:type="spellEnd"/>
      <w:r w:rsidRPr="007521C8">
        <w:rPr>
          <w:rFonts w:ascii="Arial" w:hAnsi="Arial" w:cs="Arial"/>
          <w:sz w:val="24"/>
          <w:szCs w:val="24"/>
        </w:rPr>
        <w:t xml:space="preserve"> app. Available at: </w:t>
      </w:r>
      <w:hyperlink r:id="rId7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https://www.itranslate.com/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March 30 2020). 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5F5F5"/>
        </w:rPr>
      </w:pPr>
      <w:r w:rsidRPr="007521C8">
        <w:rPr>
          <w:rFonts w:ascii="Arial" w:hAnsi="Arial" w:cs="Arial"/>
          <w:sz w:val="24"/>
          <w:szCs w:val="24"/>
          <w:shd w:val="clear" w:color="auto" w:fill="F5F5F5"/>
        </w:rPr>
        <w:t xml:space="preserve">Jared, D. </w:t>
      </w:r>
      <w:r w:rsidRPr="007521C8">
        <w:rPr>
          <w:rFonts w:ascii="Arial" w:hAnsi="Arial" w:cs="Arial"/>
          <w:iCs/>
          <w:sz w:val="24"/>
          <w:szCs w:val="24"/>
          <w:bdr w:val="none" w:sz="0" w:space="0" w:color="auto" w:frame="1"/>
        </w:rPr>
        <w:t>et al</w:t>
      </w:r>
      <w:r w:rsidRPr="007521C8">
        <w:rPr>
          <w:rFonts w:ascii="Arial" w:hAnsi="Arial" w:cs="Arial"/>
          <w:i/>
          <w:iCs/>
          <w:sz w:val="24"/>
          <w:szCs w:val="24"/>
          <w:bdr w:val="none" w:sz="0" w:space="0" w:color="auto" w:frame="1"/>
        </w:rPr>
        <w:t>.</w:t>
      </w:r>
      <w:r w:rsidRPr="007521C8">
        <w:rPr>
          <w:rFonts w:ascii="Arial" w:hAnsi="Arial" w:cs="Arial"/>
          <w:sz w:val="24"/>
          <w:szCs w:val="24"/>
          <w:shd w:val="clear" w:color="auto" w:fill="F5F5F5"/>
        </w:rPr>
        <w:t xml:space="preserve"> (2011) ‘Early predictors of biliteracy development in children in French immersion: A 4-year longitudinal study’, </w:t>
      </w:r>
      <w:r w:rsidRPr="007521C8">
        <w:rPr>
          <w:rFonts w:ascii="Arial" w:hAnsi="Arial" w:cs="Arial"/>
          <w:i/>
          <w:iCs/>
          <w:sz w:val="24"/>
          <w:szCs w:val="24"/>
          <w:bdr w:val="none" w:sz="0" w:space="0" w:color="auto" w:frame="1"/>
        </w:rPr>
        <w:t>Journal of Educational Psychology</w:t>
      </w:r>
      <w:r w:rsidRPr="007521C8">
        <w:rPr>
          <w:rFonts w:ascii="Arial" w:hAnsi="Arial" w:cs="Arial"/>
          <w:sz w:val="24"/>
          <w:szCs w:val="24"/>
          <w:shd w:val="clear" w:color="auto" w:fill="F5F5F5"/>
        </w:rPr>
        <w:t xml:space="preserve">, 103(1), pp. 119–139. DOI: 10.1037/a0021284. 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21C8">
        <w:rPr>
          <w:rFonts w:ascii="Arial" w:hAnsi="Arial" w:cs="Arial"/>
          <w:sz w:val="24"/>
          <w:szCs w:val="24"/>
        </w:rPr>
        <w:t>Kamenetz</w:t>
      </w:r>
      <w:proofErr w:type="spellEnd"/>
      <w:r w:rsidRPr="007521C8">
        <w:rPr>
          <w:rFonts w:ascii="Arial" w:hAnsi="Arial" w:cs="Arial"/>
          <w:sz w:val="24"/>
          <w:szCs w:val="24"/>
        </w:rPr>
        <w:t xml:space="preserve">, A.  (2016) 6 Potential Brain Benefits </w:t>
      </w:r>
      <w:proofErr w:type="gramStart"/>
      <w:r w:rsidRPr="007521C8">
        <w:rPr>
          <w:rFonts w:ascii="Arial" w:hAnsi="Arial" w:cs="Arial"/>
          <w:sz w:val="24"/>
          <w:szCs w:val="24"/>
        </w:rPr>
        <w:t>Of</w:t>
      </w:r>
      <w:proofErr w:type="gramEnd"/>
      <w:r w:rsidRPr="007521C8">
        <w:rPr>
          <w:rFonts w:ascii="Arial" w:hAnsi="Arial" w:cs="Arial"/>
          <w:sz w:val="24"/>
          <w:szCs w:val="24"/>
        </w:rPr>
        <w:t xml:space="preserve"> Bilingual Education. Available at: </w:t>
      </w:r>
      <w:hyperlink r:id="rId8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http://www.npr.org/sections/ed/2016/11/29/497943749/6-potential-brain-benefits-of-bilingual-education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March 30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21C8">
        <w:rPr>
          <w:rFonts w:ascii="Arial" w:hAnsi="Arial" w:cs="Arial"/>
          <w:sz w:val="24"/>
          <w:szCs w:val="24"/>
        </w:rPr>
        <w:t>Kuppen</w:t>
      </w:r>
      <w:proofErr w:type="spellEnd"/>
      <w:r w:rsidRPr="007521C8">
        <w:rPr>
          <w:rFonts w:ascii="Arial" w:hAnsi="Arial" w:cs="Arial"/>
          <w:sz w:val="24"/>
          <w:szCs w:val="24"/>
        </w:rPr>
        <w:t xml:space="preserve">, S. (2018) Rhymes in early childhood. Available at: </w:t>
      </w:r>
      <w:hyperlink r:id="rId9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https://www.booktrust.org.uk/news-and-features/features/2018/november/rhymes-in-early-childhood/</w:t>
        </w:r>
      </w:hyperlink>
      <w:r w:rsidRPr="007521C8">
        <w:rPr>
          <w:rFonts w:ascii="Arial" w:hAnsi="Arial" w:cs="Arial"/>
          <w:sz w:val="24"/>
          <w:szCs w:val="24"/>
        </w:rPr>
        <w:t xml:space="preserve">  (Accessed April 1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 xml:space="preserve">McLeod, S. et al. (2015) Multilinguism and speech-language competence in early childhood: impact on academic and social-emotional outcomes at school. </w:t>
      </w:r>
      <w:r w:rsidRPr="007521C8">
        <w:rPr>
          <w:rFonts w:ascii="Arial" w:hAnsi="Arial" w:cs="Arial"/>
          <w:i/>
          <w:sz w:val="24"/>
          <w:szCs w:val="24"/>
        </w:rPr>
        <w:t xml:space="preserve">Early Childhood Research Quarterly, </w:t>
      </w:r>
      <w:r w:rsidRPr="007521C8">
        <w:rPr>
          <w:rFonts w:ascii="Arial" w:hAnsi="Arial" w:cs="Arial"/>
          <w:sz w:val="24"/>
          <w:szCs w:val="24"/>
        </w:rPr>
        <w:t xml:space="preserve">34, pp.53-66. DOI: 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 xml:space="preserve">Nasir, C. and Inayah, N. (2018) ‘Tell us stories, please! Story telling for young learners of English’. </w:t>
      </w:r>
      <w:r w:rsidRPr="007521C8">
        <w:rPr>
          <w:rFonts w:ascii="Arial" w:hAnsi="Arial" w:cs="Arial"/>
          <w:i/>
          <w:sz w:val="24"/>
          <w:szCs w:val="24"/>
        </w:rPr>
        <w:t xml:space="preserve">Department of English Education, Faculty of Teacher Training and Education, Universities </w:t>
      </w:r>
      <w:proofErr w:type="spellStart"/>
      <w:r w:rsidRPr="007521C8">
        <w:rPr>
          <w:rFonts w:ascii="Arial" w:hAnsi="Arial" w:cs="Arial"/>
          <w:i/>
          <w:sz w:val="24"/>
          <w:szCs w:val="24"/>
        </w:rPr>
        <w:t>Syiah</w:t>
      </w:r>
      <w:proofErr w:type="spellEnd"/>
      <w:r w:rsidRPr="007521C8">
        <w:rPr>
          <w:rFonts w:ascii="Arial" w:hAnsi="Arial" w:cs="Arial"/>
          <w:i/>
          <w:sz w:val="24"/>
          <w:szCs w:val="24"/>
        </w:rPr>
        <w:t xml:space="preserve"> Kuala, Banda Aceh, Indonesia</w:t>
      </w:r>
      <w:r w:rsidRPr="007521C8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7521C8">
          <w:rPr>
            <w:rStyle w:val="Hyperlink"/>
            <w:rFonts w:ascii="Arial" w:hAnsi="Arial" w:cs="Arial"/>
            <w:sz w:val="24"/>
            <w:szCs w:val="24"/>
          </w:rPr>
          <w:t>file:///C:/Users/Flying.Start/AppData/Local/Packages/Microsoft.MicrosoftEdge_8wekyb3d8bbwe/TempState/Downloads/story%20telling-strategies-sandwich%20method</w:t>
        </w:r>
      </w:hyperlink>
      <w:r w:rsidRPr="007521C8">
        <w:rPr>
          <w:rFonts w:ascii="Arial" w:hAnsi="Arial" w:cs="Arial"/>
          <w:sz w:val="24"/>
          <w:szCs w:val="24"/>
        </w:rPr>
        <w:t xml:space="preserve">  (Accessed: March 30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 xml:space="preserve">NHS Scotland (2011) Maternal and early years for early </w:t>
      </w:r>
      <w:proofErr w:type="gramStart"/>
      <w:r w:rsidRPr="007521C8">
        <w:rPr>
          <w:rFonts w:ascii="Arial" w:hAnsi="Arial" w:cs="Arial"/>
          <w:sz w:val="24"/>
          <w:szCs w:val="24"/>
        </w:rPr>
        <w:t>years</w:t>
      </w:r>
      <w:proofErr w:type="gramEnd"/>
      <w:r w:rsidRPr="007521C8">
        <w:rPr>
          <w:rFonts w:ascii="Arial" w:hAnsi="Arial" w:cs="Arial"/>
          <w:sz w:val="24"/>
          <w:szCs w:val="24"/>
        </w:rPr>
        <w:t xml:space="preserve"> workers. Available at: </w:t>
      </w:r>
      <w:hyperlink r:id="rId11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http://www.maternal-and-early-years.org.uk/hearing-and-listening-in-the-womb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March 30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>Penn, H. (2014) ‘The Globalisation of Early Childhood Education and Care’ in Maynard, T. and Powell, S. Howard, J. An Introduction to Early Childhood Studies. 3rd Ed. London: SAGE.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 xml:space="preserve">Qualifications, Curriculum and Assessment Authority for Wales (ACCAC), (2003) </w:t>
      </w:r>
      <w:r w:rsidRPr="007521C8">
        <w:rPr>
          <w:rFonts w:ascii="Arial" w:hAnsi="Arial" w:cs="Arial"/>
          <w:i/>
          <w:sz w:val="24"/>
          <w:szCs w:val="24"/>
        </w:rPr>
        <w:t>Developing the Curriculum Cymreig</w:t>
      </w:r>
      <w:r w:rsidRPr="007521C8">
        <w:rPr>
          <w:rFonts w:ascii="Arial" w:hAnsi="Arial" w:cs="Arial"/>
          <w:sz w:val="24"/>
          <w:szCs w:val="24"/>
        </w:rPr>
        <w:t xml:space="preserve">.  Available at: </w:t>
      </w:r>
      <w:hyperlink r:id="rId12" w:history="1">
        <w:r w:rsidRPr="007521C8">
          <w:rPr>
            <w:rStyle w:val="Hyperlink"/>
            <w:rFonts w:ascii="Arial" w:hAnsi="Arial" w:cs="Arial"/>
            <w:sz w:val="24"/>
            <w:szCs w:val="24"/>
          </w:rPr>
          <w:t>file:///C:/Users/Flying.Start/AppData/Local/Packages/Microsoft.MicrosoftEdge_8wekyb3d8bbwe/TempState/Downloads/130424-developing-the-curriculum-cymreig-en%20(5).pdf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March 30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 xml:space="preserve">Queensland Government, (2016) Early Years Count. Available at: </w:t>
      </w:r>
      <w:hyperlink r:id="rId13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https://www.earlyyearscount.earlychildhood.qld.gov.au/age-spaces/rhymes-rhythm-repetition/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April 1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21C8">
        <w:rPr>
          <w:rFonts w:ascii="Arial" w:hAnsi="Arial" w:cs="Arial"/>
          <w:sz w:val="24"/>
          <w:szCs w:val="24"/>
        </w:rPr>
        <w:t>Sperandio</w:t>
      </w:r>
      <w:proofErr w:type="spellEnd"/>
      <w:r w:rsidRPr="007521C8">
        <w:rPr>
          <w:rFonts w:ascii="Arial" w:hAnsi="Arial" w:cs="Arial"/>
          <w:sz w:val="24"/>
          <w:szCs w:val="24"/>
        </w:rPr>
        <w:t>, D. (2016) Help Your Child Develop Language Skills with Rhymes. Available at:</w:t>
      </w:r>
      <w:hyperlink r:id="rId14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https://blog.medel.com/help-your-child-develop-language-skills-with-rhymes/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March 30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  <w:shd w:val="clear" w:color="auto" w:fill="FFFFFF"/>
        </w:rPr>
        <w:t xml:space="preserve">Thordardottir, E. (2019). ‘Amount trumps timing in bilingual vocabulary acquisition: Effects of input in simultaneous and sequential school-age bilinguals’. </w:t>
      </w:r>
      <w:r w:rsidRPr="007521C8">
        <w:rPr>
          <w:rFonts w:ascii="Arial" w:hAnsi="Arial" w:cs="Arial"/>
          <w:i/>
          <w:iCs/>
          <w:sz w:val="24"/>
          <w:szCs w:val="24"/>
        </w:rPr>
        <w:t>International Journal of Bilingualism</w:t>
      </w:r>
      <w:r w:rsidRPr="007521C8">
        <w:rPr>
          <w:rFonts w:ascii="Arial" w:hAnsi="Arial" w:cs="Arial"/>
          <w:sz w:val="24"/>
          <w:szCs w:val="24"/>
          <w:shd w:val="clear" w:color="auto" w:fill="FFFFFF"/>
        </w:rPr>
        <w:t>, 23(1), pp.236–256</w:t>
      </w:r>
      <w:r w:rsidRPr="007521C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</w:t>
      </w:r>
      <w:r w:rsidRPr="007521C8">
        <w:rPr>
          <w:rFonts w:ascii="Arial" w:hAnsi="Arial" w:cs="Arial"/>
          <w:sz w:val="24"/>
          <w:szCs w:val="24"/>
        </w:rPr>
        <w:t>Available at:</w:t>
      </w:r>
      <w:r w:rsidRPr="007521C8">
        <w:rPr>
          <w:rFonts w:ascii="Arial" w:hAnsi="Arial" w:cs="Arial"/>
          <w:i/>
          <w:sz w:val="24"/>
          <w:szCs w:val="24"/>
        </w:rPr>
        <w:t xml:space="preserve"> </w:t>
      </w:r>
      <w:hyperlink r:id="rId15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https://doiorg.ezproxy.uwtsd.ac.uk/10.1177/1367006917722418</w:t>
        </w:r>
      </w:hyperlink>
      <w:r w:rsidRPr="007521C8">
        <w:rPr>
          <w:rFonts w:ascii="Arial" w:hAnsi="Arial" w:cs="Arial"/>
          <w:sz w:val="24"/>
          <w:szCs w:val="24"/>
        </w:rPr>
        <w:t xml:space="preserve"> (Accessed: March 30 2020).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1C8">
        <w:rPr>
          <w:rFonts w:ascii="Arial" w:hAnsi="Arial" w:cs="Arial"/>
          <w:sz w:val="24"/>
          <w:szCs w:val="24"/>
        </w:rPr>
        <w:t xml:space="preserve">UNCRC available at: </w:t>
      </w:r>
      <w:hyperlink r:id="rId16" w:history="1">
        <w:r w:rsidRPr="007521C8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https://downloads.unicef.org.uk/wp-content/uploads/2019/10/UNCRC_summary-1_1.pdf?_ga=2.88611103.523623897.1585675966-100336520.1570468462</w:t>
        </w:r>
      </w:hyperlink>
      <w:r w:rsidRPr="007521C8">
        <w:rPr>
          <w:rFonts w:ascii="Arial" w:hAnsi="Arial" w:cs="Arial"/>
          <w:sz w:val="24"/>
          <w:szCs w:val="24"/>
        </w:rPr>
        <w:t xml:space="preserve"> </w:t>
      </w:r>
    </w:p>
    <w:p w:rsidR="00E452D3" w:rsidRPr="007521C8" w:rsidRDefault="00E452D3" w:rsidP="00E452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21C8">
        <w:rPr>
          <w:rFonts w:ascii="Arial" w:hAnsi="Arial" w:cs="Arial"/>
          <w:sz w:val="24"/>
          <w:szCs w:val="24"/>
        </w:rPr>
        <w:t>Vanhove</w:t>
      </w:r>
      <w:proofErr w:type="spellEnd"/>
      <w:r w:rsidRPr="007521C8">
        <w:rPr>
          <w:rFonts w:ascii="Arial" w:hAnsi="Arial" w:cs="Arial"/>
          <w:sz w:val="24"/>
          <w:szCs w:val="24"/>
        </w:rPr>
        <w:t xml:space="preserve">, J. (2013) The Critical Period Hypothesis in Second Language Acquisition: A Statistical Critique and a Reanalysis. </w:t>
      </w:r>
      <w:proofErr w:type="spellStart"/>
      <w:r w:rsidRPr="007521C8">
        <w:rPr>
          <w:rFonts w:ascii="Arial" w:hAnsi="Arial" w:cs="Arial"/>
          <w:sz w:val="24"/>
          <w:szCs w:val="24"/>
        </w:rPr>
        <w:t>PLoS</w:t>
      </w:r>
      <w:proofErr w:type="spellEnd"/>
      <w:r w:rsidRPr="007521C8">
        <w:rPr>
          <w:rFonts w:ascii="Arial" w:hAnsi="Arial" w:cs="Arial"/>
          <w:sz w:val="24"/>
          <w:szCs w:val="24"/>
        </w:rPr>
        <w:t xml:space="preserve"> ONE, 8(7), pp.1–16.</w:t>
      </w:r>
    </w:p>
    <w:p w:rsidR="00AE71CC" w:rsidRDefault="00AE71CC"/>
    <w:sectPr w:rsidR="00AE71CC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21C8" w:rsidRDefault="00E452D3">
    <w:pPr>
      <w:pStyle w:val="Header"/>
    </w:pPr>
    <w:r>
      <w:t xml:space="preserve">1904814 </w:t>
    </w:r>
    <w:r>
      <w:tab/>
    </w:r>
    <w:r>
      <w:t>EAEE</w:t>
    </w:r>
    <w:r>
      <w:t>4006/C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52D3"/>
    <w:rsid w:val="00AE71CC"/>
    <w:rsid w:val="00E45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9F46C"/>
  <w15:chartTrackingRefBased/>
  <w15:docId w15:val="{0953704A-DE1B-45E8-9BEF-F192DE658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452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52D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452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52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pr.org/sections/ed/2016/11/29/497943749/6-potential-brain-benefits-of-bilingual-education" TargetMode="External"/><Relationship Id="rId13" Type="http://schemas.openxmlformats.org/officeDocument/2006/relationships/hyperlink" Target="https://www.earlyyearscount.earlychildhood.qld.gov.au/age-spaces/rhymes-rhythm-repetition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itranslate.com/" TargetMode="External"/><Relationship Id="rId12" Type="http://schemas.openxmlformats.org/officeDocument/2006/relationships/hyperlink" Target="file:///C:/Users/Flying.Start/AppData/Local/Packages/Microsoft.MicrosoftEdge_8wekyb3d8bbwe/TempState/Downloads/130424-developing-the-curriculum-cymreig-en%20(5).pdf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downloads.unicef.org.uk/wp-content/uploads/2019/10/UNCRC_summary-1_1.pdf?_ga=2.88611103.523623897.1585675966-100336520.1570468462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gov.wales/educationandskills" TargetMode="External"/><Relationship Id="rId11" Type="http://schemas.openxmlformats.org/officeDocument/2006/relationships/hyperlink" Target="http://www.maternal-and-early-years.org.uk/hearing-and-listening-in-the-womb" TargetMode="External"/><Relationship Id="rId5" Type="http://schemas.openxmlformats.org/officeDocument/2006/relationships/hyperlink" Target="http://dx.doi.org/10.1017/S1366728911000010" TargetMode="External"/><Relationship Id="rId15" Type="http://schemas.openxmlformats.org/officeDocument/2006/relationships/hyperlink" Target="https://doiorg.ezproxy.uwtsd.ac.uk/10.1177/1367006917722418" TargetMode="External"/><Relationship Id="rId10" Type="http://schemas.openxmlformats.org/officeDocument/2006/relationships/hyperlink" Target="file:///C:/Users/Flying.Start/AppData/Local/Packages/Microsoft.MicrosoftEdge_8wekyb3d8bbwe/TempState/Downloads/story%20telling-strategies-sandwich%20method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gov.wales/sites/default/files/publications/2018-02/foundation-phase-framework-revised-2015.pdf" TargetMode="External"/><Relationship Id="rId9" Type="http://schemas.openxmlformats.org/officeDocument/2006/relationships/hyperlink" Target="https://www.booktrust.org.uk/news-and-features/features/2018/november/rhymes-in-early-childhood/" TargetMode="External"/><Relationship Id="rId14" Type="http://schemas.openxmlformats.org/officeDocument/2006/relationships/hyperlink" Target="https://blog.medel.com/help-your-child-develop-language-skills-with-rhym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780</Words>
  <Characters>4447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Flying.Start</dc:creator>
  <cp:keywords/>
  <dc:description/>
  <cp:lastModifiedBy>Flying.Start</cp:lastModifiedBy>
  <cp:revision>1</cp:revision>
  <dcterms:created xsi:type="dcterms:W3CDTF">2020-04-03T08:58:00Z</dcterms:created>
  <dcterms:modified xsi:type="dcterms:W3CDTF">2020-04-03T09:00:00Z</dcterms:modified>
</cp:coreProperties>
</file>