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00A8" w:rsidRDefault="006B00A8" w:rsidP="006B00A8">
      <w:pPr>
        <w:spacing w:line="48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There is often a link between ill health and poverty; Discuss the social, economic and environmental influences that impact psychological health and well-being</w:t>
      </w:r>
    </w:p>
    <w:p w:rsidR="006B00A8" w:rsidRDefault="006B00A8" w:rsidP="006B00A8">
      <w:pPr>
        <w:spacing w:line="480" w:lineRule="auto"/>
        <w:rPr>
          <w:rFonts w:ascii="Times New Roman" w:hAnsi="Times New Roman" w:cs="Times New Roman"/>
          <w:sz w:val="24"/>
          <w:szCs w:val="24"/>
        </w:rPr>
      </w:pPr>
    </w:p>
    <w:p w:rsidR="006B00A8" w:rsidRDefault="006B00A8" w:rsidP="006B00A8">
      <w:pPr>
        <w:spacing w:line="480" w:lineRule="auto"/>
        <w:rPr>
          <w:rFonts w:ascii="Times New Roman" w:hAnsi="Times New Roman" w:cs="Times New Roman"/>
          <w:sz w:val="24"/>
          <w:szCs w:val="24"/>
        </w:rPr>
      </w:pPr>
      <w:r>
        <w:rPr>
          <w:rFonts w:ascii="Times New Roman" w:hAnsi="Times New Roman" w:cs="Times New Roman"/>
          <w:sz w:val="24"/>
          <w:szCs w:val="24"/>
        </w:rPr>
        <w:t xml:space="preserve">The more we look at happiness and health, the more complicated it can sometimes become. The reason for this is because we all want to achieve happiness and good health; however, we don’t always understand how to achieve these states or how to acknowledge them once we have (Tantam 2014). </w:t>
      </w:r>
    </w:p>
    <w:p w:rsidR="006B00A8" w:rsidRDefault="006B00A8" w:rsidP="006B00A8">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Theories on how to achieve a healthy body and state of mind has changed throughout the ages. Archaeological studies have found evidence of </w:t>
      </w:r>
      <w:r>
        <w:rPr>
          <w:rFonts w:ascii="Times New Roman" w:hAnsi="Times New Roman" w:cs="Times New Roman"/>
          <w:i/>
          <w:sz w:val="24"/>
          <w:szCs w:val="24"/>
        </w:rPr>
        <w:t>trephination</w:t>
      </w:r>
      <w:r>
        <w:rPr>
          <w:rFonts w:ascii="Times New Roman" w:hAnsi="Times New Roman" w:cs="Times New Roman"/>
          <w:sz w:val="24"/>
          <w:szCs w:val="24"/>
        </w:rPr>
        <w:t xml:space="preserve"> dating as far back as the Neolithic period. It is believed that this was used to release evil spirits from the body or cure headaches and convulsions, therefore relieving them of their illness and giving them a better state of mind. Moving forward in time, Hippocrates believed that the body and mind were connected and that four humours (bodily fluids) were responsible for the state of our physical and mental health. His findings helped us understand that the seasons, good nutrition and our relationships can all have an impact on our health and wellbeing. After this period, many people believed that ill health and mental difficulties were a result of punishment from god or evil spirits. </w:t>
      </w:r>
    </w:p>
    <w:p w:rsidR="006B00A8" w:rsidRPr="00C91BB0" w:rsidRDefault="006B00A8" w:rsidP="006B00A8">
      <w:pPr>
        <w:spacing w:line="480" w:lineRule="auto"/>
        <w:rPr>
          <w:rFonts w:ascii="Times New Roman" w:hAnsi="Times New Roman" w:cs="Times New Roman"/>
          <w:sz w:val="24"/>
          <w:szCs w:val="24"/>
        </w:rPr>
      </w:pPr>
      <w:r>
        <w:rPr>
          <w:rFonts w:ascii="Times New Roman" w:hAnsi="Times New Roman" w:cs="Times New Roman"/>
          <w:sz w:val="24"/>
          <w:szCs w:val="24"/>
        </w:rPr>
        <w:tab/>
        <w:t>Now in the 21</w:t>
      </w:r>
      <w:r w:rsidRPr="003D2111">
        <w:rPr>
          <w:rFonts w:ascii="Times New Roman" w:hAnsi="Times New Roman" w:cs="Times New Roman"/>
          <w:sz w:val="24"/>
          <w:szCs w:val="24"/>
          <w:vertAlign w:val="superscript"/>
        </w:rPr>
        <w:t>st</w:t>
      </w:r>
      <w:r>
        <w:rPr>
          <w:rFonts w:ascii="Times New Roman" w:hAnsi="Times New Roman" w:cs="Times New Roman"/>
          <w:sz w:val="24"/>
          <w:szCs w:val="24"/>
        </w:rPr>
        <w:t xml:space="preserve"> century, we have learnt and evolved from these past theories. Our understanding of how to achieve good health and wellbeing is much clearer and we can identify many factors that influence them such as the environment we live in and their conditions, religion and culture, attitudes and beliefs, economies, relationships and upbringings to name a few. Below we will look at the social, economic and environmental </w:t>
      </w:r>
      <w:r>
        <w:rPr>
          <w:rFonts w:ascii="Times New Roman" w:hAnsi="Times New Roman" w:cs="Times New Roman"/>
          <w:sz w:val="24"/>
          <w:szCs w:val="24"/>
        </w:rPr>
        <w:lastRenderedPageBreak/>
        <w:t xml:space="preserve">influences on health and wellbeing and what is being done in Wales and the rest of the United Kingdom to rectify this issue. </w:t>
      </w:r>
    </w:p>
    <w:p w:rsidR="006B00A8" w:rsidRDefault="006B00A8" w:rsidP="006B00A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World Health Organisation (1948) defines health as </w:t>
      </w:r>
      <w:r w:rsidRPr="00704964">
        <w:rPr>
          <w:rFonts w:ascii="Times New Roman" w:hAnsi="Times New Roman" w:cs="Times New Roman"/>
          <w:sz w:val="24"/>
          <w:szCs w:val="24"/>
        </w:rPr>
        <w:t>‘A state of complete physical, mental and social well-being and not merely the absence of disease or infirmity’.</w:t>
      </w:r>
    </w:p>
    <w:p w:rsidR="006B00A8" w:rsidRDefault="006B00A8" w:rsidP="006B00A8">
      <w:pPr>
        <w:spacing w:line="480" w:lineRule="auto"/>
        <w:ind w:firstLine="720"/>
        <w:rPr>
          <w:rFonts w:ascii="Times New Roman" w:hAnsi="Times New Roman" w:cs="Times New Roman"/>
          <w:sz w:val="24"/>
          <w:szCs w:val="24"/>
        </w:rPr>
      </w:pPr>
      <w:r>
        <w:rPr>
          <w:rFonts w:ascii="Times New Roman" w:hAnsi="Times New Roman" w:cs="Times New Roman"/>
          <w:sz w:val="24"/>
          <w:szCs w:val="24"/>
        </w:rPr>
        <w:t>Good health and well-being can mean many different things, depending on where you’re from, your beliefs, religion, culture and so on. What may mean good health to one person, may mean something different to somebody else. For example, individuals who live in the western world have better economies and standards of living compared to those living in third world countries. Individuals living in the western world may therefore take things for granted and believe good health to them would be something like regular exercise, owning a nice home or nice clothes. In contrast to this, people living in third world countries would prioritise more basic things such as safety, food, sanitated water and housing just to name a few.</w:t>
      </w:r>
    </w:p>
    <w:p w:rsidR="006B00A8" w:rsidRDefault="006B00A8" w:rsidP="006B00A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Health and wellbeing can also be described in different ways. A positive view is to see health and wellbeing as achieving a stable physical and mental state and maintaining it. A negative view is seeing it as the absence of illnesses, stresses and disease. Finally, a holistic view involves many different factors contributing. As you can see, theories change depending on cultures, time and stage in your life (Williams, 2017). </w:t>
      </w:r>
    </w:p>
    <w:p w:rsidR="006B00A8" w:rsidRDefault="006B00A8" w:rsidP="006B00A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Regardless of how you look at health and well-being, there is no argument that it lasts your entire lifetime, from the moment we come into this world, to the moment we leave. The conditions we find ourselves in once we’re born, can significantly impact our lives long into the future. Recent studies suggest that children who are born and raised in poverty are more likely to struggle academically, suffer some form of mental health, and continue to live in poverty for much of their lives (Bradshaw &amp; Main, 2016). </w:t>
      </w:r>
    </w:p>
    <w:p w:rsidR="006B00A8" w:rsidRDefault="006B00A8" w:rsidP="006B00A8">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Marmot &amp; Wilkinson (2006), offer additional research to support the theory that the social and cultural environment can have a detrimental impact on our health and wellbeing. These can include variables such as socioeconomic status, gender, ethnicity, poverty &amp; deprivation, and social networks and support. These variables can have an increased or decreased influence on us depending on the stage in our lives and how much repetitive exposure we receive from them. </w:t>
      </w:r>
    </w:p>
    <w:p w:rsidR="006B00A8" w:rsidRDefault="006B00A8" w:rsidP="006B00A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One of the earliest and most important stages in our lives is education and this lays the foundations down for your future. How you experience your educational years can significantly influence how healthy you become, your progression in life and whether you achieve good well-being. Successful education can increase the confidence of children and better their knowledge of things. If the child comes from a lower-class family, school can become a positive or negative environment for them. For example, attending school can act as an escape from their home reality where life may be a struggle for a number of reasons; on the other hand, it may add to the stresses and difficulties the child faces at home. If the child is subjected to financial strains, violence, stress, or other typical results of poverty, they can find it difficult to concentrate or learn their work. This can lead them to fall behind, gain very little knowledge and send them on a downward spiral throughout their academic years. In contrast to this, things can work the other way around; bad health conditions can lead to a lack of education which can lead to the same results stated above. For example, if a child suffers from a learning disability or some kind of physical ailment, this can reduce their opportunities in education, create a disadvantage compared to classmates, and lower their prospects for the future. </w:t>
      </w:r>
    </w:p>
    <w:p w:rsidR="006B00A8" w:rsidRDefault="006B00A8" w:rsidP="006B00A8">
      <w:pPr>
        <w:spacing w:line="480" w:lineRule="auto"/>
        <w:ind w:firstLine="720"/>
        <w:rPr>
          <w:rFonts w:ascii="Times New Roman" w:hAnsi="Times New Roman" w:cs="Times New Roman"/>
          <w:sz w:val="24"/>
          <w:szCs w:val="24"/>
          <w:shd w:val="clear" w:color="auto" w:fill="FFFFFF"/>
        </w:rPr>
      </w:pPr>
      <w:r>
        <w:rPr>
          <w:rFonts w:ascii="Times New Roman" w:hAnsi="Times New Roman" w:cs="Times New Roman"/>
          <w:sz w:val="24"/>
          <w:szCs w:val="24"/>
        </w:rPr>
        <w:t xml:space="preserve">Adults who achieve a good education tend to be exposed to less economic hardship, due to achieving greater job prestige and social status, all leading to better access to health promoting resources (Baum, Ma &amp; Payea, 2013). It has been widely identified that income as </w:t>
      </w:r>
      <w:r>
        <w:rPr>
          <w:rFonts w:ascii="Times New Roman" w:hAnsi="Times New Roman" w:cs="Times New Roman"/>
          <w:sz w:val="24"/>
          <w:szCs w:val="24"/>
        </w:rPr>
        <w:lastRenderedPageBreak/>
        <w:t>a result of good education is one of the main reasons for superior health and well-being. Families with higher incomes can afford healthier foods, have time and disposable income to exercise and pay for better health services. Contrasting to this, negative impacts associated with less education are job insecurity, lower income, and lack of assets and resources. This can lead to increased vulnerabilities for the family such as financial difficulties (unable to afford utility bills, rent, food etc.), relationship struggles and much more. All this contributes to increased economic hardship (</w:t>
      </w:r>
      <w:r w:rsidRPr="000968A4">
        <w:rPr>
          <w:rFonts w:ascii="Times New Roman" w:hAnsi="Times New Roman" w:cs="Times New Roman"/>
          <w:sz w:val="24"/>
          <w:szCs w:val="24"/>
          <w:shd w:val="clear" w:color="auto" w:fill="FFFFFF"/>
        </w:rPr>
        <w:t xml:space="preserve">Sobolewski &amp; Amato, 2005). </w:t>
      </w:r>
    </w:p>
    <w:p w:rsidR="006B00A8" w:rsidRDefault="006B00A8" w:rsidP="006B00A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Our ability to create relationships, circles of influence and good social networks can strengthen our ability to gain access to resources that better our health and well-being; this can sometimes be referred to as </w:t>
      </w:r>
      <w:r>
        <w:rPr>
          <w:rFonts w:ascii="Times New Roman" w:hAnsi="Times New Roman" w:cs="Times New Roman"/>
          <w:i/>
          <w:sz w:val="24"/>
          <w:szCs w:val="24"/>
        </w:rPr>
        <w:t>social capital</w:t>
      </w:r>
      <w:r>
        <w:rPr>
          <w:rFonts w:ascii="Times New Roman" w:hAnsi="Times New Roman" w:cs="Times New Roman"/>
          <w:sz w:val="24"/>
          <w:szCs w:val="24"/>
        </w:rPr>
        <w:t xml:space="preserve"> (Cutts &amp; Fieldhouse, 2015). This explains the aspect of social inclusion; however social exclusion can often be prominent in certain circumstances. Social exclusion can occur when individuals or environments suffer things such as unemployment, financial difficulties, health issues, poor housing, high crime rates or breakdowns in relationships. Any individual can suffer social exclusion, although it tends to be an issue with people who suffer mental health problems, ex-offenders, young parents or young runaways/homeless people. Due to their circumstances, they may not feel connected to networks or other social groups that can promote good health or well-being. Reintegration and exposure to social networks is pivotal in developing a better psychosocial state. For example, research has discovered that religion and spirituality create a sense of belonging and by participating in a variety of activities, this can promote good health and well-being (Yeung, 2004). </w:t>
      </w:r>
    </w:p>
    <w:p w:rsidR="006B00A8" w:rsidRDefault="006B00A8" w:rsidP="006B00A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So, we know that the social and community impacts on us are extremely influential on our health and well-being, but it is also imperative that we consider the actual conditions in which we live and work. Hilary Graham (1993) conducted research on women and smoking. Her research concluded that the poorest were the most likely to smoke and that they used it as </w:t>
      </w:r>
      <w:r>
        <w:rPr>
          <w:rFonts w:ascii="Times New Roman" w:hAnsi="Times New Roman" w:cs="Times New Roman"/>
          <w:sz w:val="24"/>
          <w:szCs w:val="24"/>
        </w:rPr>
        <w:lastRenderedPageBreak/>
        <w:t xml:space="preserve">a strategy to cope with stresses related to poverty and social exclusion. They identified that things such as upcoming bills and inability to afford things for celebratory occasions contributed to increased smoking and stress. People who live in poverty stricken households or face social exclusion often have a greater need to access good healthcare, mental health services, education, employment and housing. However, according to recent reports by the Welsh Assembly Government </w:t>
      </w:r>
      <w:hyperlink r:id="rId4" w:history="1">
        <w:r w:rsidRPr="008375A3">
          <w:rPr>
            <w:rStyle w:val="Hyperlink"/>
            <w:rFonts w:ascii="Times New Roman" w:hAnsi="Times New Roman" w:cs="Times New Roman"/>
            <w:sz w:val="24"/>
            <w:szCs w:val="24"/>
          </w:rPr>
          <w:t>http://gov.wales</w:t>
        </w:r>
      </w:hyperlink>
      <w:r>
        <w:rPr>
          <w:rFonts w:ascii="Times New Roman" w:hAnsi="Times New Roman" w:cs="Times New Roman"/>
          <w:sz w:val="24"/>
          <w:szCs w:val="24"/>
        </w:rPr>
        <w:t xml:space="preserve">, those who require the most support, often receive the least access to services. Living in such conditions lead to increased stress and physical illness, due to constant worry and lack of access to resources. There is lots of evidence to suggest that children exposed to poverty, have a higher risk of developing mental health issues and underachieving (Ayre, 2016). </w:t>
      </w:r>
    </w:p>
    <w:p w:rsidR="006B00A8" w:rsidRDefault="006B00A8" w:rsidP="006B00A8">
      <w:pPr>
        <w:spacing w:line="480" w:lineRule="auto"/>
        <w:ind w:firstLine="720"/>
        <w:rPr>
          <w:rFonts w:ascii="Times New Roman" w:hAnsi="Times New Roman" w:cs="Times New Roman"/>
          <w:sz w:val="24"/>
          <w:szCs w:val="24"/>
        </w:rPr>
      </w:pPr>
      <w:r>
        <w:rPr>
          <w:rFonts w:ascii="Times New Roman" w:hAnsi="Times New Roman" w:cs="Times New Roman"/>
          <w:sz w:val="24"/>
          <w:szCs w:val="24"/>
        </w:rPr>
        <w:t>Poor working conditions such as ergonomic hazards or physical demands and stress due to reward, disciplinary procedures, incentives and long working hours can all contribute to damaged health and well-being. A survey conducted in Sweden (</w:t>
      </w:r>
      <w:bookmarkStart w:id="0" w:name="baep-author-id2"/>
      <w:r w:rsidRPr="00ED356D">
        <w:rPr>
          <w:rFonts w:ascii="Times New Roman" w:hAnsi="Times New Roman" w:cs="Times New Roman"/>
          <w:sz w:val="24"/>
          <w:szCs w:val="24"/>
        </w:rPr>
        <w:fldChar w:fldCharType="begin"/>
      </w:r>
      <w:r w:rsidRPr="00ED356D">
        <w:rPr>
          <w:rFonts w:ascii="Times New Roman" w:hAnsi="Times New Roman" w:cs="Times New Roman"/>
          <w:sz w:val="24"/>
          <w:szCs w:val="24"/>
        </w:rPr>
        <w:instrText xml:space="preserve"> HYPERLINK "http://www.sciencedirect.com/science/article/pii/S0277953605000055" \l "!" </w:instrText>
      </w:r>
      <w:r w:rsidRPr="00ED356D">
        <w:rPr>
          <w:rFonts w:ascii="Times New Roman" w:hAnsi="Times New Roman" w:cs="Times New Roman"/>
          <w:sz w:val="24"/>
          <w:szCs w:val="24"/>
        </w:rPr>
        <w:fldChar w:fldCharType="separate"/>
      </w:r>
      <w:r w:rsidRPr="00ED356D">
        <w:rPr>
          <w:rStyle w:val="text"/>
          <w:rFonts w:ascii="Times New Roman" w:hAnsi="Times New Roman" w:cs="Times New Roman"/>
          <w:sz w:val="24"/>
          <w:szCs w:val="24"/>
        </w:rPr>
        <w:t>Hemström</w:t>
      </w:r>
      <w:r w:rsidRPr="00ED356D">
        <w:rPr>
          <w:rFonts w:ascii="Times New Roman" w:hAnsi="Times New Roman" w:cs="Times New Roman"/>
          <w:sz w:val="24"/>
          <w:szCs w:val="24"/>
        </w:rPr>
        <w:fldChar w:fldCharType="end"/>
      </w:r>
      <w:bookmarkEnd w:id="0"/>
      <w:r>
        <w:rPr>
          <w:rFonts w:ascii="Times New Roman" w:hAnsi="Times New Roman" w:cs="Times New Roman"/>
          <w:sz w:val="24"/>
          <w:szCs w:val="24"/>
        </w:rPr>
        <w:t xml:space="preserve">, 2005), aimed to explore the connections between work environment, health inequalities and wage income. It concluded that our working environment is a significant contributor to our socio-economic class influencing our inequalities in health. Sickness as a result of these issues can lead to increased absence. This can have a detrimental impact on our economy as it becomes costly for our health service and both private and public sectors. People living in poverty but in employment, often continue to work through ill health or mental instability. This is because they feel a sense of desperation to provide for their families, not let them down or simply pay their bills. This often leads to worsened conditions and subsequently larger financial consequences. </w:t>
      </w:r>
    </w:p>
    <w:p w:rsidR="006B00A8" w:rsidRDefault="006B00A8" w:rsidP="006B00A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Populations are rapidly increasing, and people’s life expectancy is following suit. This can lead to strains on the government and other services which can influence our health and well-being. People are outliving their financial resources and with older age, maintaining a </w:t>
      </w:r>
      <w:r>
        <w:rPr>
          <w:rFonts w:ascii="Times New Roman" w:hAnsi="Times New Roman" w:cs="Times New Roman"/>
          <w:sz w:val="24"/>
          <w:szCs w:val="24"/>
        </w:rPr>
        <w:lastRenderedPageBreak/>
        <w:t>decent quality of life and health and social care are all increasing responsibilities for the government. As well as including financial cuts, added responsibility can take up resources and thin out an already stretched sector, resulting in less services, longer waiting lists and even refusal of treatment. While populations are increasing, and communities are becoming denser, it is sometimes hard to escape the chaotic urban lifestyle. Higher populated areas often receive higher crime rates and increased fear of violence which is known to lead to negative impacts on mental health and well-being. Higher air pollution is also a usual hazard in such areas and this can obviously lead to bad health conditions such as cancer or respiratory issues. Integrating back with nature has been found to better people’s health and improve their well-being (</w:t>
      </w:r>
      <w:r w:rsidRPr="00A713B7">
        <w:rPr>
          <w:rFonts w:ascii="Times New Roman" w:hAnsi="Times New Roman" w:cs="Times New Roman"/>
          <w:sz w:val="24"/>
          <w:szCs w:val="24"/>
          <w:shd w:val="clear" w:color="auto" w:fill="FFFFFF"/>
        </w:rPr>
        <w:t>Hartig</w:t>
      </w:r>
      <w:r>
        <w:rPr>
          <w:rFonts w:ascii="Times New Roman" w:hAnsi="Times New Roman" w:cs="Times New Roman"/>
          <w:sz w:val="24"/>
          <w:szCs w:val="24"/>
          <w:shd w:val="clear" w:color="auto" w:fill="FFFFFF"/>
        </w:rPr>
        <w:t xml:space="preserve">, Mitchell, De Vries &amp; Frumkin, 2014). </w:t>
      </w:r>
    </w:p>
    <w:p w:rsidR="006B00A8" w:rsidRDefault="006B00A8" w:rsidP="006B00A8">
      <w:pPr>
        <w:spacing w:line="480" w:lineRule="auto"/>
        <w:ind w:firstLine="720"/>
        <w:rPr>
          <w:rFonts w:ascii="Times New Roman" w:hAnsi="Times New Roman" w:cs="Times New Roman"/>
          <w:sz w:val="24"/>
          <w:szCs w:val="24"/>
        </w:rPr>
      </w:pPr>
      <w:r w:rsidRPr="007C1F1B">
        <w:rPr>
          <w:rFonts w:ascii="Times New Roman" w:hAnsi="Times New Roman" w:cs="Times New Roman"/>
          <w:sz w:val="24"/>
          <w:szCs w:val="24"/>
        </w:rPr>
        <w:t xml:space="preserve">So, who is responsible for </w:t>
      </w:r>
      <w:r>
        <w:rPr>
          <w:rFonts w:ascii="Times New Roman" w:hAnsi="Times New Roman" w:cs="Times New Roman"/>
          <w:sz w:val="24"/>
          <w:szCs w:val="24"/>
        </w:rPr>
        <w:t xml:space="preserve">good health and wellbeing? Some would argue that the individual is ultimately responsible for this as it is your responsibility to take care of yourself; however, this is a multidisciplinary effort ranging from monitoring health and disease within populations, to education and health advice. For example, a necessity for having good health and wellbeing is well sanitated water. If you do not have clean water to drink, this can lead to ill health, disease, mental illnesses and potentially even death. The government and related agencies are responsible for ensuring people have access to well sanitated water, so therefore they are partly responsible for your health and wellbeing. Another example is healthcare. If we become ill, are we as individuals responsible for getting better or is it the responsibility of healthcare professionals? The answer is both; we can ensure we use good hygienic practices, exercise and have good nutrition to strengthen our immune systems and take precautions such as rest when we do become ill, however when we reach a point where the seriousness of our condition becomes potentially dangerous, it then becomes the responsibility of healthcare agencies and professionals to give us sufficient treatment. </w:t>
      </w:r>
    </w:p>
    <w:p w:rsidR="006B00A8" w:rsidRDefault="006B00A8" w:rsidP="006B00A8">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 Improving health and wellbeing is a major concern at local, national and international levels. In Wales, the Welsh Assembly Government have implemented the ‘Well-being of Future Generations (Wales) Act, 2015’,</w:t>
      </w:r>
      <w:r w:rsidRPr="005C5AEB">
        <w:t xml:space="preserve"> </w:t>
      </w:r>
      <w:hyperlink r:id="rId5" w:history="1">
        <w:r w:rsidRPr="008375A3">
          <w:rPr>
            <w:rStyle w:val="Hyperlink"/>
            <w:rFonts w:ascii="Times New Roman" w:hAnsi="Times New Roman" w:cs="Times New Roman"/>
            <w:sz w:val="24"/>
            <w:szCs w:val="24"/>
          </w:rPr>
          <w:t>http://go</w:t>
        </w:r>
        <w:r w:rsidRPr="008375A3">
          <w:rPr>
            <w:rStyle w:val="Hyperlink"/>
            <w:rFonts w:ascii="Times New Roman" w:hAnsi="Times New Roman" w:cs="Times New Roman"/>
            <w:sz w:val="24"/>
            <w:szCs w:val="24"/>
          </w:rPr>
          <w:t>v</w:t>
        </w:r>
        <w:r w:rsidRPr="008375A3">
          <w:rPr>
            <w:rStyle w:val="Hyperlink"/>
            <w:rFonts w:ascii="Times New Roman" w:hAnsi="Times New Roman" w:cs="Times New Roman"/>
            <w:sz w:val="24"/>
            <w:szCs w:val="24"/>
          </w:rPr>
          <w:t>.wales</w:t>
        </w:r>
      </w:hyperlink>
      <w:r>
        <w:rPr>
          <w:rFonts w:ascii="Times New Roman" w:hAnsi="Times New Roman" w:cs="Times New Roman"/>
          <w:sz w:val="24"/>
          <w:szCs w:val="24"/>
        </w:rPr>
        <w:t xml:space="preserve">. It sets out to improve the social, economic, environmental and cultural well-being of Wales. Public bodies listed in this act will now have to ensure they do everything they do in a sustainable way and that they consider the impact their decisions make on the public. They will be expected to all work better together, reflect on the diversity of our communities and involve people from them, focus on long term and short-term goals, and work towards reducing and eradicating problems. </w:t>
      </w:r>
    </w:p>
    <w:p w:rsidR="006B00A8" w:rsidRPr="00DF74D0" w:rsidRDefault="006B00A8" w:rsidP="006B00A8">
      <w:pPr>
        <w:spacing w:line="480" w:lineRule="auto"/>
        <w:rPr>
          <w:rFonts w:ascii="Times New Roman" w:hAnsi="Times New Roman" w:cs="Times New Roman"/>
          <w:b/>
          <w:sz w:val="24"/>
          <w:szCs w:val="24"/>
          <w:u w:val="single"/>
        </w:rPr>
      </w:pPr>
      <w:r w:rsidRPr="00DF74D0">
        <w:rPr>
          <w:rFonts w:ascii="Times New Roman" w:hAnsi="Times New Roman" w:cs="Times New Roman"/>
          <w:b/>
          <w:sz w:val="24"/>
          <w:szCs w:val="24"/>
          <w:u w:val="single"/>
        </w:rPr>
        <w:t>Conclusion</w:t>
      </w:r>
    </w:p>
    <w:p w:rsidR="006B00A8" w:rsidRPr="00DF74D0" w:rsidRDefault="006B00A8" w:rsidP="006B00A8">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are many health inequalities that negatively impact our health and well-being, and they seem to have been persistent for quite some time. These health inequalities also differ depending on age, gender, social-economic status, ethnicity and more. This is such a widespread and ongoing issue that is impacted by a vast array of factors, and in order to improve our general health and well-being, we must take a multifactorial approach. This would consider how different factors often combine to cause problems; and by identifying this, strategies could be implemented to aim for prevention rather than remediation. Focus should also be on reintegrating people who have disconnected from society and ‘fallen through the net’. With technology and understanding advancing, but populations and responsibilities increasing, are we heading towards a future where good health and well-being will be more easily accessible, or in fact more difficult due to all these increasing hinderances? </w:t>
      </w:r>
    </w:p>
    <w:p w:rsidR="00283033" w:rsidRDefault="00283033">
      <w:bookmarkStart w:id="1" w:name="_GoBack"/>
      <w:bookmarkEnd w:id="1"/>
    </w:p>
    <w:sectPr w:rsidR="002830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0A8"/>
    <w:rsid w:val="00283033"/>
    <w:rsid w:val="006B00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B7178A-6E0E-446A-B0DD-8D3BD9884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0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00A8"/>
    <w:rPr>
      <w:color w:val="0563C1" w:themeColor="hyperlink"/>
      <w:u w:val="single"/>
    </w:rPr>
  </w:style>
  <w:style w:type="character" w:customStyle="1" w:styleId="text">
    <w:name w:val="text"/>
    <w:basedOn w:val="DefaultParagraphFont"/>
    <w:rsid w:val="006B00A8"/>
  </w:style>
  <w:style w:type="character" w:styleId="FollowedHyperlink">
    <w:name w:val="FollowedHyperlink"/>
    <w:basedOn w:val="DefaultParagraphFont"/>
    <w:uiPriority w:val="99"/>
    <w:semiHidden/>
    <w:unhideWhenUsed/>
    <w:rsid w:val="006B00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gov.wales" TargetMode="External"/><Relationship Id="rId4" Type="http://schemas.openxmlformats.org/officeDocument/2006/relationships/hyperlink" Target="http://gov.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2120</Words>
  <Characters>12088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1</cp:revision>
  <dcterms:created xsi:type="dcterms:W3CDTF">2017-12-03T23:23:00Z</dcterms:created>
  <dcterms:modified xsi:type="dcterms:W3CDTF">2017-12-03T23:24:00Z</dcterms:modified>
</cp:coreProperties>
</file>