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180C584B" w:rsidP="180C584B" w:rsidRDefault="180C584B" w14:paraId="1280027B" w14:textId="045E49A8">
      <w:pPr>
        <w:spacing w:line="360" w:lineRule="auto"/>
        <w:jc w:val="center"/>
        <w:rPr>
          <w:rFonts w:ascii="Arial" w:hAnsi="Arial" w:eastAsia="Arial" w:cs="Arial"/>
          <w:noProof w:val="0"/>
          <w:sz w:val="22"/>
          <w:szCs w:val="22"/>
          <w:lang w:val="en-GB"/>
        </w:rPr>
      </w:pPr>
    </w:p>
    <w:p w:rsidR="180C584B" w:rsidP="180C584B" w:rsidRDefault="180C584B" w14:paraId="7FFA9330" w14:textId="0D6BDAC6">
      <w:pPr>
        <w:spacing w:line="360" w:lineRule="auto"/>
        <w:jc w:val="center"/>
        <w:rPr>
          <w:rFonts w:ascii="Arial" w:hAnsi="Arial" w:eastAsia="Arial" w:cs="Arial"/>
          <w:noProof w:val="0"/>
          <w:sz w:val="22"/>
          <w:szCs w:val="22"/>
          <w:lang w:val="en-GB"/>
        </w:rPr>
      </w:pPr>
    </w:p>
    <w:p w:rsidR="180C584B" w:rsidP="180C584B" w:rsidRDefault="180C584B" w14:paraId="5E8B9757" w14:textId="25648BC4">
      <w:pPr>
        <w:spacing w:line="360" w:lineRule="auto"/>
        <w:jc w:val="center"/>
        <w:rPr>
          <w:rFonts w:ascii="Arial" w:hAnsi="Arial" w:eastAsia="Arial" w:cs="Arial"/>
          <w:noProof w:val="0"/>
          <w:sz w:val="22"/>
          <w:szCs w:val="22"/>
          <w:lang w:val="en-GB"/>
        </w:rPr>
      </w:pPr>
    </w:p>
    <w:p w:rsidR="180C584B" w:rsidP="180C584B" w:rsidRDefault="180C584B" w14:paraId="5D37CBA1" w14:textId="5D2BC679">
      <w:pPr>
        <w:spacing w:line="360" w:lineRule="auto"/>
        <w:jc w:val="center"/>
        <w:rPr>
          <w:rFonts w:ascii="Arial" w:hAnsi="Arial" w:eastAsia="Arial" w:cs="Arial"/>
          <w:noProof w:val="0"/>
          <w:sz w:val="22"/>
          <w:szCs w:val="22"/>
          <w:lang w:val="en-GB"/>
        </w:rPr>
      </w:pPr>
    </w:p>
    <w:p w:rsidR="180C584B" w:rsidP="180C584B" w:rsidRDefault="180C584B" w14:paraId="356F7B1A" w14:textId="141B3723">
      <w:pPr>
        <w:spacing w:line="360" w:lineRule="auto"/>
        <w:jc w:val="center"/>
        <w:rPr>
          <w:rFonts w:ascii="Arial" w:hAnsi="Arial" w:eastAsia="Arial" w:cs="Arial"/>
          <w:noProof w:val="0"/>
          <w:sz w:val="22"/>
          <w:szCs w:val="22"/>
          <w:lang w:val="en-GB"/>
        </w:rPr>
      </w:pPr>
    </w:p>
    <w:p w:rsidR="180C584B" w:rsidP="180C584B" w:rsidRDefault="180C584B" w14:paraId="6B08D0E3" w14:textId="50FCCE7C">
      <w:pPr>
        <w:spacing w:line="360" w:lineRule="auto"/>
        <w:jc w:val="center"/>
        <w:rPr>
          <w:rFonts w:ascii="Arial" w:hAnsi="Arial" w:eastAsia="Arial" w:cs="Arial"/>
          <w:noProof w:val="0"/>
          <w:sz w:val="22"/>
          <w:szCs w:val="22"/>
          <w:lang w:val="en-GB"/>
        </w:rPr>
      </w:pPr>
    </w:p>
    <w:p w:rsidR="180C584B" w:rsidP="180C584B" w:rsidRDefault="180C584B" w14:paraId="385BC79D" w14:textId="6E82308C">
      <w:pPr>
        <w:spacing w:line="360" w:lineRule="auto"/>
        <w:jc w:val="center"/>
        <w:rPr>
          <w:rFonts w:ascii="Arial" w:hAnsi="Arial" w:eastAsia="Arial" w:cs="Arial"/>
          <w:noProof w:val="0"/>
          <w:sz w:val="22"/>
          <w:szCs w:val="22"/>
          <w:lang w:val="en-GB"/>
        </w:rPr>
      </w:pPr>
    </w:p>
    <w:p w:rsidR="180C584B" w:rsidP="180C584B" w:rsidRDefault="180C584B" w14:paraId="063514CD" w14:textId="7B295CAF">
      <w:pPr>
        <w:spacing w:line="360" w:lineRule="auto"/>
        <w:jc w:val="center"/>
        <w:rPr>
          <w:rFonts w:ascii="Arial" w:hAnsi="Arial" w:eastAsia="Arial" w:cs="Arial"/>
          <w:noProof w:val="0"/>
          <w:sz w:val="22"/>
          <w:szCs w:val="22"/>
          <w:lang w:val="en-GB"/>
        </w:rPr>
      </w:pPr>
    </w:p>
    <w:p w:rsidR="180C584B" w:rsidP="180C584B" w:rsidRDefault="180C584B" w14:paraId="3416CB24" w14:textId="06F64312">
      <w:pPr>
        <w:spacing w:line="360" w:lineRule="auto"/>
        <w:jc w:val="center"/>
        <w:rPr>
          <w:rFonts w:ascii="Arial" w:hAnsi="Arial" w:eastAsia="Arial" w:cs="Arial"/>
          <w:noProof w:val="0"/>
          <w:sz w:val="22"/>
          <w:szCs w:val="22"/>
          <w:lang w:val="en-GB"/>
        </w:rPr>
      </w:pPr>
    </w:p>
    <w:p w:rsidR="1B364279" w:rsidP="451A41B9" w:rsidRDefault="1B364279" w14:paraId="63CE241A" w14:textId="08C963ED" w14:noSpellErr="1">
      <w:pPr>
        <w:spacing w:line="360" w:lineRule="auto"/>
        <w:jc w:val="center"/>
        <w:rPr>
          <w:rFonts w:ascii="Arial" w:hAnsi="Arial" w:eastAsia="Arial" w:cs="Arial"/>
          <w:noProof w:val="0"/>
          <w:sz w:val="24"/>
          <w:szCs w:val="24"/>
          <w:lang w:val="en-GB"/>
        </w:rPr>
      </w:pPr>
      <w:r w:rsidRPr="451A41B9" w:rsidR="1B364279">
        <w:rPr>
          <w:rFonts w:ascii="Arial" w:hAnsi="Arial" w:eastAsia="Arial" w:cs="Arial"/>
          <w:noProof w:val="0"/>
          <w:sz w:val="24"/>
          <w:szCs w:val="24"/>
          <w:lang w:val="en-GB"/>
        </w:rPr>
        <w:t>Module</w:t>
      </w:r>
      <w:r w:rsidRPr="451A41B9" w:rsidR="1B364279">
        <w:rPr>
          <w:rFonts w:ascii="Arial" w:hAnsi="Arial" w:eastAsia="Arial" w:cs="Arial"/>
          <w:noProof w:val="0"/>
          <w:sz w:val="24"/>
          <w:szCs w:val="24"/>
          <w:lang w:val="en-GB"/>
        </w:rPr>
        <w:t xml:space="preserve"> Code: LCHS4007</w:t>
      </w:r>
    </w:p>
    <w:p w:rsidR="1B364279" w:rsidP="451A41B9" w:rsidRDefault="1B364279" w14:paraId="44D3FE14" w14:textId="4C7DE77D" w14:noSpellErr="1">
      <w:pPr>
        <w:spacing w:line="360" w:lineRule="auto"/>
        <w:jc w:val="center"/>
        <w:rPr>
          <w:rFonts w:ascii="Arial" w:hAnsi="Arial" w:eastAsia="Arial" w:cs="Arial"/>
          <w:noProof w:val="0"/>
          <w:sz w:val="24"/>
          <w:szCs w:val="24"/>
          <w:lang w:val="en-GB"/>
        </w:rPr>
      </w:pPr>
      <w:r w:rsidRPr="451A41B9" w:rsidR="1B364279">
        <w:rPr>
          <w:rFonts w:ascii="Arial" w:hAnsi="Arial" w:eastAsia="Arial" w:cs="Arial"/>
          <w:noProof w:val="0"/>
          <w:sz w:val="24"/>
          <w:szCs w:val="24"/>
          <w:lang w:val="en-GB"/>
        </w:rPr>
        <w:t>Module Title: Digital Skills and Research Methods</w:t>
      </w:r>
    </w:p>
    <w:p w:rsidR="1B364279" w:rsidP="451A41B9" w:rsidRDefault="1B364279" w14:paraId="41CFE5CC" w14:textId="762CB97C" w14:noSpellErr="1">
      <w:pPr>
        <w:spacing w:line="360" w:lineRule="auto"/>
        <w:jc w:val="center"/>
        <w:rPr>
          <w:rFonts w:ascii="Arial" w:hAnsi="Arial" w:eastAsia="Arial" w:cs="Arial"/>
          <w:noProof w:val="0"/>
          <w:sz w:val="24"/>
          <w:szCs w:val="24"/>
          <w:lang w:val="en-GB"/>
        </w:rPr>
      </w:pPr>
      <w:r w:rsidRPr="451A41B9" w:rsidR="1B364279">
        <w:rPr>
          <w:rFonts w:ascii="Arial" w:hAnsi="Arial" w:eastAsia="Arial" w:cs="Arial"/>
          <w:noProof w:val="0"/>
          <w:sz w:val="24"/>
          <w:szCs w:val="24"/>
          <w:lang w:val="en-GB"/>
        </w:rPr>
        <w:t xml:space="preserve">Assignment Title: </w:t>
      </w:r>
      <w:r w:rsidRPr="451A41B9" w:rsidR="1B364279">
        <w:rPr>
          <w:rFonts w:ascii="Arial" w:hAnsi="Arial" w:eastAsia="Arial" w:cs="Arial"/>
          <w:noProof w:val="0"/>
          <w:sz w:val="24"/>
          <w:szCs w:val="24"/>
          <w:lang w:val="en-GB"/>
        </w:rPr>
        <w:t>Component</w:t>
      </w:r>
      <w:r w:rsidRPr="451A41B9" w:rsidR="1B364279">
        <w:rPr>
          <w:rFonts w:ascii="Arial" w:hAnsi="Arial" w:eastAsia="Arial" w:cs="Arial"/>
          <w:noProof w:val="0"/>
          <w:sz w:val="24"/>
          <w:szCs w:val="24"/>
          <w:lang w:val="en-GB"/>
        </w:rPr>
        <w:t xml:space="preserve"> 2 – Research Report</w:t>
      </w:r>
    </w:p>
    <w:p w:rsidR="1B364279" w:rsidP="451A41B9" w:rsidRDefault="1B364279" w14:paraId="41E0ED6A" w14:textId="1F424022" w14:noSpellErr="1">
      <w:pPr>
        <w:spacing w:line="360" w:lineRule="auto"/>
        <w:jc w:val="center"/>
        <w:rPr>
          <w:rFonts w:ascii="Arial" w:hAnsi="Arial" w:eastAsia="Arial" w:cs="Arial"/>
          <w:noProof w:val="0"/>
          <w:sz w:val="24"/>
          <w:szCs w:val="24"/>
          <w:lang w:val="en-GB"/>
        </w:rPr>
      </w:pPr>
      <w:r w:rsidRPr="451A41B9" w:rsidR="1B364279">
        <w:rPr>
          <w:rFonts w:ascii="Arial" w:hAnsi="Arial" w:eastAsia="Arial" w:cs="Arial"/>
          <w:noProof w:val="0"/>
          <w:sz w:val="24"/>
          <w:szCs w:val="24"/>
          <w:lang w:val="en-GB"/>
        </w:rPr>
        <w:t>Lecturers Name: Anika Tahsin Ahmed</w:t>
      </w:r>
    </w:p>
    <w:p w:rsidR="1B364279" w:rsidP="451A41B9" w:rsidRDefault="1B364279" w14:paraId="0FB647E5" w14:textId="2E29FAA1" w14:noSpellErr="1">
      <w:pPr>
        <w:spacing w:line="360" w:lineRule="auto"/>
        <w:jc w:val="center"/>
        <w:rPr>
          <w:rFonts w:ascii="Arial" w:hAnsi="Arial" w:eastAsia="Arial" w:cs="Arial"/>
          <w:noProof w:val="0"/>
          <w:sz w:val="24"/>
          <w:szCs w:val="24"/>
          <w:lang w:val="en-GB"/>
        </w:rPr>
      </w:pPr>
      <w:r w:rsidRPr="451A41B9" w:rsidR="1B364279">
        <w:rPr>
          <w:rFonts w:ascii="Arial" w:hAnsi="Arial" w:eastAsia="Arial" w:cs="Arial"/>
          <w:noProof w:val="0"/>
          <w:sz w:val="24"/>
          <w:szCs w:val="24"/>
          <w:lang w:val="en-GB"/>
        </w:rPr>
        <w:t>Tamyne</w:t>
      </w:r>
      <w:r w:rsidRPr="451A41B9" w:rsidR="1B364279">
        <w:rPr>
          <w:rFonts w:ascii="Arial" w:hAnsi="Arial" w:eastAsia="Arial" w:cs="Arial"/>
          <w:noProof w:val="0"/>
          <w:sz w:val="24"/>
          <w:szCs w:val="24"/>
          <w:lang w:val="en-GB"/>
        </w:rPr>
        <w:t xml:space="preserve"> Cossa (2507591)</w:t>
      </w:r>
    </w:p>
    <w:p w:rsidR="180C584B" w:rsidP="451A41B9" w:rsidRDefault="180C584B" w14:paraId="3522DE07" w14:textId="63191650" w14:noSpellErr="1">
      <w:pPr>
        <w:pStyle w:val="Normal"/>
        <w:rPr>
          <w:sz w:val="24"/>
          <w:szCs w:val="24"/>
        </w:rPr>
      </w:pPr>
    </w:p>
    <w:p w:rsidR="180C584B" w:rsidP="451A41B9" w:rsidRDefault="180C584B" w14:paraId="6D535C63" w14:textId="530F5CE3" w14:noSpellErr="1">
      <w:pPr>
        <w:rPr>
          <w:sz w:val="24"/>
          <w:szCs w:val="24"/>
        </w:rPr>
      </w:pPr>
      <w:r w:rsidRPr="451A41B9">
        <w:rPr>
          <w:sz w:val="24"/>
          <w:szCs w:val="24"/>
        </w:rPr>
        <w:br w:type="page"/>
      </w:r>
    </w:p>
    <w:p w:rsidR="7D6B9581" w:rsidP="451A41B9" w:rsidRDefault="7D6B9581" w14:paraId="150B9FF9" w14:textId="4B5C3DF5" w14:noSpellErr="1">
      <w:pPr>
        <w:pStyle w:val="Normal"/>
        <w:jc w:val="center"/>
        <w:rPr>
          <w:rFonts w:ascii="Arial" w:hAnsi="Arial" w:eastAsia="Arial" w:cs="Arial"/>
          <w:b w:val="1"/>
          <w:bCs w:val="1"/>
          <w:sz w:val="24"/>
          <w:szCs w:val="24"/>
        </w:rPr>
      </w:pPr>
      <w:r w:rsidRPr="451A41B9" w:rsidR="7D6B9581">
        <w:rPr>
          <w:rFonts w:ascii="Arial" w:hAnsi="Arial" w:eastAsia="Arial" w:cs="Arial"/>
          <w:b w:val="1"/>
          <w:bCs w:val="1"/>
          <w:sz w:val="24"/>
          <w:szCs w:val="24"/>
        </w:rPr>
        <w:t>Content Page</w:t>
      </w:r>
    </w:p>
    <w:p w:rsidR="451A41B9" w:rsidP="451A41B9" w:rsidRDefault="451A41B9" w14:paraId="5C3B1C8C" w14:textId="4DD7B0EC">
      <w:pPr>
        <w:pStyle w:val="Normal"/>
        <w:jc w:val="center"/>
        <w:rPr>
          <w:rFonts w:ascii="Arial" w:hAnsi="Arial" w:eastAsia="Arial" w:cs="Arial"/>
          <w:b w:val="1"/>
          <w:bCs w:val="1"/>
          <w:sz w:val="24"/>
          <w:szCs w:val="24"/>
        </w:rPr>
      </w:pPr>
    </w:p>
    <w:p w:rsidR="451A41B9" w:rsidP="451A41B9" w:rsidRDefault="451A41B9" w14:paraId="0D24CAC2" w14:textId="22370B23">
      <w:pPr>
        <w:pStyle w:val="Normal"/>
        <w:jc w:val="center"/>
        <w:rPr>
          <w:rFonts w:ascii="Arial" w:hAnsi="Arial" w:eastAsia="Arial" w:cs="Arial"/>
          <w:b w:val="1"/>
          <w:bCs w:val="1"/>
          <w:sz w:val="24"/>
          <w:szCs w:val="24"/>
        </w:rPr>
      </w:pPr>
    </w:p>
    <w:p w:rsidR="451A41B9" w:rsidP="451A41B9" w:rsidRDefault="451A41B9" w14:paraId="278B45B4" w14:textId="3C83CDA8">
      <w:pPr>
        <w:pStyle w:val="Normal"/>
        <w:jc w:val="center"/>
        <w:rPr>
          <w:rFonts w:ascii="Arial" w:hAnsi="Arial" w:eastAsia="Arial" w:cs="Arial"/>
          <w:b w:val="1"/>
          <w:bCs w:val="1"/>
          <w:sz w:val="24"/>
          <w:szCs w:val="24"/>
        </w:rPr>
      </w:pPr>
    </w:p>
    <w:p w:rsidR="451A41B9" w:rsidP="451A41B9" w:rsidRDefault="451A41B9" w14:paraId="1BB0F47C" w14:textId="6F08B331">
      <w:pPr>
        <w:pStyle w:val="Normal"/>
        <w:jc w:val="center"/>
        <w:rPr>
          <w:rFonts w:ascii="Arial" w:hAnsi="Arial" w:eastAsia="Arial" w:cs="Arial"/>
          <w:b w:val="1"/>
          <w:bCs w:val="1"/>
          <w:sz w:val="24"/>
          <w:szCs w:val="24"/>
        </w:rPr>
      </w:pPr>
    </w:p>
    <w:p w:rsidR="32B4BB18" w:rsidP="451A41B9" w:rsidRDefault="32B4BB18" w14:paraId="397E36F9" w14:textId="096AAEA0">
      <w:pPr>
        <w:pStyle w:val="ListParagraph"/>
        <w:numPr>
          <w:ilvl w:val="0"/>
          <w:numId w:val="1"/>
        </w:numPr>
        <w:spacing w:before="240" w:beforeAutospacing="off" w:after="240" w:afterAutospacing="off"/>
        <w:jc w:val="center"/>
        <w:rPr>
          <w:rFonts w:ascii="Arial" w:hAnsi="Arial" w:eastAsia="Arial" w:cs="Arial"/>
          <w:noProof w:val="0"/>
          <w:color w:val="000000" w:themeColor="text1" w:themeTint="FF" w:themeShade="FF"/>
          <w:sz w:val="24"/>
          <w:szCs w:val="24"/>
          <w:lang w:val="en-GB"/>
        </w:rPr>
      </w:pPr>
      <w:r w:rsidRPr="451A41B9" w:rsidR="32B4BB18">
        <w:rPr>
          <w:rFonts w:ascii="Arial" w:hAnsi="Arial" w:eastAsia="Arial" w:cs="Arial"/>
          <w:noProof w:val="0"/>
          <w:color w:val="000000" w:themeColor="text1" w:themeTint="FF" w:themeShade="FF"/>
          <w:sz w:val="24"/>
          <w:szCs w:val="24"/>
          <w:lang w:val="en-GB"/>
        </w:rPr>
        <w:t>Introduction</w:t>
      </w:r>
    </w:p>
    <w:p w:rsidR="32B4BB18" w:rsidP="451A41B9" w:rsidRDefault="32B4BB18" w14:paraId="5D59A9C5" w14:textId="0711CE06">
      <w:pPr>
        <w:pStyle w:val="ListParagraph"/>
        <w:numPr>
          <w:ilvl w:val="0"/>
          <w:numId w:val="1"/>
        </w:numPr>
        <w:spacing w:before="240" w:beforeAutospacing="off" w:after="240" w:afterAutospacing="off"/>
        <w:jc w:val="center"/>
        <w:rPr>
          <w:rFonts w:ascii="Arial" w:hAnsi="Arial" w:eastAsia="Arial" w:cs="Arial"/>
          <w:noProof w:val="0"/>
          <w:color w:val="000000" w:themeColor="text1" w:themeTint="FF" w:themeShade="FF"/>
          <w:sz w:val="24"/>
          <w:szCs w:val="24"/>
          <w:lang w:val="en-GB"/>
        </w:rPr>
      </w:pPr>
      <w:r w:rsidRPr="451A41B9" w:rsidR="32B4BB18">
        <w:rPr>
          <w:rFonts w:ascii="Arial" w:hAnsi="Arial" w:eastAsia="Arial" w:cs="Arial"/>
          <w:noProof w:val="0"/>
          <w:color w:val="000000" w:themeColor="text1" w:themeTint="FF" w:themeShade="FF"/>
          <w:sz w:val="24"/>
          <w:szCs w:val="24"/>
          <w:lang w:val="en-GB"/>
        </w:rPr>
        <w:t>Research Topic Identification</w:t>
      </w:r>
      <w:r>
        <w:br/>
      </w:r>
      <w:r w:rsidRPr="451A41B9" w:rsidR="32B4BB18">
        <w:rPr>
          <w:rFonts w:ascii="Arial" w:hAnsi="Arial" w:eastAsia="Arial" w:cs="Arial"/>
          <w:noProof w:val="0"/>
          <w:color w:val="000000" w:themeColor="text1" w:themeTint="FF" w:themeShade="FF"/>
          <w:sz w:val="24"/>
          <w:szCs w:val="24"/>
          <w:lang w:val="en-GB"/>
        </w:rPr>
        <w:t> 2.1 Identification of the Issue</w:t>
      </w:r>
      <w:r>
        <w:br/>
      </w:r>
      <w:r w:rsidRPr="451A41B9" w:rsidR="32B4BB18">
        <w:rPr>
          <w:rFonts w:ascii="Arial" w:hAnsi="Arial" w:eastAsia="Arial" w:cs="Arial"/>
          <w:noProof w:val="0"/>
          <w:color w:val="000000" w:themeColor="text1" w:themeTint="FF" w:themeShade="FF"/>
          <w:sz w:val="24"/>
          <w:szCs w:val="24"/>
          <w:lang w:val="en-GB"/>
        </w:rPr>
        <w:t> 2.2 Who Is Affected</w:t>
      </w:r>
      <w:r>
        <w:br/>
      </w:r>
      <w:r w:rsidRPr="451A41B9" w:rsidR="32B4BB18">
        <w:rPr>
          <w:rFonts w:ascii="Arial" w:hAnsi="Arial" w:eastAsia="Arial" w:cs="Arial"/>
          <w:noProof w:val="0"/>
          <w:color w:val="000000" w:themeColor="text1" w:themeTint="FF" w:themeShade="FF"/>
          <w:sz w:val="24"/>
          <w:szCs w:val="24"/>
          <w:lang w:val="en-GB"/>
        </w:rPr>
        <w:t> 2.3 Causes of the Crisis</w:t>
      </w:r>
      <w:r>
        <w:br/>
      </w:r>
      <w:r w:rsidRPr="451A41B9" w:rsidR="32B4BB18">
        <w:rPr>
          <w:rFonts w:ascii="Arial" w:hAnsi="Arial" w:eastAsia="Arial" w:cs="Arial"/>
          <w:noProof w:val="0"/>
          <w:color w:val="000000" w:themeColor="text1" w:themeTint="FF" w:themeShade="FF"/>
          <w:sz w:val="24"/>
          <w:szCs w:val="24"/>
          <w:lang w:val="en-GB"/>
        </w:rPr>
        <w:t> 2.4 Key Information Sources</w:t>
      </w:r>
    </w:p>
    <w:p w:rsidR="32B4BB18" w:rsidP="451A41B9" w:rsidRDefault="32B4BB18" w14:paraId="07ED9045" w14:textId="7C6773F3">
      <w:pPr>
        <w:pStyle w:val="ListParagraph"/>
        <w:numPr>
          <w:ilvl w:val="0"/>
          <w:numId w:val="1"/>
        </w:numPr>
        <w:spacing w:before="240" w:beforeAutospacing="off" w:after="240" w:afterAutospacing="off"/>
        <w:jc w:val="center"/>
        <w:rPr>
          <w:rFonts w:ascii="Arial" w:hAnsi="Arial" w:eastAsia="Arial" w:cs="Arial"/>
          <w:noProof w:val="0"/>
          <w:color w:val="000000" w:themeColor="text1" w:themeTint="FF" w:themeShade="FF"/>
          <w:sz w:val="24"/>
          <w:szCs w:val="24"/>
          <w:lang w:val="en-GB"/>
        </w:rPr>
      </w:pPr>
      <w:r w:rsidRPr="451A41B9" w:rsidR="32B4BB18">
        <w:rPr>
          <w:rFonts w:ascii="Arial" w:hAnsi="Arial" w:eastAsia="Arial" w:cs="Arial"/>
          <w:noProof w:val="0"/>
          <w:color w:val="000000" w:themeColor="text1" w:themeTint="FF" w:themeShade="FF"/>
          <w:sz w:val="24"/>
          <w:szCs w:val="24"/>
          <w:lang w:val="en-GB"/>
        </w:rPr>
        <w:t>Research Methodologies</w:t>
      </w:r>
    </w:p>
    <w:p w:rsidR="32B4BB18" w:rsidP="451A41B9" w:rsidRDefault="32B4BB18" w14:paraId="5CFB7C5D" w14:textId="345844AA">
      <w:pPr>
        <w:pStyle w:val="ListParagraph"/>
        <w:numPr>
          <w:ilvl w:val="0"/>
          <w:numId w:val="1"/>
        </w:numPr>
        <w:spacing w:before="240" w:beforeAutospacing="off" w:after="240" w:afterAutospacing="off"/>
        <w:jc w:val="center"/>
        <w:rPr>
          <w:rFonts w:ascii="Arial" w:hAnsi="Arial" w:eastAsia="Arial" w:cs="Arial"/>
          <w:noProof w:val="0"/>
          <w:color w:val="000000" w:themeColor="text1" w:themeTint="FF" w:themeShade="FF"/>
          <w:sz w:val="24"/>
          <w:szCs w:val="24"/>
          <w:lang w:val="en-GB"/>
        </w:rPr>
      </w:pPr>
      <w:r w:rsidRPr="451A41B9" w:rsidR="32B4BB18">
        <w:rPr>
          <w:rFonts w:ascii="Arial" w:hAnsi="Arial" w:eastAsia="Arial" w:cs="Arial"/>
          <w:noProof w:val="0"/>
          <w:color w:val="000000" w:themeColor="text1" w:themeTint="FF" w:themeShade="FF"/>
          <w:sz w:val="24"/>
          <w:szCs w:val="24"/>
          <w:lang w:val="en-GB"/>
        </w:rPr>
        <w:t>Data Collection</w:t>
      </w:r>
    </w:p>
    <w:p w:rsidR="32B4BB18" w:rsidP="451A41B9" w:rsidRDefault="32B4BB18" w14:paraId="159B5535" w14:textId="01C31108">
      <w:pPr>
        <w:pStyle w:val="ListParagraph"/>
        <w:numPr>
          <w:ilvl w:val="0"/>
          <w:numId w:val="1"/>
        </w:numPr>
        <w:spacing w:before="240" w:beforeAutospacing="off" w:after="240" w:afterAutospacing="off"/>
        <w:jc w:val="center"/>
        <w:rPr>
          <w:rFonts w:ascii="Arial" w:hAnsi="Arial" w:eastAsia="Arial" w:cs="Arial"/>
          <w:noProof w:val="0"/>
          <w:color w:val="000000" w:themeColor="text1" w:themeTint="FF" w:themeShade="FF"/>
          <w:sz w:val="24"/>
          <w:szCs w:val="24"/>
          <w:lang w:val="en-GB"/>
        </w:rPr>
      </w:pPr>
      <w:r w:rsidRPr="451A41B9" w:rsidR="32B4BB18">
        <w:rPr>
          <w:rFonts w:ascii="Arial" w:hAnsi="Arial" w:eastAsia="Arial" w:cs="Arial"/>
          <w:noProof w:val="0"/>
          <w:color w:val="000000" w:themeColor="text1" w:themeTint="FF" w:themeShade="FF"/>
          <w:sz w:val="24"/>
          <w:szCs w:val="24"/>
          <w:lang w:val="en-GB"/>
        </w:rPr>
        <w:t>Conclusion</w:t>
      </w:r>
    </w:p>
    <w:p w:rsidR="32B4BB18" w:rsidP="451A41B9" w:rsidRDefault="32B4BB18" w14:paraId="6C06878C" w14:textId="039FBC46">
      <w:pPr>
        <w:pStyle w:val="ListParagraph"/>
        <w:numPr>
          <w:ilvl w:val="0"/>
          <w:numId w:val="1"/>
        </w:numPr>
        <w:spacing w:before="240" w:beforeAutospacing="off" w:after="240" w:afterAutospacing="off"/>
        <w:jc w:val="center"/>
        <w:rPr>
          <w:rFonts w:ascii="Arial" w:hAnsi="Arial" w:eastAsia="Arial" w:cs="Arial"/>
          <w:noProof w:val="0"/>
          <w:color w:val="000000" w:themeColor="text1" w:themeTint="FF" w:themeShade="FF"/>
          <w:sz w:val="24"/>
          <w:szCs w:val="24"/>
          <w:lang w:val="en-GB"/>
        </w:rPr>
      </w:pPr>
      <w:r w:rsidRPr="451A41B9" w:rsidR="32B4BB18">
        <w:rPr>
          <w:rFonts w:ascii="Arial" w:hAnsi="Arial" w:eastAsia="Arial" w:cs="Arial"/>
          <w:noProof w:val="0"/>
          <w:color w:val="000000" w:themeColor="text1" w:themeTint="FF" w:themeShade="FF"/>
          <w:sz w:val="24"/>
          <w:szCs w:val="24"/>
          <w:lang w:val="en-GB"/>
        </w:rPr>
        <w:t>References</w:t>
      </w:r>
    </w:p>
    <w:p w:rsidR="451A41B9" w:rsidP="451A41B9" w:rsidRDefault="451A41B9" w14:paraId="3707D391" w14:textId="0440CD27">
      <w:pPr>
        <w:pStyle w:val="Normal"/>
        <w:jc w:val="center"/>
        <w:rPr>
          <w:rFonts w:ascii="Arial" w:hAnsi="Arial" w:eastAsia="Arial" w:cs="Arial"/>
          <w:b w:val="1"/>
          <w:bCs w:val="1"/>
          <w:sz w:val="24"/>
          <w:szCs w:val="24"/>
        </w:rPr>
      </w:pPr>
    </w:p>
    <w:p w:rsidR="180C584B" w:rsidP="451A41B9" w:rsidRDefault="180C584B" w14:paraId="0AEE9FCC" w14:textId="18AF4D8A" w14:noSpellErr="1">
      <w:pPr>
        <w:rPr>
          <w:sz w:val="24"/>
          <w:szCs w:val="24"/>
        </w:rPr>
      </w:pPr>
      <w:r w:rsidRPr="451A41B9">
        <w:rPr>
          <w:sz w:val="24"/>
          <w:szCs w:val="24"/>
        </w:rPr>
        <w:br w:type="page"/>
      </w:r>
    </w:p>
    <w:p w:rsidR="7A928B16" w:rsidP="451A41B9" w:rsidRDefault="7A928B16" w14:noSpellErr="1" w14:paraId="736F932C" w14:textId="256FC839">
      <w:pPr>
        <w:pStyle w:val="Normal"/>
        <w:spacing w:line="360" w:lineRule="auto"/>
        <w:jc w:val="both"/>
        <w:rPr>
          <w:rFonts w:ascii="Arial" w:hAnsi="Arial" w:eastAsia="Arial" w:cs="Arial"/>
          <w:b w:val="1"/>
          <w:bCs w:val="1"/>
          <w:sz w:val="24"/>
          <w:szCs w:val="24"/>
        </w:rPr>
      </w:pPr>
      <w:r w:rsidRPr="451A41B9" w:rsidR="7A928B16">
        <w:rPr>
          <w:rFonts w:ascii="Arial" w:hAnsi="Arial" w:eastAsia="Arial" w:cs="Arial"/>
          <w:b w:val="1"/>
          <w:bCs w:val="1"/>
          <w:sz w:val="24"/>
          <w:szCs w:val="24"/>
        </w:rPr>
        <w:t>Introduction</w:t>
      </w:r>
      <w:r w:rsidRPr="451A41B9" w:rsidR="5F198068">
        <w:rPr>
          <w:rFonts w:ascii="Arial" w:hAnsi="Arial" w:eastAsia="Arial" w:cs="Arial"/>
          <w:noProof w:val="0"/>
          <w:color w:val="000000" w:themeColor="text1" w:themeTint="FF" w:themeShade="FF"/>
          <w:sz w:val="24"/>
          <w:szCs w:val="24"/>
          <w:lang w:val="en-GB"/>
        </w:rPr>
        <w:t xml:space="preserve"> </w:t>
      </w:r>
    </w:p>
    <w:p w:rsidR="1FF4C458" w:rsidP="451A41B9" w:rsidRDefault="1FF4C458" w14:paraId="793CE9E7" w14:textId="3E36BADF">
      <w:pPr>
        <w:pStyle w:val="Normal"/>
        <w:spacing w:line="360" w:lineRule="auto"/>
        <w:jc w:val="both"/>
        <w:rPr>
          <w:rFonts w:ascii="Arial" w:hAnsi="Arial" w:eastAsia="Arial" w:cs="Arial"/>
          <w:b w:val="1"/>
          <w:bCs w:val="1"/>
          <w:sz w:val="24"/>
          <w:szCs w:val="24"/>
        </w:rPr>
      </w:pPr>
      <w:r w:rsidRPr="451A41B9" w:rsidR="1FF4C458">
        <w:rPr>
          <w:rFonts w:ascii="Arial" w:hAnsi="Arial" w:eastAsia="Arial" w:cs="Arial"/>
          <w:noProof w:val="0"/>
          <w:color w:val="000000" w:themeColor="text1" w:themeTint="FF" w:themeShade="FF"/>
          <w:sz w:val="24"/>
          <w:szCs w:val="24"/>
          <w:lang w:val="en-GB"/>
        </w:rPr>
        <w:t xml:space="preserve">Reports </w:t>
      </w:r>
      <w:r w:rsidRPr="451A41B9" w:rsidR="1FF4C458">
        <w:rPr>
          <w:rFonts w:ascii="Arial" w:hAnsi="Arial" w:eastAsia="Arial" w:cs="Arial"/>
          <w:noProof w:val="0"/>
          <w:color w:val="000000" w:themeColor="text1" w:themeTint="FF" w:themeShade="FF"/>
          <w:sz w:val="24"/>
          <w:szCs w:val="24"/>
          <w:lang w:val="en-GB"/>
        </w:rPr>
        <w:t>indicate</w:t>
      </w:r>
      <w:r w:rsidRPr="451A41B9" w:rsidR="1FF4C458">
        <w:rPr>
          <w:rFonts w:ascii="Arial" w:hAnsi="Arial" w:eastAsia="Arial" w:cs="Arial"/>
          <w:noProof w:val="0"/>
          <w:color w:val="000000" w:themeColor="text1" w:themeTint="FF" w:themeShade="FF"/>
          <w:sz w:val="24"/>
          <w:szCs w:val="24"/>
          <w:lang w:val="en-GB"/>
        </w:rPr>
        <w:t xml:space="preserve"> that anxiety, depression, self-harm, and other mental health difficulties are rising among children, teenagers, and young adults in the UK (NHS Digital, 2023). Early mental health challenges can affect education, relationships, and employment prospects, while increasing risks of substance misuse and suicide (Mental Health Foundation, 2023). This report investigates the factors contributing to this crisis, </w:t>
      </w:r>
      <w:r w:rsidRPr="451A41B9" w:rsidR="1FF4C458">
        <w:rPr>
          <w:rFonts w:ascii="Arial" w:hAnsi="Arial" w:eastAsia="Arial" w:cs="Arial"/>
          <w:noProof w:val="0"/>
          <w:color w:val="000000" w:themeColor="text1" w:themeTint="FF" w:themeShade="FF"/>
          <w:sz w:val="24"/>
          <w:szCs w:val="24"/>
          <w:lang w:val="en-GB"/>
        </w:rPr>
        <w:t>identifies</w:t>
      </w:r>
      <w:r w:rsidRPr="451A41B9" w:rsidR="1FF4C458">
        <w:rPr>
          <w:rFonts w:ascii="Arial" w:hAnsi="Arial" w:eastAsia="Arial" w:cs="Arial"/>
          <w:noProof w:val="0"/>
          <w:color w:val="000000" w:themeColor="text1" w:themeTint="FF" w:themeShade="FF"/>
          <w:sz w:val="24"/>
          <w:szCs w:val="24"/>
          <w:lang w:val="en-GB"/>
        </w:rPr>
        <w:t xml:space="preserve"> the groups most affected, reviews key research sources, and discusses suitable methodologies and data collection strategies to support a comprehensive understanding of this pressing health and social care issue.</w:t>
      </w:r>
    </w:p>
    <w:p w:rsidR="7A928B16" w:rsidP="451A41B9" w:rsidRDefault="7A928B16" w14:paraId="10F047C0" w14:textId="75B8423B" w14:noSpellErr="1">
      <w:pPr>
        <w:pStyle w:val="Normal"/>
        <w:spacing w:line="360" w:lineRule="auto"/>
        <w:jc w:val="both"/>
        <w:rPr>
          <w:rFonts w:ascii="Arial" w:hAnsi="Arial" w:eastAsia="Arial" w:cs="Arial"/>
          <w:b w:val="1"/>
          <w:bCs w:val="1"/>
          <w:sz w:val="24"/>
          <w:szCs w:val="24"/>
        </w:rPr>
      </w:pPr>
      <w:r w:rsidRPr="451A41B9" w:rsidR="7A928B16">
        <w:rPr>
          <w:rFonts w:ascii="Arial" w:hAnsi="Arial" w:eastAsia="Arial" w:cs="Arial"/>
          <w:b w:val="1"/>
          <w:bCs w:val="1"/>
          <w:sz w:val="24"/>
          <w:szCs w:val="24"/>
        </w:rPr>
        <w:t>Research Topic Identification</w:t>
      </w:r>
    </w:p>
    <w:p w:rsidR="7A928B16" w:rsidP="451A41B9" w:rsidRDefault="7A928B16" w14:paraId="6B34F0E0" w14:textId="6DD6813F" w14:noSpellErr="1">
      <w:pPr>
        <w:pStyle w:val="Normal"/>
        <w:spacing w:line="360" w:lineRule="auto"/>
        <w:jc w:val="both"/>
        <w:rPr>
          <w:rFonts w:ascii="Arial" w:hAnsi="Arial" w:eastAsia="Arial" w:cs="Arial"/>
          <w:b w:val="1"/>
          <w:bCs w:val="1"/>
          <w:sz w:val="24"/>
          <w:szCs w:val="24"/>
        </w:rPr>
      </w:pPr>
      <w:r w:rsidRPr="451A41B9" w:rsidR="7A928B16">
        <w:rPr>
          <w:rFonts w:ascii="Arial" w:hAnsi="Arial" w:eastAsia="Arial" w:cs="Arial"/>
          <w:b w:val="1"/>
          <w:bCs w:val="1"/>
          <w:sz w:val="24"/>
          <w:szCs w:val="24"/>
        </w:rPr>
        <w:t>Identification of the Issue</w:t>
      </w:r>
    </w:p>
    <w:p w:rsidR="7A928B16" w:rsidP="451A41B9" w:rsidRDefault="7A928B16" w14:paraId="26161837" w14:textId="38F27832">
      <w:pPr>
        <w:pStyle w:val="Normal"/>
        <w:spacing w:line="360" w:lineRule="auto"/>
        <w:jc w:val="both"/>
        <w:rPr>
          <w:rFonts w:ascii="Arial" w:hAnsi="Arial" w:eastAsia="Arial" w:cs="Arial"/>
          <w:b w:val="1"/>
          <w:bCs w:val="1"/>
          <w:sz w:val="24"/>
          <w:szCs w:val="24"/>
        </w:rPr>
      </w:pPr>
      <w:r w:rsidRPr="451A41B9" w:rsidR="5282531E">
        <w:rPr>
          <w:rFonts w:ascii="Arial" w:hAnsi="Arial" w:eastAsia="Arial" w:cs="Arial"/>
          <w:noProof w:val="0"/>
          <w:color w:val="000000" w:themeColor="text1" w:themeTint="FF" w:themeShade="FF"/>
          <w:sz w:val="24"/>
          <w:szCs w:val="24"/>
          <w:lang w:val="en-GB"/>
        </w:rPr>
        <w:t xml:space="preserve">Youth mental health issues refer to the growing number of children and young adults experiencing psychological disorders, including anxiety, depression, eating disorders, self-harm, and suicidal thoughts (NHS Digital, 2023). Recent studies suggest that approximately one in five young people between the ages of 8 and 25 may be affected by a mental health disorder, with adolescents aged 17–19 particularly vulnerable. Key contributing factors include school-related pressures, unstable family environments, social media use, economic difficulties, and traumatic experiences (Children’s Commissioner for England, 2024). The COVID-19 pandemic has worsened these challenges, leading to increased isolation, disrupted learning, and </w:t>
      </w:r>
      <w:r w:rsidRPr="451A41B9" w:rsidR="5282531E">
        <w:rPr>
          <w:rFonts w:ascii="Arial" w:hAnsi="Arial" w:eastAsia="Arial" w:cs="Arial"/>
          <w:noProof w:val="0"/>
          <w:color w:val="000000" w:themeColor="text1" w:themeTint="FF" w:themeShade="FF"/>
          <w:sz w:val="24"/>
          <w:szCs w:val="24"/>
          <w:lang w:val="en-GB"/>
        </w:rPr>
        <w:t>additional</w:t>
      </w:r>
      <w:r w:rsidRPr="451A41B9" w:rsidR="5282531E">
        <w:rPr>
          <w:rFonts w:ascii="Arial" w:hAnsi="Arial" w:eastAsia="Arial" w:cs="Arial"/>
          <w:noProof w:val="0"/>
          <w:color w:val="000000" w:themeColor="text1" w:themeTint="FF" w:themeShade="FF"/>
          <w:sz w:val="24"/>
          <w:szCs w:val="24"/>
          <w:lang w:val="en-GB"/>
        </w:rPr>
        <w:t xml:space="preserve"> stress, particularly for those already at risk.</w:t>
      </w:r>
      <w:r w:rsidRPr="451A41B9" w:rsidR="5282531E">
        <w:rPr>
          <w:rFonts w:ascii="Arial" w:hAnsi="Arial" w:eastAsia="Arial" w:cs="Arial"/>
          <w:b w:val="1"/>
          <w:bCs w:val="1"/>
          <w:sz w:val="24"/>
          <w:szCs w:val="24"/>
        </w:rPr>
        <w:t xml:space="preserve"> </w:t>
      </w:r>
    </w:p>
    <w:p w:rsidR="7A928B16" w:rsidP="451A41B9" w:rsidRDefault="7A928B16" w14:paraId="0EA8534C" w14:textId="6113D907">
      <w:pPr>
        <w:pStyle w:val="Normal"/>
        <w:spacing w:line="360" w:lineRule="auto"/>
        <w:jc w:val="both"/>
        <w:rPr>
          <w:rFonts w:ascii="Arial" w:hAnsi="Arial" w:eastAsia="Arial" w:cs="Arial"/>
          <w:b w:val="1"/>
          <w:bCs w:val="1"/>
          <w:sz w:val="24"/>
          <w:szCs w:val="24"/>
        </w:rPr>
      </w:pPr>
      <w:r w:rsidRPr="451A41B9" w:rsidR="7A928B16">
        <w:rPr>
          <w:rFonts w:ascii="Arial" w:hAnsi="Arial" w:eastAsia="Arial" w:cs="Arial"/>
          <w:b w:val="1"/>
          <w:bCs w:val="1"/>
          <w:sz w:val="24"/>
          <w:szCs w:val="24"/>
        </w:rPr>
        <w:t>Who Is Affected</w:t>
      </w:r>
    </w:p>
    <w:p w:rsidR="7A928B16" w:rsidP="451A41B9" w:rsidRDefault="7A928B16" w14:paraId="561DA492" w14:textId="5656F2AD">
      <w:pPr>
        <w:pStyle w:val="ListParagraph"/>
        <w:numPr>
          <w:ilvl w:val="0"/>
          <w:numId w:val="2"/>
        </w:numPr>
        <w:spacing w:before="240" w:beforeAutospacing="off" w:after="240" w:afterAutospacing="off" w:line="360" w:lineRule="auto"/>
        <w:jc w:val="both"/>
        <w:rPr>
          <w:rFonts w:ascii="Arial" w:hAnsi="Arial" w:eastAsia="Arial" w:cs="Arial"/>
          <w:noProof w:val="0"/>
          <w:color w:val="000000" w:themeColor="text1" w:themeTint="FF" w:themeShade="FF"/>
          <w:sz w:val="24"/>
          <w:szCs w:val="24"/>
          <w:lang w:val="en-GB"/>
        </w:rPr>
      </w:pPr>
      <w:r w:rsidRPr="451A41B9" w:rsidR="46AD43BF">
        <w:rPr>
          <w:rFonts w:ascii="Arial" w:hAnsi="Arial" w:eastAsia="Arial" w:cs="Arial"/>
          <w:b w:val="1"/>
          <w:bCs w:val="1"/>
          <w:noProof w:val="0"/>
          <w:color w:val="000000" w:themeColor="text1" w:themeTint="FF" w:themeShade="FF"/>
          <w:sz w:val="24"/>
          <w:szCs w:val="24"/>
          <w:lang w:val="en-GB"/>
        </w:rPr>
        <w:t>Children and Adolescents (8–16 years):</w:t>
      </w:r>
      <w:r w:rsidRPr="451A41B9" w:rsidR="46AD43BF">
        <w:rPr>
          <w:rFonts w:ascii="Arial" w:hAnsi="Arial" w:eastAsia="Arial" w:cs="Arial"/>
          <w:noProof w:val="0"/>
          <w:color w:val="000000" w:themeColor="text1" w:themeTint="FF" w:themeShade="FF"/>
          <w:sz w:val="24"/>
          <w:szCs w:val="24"/>
          <w:lang w:val="en-GB"/>
        </w:rPr>
        <w:t xml:space="preserve"> Academic pressure, peer conflict, bullying, and social media comparison increase vulnerability to mental health difficulties (Mental Health Foundation, 2023).</w:t>
      </w:r>
    </w:p>
    <w:p w:rsidR="7A928B16" w:rsidP="451A41B9" w:rsidRDefault="7A928B16" w14:paraId="537BFD3B" w14:textId="51424BC2">
      <w:pPr>
        <w:pStyle w:val="ListParagraph"/>
        <w:numPr>
          <w:ilvl w:val="0"/>
          <w:numId w:val="2"/>
        </w:numPr>
        <w:spacing w:before="240" w:beforeAutospacing="off" w:after="240" w:afterAutospacing="off" w:line="360" w:lineRule="auto"/>
        <w:jc w:val="both"/>
        <w:rPr>
          <w:rFonts w:ascii="Arial" w:hAnsi="Arial" w:eastAsia="Arial" w:cs="Arial"/>
          <w:noProof w:val="0"/>
          <w:color w:val="000000" w:themeColor="text1" w:themeTint="FF" w:themeShade="FF"/>
          <w:sz w:val="24"/>
          <w:szCs w:val="24"/>
          <w:lang w:val="en-GB"/>
        </w:rPr>
      </w:pPr>
      <w:r w:rsidRPr="451A41B9" w:rsidR="46AD43BF">
        <w:rPr>
          <w:rFonts w:ascii="Arial" w:hAnsi="Arial" w:eastAsia="Arial" w:cs="Arial"/>
          <w:b w:val="1"/>
          <w:bCs w:val="1"/>
          <w:noProof w:val="0"/>
          <w:color w:val="000000" w:themeColor="text1" w:themeTint="FF" w:themeShade="FF"/>
          <w:sz w:val="24"/>
          <w:szCs w:val="24"/>
          <w:lang w:val="en-GB"/>
        </w:rPr>
        <w:t>Young Adults (17–25 years):</w:t>
      </w:r>
      <w:r w:rsidRPr="451A41B9" w:rsidR="46AD43BF">
        <w:rPr>
          <w:rFonts w:ascii="Arial" w:hAnsi="Arial" w:eastAsia="Arial" w:cs="Arial"/>
          <w:noProof w:val="0"/>
          <w:color w:val="000000" w:themeColor="text1" w:themeTint="FF" w:themeShade="FF"/>
          <w:sz w:val="24"/>
          <w:szCs w:val="24"/>
          <w:lang w:val="en-GB"/>
        </w:rPr>
        <w:t xml:space="preserve"> Many face challenges accessing timely support, and social stigma can discourage them from seeking help (Children’s Commissioner for England, 2024).</w:t>
      </w:r>
    </w:p>
    <w:p w:rsidR="7A928B16" w:rsidP="451A41B9" w:rsidRDefault="7A928B16" w14:paraId="42CCB68F" w14:textId="3719156B">
      <w:pPr>
        <w:pStyle w:val="ListParagraph"/>
        <w:numPr>
          <w:ilvl w:val="0"/>
          <w:numId w:val="2"/>
        </w:numPr>
        <w:spacing w:before="240" w:beforeAutospacing="off" w:after="240" w:afterAutospacing="off" w:line="360" w:lineRule="auto"/>
        <w:jc w:val="both"/>
        <w:rPr>
          <w:rFonts w:ascii="Arial" w:hAnsi="Arial" w:eastAsia="Arial" w:cs="Arial"/>
          <w:noProof w:val="0"/>
          <w:color w:val="000000" w:themeColor="text1" w:themeTint="FF" w:themeShade="FF"/>
          <w:sz w:val="24"/>
          <w:szCs w:val="24"/>
          <w:lang w:val="en-GB"/>
        </w:rPr>
      </w:pPr>
      <w:r w:rsidRPr="451A41B9" w:rsidR="46AD43BF">
        <w:rPr>
          <w:rFonts w:ascii="Arial" w:hAnsi="Arial" w:eastAsia="Arial" w:cs="Arial"/>
          <w:b w:val="1"/>
          <w:bCs w:val="1"/>
          <w:noProof w:val="0"/>
          <w:color w:val="000000" w:themeColor="text1" w:themeTint="FF" w:themeShade="FF"/>
          <w:sz w:val="24"/>
          <w:szCs w:val="24"/>
          <w:lang w:val="en-GB"/>
        </w:rPr>
        <w:t>Families and Caregivers:</w:t>
      </w:r>
      <w:r w:rsidRPr="451A41B9" w:rsidR="46AD43BF">
        <w:rPr>
          <w:rFonts w:ascii="Arial" w:hAnsi="Arial" w:eastAsia="Arial" w:cs="Arial"/>
          <w:noProof w:val="0"/>
          <w:color w:val="000000" w:themeColor="text1" w:themeTint="FF" w:themeShade="FF"/>
          <w:sz w:val="24"/>
          <w:szCs w:val="24"/>
          <w:lang w:val="en-GB"/>
        </w:rPr>
        <w:t xml:space="preserve"> Supporting young people with mental health issues can place emotional and financial strain on families.</w:t>
      </w:r>
    </w:p>
    <w:p w:rsidR="7A928B16" w:rsidP="451A41B9" w:rsidRDefault="7A928B16" w14:paraId="28F7FC45" w14:textId="17B441A6">
      <w:pPr>
        <w:pStyle w:val="ListParagraph"/>
        <w:numPr>
          <w:ilvl w:val="0"/>
          <w:numId w:val="2"/>
        </w:numPr>
        <w:spacing w:before="240" w:beforeAutospacing="off" w:after="240" w:afterAutospacing="off" w:line="360" w:lineRule="auto"/>
        <w:jc w:val="both"/>
        <w:rPr>
          <w:rFonts w:ascii="Arial" w:hAnsi="Arial" w:eastAsia="Arial" w:cs="Arial"/>
          <w:noProof w:val="0"/>
          <w:color w:val="000000" w:themeColor="text1" w:themeTint="FF" w:themeShade="FF"/>
          <w:sz w:val="24"/>
          <w:szCs w:val="24"/>
          <w:lang w:val="en-GB"/>
        </w:rPr>
      </w:pPr>
      <w:r w:rsidRPr="451A41B9" w:rsidR="46AD43BF">
        <w:rPr>
          <w:rFonts w:ascii="Arial" w:hAnsi="Arial" w:eastAsia="Arial" w:cs="Arial"/>
          <w:b w:val="1"/>
          <w:bCs w:val="1"/>
          <w:noProof w:val="0"/>
          <w:color w:val="000000" w:themeColor="text1" w:themeTint="FF" w:themeShade="FF"/>
          <w:sz w:val="24"/>
          <w:szCs w:val="24"/>
          <w:lang w:val="en-GB"/>
        </w:rPr>
        <w:t>Health and Social Care Professionals:</w:t>
      </w:r>
      <w:r w:rsidRPr="451A41B9" w:rsidR="46AD43BF">
        <w:rPr>
          <w:rFonts w:ascii="Arial" w:hAnsi="Arial" w:eastAsia="Arial" w:cs="Arial"/>
          <w:noProof w:val="0"/>
          <w:color w:val="000000" w:themeColor="text1" w:themeTint="FF" w:themeShade="FF"/>
          <w:sz w:val="24"/>
          <w:szCs w:val="24"/>
          <w:lang w:val="en-GB"/>
        </w:rPr>
        <w:t xml:space="preserve"> Rising demand for services contributes to workforce stress, burnout, and challenges in maintaining quality care.</w:t>
      </w:r>
    </w:p>
    <w:p w:rsidR="7A928B16" w:rsidP="451A41B9" w:rsidRDefault="7A928B16" w14:paraId="5196B4A6" w14:textId="508DD3A6">
      <w:pPr>
        <w:spacing w:before="240" w:beforeAutospacing="off" w:after="240" w:afterAutospacing="off" w:line="360" w:lineRule="auto"/>
        <w:jc w:val="both"/>
      </w:pPr>
      <w:r w:rsidRPr="451A41B9" w:rsidR="46AD43BF">
        <w:rPr>
          <w:rFonts w:ascii="Arial" w:hAnsi="Arial" w:eastAsia="Arial" w:cs="Arial"/>
          <w:noProof w:val="0"/>
          <w:color w:val="000000" w:themeColor="text1" w:themeTint="FF" w:themeShade="FF"/>
          <w:sz w:val="24"/>
          <w:szCs w:val="24"/>
          <w:lang w:val="en-GB"/>
        </w:rPr>
        <w:t>Overall, the rise in mental health difficulties among youth poses a major concern for UK health and social care systems, affecting multiple stakeholders and requiring evidence-based interventions.</w:t>
      </w:r>
      <w:r w:rsidRPr="451A41B9" w:rsidR="46AD43BF">
        <w:rPr>
          <w:rFonts w:ascii="Arial" w:hAnsi="Arial" w:eastAsia="Arial" w:cs="Arial"/>
          <w:b w:val="1"/>
          <w:bCs w:val="1"/>
          <w:sz w:val="24"/>
          <w:szCs w:val="24"/>
        </w:rPr>
        <w:t xml:space="preserve"> </w:t>
      </w:r>
    </w:p>
    <w:p w:rsidR="7A928B16" w:rsidP="451A41B9" w:rsidRDefault="7A928B16" w14:paraId="7FD6983D" w14:textId="0E444BF8">
      <w:pPr>
        <w:pStyle w:val="Normal"/>
        <w:spacing w:line="360" w:lineRule="auto"/>
        <w:jc w:val="both"/>
        <w:rPr>
          <w:rFonts w:ascii="Arial" w:hAnsi="Arial" w:eastAsia="Arial" w:cs="Arial"/>
          <w:b w:val="1"/>
          <w:bCs w:val="1"/>
          <w:sz w:val="24"/>
          <w:szCs w:val="24"/>
        </w:rPr>
      </w:pPr>
      <w:r w:rsidRPr="451A41B9" w:rsidR="7A928B16">
        <w:rPr>
          <w:rFonts w:ascii="Arial" w:hAnsi="Arial" w:eastAsia="Arial" w:cs="Arial"/>
          <w:b w:val="1"/>
          <w:bCs w:val="1"/>
          <w:sz w:val="24"/>
          <w:szCs w:val="24"/>
        </w:rPr>
        <w:t>Causes of the Crisis</w:t>
      </w:r>
    </w:p>
    <w:p w:rsidR="7A928B16" w:rsidP="451A41B9" w:rsidRDefault="7A928B16" w14:paraId="05C91156" w14:textId="08FC533D">
      <w:pPr>
        <w:pStyle w:val="Normal"/>
        <w:spacing w:line="360" w:lineRule="auto"/>
        <w:jc w:val="both"/>
        <w:rPr>
          <w:rFonts w:ascii="Arial" w:hAnsi="Arial" w:eastAsia="Arial" w:cs="Arial"/>
          <w:b w:val="1"/>
          <w:bCs w:val="1"/>
          <w:sz w:val="24"/>
          <w:szCs w:val="24"/>
        </w:rPr>
      </w:pPr>
      <w:r w:rsidRPr="451A41B9" w:rsidR="32F37C6C">
        <w:rPr>
          <w:rFonts w:ascii="Arial" w:hAnsi="Arial" w:eastAsia="Arial" w:cs="Arial"/>
          <w:noProof w:val="0"/>
          <w:color w:val="000000" w:themeColor="text1" w:themeTint="FF" w:themeShade="FF"/>
          <w:sz w:val="24"/>
          <w:szCs w:val="24"/>
          <w:lang w:val="en-GB"/>
        </w:rPr>
        <w:t>Several interrelated factors contribute to the youth mental health crisis. Academic stress, online pressures, family instability, socioeconomic hardship, and pandemic-related disruptions all play a role (</w:t>
      </w:r>
      <w:r w:rsidRPr="451A41B9" w:rsidR="32F37C6C">
        <w:rPr>
          <w:rFonts w:ascii="Arial" w:hAnsi="Arial" w:eastAsia="Arial" w:cs="Arial"/>
          <w:noProof w:val="0"/>
          <w:color w:val="000000" w:themeColor="text1" w:themeTint="FF" w:themeShade="FF"/>
          <w:sz w:val="24"/>
          <w:szCs w:val="24"/>
          <w:lang w:val="en-GB"/>
        </w:rPr>
        <w:t>YoungMinds</w:t>
      </w:r>
      <w:r w:rsidRPr="451A41B9" w:rsidR="32F37C6C">
        <w:rPr>
          <w:rFonts w:ascii="Arial" w:hAnsi="Arial" w:eastAsia="Arial" w:cs="Arial"/>
          <w:noProof w:val="0"/>
          <w:color w:val="000000" w:themeColor="text1" w:themeTint="FF" w:themeShade="FF"/>
          <w:sz w:val="24"/>
          <w:szCs w:val="24"/>
          <w:lang w:val="en-GB"/>
        </w:rPr>
        <w:t xml:space="preserve">, 2023). </w:t>
      </w:r>
      <w:r w:rsidRPr="451A41B9" w:rsidR="32F37C6C">
        <w:rPr>
          <w:rFonts w:ascii="Arial" w:hAnsi="Arial" w:eastAsia="Arial" w:cs="Arial"/>
          <w:noProof w:val="0"/>
          <w:color w:val="000000" w:themeColor="text1" w:themeTint="FF" w:themeShade="FF"/>
          <w:sz w:val="24"/>
          <w:szCs w:val="24"/>
          <w:lang w:val="en-GB"/>
        </w:rPr>
        <w:t>Isolation</w:t>
      </w:r>
      <w:r w:rsidRPr="451A41B9" w:rsidR="32F37C6C">
        <w:rPr>
          <w:rFonts w:ascii="Arial" w:hAnsi="Arial" w:eastAsia="Arial" w:cs="Arial"/>
          <w:noProof w:val="0"/>
          <w:color w:val="000000" w:themeColor="text1" w:themeTint="FF" w:themeShade="FF"/>
          <w:sz w:val="24"/>
          <w:szCs w:val="24"/>
          <w:lang w:val="en-GB"/>
        </w:rPr>
        <w:t xml:space="preserve"> worries about appearance, and societal stigma often delay young people from obtaining early </w:t>
      </w:r>
      <w:r w:rsidRPr="451A41B9" w:rsidR="32F37C6C">
        <w:rPr>
          <w:rFonts w:ascii="Arial" w:hAnsi="Arial" w:eastAsia="Arial" w:cs="Arial"/>
          <w:noProof w:val="0"/>
          <w:color w:val="000000" w:themeColor="text1" w:themeTint="FF" w:themeShade="FF"/>
          <w:sz w:val="24"/>
          <w:szCs w:val="24"/>
          <w:lang w:val="en-GB"/>
        </w:rPr>
        <w:t>assistance</w:t>
      </w:r>
      <w:r w:rsidRPr="451A41B9" w:rsidR="32F37C6C">
        <w:rPr>
          <w:rFonts w:ascii="Arial" w:hAnsi="Arial" w:eastAsia="Arial" w:cs="Arial"/>
          <w:noProof w:val="0"/>
          <w:color w:val="000000" w:themeColor="text1" w:themeTint="FF" w:themeShade="FF"/>
          <w:sz w:val="24"/>
          <w:szCs w:val="24"/>
          <w:lang w:val="en-GB"/>
        </w:rPr>
        <w:t>. As service demand grows, NHS and community resources are stretched, resulting in longer waiting times and reduced accessibility. Research is necessary to guide effective interventions, prevent long-term consequences, and support policy development (World Health Organization, 2023).</w:t>
      </w:r>
      <w:r w:rsidRPr="451A41B9" w:rsidR="32F37C6C">
        <w:rPr>
          <w:rFonts w:ascii="Arial" w:hAnsi="Arial" w:eastAsia="Arial" w:cs="Arial"/>
          <w:b w:val="1"/>
          <w:bCs w:val="1"/>
          <w:sz w:val="24"/>
          <w:szCs w:val="24"/>
        </w:rPr>
        <w:t xml:space="preserve"> </w:t>
      </w:r>
    </w:p>
    <w:p w:rsidR="7A928B16" w:rsidP="451A41B9" w:rsidRDefault="7A928B16" w14:paraId="79036106" w14:textId="094DA915">
      <w:pPr>
        <w:pStyle w:val="Normal"/>
        <w:spacing w:line="360" w:lineRule="auto"/>
        <w:jc w:val="both"/>
        <w:rPr>
          <w:rFonts w:ascii="Arial" w:hAnsi="Arial" w:eastAsia="Arial" w:cs="Arial"/>
          <w:b w:val="1"/>
          <w:bCs w:val="1"/>
          <w:sz w:val="24"/>
          <w:szCs w:val="24"/>
        </w:rPr>
      </w:pPr>
      <w:r w:rsidRPr="451A41B9" w:rsidR="7A928B16">
        <w:rPr>
          <w:rFonts w:ascii="Arial" w:hAnsi="Arial" w:eastAsia="Arial" w:cs="Arial"/>
          <w:b w:val="1"/>
          <w:bCs w:val="1"/>
          <w:sz w:val="24"/>
          <w:szCs w:val="24"/>
        </w:rPr>
        <w:t>Key Information Sources</w:t>
      </w:r>
    </w:p>
    <w:p w:rsidR="7A928B16" w:rsidP="451A41B9" w:rsidRDefault="7A928B16" w14:paraId="4A14E251" w14:textId="52FB2198" w14:noSpellErr="1">
      <w:pPr>
        <w:pStyle w:val="Normal"/>
        <w:spacing w:line="360" w:lineRule="auto"/>
        <w:jc w:val="both"/>
        <w:rPr>
          <w:rFonts w:ascii="Arial" w:hAnsi="Arial" w:eastAsia="Arial" w:cs="Arial"/>
          <w:b w:val="1"/>
          <w:bCs w:val="1"/>
          <w:sz w:val="24"/>
          <w:szCs w:val="24"/>
        </w:rPr>
      </w:pPr>
      <w:r w:rsidRPr="451A41B9" w:rsidR="7A928B16">
        <w:rPr>
          <w:rFonts w:ascii="Arial" w:hAnsi="Arial" w:eastAsia="Arial" w:cs="Arial"/>
          <w:b w:val="1"/>
          <w:bCs w:val="1"/>
          <w:sz w:val="24"/>
          <w:szCs w:val="24"/>
        </w:rPr>
        <w:t>Source 1: NHS Digital (2023) – Mental Health of Children and Young People in England Report</w:t>
      </w:r>
    </w:p>
    <w:p w:rsidR="7A928B16" w:rsidP="180C584B" w:rsidRDefault="7A928B16" w14:paraId="07F6427E" w14:textId="17018043">
      <w:pPr>
        <w:pStyle w:val="Normal"/>
        <w:spacing w:line="360" w:lineRule="auto"/>
        <w:jc w:val="both"/>
      </w:pPr>
      <w:r w:rsidRPr="451A41B9" w:rsidR="4AFA5C53">
        <w:rPr>
          <w:rFonts w:ascii="Arial" w:hAnsi="Arial" w:eastAsia="Arial" w:cs="Arial"/>
          <w:noProof w:val="0"/>
          <w:color w:val="000000" w:themeColor="text1" w:themeTint="FF" w:themeShade="FF"/>
          <w:sz w:val="24"/>
          <w:szCs w:val="24"/>
          <w:lang w:val="en-GB"/>
        </w:rPr>
        <w:t xml:space="preserve">This report provides statistical data on the prevalence of mental disorders in children and young people, with breakdowns by age, gender, and socioeconomic factors. It uses large-scale surveys to measure anxiety, depression, and other conditions. This source </w:t>
      </w:r>
      <w:r w:rsidRPr="451A41B9" w:rsidR="4AFA5C53">
        <w:rPr>
          <w:rFonts w:ascii="Arial" w:hAnsi="Arial" w:eastAsia="Arial" w:cs="Arial"/>
          <w:noProof w:val="0"/>
          <w:color w:val="000000" w:themeColor="text1" w:themeTint="FF" w:themeShade="FF"/>
          <w:sz w:val="24"/>
          <w:szCs w:val="24"/>
          <w:lang w:val="en-GB"/>
        </w:rPr>
        <w:t>establishes</w:t>
      </w:r>
      <w:r w:rsidRPr="451A41B9" w:rsidR="4AFA5C53">
        <w:rPr>
          <w:rFonts w:ascii="Arial" w:hAnsi="Arial" w:eastAsia="Arial" w:cs="Arial"/>
          <w:noProof w:val="0"/>
          <w:color w:val="000000" w:themeColor="text1" w:themeTint="FF" w:themeShade="FF"/>
          <w:sz w:val="24"/>
          <w:szCs w:val="24"/>
          <w:lang w:val="en-GB"/>
        </w:rPr>
        <w:t xml:space="preserve"> a reliable evidence base for understanding the scale and distribution of youth mental health issues, helping </w:t>
      </w:r>
      <w:r w:rsidRPr="451A41B9" w:rsidR="4AFA5C53">
        <w:rPr>
          <w:rFonts w:ascii="Arial" w:hAnsi="Arial" w:eastAsia="Arial" w:cs="Arial"/>
          <w:noProof w:val="0"/>
          <w:color w:val="000000" w:themeColor="text1" w:themeTint="FF" w:themeShade="FF"/>
          <w:sz w:val="24"/>
          <w:szCs w:val="24"/>
          <w:lang w:val="en-GB"/>
        </w:rPr>
        <w:t>identify</w:t>
      </w:r>
      <w:r w:rsidRPr="451A41B9" w:rsidR="4AFA5C53">
        <w:rPr>
          <w:rFonts w:ascii="Arial" w:hAnsi="Arial" w:eastAsia="Arial" w:cs="Arial"/>
          <w:noProof w:val="0"/>
          <w:color w:val="000000" w:themeColor="text1" w:themeTint="FF" w:themeShade="FF"/>
          <w:sz w:val="24"/>
          <w:szCs w:val="24"/>
          <w:lang w:val="en-GB"/>
        </w:rPr>
        <w:t xml:space="preserve"> populations most at risk.</w:t>
      </w:r>
      <w:r w:rsidRPr="451A41B9" w:rsidR="4AFA5C53">
        <w:rPr>
          <w:rFonts w:ascii="Arial" w:hAnsi="Arial" w:eastAsia="Arial" w:cs="Arial"/>
          <w:b w:val="1"/>
          <w:bCs w:val="1"/>
          <w:sz w:val="24"/>
          <w:szCs w:val="24"/>
        </w:rPr>
        <w:t xml:space="preserve"> </w:t>
      </w:r>
    </w:p>
    <w:p w:rsidR="7A928B16" w:rsidP="180C584B" w:rsidRDefault="7A928B16" w14:paraId="2CCB4CDE" w14:textId="75566FB0">
      <w:pPr>
        <w:pStyle w:val="Normal"/>
        <w:spacing w:line="360" w:lineRule="auto"/>
        <w:jc w:val="both"/>
      </w:pPr>
      <w:r w:rsidRPr="451A41B9" w:rsidR="7A928B16">
        <w:rPr>
          <w:rFonts w:ascii="Arial" w:hAnsi="Arial" w:eastAsia="Arial" w:cs="Arial"/>
          <w:b w:val="1"/>
          <w:bCs w:val="1"/>
          <w:sz w:val="24"/>
          <w:szCs w:val="24"/>
        </w:rPr>
        <w:t xml:space="preserve">Source 2: </w:t>
      </w:r>
      <w:r w:rsidRPr="451A41B9" w:rsidR="7A928B16">
        <w:rPr>
          <w:rFonts w:ascii="Arial" w:hAnsi="Arial" w:eastAsia="Arial" w:cs="Arial"/>
          <w:b w:val="1"/>
          <w:bCs w:val="1"/>
          <w:sz w:val="24"/>
          <w:szCs w:val="24"/>
        </w:rPr>
        <w:t>YoungMinds</w:t>
      </w:r>
      <w:r w:rsidRPr="451A41B9" w:rsidR="7A928B16">
        <w:rPr>
          <w:rFonts w:ascii="Arial" w:hAnsi="Arial" w:eastAsia="Arial" w:cs="Arial"/>
          <w:b w:val="1"/>
          <w:bCs w:val="1"/>
          <w:sz w:val="24"/>
          <w:szCs w:val="24"/>
        </w:rPr>
        <w:t xml:space="preserve"> (2023) – The State of Young People’s Mental Health Report</w:t>
      </w:r>
    </w:p>
    <w:p w:rsidR="7A928B16" w:rsidP="451A41B9" w:rsidRDefault="7A928B16" w14:paraId="5C9FFAFE" w14:textId="3ECC3D55">
      <w:pPr>
        <w:pStyle w:val="Normal"/>
        <w:spacing w:before="240" w:beforeAutospacing="off" w:after="240" w:afterAutospacing="off" w:line="360" w:lineRule="auto"/>
        <w:jc w:val="both"/>
      </w:pPr>
      <w:r w:rsidRPr="451A41B9" w:rsidR="33DA0058">
        <w:rPr>
          <w:rFonts w:ascii="Arial" w:hAnsi="Arial" w:eastAsia="Arial" w:cs="Arial"/>
          <w:noProof w:val="0"/>
          <w:color w:val="000000" w:themeColor="text1" w:themeTint="FF" w:themeShade="FF"/>
          <w:sz w:val="24"/>
          <w:szCs w:val="24"/>
          <w:lang w:val="en-GB"/>
        </w:rPr>
        <w:t>YoungMinds</w:t>
      </w:r>
      <w:r w:rsidRPr="451A41B9" w:rsidR="33DA0058">
        <w:rPr>
          <w:rFonts w:ascii="Arial" w:hAnsi="Arial" w:eastAsia="Arial" w:cs="Arial"/>
          <w:noProof w:val="0"/>
          <w:color w:val="000000" w:themeColor="text1" w:themeTint="FF" w:themeShade="FF"/>
          <w:sz w:val="24"/>
          <w:szCs w:val="24"/>
          <w:lang w:val="en-GB"/>
        </w:rPr>
        <w:t xml:space="preserve"> combines survey data with testimonials from young people, families, and professionals. It explores accessibility of services, stigma, and the lived experience of mental health difficulties. This qualitative evidence complements statistical data, offering insight into emotional and social challenges faced by young people.</w:t>
      </w:r>
      <w:r w:rsidRPr="451A41B9" w:rsidR="33DA0058">
        <w:rPr>
          <w:rFonts w:ascii="Arial" w:hAnsi="Arial" w:eastAsia="Arial" w:cs="Arial"/>
          <w:b w:val="1"/>
          <w:bCs w:val="1"/>
          <w:sz w:val="24"/>
          <w:szCs w:val="24"/>
        </w:rPr>
        <w:t xml:space="preserve"> </w:t>
      </w:r>
    </w:p>
    <w:p w:rsidR="7A928B16" w:rsidP="451A41B9" w:rsidRDefault="7A928B16" w14:paraId="630C94AD" w14:textId="5C45F23B">
      <w:pPr>
        <w:pStyle w:val="Normal"/>
        <w:spacing w:before="240" w:beforeAutospacing="off" w:after="240" w:afterAutospacing="off" w:line="360" w:lineRule="auto"/>
        <w:jc w:val="both"/>
      </w:pPr>
      <w:r w:rsidRPr="451A41B9" w:rsidR="7A928B16">
        <w:rPr>
          <w:rFonts w:ascii="Arial" w:hAnsi="Arial" w:eastAsia="Arial" w:cs="Arial"/>
          <w:b w:val="1"/>
          <w:bCs w:val="1"/>
          <w:sz w:val="24"/>
          <w:szCs w:val="24"/>
        </w:rPr>
        <w:t>Source 3: Mental Health Foundation (2023) – Prevention and Early Intervention in Youth Mental Health</w:t>
      </w:r>
      <w:r w:rsidRPr="451A41B9" w:rsidR="12B8F06D">
        <w:rPr>
          <w:rFonts w:ascii="Arial" w:hAnsi="Arial" w:eastAsia="Arial" w:cs="Arial"/>
          <w:noProof w:val="0"/>
          <w:color w:val="000000" w:themeColor="text1" w:themeTint="FF" w:themeShade="FF"/>
          <w:sz w:val="24"/>
          <w:szCs w:val="24"/>
          <w:lang w:val="en-GB"/>
        </w:rPr>
        <w:t xml:space="preserve"> </w:t>
      </w:r>
    </w:p>
    <w:p w:rsidR="7A928B16" w:rsidP="451A41B9" w:rsidRDefault="7A928B16" w14:paraId="7A6B357C" w14:textId="3386342B">
      <w:pPr>
        <w:spacing w:before="240" w:beforeAutospacing="off" w:after="240" w:afterAutospacing="off" w:line="360" w:lineRule="auto"/>
        <w:jc w:val="both"/>
      </w:pPr>
      <w:r w:rsidRPr="451A41B9" w:rsidR="363B3576">
        <w:rPr>
          <w:rFonts w:ascii="Arial" w:hAnsi="Arial" w:eastAsia="Arial" w:cs="Arial"/>
          <w:noProof w:val="0"/>
          <w:color w:val="000000" w:themeColor="text1" w:themeTint="FF" w:themeShade="FF"/>
          <w:sz w:val="24"/>
          <w:szCs w:val="24"/>
          <w:lang w:val="en-GB"/>
        </w:rPr>
        <w:t>Focusing on prevention and early intervention, this report outlines strategies for schools, families, and communities to promote wellbeing and reduce the onset of mental health difficulties. This source supports proactive, rather than reactive, approaches, aligning with this research’s goal to identify practical solutions for improving youth mental health.</w:t>
      </w:r>
    </w:p>
    <w:p w:rsidR="7A928B16" w:rsidP="451A41B9" w:rsidRDefault="7A928B16" w14:paraId="291F1CA1" w14:textId="6DD694AF">
      <w:pPr>
        <w:spacing w:before="240" w:beforeAutospacing="off" w:after="240" w:afterAutospacing="off" w:line="360" w:lineRule="auto"/>
        <w:jc w:val="both"/>
      </w:pPr>
      <w:r w:rsidRPr="451A41B9" w:rsidR="363B3576">
        <w:rPr>
          <w:rFonts w:ascii="Arial" w:hAnsi="Arial" w:eastAsia="Arial" w:cs="Arial"/>
          <w:b w:val="1"/>
          <w:bCs w:val="1"/>
          <w:noProof w:val="0"/>
          <w:color w:val="000000" w:themeColor="text1" w:themeTint="FF" w:themeShade="FF"/>
          <w:sz w:val="24"/>
          <w:szCs w:val="24"/>
          <w:lang w:val="en-GB"/>
        </w:rPr>
        <w:t>Summary of Sources</w:t>
      </w:r>
      <w:r>
        <w:br/>
      </w:r>
      <w:r w:rsidRPr="451A41B9" w:rsidR="363B3576">
        <w:rPr>
          <w:rFonts w:ascii="Arial" w:hAnsi="Arial" w:eastAsia="Arial" w:cs="Arial"/>
          <w:noProof w:val="0"/>
          <w:color w:val="000000" w:themeColor="text1" w:themeTint="FF" w:themeShade="FF"/>
          <w:sz w:val="24"/>
          <w:szCs w:val="24"/>
          <w:lang w:val="en-GB"/>
        </w:rPr>
        <w:t>The combination of quantitative data from NHS Digital, qualitative insights from YoungMinds, and preventive strategies from the Mental Health Foundation provides a balanced foundation for research. Together, they allow for a comprehensive understanding of youth mental health challenges and inform evidence-based approaches.</w:t>
      </w:r>
    </w:p>
    <w:p w:rsidR="7A928B16" w:rsidP="451A41B9" w:rsidRDefault="7A928B16" w14:paraId="62194610" w14:textId="4B1738D2">
      <w:pPr>
        <w:pStyle w:val="Normal"/>
        <w:spacing w:line="360" w:lineRule="auto"/>
        <w:jc w:val="both"/>
        <w:rPr>
          <w:rFonts w:ascii="Arial" w:hAnsi="Arial" w:eastAsia="Arial" w:cs="Arial"/>
          <w:b w:val="1"/>
          <w:bCs w:val="1"/>
          <w:sz w:val="24"/>
          <w:szCs w:val="24"/>
        </w:rPr>
      </w:pPr>
    </w:p>
    <w:p w:rsidR="7A928B16" w:rsidP="451A41B9" w:rsidRDefault="7A928B16" w14:paraId="41C1AF3C" w14:textId="58B51FAF" w14:noSpellErr="1">
      <w:pPr>
        <w:pStyle w:val="Normal"/>
        <w:spacing w:line="360" w:lineRule="auto"/>
        <w:jc w:val="both"/>
        <w:rPr>
          <w:rFonts w:ascii="Arial" w:hAnsi="Arial" w:eastAsia="Arial" w:cs="Arial"/>
          <w:b w:val="1"/>
          <w:bCs w:val="1"/>
          <w:sz w:val="24"/>
          <w:szCs w:val="24"/>
        </w:rPr>
      </w:pPr>
      <w:r w:rsidRPr="451A41B9" w:rsidR="7A928B16">
        <w:rPr>
          <w:rFonts w:ascii="Arial" w:hAnsi="Arial" w:eastAsia="Arial" w:cs="Arial"/>
          <w:b w:val="1"/>
          <w:bCs w:val="1"/>
          <w:sz w:val="24"/>
          <w:szCs w:val="24"/>
        </w:rPr>
        <w:t>Research Methodologies</w:t>
      </w:r>
    </w:p>
    <w:p w:rsidR="423C26CA" w:rsidP="451A41B9" w:rsidRDefault="423C26CA" w14:paraId="7AEE9F88" w14:textId="772F6D78">
      <w:pPr>
        <w:spacing w:before="240" w:beforeAutospacing="off" w:after="240" w:afterAutospacing="off"/>
        <w:jc w:val="both"/>
      </w:pPr>
      <w:r w:rsidRPr="451A41B9" w:rsidR="423C26CA">
        <w:rPr>
          <w:rFonts w:ascii="Arial" w:hAnsi="Arial" w:eastAsia="Arial" w:cs="Arial"/>
          <w:b w:val="1"/>
          <w:bCs w:val="1"/>
          <w:noProof w:val="0"/>
          <w:color w:val="000000" w:themeColor="text1" w:themeTint="FF" w:themeShade="FF"/>
          <w:sz w:val="24"/>
          <w:szCs w:val="24"/>
          <w:lang w:val="en-GB"/>
        </w:rPr>
        <w:t>Quantitative Research</w:t>
      </w:r>
      <w:r>
        <w:br/>
      </w:r>
      <w:r w:rsidRPr="451A41B9" w:rsidR="423C26CA">
        <w:rPr>
          <w:rFonts w:ascii="Arial" w:hAnsi="Arial" w:eastAsia="Arial" w:cs="Arial"/>
          <w:noProof w:val="0"/>
          <w:color w:val="000000" w:themeColor="text1" w:themeTint="FF" w:themeShade="FF"/>
          <w:sz w:val="24"/>
          <w:szCs w:val="24"/>
          <w:lang w:val="en-GB"/>
        </w:rPr>
        <w:t>Quantitative methods collect numerical data for statistical analysis to identify patterns, correlations, and outcomes (Creswell, 2018). Surveys and structured questionnaires are typical tools. In this research, quantitative approaches will measure prevalence, demographic differences, and evaluate the impact of interventions.</w:t>
      </w:r>
    </w:p>
    <w:p w:rsidR="423C26CA" w:rsidP="451A41B9" w:rsidRDefault="423C26CA" w14:paraId="0AC9447E" w14:textId="0BBB2248">
      <w:pPr>
        <w:spacing w:before="240" w:beforeAutospacing="off" w:after="240" w:afterAutospacing="off"/>
        <w:jc w:val="both"/>
      </w:pPr>
      <w:r w:rsidRPr="451A41B9" w:rsidR="423C26CA">
        <w:rPr>
          <w:rFonts w:ascii="Arial" w:hAnsi="Arial" w:eastAsia="Arial" w:cs="Arial"/>
          <w:b w:val="1"/>
          <w:bCs w:val="1"/>
          <w:noProof w:val="0"/>
          <w:color w:val="000000" w:themeColor="text1" w:themeTint="FF" w:themeShade="FF"/>
          <w:sz w:val="24"/>
          <w:szCs w:val="24"/>
          <w:lang w:val="en-GB"/>
        </w:rPr>
        <w:t>Qualitative Research</w:t>
      </w:r>
      <w:r>
        <w:br/>
      </w:r>
      <w:r w:rsidRPr="451A41B9" w:rsidR="423C26CA">
        <w:rPr>
          <w:rFonts w:ascii="Arial" w:hAnsi="Arial" w:eastAsia="Arial" w:cs="Arial"/>
          <w:noProof w:val="0"/>
          <w:color w:val="000000" w:themeColor="text1" w:themeTint="FF" w:themeShade="FF"/>
          <w:sz w:val="24"/>
          <w:szCs w:val="24"/>
          <w:lang w:val="en-GB"/>
        </w:rPr>
        <w:t>Qualitative methods focus on experiences, perceptions, and social contexts through interviews, focus groups, or thematic analysis (Silverman, 2020). They provide a deeper understanding of how mental health challenges affect individuals, including coping strategies and barriers to support.</w:t>
      </w:r>
    </w:p>
    <w:p w:rsidR="423C26CA" w:rsidP="451A41B9" w:rsidRDefault="423C26CA" w14:paraId="491FFFE0" w14:textId="21C2A7AF">
      <w:pPr>
        <w:spacing w:before="240" w:beforeAutospacing="off" w:after="240" w:afterAutospacing="off"/>
        <w:jc w:val="both"/>
      </w:pPr>
      <w:r w:rsidRPr="451A41B9" w:rsidR="423C26CA">
        <w:rPr>
          <w:rFonts w:ascii="Arial" w:hAnsi="Arial" w:eastAsia="Arial" w:cs="Arial"/>
          <w:b w:val="1"/>
          <w:bCs w:val="1"/>
          <w:noProof w:val="0"/>
          <w:color w:val="000000" w:themeColor="text1" w:themeTint="FF" w:themeShade="FF"/>
          <w:sz w:val="24"/>
          <w:szCs w:val="24"/>
          <w:lang w:val="en-GB"/>
        </w:rPr>
        <w:t>Chosen Methodology – Mixed Methods</w:t>
      </w:r>
      <w:r>
        <w:br/>
      </w:r>
      <w:r w:rsidRPr="451A41B9" w:rsidR="423C26CA">
        <w:rPr>
          <w:rFonts w:ascii="Arial" w:hAnsi="Arial" w:eastAsia="Arial" w:cs="Arial"/>
          <w:noProof w:val="0"/>
          <w:color w:val="000000" w:themeColor="text1" w:themeTint="FF" w:themeShade="FF"/>
          <w:sz w:val="24"/>
          <w:szCs w:val="24"/>
          <w:lang w:val="en-GB"/>
        </w:rPr>
        <w:t xml:space="preserve">By integrating quantitative and qualitative techniques, a mixed-methods design offers a comprehensive perspective (Creswell, 2018). Quantitative information highlights patterns and vulnerable populations, while qualitative insights illustrate individual experiences and practical realities. This </w:t>
      </w:r>
      <w:r w:rsidRPr="451A41B9" w:rsidR="423C26CA">
        <w:rPr>
          <w:rFonts w:ascii="Arial" w:hAnsi="Arial" w:eastAsia="Arial" w:cs="Arial"/>
          <w:noProof w:val="0"/>
          <w:color w:val="000000" w:themeColor="text1" w:themeTint="FF" w:themeShade="FF"/>
          <w:sz w:val="24"/>
          <w:szCs w:val="24"/>
          <w:lang w:val="en-GB"/>
        </w:rPr>
        <w:t>methodology</w:t>
      </w:r>
      <w:r w:rsidRPr="451A41B9" w:rsidR="423C26CA">
        <w:rPr>
          <w:rFonts w:ascii="Arial" w:hAnsi="Arial" w:eastAsia="Arial" w:cs="Arial"/>
          <w:noProof w:val="0"/>
          <w:color w:val="000000" w:themeColor="text1" w:themeTint="FF" w:themeShade="FF"/>
          <w:sz w:val="24"/>
          <w:szCs w:val="24"/>
          <w:lang w:val="en-GB"/>
        </w:rPr>
        <w:t xml:space="preserve"> ensures that research addresses both the scale and complexity of youth mental health issues.</w:t>
      </w:r>
      <w:r w:rsidRPr="451A41B9" w:rsidR="423C26CA">
        <w:rPr>
          <w:rFonts w:ascii="Arial" w:hAnsi="Arial" w:eastAsia="Arial" w:cs="Arial"/>
          <w:b w:val="1"/>
          <w:bCs w:val="1"/>
          <w:noProof w:val="0"/>
          <w:color w:val="000000" w:themeColor="text1" w:themeTint="FF" w:themeShade="FF"/>
          <w:sz w:val="24"/>
          <w:szCs w:val="24"/>
          <w:lang w:val="en-GB"/>
        </w:rPr>
        <w:t xml:space="preserve"> </w:t>
      </w:r>
    </w:p>
    <w:p w:rsidR="423C26CA" w:rsidP="451A41B9" w:rsidRDefault="423C26CA" w14:paraId="1D272D2F" w14:textId="789FC073">
      <w:pPr>
        <w:spacing w:before="240" w:beforeAutospacing="off" w:after="240" w:afterAutospacing="off"/>
        <w:jc w:val="both"/>
        <w:rPr>
          <w:rFonts w:ascii="Arial" w:hAnsi="Arial" w:eastAsia="Arial" w:cs="Arial"/>
          <w:b w:val="1"/>
          <w:bCs w:val="1"/>
          <w:noProof w:val="0"/>
          <w:color w:val="000000" w:themeColor="text1" w:themeTint="FF" w:themeShade="FF"/>
          <w:sz w:val="24"/>
          <w:szCs w:val="24"/>
          <w:lang w:val="en-GB"/>
        </w:rPr>
      </w:pPr>
      <w:r w:rsidRPr="451A41B9" w:rsidR="423C26CA">
        <w:rPr>
          <w:rFonts w:ascii="Arial" w:hAnsi="Arial" w:eastAsia="Arial" w:cs="Arial"/>
          <w:b w:val="1"/>
          <w:bCs w:val="1"/>
          <w:noProof w:val="0"/>
          <w:color w:val="000000" w:themeColor="text1" w:themeTint="FF" w:themeShade="FF"/>
          <w:sz w:val="24"/>
          <w:szCs w:val="24"/>
          <w:lang w:val="en-GB"/>
        </w:rPr>
        <w:t>Data Collection</w:t>
      </w:r>
    </w:p>
    <w:p w:rsidR="4E0BFBBF" w:rsidP="451A41B9" w:rsidRDefault="4E0BFBBF" w14:paraId="3DB9CB41" w14:textId="2E7E37E6">
      <w:pPr>
        <w:pStyle w:val="Normal"/>
        <w:spacing w:before="240" w:beforeAutospacing="off" w:after="240" w:afterAutospacing="off"/>
        <w:jc w:val="both"/>
        <w:rPr>
          <w:rFonts w:ascii="Arial" w:hAnsi="Arial" w:eastAsia="Arial" w:cs="Arial"/>
          <w:noProof w:val="0"/>
          <w:color w:val="000000" w:themeColor="text1" w:themeTint="FF" w:themeShade="FF"/>
          <w:sz w:val="24"/>
          <w:szCs w:val="24"/>
          <w:lang w:val="en-GB"/>
        </w:rPr>
      </w:pPr>
      <w:r w:rsidRPr="451A41B9" w:rsidR="4E0BFBBF">
        <w:rPr>
          <w:rFonts w:ascii="Arial" w:hAnsi="Arial" w:eastAsia="Arial" w:cs="Arial"/>
          <w:b w:val="1"/>
          <w:bCs w:val="1"/>
          <w:noProof w:val="0"/>
          <w:color w:val="000000" w:themeColor="text1" w:themeTint="FF" w:themeShade="FF"/>
          <w:sz w:val="24"/>
          <w:szCs w:val="24"/>
          <w:lang w:val="en-GB"/>
        </w:rPr>
        <w:t>Primary Data</w:t>
      </w:r>
      <w:r>
        <w:br/>
      </w:r>
      <w:r w:rsidRPr="451A41B9" w:rsidR="21F3E548">
        <w:rPr>
          <w:rFonts w:ascii="Arial" w:hAnsi="Arial" w:eastAsia="Arial" w:cs="Arial"/>
          <w:noProof w:val="0"/>
          <w:color w:val="000000" w:themeColor="text1" w:themeTint="FF" w:themeShade="FF"/>
          <w:sz w:val="24"/>
          <w:szCs w:val="24"/>
          <w:lang w:val="en-GB"/>
        </w:rPr>
        <w:t>Primary data will be collected through semi-structured interviews and focus groups with young people aged 16–25 who have experienced mental health challenges. Recruitment will occur via youth organisations and social media to capture a diverse range of perspectives. Ethical safeguards involve securing informed consent, protecting confidentiality, and ensuring emotional support for participants when needed.</w:t>
      </w:r>
    </w:p>
    <w:p w:rsidR="4E0BFBBF" w:rsidP="451A41B9" w:rsidRDefault="4E0BFBBF" w14:paraId="24642E64" w14:textId="5F078DD2">
      <w:pPr>
        <w:spacing w:before="240" w:beforeAutospacing="off" w:after="240" w:afterAutospacing="off"/>
        <w:jc w:val="both"/>
        <w:rPr>
          <w:rFonts w:ascii="Arial" w:hAnsi="Arial" w:eastAsia="Arial" w:cs="Arial"/>
          <w:noProof w:val="0"/>
          <w:color w:val="000000" w:themeColor="text1" w:themeTint="FF" w:themeShade="FF"/>
          <w:sz w:val="24"/>
          <w:szCs w:val="24"/>
          <w:lang w:val="en-GB"/>
        </w:rPr>
      </w:pPr>
      <w:r w:rsidRPr="451A41B9" w:rsidR="4E0BFBBF">
        <w:rPr>
          <w:rFonts w:ascii="Arial" w:hAnsi="Arial" w:eastAsia="Arial" w:cs="Arial"/>
          <w:b w:val="1"/>
          <w:bCs w:val="1"/>
          <w:noProof w:val="0"/>
          <w:color w:val="000000" w:themeColor="text1" w:themeTint="FF" w:themeShade="FF"/>
          <w:sz w:val="24"/>
          <w:szCs w:val="24"/>
          <w:lang w:val="en-GB"/>
        </w:rPr>
        <w:t>Secondary Data</w:t>
      </w:r>
      <w:r>
        <w:br/>
      </w:r>
      <w:r w:rsidRPr="451A41B9" w:rsidR="54CFFF6C">
        <w:rPr>
          <w:rFonts w:ascii="Arial" w:hAnsi="Arial" w:eastAsia="Arial" w:cs="Arial"/>
          <w:noProof w:val="0"/>
          <w:color w:val="000000" w:themeColor="text1" w:themeTint="FF" w:themeShade="FF"/>
          <w:sz w:val="24"/>
          <w:szCs w:val="24"/>
          <w:lang w:val="en-GB"/>
        </w:rPr>
        <w:t>Secondary sources will include government reports (NHS Digital, 2023), NGO publications (Mental Health Foundation, 2023), and academic literature. These provide statistical context, policy analysis, and insights into broader patterns and trends.</w:t>
      </w:r>
    </w:p>
    <w:p w:rsidR="451A41B9" w:rsidP="451A41B9" w:rsidRDefault="451A41B9" w14:paraId="4C06618C" w14:textId="3D9427F5">
      <w:pPr>
        <w:spacing w:before="240" w:beforeAutospacing="off" w:after="240" w:afterAutospacing="off"/>
        <w:jc w:val="both"/>
        <w:rPr>
          <w:rFonts w:ascii="Arial" w:hAnsi="Arial" w:eastAsia="Arial" w:cs="Arial"/>
          <w:b w:val="1"/>
          <w:bCs w:val="1"/>
          <w:noProof w:val="0"/>
          <w:color w:val="000000" w:themeColor="text1" w:themeTint="FF" w:themeShade="FF"/>
          <w:sz w:val="24"/>
          <w:szCs w:val="24"/>
          <w:lang w:val="en-GB"/>
        </w:rPr>
      </w:pPr>
    </w:p>
    <w:p w:rsidR="4E0BFBBF" w:rsidP="451A41B9" w:rsidRDefault="4E0BFBBF" w14:paraId="3F9F580D" w14:textId="3861C947">
      <w:pPr>
        <w:pStyle w:val="Normal"/>
        <w:spacing w:before="240" w:beforeAutospacing="off" w:after="240" w:afterAutospacing="off"/>
        <w:jc w:val="both"/>
        <w:rPr>
          <w:rFonts w:ascii="Arial" w:hAnsi="Arial" w:eastAsia="Arial" w:cs="Arial"/>
          <w:b w:val="1"/>
          <w:bCs w:val="1"/>
          <w:noProof w:val="0"/>
          <w:color w:val="000000" w:themeColor="text1" w:themeTint="FF" w:themeShade="FF"/>
          <w:sz w:val="24"/>
          <w:szCs w:val="24"/>
          <w:lang w:val="en-GB"/>
        </w:rPr>
      </w:pPr>
      <w:r w:rsidRPr="451A41B9" w:rsidR="4E0BFBBF">
        <w:rPr>
          <w:rFonts w:ascii="Arial" w:hAnsi="Arial" w:eastAsia="Arial" w:cs="Arial"/>
          <w:b w:val="1"/>
          <w:bCs w:val="1"/>
          <w:noProof w:val="0"/>
          <w:color w:val="000000" w:themeColor="text1" w:themeTint="FF" w:themeShade="FF"/>
          <w:sz w:val="24"/>
          <w:szCs w:val="24"/>
          <w:lang w:val="en-GB"/>
        </w:rPr>
        <w:t>Justification</w:t>
      </w:r>
      <w:r>
        <w:br/>
      </w:r>
      <w:r w:rsidRPr="451A41B9" w:rsidR="536F934B">
        <w:rPr>
          <w:rFonts w:ascii="Arial" w:hAnsi="Arial" w:eastAsia="Arial" w:cs="Arial"/>
          <w:noProof w:val="0"/>
          <w:color w:val="000000" w:themeColor="text1" w:themeTint="FF" w:themeShade="FF"/>
          <w:sz w:val="24"/>
          <w:szCs w:val="24"/>
          <w:lang w:val="en-GB"/>
        </w:rPr>
        <w:t>Combining primary and secondary data allows triangulation, improving reliability and depth of findings. Primary data gives insight into lived experiences, while secondary data situates these experiences within broader social, demographic, and policy contexts. This dual approach strengthens the validity of conclusions and informs evidence-based recommendations.</w:t>
      </w:r>
    </w:p>
    <w:p w:rsidR="7A928B16" w:rsidP="451A41B9" w:rsidRDefault="7A928B16" w14:paraId="4ACCEBC0" w14:textId="4DD63B6F">
      <w:pPr>
        <w:pStyle w:val="Normal"/>
        <w:spacing w:before="240" w:beforeAutospacing="off" w:after="240" w:afterAutospacing="off"/>
        <w:jc w:val="both"/>
        <w:rPr>
          <w:rFonts w:ascii="Arial" w:hAnsi="Arial" w:eastAsia="Arial" w:cs="Arial"/>
          <w:b w:val="1"/>
          <w:bCs w:val="1"/>
          <w:noProof w:val="0"/>
          <w:color w:val="000000" w:themeColor="text1" w:themeTint="FF" w:themeShade="FF"/>
          <w:sz w:val="24"/>
          <w:szCs w:val="24"/>
          <w:lang w:val="en-GB"/>
        </w:rPr>
      </w:pPr>
      <w:r w:rsidRPr="451A41B9" w:rsidR="7A928B16">
        <w:rPr>
          <w:rFonts w:ascii="Arial" w:hAnsi="Arial" w:eastAsia="Arial" w:cs="Arial"/>
          <w:b w:val="1"/>
          <w:bCs w:val="1"/>
          <w:noProof w:val="0"/>
          <w:color w:val="000000" w:themeColor="text1" w:themeTint="FF" w:themeShade="FF"/>
          <w:sz w:val="24"/>
          <w:szCs w:val="24"/>
          <w:lang w:val="en-GB"/>
        </w:rPr>
        <w:t>Conclusion</w:t>
      </w:r>
      <w:r w:rsidRPr="451A41B9" w:rsidR="4380AECE">
        <w:rPr>
          <w:rFonts w:ascii="Arial" w:hAnsi="Arial" w:eastAsia="Arial" w:cs="Arial"/>
          <w:noProof w:val="0"/>
          <w:color w:val="000000" w:themeColor="text1" w:themeTint="FF" w:themeShade="FF"/>
          <w:sz w:val="24"/>
          <w:szCs w:val="24"/>
          <w:lang w:val="en-GB"/>
        </w:rPr>
        <w:t xml:space="preserve"> </w:t>
      </w:r>
      <w:r w:rsidRPr="451A41B9" w:rsidR="648F12D7">
        <w:rPr>
          <w:rFonts w:ascii="Arial" w:hAnsi="Arial" w:eastAsia="Arial" w:cs="Arial"/>
          <w:noProof w:val="0"/>
          <w:color w:val="000000" w:themeColor="text1" w:themeTint="FF" w:themeShade="FF"/>
          <w:sz w:val="24"/>
          <w:szCs w:val="24"/>
          <w:lang w:val="en-GB"/>
        </w:rPr>
        <w:t>The youth mental health crisis in the UK is multifaceted, with increasing rates of anxiety, depression, and self-harm affecting individuals, families, and communities. Contributing factors include school-related pressures, social media influences, family instability, economic challenges, and post-pandemic effects.</w:t>
      </w:r>
    </w:p>
    <w:p w:rsidR="648F12D7" w:rsidP="451A41B9" w:rsidRDefault="648F12D7" w14:paraId="0E7AC486" w14:textId="3AFEBFD6">
      <w:pPr>
        <w:spacing w:before="240" w:beforeAutospacing="off" w:after="240" w:afterAutospacing="off"/>
        <w:jc w:val="both"/>
      </w:pPr>
      <w:r w:rsidRPr="451A41B9" w:rsidR="648F12D7">
        <w:rPr>
          <w:rFonts w:ascii="Arial" w:hAnsi="Arial" w:eastAsia="Arial" w:cs="Arial"/>
          <w:noProof w:val="0"/>
          <w:color w:val="000000" w:themeColor="text1" w:themeTint="FF" w:themeShade="FF"/>
          <w:sz w:val="24"/>
          <w:szCs w:val="24"/>
          <w:lang w:val="en-GB"/>
        </w:rPr>
        <w:t>Using NHS Digital, YoungMinds, and Mental Health Foundation as research sources provides both quantitative and qualitative perspectives, creating a strong evidence base. A mixed-methods approach will combine statistical trends with personal experiences, ensuring a comprehensive understanding of the issue.</w:t>
      </w:r>
    </w:p>
    <w:p w:rsidR="648F12D7" w:rsidP="451A41B9" w:rsidRDefault="648F12D7" w14:paraId="734864CF" w14:textId="6A82363D">
      <w:pPr>
        <w:spacing w:before="240" w:beforeAutospacing="off" w:after="240" w:afterAutospacing="off"/>
        <w:jc w:val="both"/>
      </w:pPr>
      <w:r w:rsidRPr="451A41B9" w:rsidR="648F12D7">
        <w:rPr>
          <w:rFonts w:ascii="Arial" w:hAnsi="Arial" w:eastAsia="Arial" w:cs="Arial"/>
          <w:b w:val="1"/>
          <w:bCs w:val="1"/>
          <w:noProof w:val="0"/>
          <w:color w:val="000000" w:themeColor="text1" w:themeTint="FF" w:themeShade="FF"/>
          <w:sz w:val="24"/>
          <w:szCs w:val="24"/>
          <w:lang w:val="en-GB"/>
        </w:rPr>
        <w:t>Reflective Insight:</w:t>
      </w:r>
      <w:r w:rsidRPr="451A41B9" w:rsidR="648F12D7">
        <w:rPr>
          <w:rFonts w:ascii="Arial" w:hAnsi="Arial" w:eastAsia="Arial" w:cs="Arial"/>
          <w:noProof w:val="0"/>
          <w:color w:val="000000" w:themeColor="text1" w:themeTint="FF" w:themeShade="FF"/>
          <w:sz w:val="24"/>
          <w:szCs w:val="24"/>
          <w:lang w:val="en-GB"/>
        </w:rPr>
        <w:t xml:space="preserve"> Researching this topic has enhanced my awareness of how social, economic, and cultural factors shape youth mental health and emphasised the importance of evidence-based research for informing policy and practice.</w:t>
      </w:r>
    </w:p>
    <w:p w:rsidR="648F12D7" w:rsidP="451A41B9" w:rsidRDefault="648F12D7" w14:paraId="4A9ED6B5" w14:textId="7210A083">
      <w:pPr>
        <w:spacing w:before="240" w:beforeAutospacing="off" w:after="240" w:afterAutospacing="off"/>
        <w:jc w:val="both"/>
      </w:pPr>
      <w:r w:rsidRPr="451A41B9" w:rsidR="648F12D7">
        <w:rPr>
          <w:rFonts w:ascii="Arial" w:hAnsi="Arial" w:eastAsia="Arial" w:cs="Arial"/>
          <w:noProof w:val="0"/>
          <w:color w:val="000000" w:themeColor="text1" w:themeTint="FF" w:themeShade="FF"/>
          <w:sz w:val="24"/>
          <w:szCs w:val="24"/>
          <w:lang w:val="en-GB"/>
        </w:rPr>
        <w:t>The findings aim to support early intervention, service improvements, and proactive strategies to enhance wellbeing and strengthen health and social care systems.</w:t>
      </w:r>
    </w:p>
    <w:p w:rsidR="451A41B9" w:rsidP="451A41B9" w:rsidRDefault="451A41B9" w14:paraId="4D93BDB8" w14:textId="5AC3BA36">
      <w:pPr>
        <w:pStyle w:val="Normal"/>
        <w:spacing w:before="240" w:beforeAutospacing="off" w:after="240" w:afterAutospacing="off"/>
        <w:jc w:val="both"/>
        <w:rPr>
          <w:rFonts w:ascii="Arial" w:hAnsi="Arial" w:eastAsia="Arial" w:cs="Arial"/>
          <w:noProof w:val="0"/>
          <w:color w:val="000000" w:themeColor="text1" w:themeTint="FF" w:themeShade="FF"/>
          <w:sz w:val="24"/>
          <w:szCs w:val="24"/>
          <w:lang w:val="en-GB"/>
        </w:rPr>
      </w:pPr>
    </w:p>
    <w:p w:rsidR="586356DA" w:rsidP="451A41B9" w:rsidRDefault="586356DA" w14:paraId="40307AC7" w14:noSpellErr="1" w14:textId="7E9FD02B">
      <w:pPr>
        <w:pStyle w:val="Normal"/>
        <w:spacing w:before="240" w:beforeAutospacing="off" w:after="240" w:afterAutospacing="off" w:line="360" w:lineRule="auto"/>
        <w:jc w:val="both"/>
        <w:rPr>
          <w:rFonts w:ascii="Arial" w:hAnsi="Arial" w:eastAsia="Arial" w:cs="Arial"/>
          <w:b w:val="1"/>
          <w:bCs w:val="1"/>
          <w:sz w:val="24"/>
          <w:szCs w:val="24"/>
        </w:rPr>
      </w:pPr>
      <w:r w:rsidRPr="451A41B9" w:rsidR="586356DA">
        <w:rPr>
          <w:rFonts w:ascii="Arial" w:hAnsi="Arial" w:eastAsia="Arial" w:cs="Arial"/>
          <w:b w:val="1"/>
          <w:bCs w:val="1"/>
          <w:sz w:val="24"/>
          <w:szCs w:val="24"/>
        </w:rPr>
        <w:t>Reference List</w:t>
      </w:r>
    </w:p>
    <w:p w:rsidR="586356DA" w:rsidP="451A41B9" w:rsidRDefault="586356DA" w14:paraId="7600283E" w14:textId="0E0A7D13" w14:noSpellErr="1">
      <w:pPr>
        <w:pStyle w:val="Normal"/>
        <w:spacing w:line="360" w:lineRule="auto"/>
        <w:jc w:val="left"/>
        <w:rPr>
          <w:rFonts w:ascii="Arial" w:hAnsi="Arial" w:eastAsia="Arial" w:cs="Arial"/>
          <w:b w:val="0"/>
          <w:bCs w:val="0"/>
          <w:sz w:val="24"/>
          <w:szCs w:val="24"/>
        </w:rPr>
      </w:pPr>
      <w:r w:rsidRPr="451A41B9" w:rsidR="586356DA">
        <w:rPr>
          <w:rFonts w:ascii="Arial" w:hAnsi="Arial" w:eastAsia="Arial" w:cs="Arial"/>
          <w:b w:val="0"/>
          <w:bCs w:val="0"/>
          <w:sz w:val="24"/>
          <w:szCs w:val="24"/>
        </w:rPr>
        <w:t xml:space="preserve">Children’s Commissioner for England (2024) The Big Ambition: Children’s views on improving mental health support in England. London: Children’s Commissioner for England. Available at: </w:t>
      </w:r>
      <w:hyperlink r:id="R8b125e639d344342">
        <w:r w:rsidRPr="451A41B9" w:rsidR="586356DA">
          <w:rPr>
            <w:rStyle w:val="Hyperlink"/>
            <w:rFonts w:ascii="Arial" w:hAnsi="Arial" w:eastAsia="Arial" w:cs="Arial"/>
            <w:b w:val="0"/>
            <w:bCs w:val="0"/>
            <w:sz w:val="24"/>
            <w:szCs w:val="24"/>
          </w:rPr>
          <w:t>https://www.childrenscommissioner.gov.uk</w:t>
        </w:r>
      </w:hyperlink>
      <w:r w:rsidRPr="451A41B9" w:rsidR="586356DA">
        <w:rPr>
          <w:rFonts w:ascii="Arial" w:hAnsi="Arial" w:eastAsia="Arial" w:cs="Arial"/>
          <w:b w:val="0"/>
          <w:bCs w:val="0"/>
          <w:sz w:val="24"/>
          <w:szCs w:val="24"/>
        </w:rPr>
        <w:t>(Accessed: 24 October 2025).</w:t>
      </w:r>
    </w:p>
    <w:p w:rsidR="586356DA" w:rsidP="451A41B9" w:rsidRDefault="586356DA" w14:paraId="509C4AE1" w14:textId="56EB1D8B" w14:noSpellErr="1">
      <w:pPr>
        <w:pStyle w:val="Normal"/>
        <w:spacing w:line="360" w:lineRule="auto"/>
        <w:jc w:val="left"/>
        <w:rPr>
          <w:rFonts w:ascii="Arial" w:hAnsi="Arial" w:eastAsia="Arial" w:cs="Arial"/>
          <w:b w:val="0"/>
          <w:bCs w:val="0"/>
          <w:sz w:val="24"/>
          <w:szCs w:val="24"/>
        </w:rPr>
      </w:pPr>
      <w:r w:rsidRPr="451A41B9" w:rsidR="586356DA">
        <w:rPr>
          <w:rFonts w:ascii="Arial" w:hAnsi="Arial" w:eastAsia="Arial" w:cs="Arial"/>
          <w:b w:val="0"/>
          <w:bCs w:val="0"/>
          <w:sz w:val="24"/>
          <w:szCs w:val="24"/>
        </w:rPr>
        <w:t xml:space="preserve">Creswell, J. W. (2018) Research design: Qualitative, quantitative, and mixed methods </w:t>
      </w:r>
      <w:r w:rsidRPr="451A41B9" w:rsidR="586356DA">
        <w:rPr>
          <w:rFonts w:ascii="Arial" w:hAnsi="Arial" w:eastAsia="Arial" w:cs="Arial"/>
          <w:b w:val="0"/>
          <w:bCs w:val="0"/>
          <w:sz w:val="24"/>
          <w:szCs w:val="24"/>
        </w:rPr>
        <w:t>approaches</w:t>
      </w:r>
      <w:r w:rsidRPr="451A41B9" w:rsidR="586356DA">
        <w:rPr>
          <w:rFonts w:ascii="Arial" w:hAnsi="Arial" w:eastAsia="Arial" w:cs="Arial"/>
          <w:b w:val="0"/>
          <w:bCs w:val="0"/>
          <w:sz w:val="24"/>
          <w:szCs w:val="24"/>
        </w:rPr>
        <w:t xml:space="preserve">. 5th </w:t>
      </w:r>
      <w:r w:rsidRPr="451A41B9" w:rsidR="586356DA">
        <w:rPr>
          <w:rFonts w:ascii="Arial" w:hAnsi="Arial" w:eastAsia="Arial" w:cs="Arial"/>
          <w:b w:val="0"/>
          <w:bCs w:val="0"/>
          <w:sz w:val="24"/>
          <w:szCs w:val="24"/>
        </w:rPr>
        <w:t>edn</w:t>
      </w:r>
      <w:r w:rsidRPr="451A41B9" w:rsidR="586356DA">
        <w:rPr>
          <w:rFonts w:ascii="Arial" w:hAnsi="Arial" w:eastAsia="Arial" w:cs="Arial"/>
          <w:b w:val="0"/>
          <w:bCs w:val="0"/>
          <w:sz w:val="24"/>
          <w:szCs w:val="24"/>
        </w:rPr>
        <w:t>. Thousand Oaks, CA: SAGE Publications.</w:t>
      </w:r>
    </w:p>
    <w:p w:rsidR="586356DA" w:rsidP="451A41B9" w:rsidRDefault="586356DA" w14:paraId="1C52572F" w14:textId="3CE9300C" w14:noSpellErr="1">
      <w:pPr>
        <w:pStyle w:val="Normal"/>
        <w:spacing w:line="360" w:lineRule="auto"/>
        <w:jc w:val="left"/>
        <w:rPr>
          <w:rFonts w:ascii="Arial" w:hAnsi="Arial" w:eastAsia="Arial" w:cs="Arial"/>
          <w:b w:val="0"/>
          <w:bCs w:val="0"/>
          <w:sz w:val="24"/>
          <w:szCs w:val="24"/>
        </w:rPr>
      </w:pPr>
      <w:r w:rsidRPr="451A41B9" w:rsidR="586356DA">
        <w:rPr>
          <w:rFonts w:ascii="Arial" w:hAnsi="Arial" w:eastAsia="Arial" w:cs="Arial"/>
          <w:b w:val="0"/>
          <w:bCs w:val="0"/>
          <w:sz w:val="24"/>
          <w:szCs w:val="24"/>
        </w:rPr>
        <w:t xml:space="preserve">Mental Health Foundation (2023) State of a Generation: Preventing mental health problems in children and young people. London: Mental Health Foundation. Available at: </w:t>
      </w:r>
      <w:hyperlink r:id="Rb7dfcf16a9a543f9">
        <w:r w:rsidRPr="451A41B9" w:rsidR="586356DA">
          <w:rPr>
            <w:rStyle w:val="Hyperlink"/>
            <w:rFonts w:ascii="Arial" w:hAnsi="Arial" w:eastAsia="Arial" w:cs="Arial"/>
            <w:b w:val="0"/>
            <w:bCs w:val="0"/>
            <w:sz w:val="24"/>
            <w:szCs w:val="24"/>
          </w:rPr>
          <w:t>https://www.mentalhealth.org.uk/explore-mental-health/publications/state-generation-children-young-people</w:t>
        </w:r>
      </w:hyperlink>
      <w:r w:rsidRPr="451A41B9" w:rsidR="586356DA">
        <w:rPr>
          <w:rFonts w:ascii="Arial" w:hAnsi="Arial" w:eastAsia="Arial" w:cs="Arial"/>
          <w:b w:val="0"/>
          <w:bCs w:val="0"/>
          <w:sz w:val="24"/>
          <w:szCs w:val="24"/>
        </w:rPr>
        <w:t xml:space="preserve"> (Accessed: 24 October 2025).</w:t>
      </w:r>
    </w:p>
    <w:p w:rsidR="586356DA" w:rsidP="451A41B9" w:rsidRDefault="586356DA" w14:paraId="21773DF4" w14:textId="1F4CA7EA" w14:noSpellErr="1">
      <w:pPr>
        <w:pStyle w:val="Normal"/>
        <w:spacing w:line="360" w:lineRule="auto"/>
        <w:jc w:val="left"/>
        <w:rPr>
          <w:rFonts w:ascii="Arial" w:hAnsi="Arial" w:eastAsia="Arial" w:cs="Arial"/>
          <w:b w:val="0"/>
          <w:bCs w:val="0"/>
          <w:sz w:val="24"/>
          <w:szCs w:val="24"/>
        </w:rPr>
      </w:pPr>
      <w:r w:rsidRPr="451A41B9" w:rsidR="586356DA">
        <w:rPr>
          <w:rFonts w:ascii="Arial" w:hAnsi="Arial" w:eastAsia="Arial" w:cs="Arial"/>
          <w:b w:val="0"/>
          <w:bCs w:val="0"/>
          <w:sz w:val="24"/>
          <w:szCs w:val="24"/>
        </w:rPr>
        <w:t xml:space="preserve">NHS Digital (2023) Mental Health of Children and Young People in England, 2023: Wave 4 follow-up to the 2017 survey. Leeds: NHS Digital. Available at: </w:t>
      </w:r>
      <w:hyperlink r:id="Rf5a9ffc8b2e243e5">
        <w:r w:rsidRPr="451A41B9" w:rsidR="586356DA">
          <w:rPr>
            <w:rStyle w:val="Hyperlink"/>
            <w:rFonts w:ascii="Arial" w:hAnsi="Arial" w:eastAsia="Arial" w:cs="Arial"/>
            <w:b w:val="0"/>
            <w:bCs w:val="0"/>
            <w:sz w:val="24"/>
            <w:szCs w:val="24"/>
          </w:rPr>
          <w:t>https://digital.nhs.uk/data-and-information/publications/statistical/mental-health-of-children-and-young-people-in-england/2023-wave-4-follow-up</w:t>
        </w:r>
      </w:hyperlink>
      <w:r w:rsidRPr="451A41B9" w:rsidR="586356DA">
        <w:rPr>
          <w:rFonts w:ascii="Arial" w:hAnsi="Arial" w:eastAsia="Arial" w:cs="Arial"/>
          <w:b w:val="0"/>
          <w:bCs w:val="0"/>
          <w:sz w:val="24"/>
          <w:szCs w:val="24"/>
        </w:rPr>
        <w:t xml:space="preserve"> (Accessed: 24 October 2025).</w:t>
      </w:r>
    </w:p>
    <w:p w:rsidR="586356DA" w:rsidP="451A41B9" w:rsidRDefault="586356DA" w14:paraId="446E2315" w14:textId="5E029D8A" w14:noSpellErr="1">
      <w:pPr>
        <w:pStyle w:val="Normal"/>
        <w:spacing w:line="360" w:lineRule="auto"/>
        <w:jc w:val="left"/>
        <w:rPr>
          <w:rFonts w:ascii="Arial" w:hAnsi="Arial" w:eastAsia="Arial" w:cs="Arial"/>
          <w:b w:val="0"/>
          <w:bCs w:val="0"/>
          <w:sz w:val="24"/>
          <w:szCs w:val="24"/>
        </w:rPr>
      </w:pPr>
      <w:r w:rsidRPr="451A41B9" w:rsidR="586356DA">
        <w:rPr>
          <w:rFonts w:ascii="Arial" w:hAnsi="Arial" w:eastAsia="Arial" w:cs="Arial"/>
          <w:b w:val="0"/>
          <w:bCs w:val="0"/>
          <w:sz w:val="24"/>
          <w:szCs w:val="24"/>
        </w:rPr>
        <w:t xml:space="preserve">Silverman, D. (2020) Interpreting qualitative data. 6th </w:t>
      </w:r>
      <w:r w:rsidRPr="451A41B9" w:rsidR="586356DA">
        <w:rPr>
          <w:rFonts w:ascii="Arial" w:hAnsi="Arial" w:eastAsia="Arial" w:cs="Arial"/>
          <w:b w:val="0"/>
          <w:bCs w:val="0"/>
          <w:sz w:val="24"/>
          <w:szCs w:val="24"/>
        </w:rPr>
        <w:t>edn</w:t>
      </w:r>
      <w:r w:rsidRPr="451A41B9" w:rsidR="586356DA">
        <w:rPr>
          <w:rFonts w:ascii="Arial" w:hAnsi="Arial" w:eastAsia="Arial" w:cs="Arial"/>
          <w:b w:val="0"/>
          <w:bCs w:val="0"/>
          <w:sz w:val="24"/>
          <w:szCs w:val="24"/>
        </w:rPr>
        <w:t>. London: SAGE Publications.</w:t>
      </w:r>
    </w:p>
    <w:p w:rsidR="586356DA" w:rsidP="451A41B9" w:rsidRDefault="586356DA" w14:paraId="52098A26" w14:textId="609517E0" w14:noSpellErr="1">
      <w:pPr>
        <w:pStyle w:val="Normal"/>
        <w:spacing w:line="360" w:lineRule="auto"/>
        <w:jc w:val="left"/>
        <w:rPr>
          <w:rFonts w:ascii="Arial" w:hAnsi="Arial" w:eastAsia="Arial" w:cs="Arial"/>
          <w:b w:val="0"/>
          <w:bCs w:val="0"/>
          <w:sz w:val="24"/>
          <w:szCs w:val="24"/>
        </w:rPr>
      </w:pPr>
      <w:r w:rsidRPr="451A41B9" w:rsidR="586356DA">
        <w:rPr>
          <w:rFonts w:ascii="Arial" w:hAnsi="Arial" w:eastAsia="Arial" w:cs="Arial"/>
          <w:b w:val="0"/>
          <w:bCs w:val="0"/>
          <w:sz w:val="24"/>
          <w:szCs w:val="24"/>
        </w:rPr>
        <w:t xml:space="preserve">World Health Organization (2023) Adolescent mental health. Geneva: WHO. Available at: </w:t>
      </w:r>
      <w:hyperlink r:id="R516fa254ef0e43e9">
        <w:r w:rsidRPr="451A41B9" w:rsidR="586356DA">
          <w:rPr>
            <w:rStyle w:val="Hyperlink"/>
            <w:rFonts w:ascii="Arial" w:hAnsi="Arial" w:eastAsia="Arial" w:cs="Arial"/>
            <w:b w:val="0"/>
            <w:bCs w:val="0"/>
            <w:sz w:val="24"/>
            <w:szCs w:val="24"/>
          </w:rPr>
          <w:t>https://www.who.int/news-room/fact-sheets/detail/adolescent-mental-health</w:t>
        </w:r>
      </w:hyperlink>
      <w:r w:rsidRPr="451A41B9" w:rsidR="586356DA">
        <w:rPr>
          <w:rFonts w:ascii="Arial" w:hAnsi="Arial" w:eastAsia="Arial" w:cs="Arial"/>
          <w:b w:val="0"/>
          <w:bCs w:val="0"/>
          <w:sz w:val="24"/>
          <w:szCs w:val="24"/>
        </w:rPr>
        <w:t xml:space="preserve"> (Accessed: 24 October 2025).</w:t>
      </w:r>
    </w:p>
    <w:p w:rsidR="586356DA" w:rsidP="451A41B9" w:rsidRDefault="586356DA" w14:paraId="7C2D2D23" w14:textId="00353A4A" w14:noSpellErr="1">
      <w:pPr>
        <w:pStyle w:val="Normal"/>
        <w:spacing w:line="360" w:lineRule="auto"/>
        <w:jc w:val="left"/>
        <w:rPr>
          <w:rFonts w:ascii="Arial" w:hAnsi="Arial" w:eastAsia="Arial" w:cs="Arial"/>
          <w:b w:val="0"/>
          <w:bCs w:val="0"/>
          <w:sz w:val="24"/>
          <w:szCs w:val="24"/>
        </w:rPr>
      </w:pPr>
      <w:r w:rsidRPr="451A41B9" w:rsidR="586356DA">
        <w:rPr>
          <w:rFonts w:ascii="Arial" w:hAnsi="Arial" w:eastAsia="Arial" w:cs="Arial"/>
          <w:b w:val="0"/>
          <w:bCs w:val="0"/>
          <w:sz w:val="24"/>
          <w:szCs w:val="24"/>
        </w:rPr>
        <w:t>YoungMinds</w:t>
      </w:r>
      <w:r w:rsidRPr="451A41B9" w:rsidR="586356DA">
        <w:rPr>
          <w:rFonts w:ascii="Arial" w:hAnsi="Arial" w:eastAsia="Arial" w:cs="Arial"/>
          <w:b w:val="0"/>
          <w:bCs w:val="0"/>
          <w:sz w:val="24"/>
          <w:szCs w:val="24"/>
        </w:rPr>
        <w:t xml:space="preserve"> (2023) Impact Report 2023: The state of young people’s mental health. London: </w:t>
      </w:r>
      <w:r w:rsidRPr="451A41B9" w:rsidR="586356DA">
        <w:rPr>
          <w:rFonts w:ascii="Arial" w:hAnsi="Arial" w:eastAsia="Arial" w:cs="Arial"/>
          <w:b w:val="0"/>
          <w:bCs w:val="0"/>
          <w:sz w:val="24"/>
          <w:szCs w:val="24"/>
        </w:rPr>
        <w:t>YoungMinds</w:t>
      </w:r>
      <w:r w:rsidRPr="451A41B9" w:rsidR="586356DA">
        <w:rPr>
          <w:rFonts w:ascii="Arial" w:hAnsi="Arial" w:eastAsia="Arial" w:cs="Arial"/>
          <w:b w:val="0"/>
          <w:bCs w:val="0"/>
          <w:sz w:val="24"/>
          <w:szCs w:val="24"/>
        </w:rPr>
        <w:t xml:space="preserve">. Available at: </w:t>
      </w:r>
      <w:r w:rsidRPr="451A41B9" w:rsidR="586356DA">
        <w:rPr>
          <w:rStyle w:val="Hyperlink"/>
          <w:rFonts w:ascii="Arial" w:hAnsi="Arial" w:eastAsia="Arial" w:cs="Arial"/>
          <w:b w:val="0"/>
          <w:bCs w:val="0"/>
          <w:sz w:val="24"/>
          <w:szCs w:val="24"/>
        </w:rPr>
        <w:t>https://www.youngminds.org.uk/about-us/reports-and-impact/impact-report-2023/</w:t>
      </w:r>
      <w:r w:rsidRPr="451A41B9" w:rsidR="586356DA">
        <w:rPr>
          <w:rFonts w:ascii="Arial" w:hAnsi="Arial" w:eastAsia="Arial" w:cs="Arial"/>
          <w:b w:val="0"/>
          <w:bCs w:val="0"/>
          <w:sz w:val="24"/>
          <w:szCs w:val="24"/>
        </w:rPr>
        <w:t xml:space="preserve"> (Accessed: 24 October 2025).</w:t>
      </w:r>
    </w:p>
    <w:p w:rsidR="180C584B" w:rsidP="451A41B9" w:rsidRDefault="180C584B" w14:paraId="606014BF" w14:textId="3A267FA3" w14:noSpellErr="1">
      <w:pPr>
        <w:pStyle w:val="Normal"/>
        <w:spacing w:line="360" w:lineRule="auto"/>
        <w:jc w:val="left"/>
        <w:rPr>
          <w:rFonts w:ascii="Arial" w:hAnsi="Arial" w:eastAsia="Arial" w:cs="Arial"/>
          <w:b w:val="0"/>
          <w:bCs w:val="0"/>
          <w:sz w:val="24"/>
          <w:szCs w:val="24"/>
        </w:rPr>
      </w:pPr>
    </w:p>
    <w:p w:rsidR="180C584B" w:rsidP="451A41B9" w:rsidRDefault="180C584B" w14:paraId="501DAE59" w14:textId="0266BB3C" w14:noSpellErr="1">
      <w:pPr>
        <w:pStyle w:val="Normal"/>
        <w:spacing w:line="360" w:lineRule="auto"/>
        <w:jc w:val="left"/>
        <w:rPr>
          <w:rFonts w:ascii="Arial" w:hAnsi="Arial" w:eastAsia="Arial" w:cs="Arial"/>
          <w:b w:val="1"/>
          <w:bCs w:val="1"/>
          <w:sz w:val="24"/>
          <w:szCs w:val="24"/>
        </w:rPr>
      </w:pPr>
    </w:p>
    <w:sectPr>
      <w:pgSz w:w="11906" w:h="16838" w:orient="portrait"/>
      <w:pgMar w:top="1440" w:right="1440" w:bottom="1440" w:left="1440" w:header="720" w:footer="720" w:gutter="0"/>
      <w:cols w:space="720"/>
      <w:docGrid w:linePitch="360"/>
      <w:headerReference w:type="default" r:id="Ree7db1923112488f"/>
      <w:footerReference w:type="default" r:id="R5231edbdfad5498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80C584B" w:rsidTr="180C584B" w14:paraId="10741CE3">
      <w:trPr>
        <w:trHeight w:val="300"/>
      </w:trPr>
      <w:tc>
        <w:tcPr>
          <w:tcW w:w="3005" w:type="dxa"/>
          <w:tcMar/>
        </w:tcPr>
        <w:p w:rsidR="180C584B" w:rsidP="180C584B" w:rsidRDefault="180C584B" w14:paraId="49438657" w14:textId="69A32C4D">
          <w:pPr>
            <w:pStyle w:val="Header"/>
            <w:bidi w:val="0"/>
            <w:ind w:left="-115"/>
            <w:jc w:val="left"/>
          </w:pPr>
        </w:p>
      </w:tc>
      <w:tc>
        <w:tcPr>
          <w:tcW w:w="3005" w:type="dxa"/>
          <w:tcMar/>
        </w:tcPr>
        <w:p w:rsidR="180C584B" w:rsidP="180C584B" w:rsidRDefault="180C584B" w14:paraId="59E414D8" w14:textId="5CAD9C31">
          <w:pPr>
            <w:pStyle w:val="Header"/>
            <w:bidi w:val="0"/>
            <w:jc w:val="center"/>
          </w:pPr>
          <w:r>
            <w:fldChar w:fldCharType="begin"/>
          </w:r>
          <w:r>
            <w:instrText xml:space="preserve">PAGE</w:instrText>
          </w:r>
          <w:r>
            <w:fldChar w:fldCharType="separate"/>
          </w:r>
          <w:r>
            <w:fldChar w:fldCharType="end"/>
          </w:r>
        </w:p>
      </w:tc>
      <w:tc>
        <w:tcPr>
          <w:tcW w:w="3005" w:type="dxa"/>
          <w:tcMar/>
        </w:tcPr>
        <w:p w:rsidR="180C584B" w:rsidP="180C584B" w:rsidRDefault="180C584B" w14:paraId="4A9AD5EF" w14:textId="18042CD3">
          <w:pPr>
            <w:pStyle w:val="Header"/>
            <w:bidi w:val="0"/>
            <w:ind w:right="-115"/>
            <w:jc w:val="right"/>
          </w:pPr>
        </w:p>
      </w:tc>
    </w:tr>
  </w:tbl>
  <w:p w:rsidR="180C584B" w:rsidP="180C584B" w:rsidRDefault="180C584B" w14:paraId="3A287103" w14:textId="03FE004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80C584B" w:rsidTr="180C584B" w14:paraId="349D5AEC">
      <w:trPr>
        <w:trHeight w:val="300"/>
      </w:trPr>
      <w:tc>
        <w:tcPr>
          <w:tcW w:w="3005" w:type="dxa"/>
          <w:tcMar/>
        </w:tcPr>
        <w:p w:rsidR="180C584B" w:rsidP="180C584B" w:rsidRDefault="180C584B" w14:paraId="59D95F84" w14:textId="4DD85939">
          <w:pPr>
            <w:pStyle w:val="Header"/>
            <w:bidi w:val="0"/>
            <w:ind w:left="-115"/>
            <w:jc w:val="left"/>
          </w:pPr>
        </w:p>
      </w:tc>
      <w:tc>
        <w:tcPr>
          <w:tcW w:w="3005" w:type="dxa"/>
          <w:tcMar/>
        </w:tcPr>
        <w:p w:rsidR="180C584B" w:rsidP="180C584B" w:rsidRDefault="180C584B" w14:paraId="3E5CE547" w14:textId="0243F437">
          <w:pPr>
            <w:pStyle w:val="Header"/>
            <w:bidi w:val="0"/>
            <w:jc w:val="center"/>
          </w:pPr>
        </w:p>
      </w:tc>
      <w:tc>
        <w:tcPr>
          <w:tcW w:w="3005" w:type="dxa"/>
          <w:tcMar/>
        </w:tcPr>
        <w:p w:rsidR="180C584B" w:rsidP="180C584B" w:rsidRDefault="180C584B" w14:paraId="59A00B63" w14:textId="3D9C5E6A">
          <w:pPr>
            <w:pStyle w:val="Header"/>
            <w:bidi w:val="0"/>
            <w:ind w:right="-115"/>
            <w:jc w:val="right"/>
          </w:pPr>
        </w:p>
      </w:tc>
    </w:tr>
  </w:tbl>
  <w:p w:rsidR="180C584B" w:rsidP="180C584B" w:rsidRDefault="180C584B" w14:paraId="25831FD7" w14:textId="7FED4BAB">
    <w:pPr>
      <w:pStyle w:val="Header"/>
      <w:bidi w:val="0"/>
    </w:pPr>
  </w:p>
</w:hdr>
</file>

<file path=word/numbering.xml><?xml version="1.0" encoding="utf-8"?>
<w:numbering xmlns:w="http://schemas.openxmlformats.org/wordprocessingml/2006/main">
  <w:abstractNum xmlns:w="http://schemas.openxmlformats.org/wordprocessingml/2006/main" w:abstractNumId="2">
    <w:nsid w:val="717f927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73c381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7E01046"/>
    <w:rsid w:val="04182A24"/>
    <w:rsid w:val="04F5C902"/>
    <w:rsid w:val="05E56FD1"/>
    <w:rsid w:val="0753B195"/>
    <w:rsid w:val="0FCAD948"/>
    <w:rsid w:val="0FCAD948"/>
    <w:rsid w:val="11594C15"/>
    <w:rsid w:val="11D22714"/>
    <w:rsid w:val="12B8F06D"/>
    <w:rsid w:val="140DB840"/>
    <w:rsid w:val="17C3B760"/>
    <w:rsid w:val="180C584B"/>
    <w:rsid w:val="1917DF40"/>
    <w:rsid w:val="1B364279"/>
    <w:rsid w:val="1BA575FB"/>
    <w:rsid w:val="1C4E4AAD"/>
    <w:rsid w:val="1CD87237"/>
    <w:rsid w:val="1D15DFF0"/>
    <w:rsid w:val="1DF5224B"/>
    <w:rsid w:val="1FF4C458"/>
    <w:rsid w:val="21F3E548"/>
    <w:rsid w:val="2758742E"/>
    <w:rsid w:val="2A1447D4"/>
    <w:rsid w:val="32B4BB18"/>
    <w:rsid w:val="32F37C6C"/>
    <w:rsid w:val="333302E6"/>
    <w:rsid w:val="33DA0058"/>
    <w:rsid w:val="3433FD9E"/>
    <w:rsid w:val="363B3576"/>
    <w:rsid w:val="3DDDF38C"/>
    <w:rsid w:val="3F820D16"/>
    <w:rsid w:val="404BC812"/>
    <w:rsid w:val="40D16278"/>
    <w:rsid w:val="421F484C"/>
    <w:rsid w:val="423C26CA"/>
    <w:rsid w:val="4380AECE"/>
    <w:rsid w:val="451A41B9"/>
    <w:rsid w:val="4603A0F1"/>
    <w:rsid w:val="46AD43BF"/>
    <w:rsid w:val="4AFA5C53"/>
    <w:rsid w:val="4BD4ECF7"/>
    <w:rsid w:val="4CCA17A5"/>
    <w:rsid w:val="4E0BFBBF"/>
    <w:rsid w:val="4F9A8FE4"/>
    <w:rsid w:val="51444440"/>
    <w:rsid w:val="5282531E"/>
    <w:rsid w:val="536F934B"/>
    <w:rsid w:val="54CFFF6C"/>
    <w:rsid w:val="5682C19C"/>
    <w:rsid w:val="56ABFC4B"/>
    <w:rsid w:val="586356DA"/>
    <w:rsid w:val="5BFA4DA5"/>
    <w:rsid w:val="5F198068"/>
    <w:rsid w:val="631BE604"/>
    <w:rsid w:val="648F12D7"/>
    <w:rsid w:val="67E01046"/>
    <w:rsid w:val="69ADCC18"/>
    <w:rsid w:val="6BDE0D52"/>
    <w:rsid w:val="70B0D285"/>
    <w:rsid w:val="725D9192"/>
    <w:rsid w:val="7375326C"/>
    <w:rsid w:val="77C376D1"/>
    <w:rsid w:val="78C0DCD4"/>
    <w:rsid w:val="7A928B16"/>
    <w:rsid w:val="7D6B9581"/>
    <w:rsid w:val="7DD065B1"/>
    <w:rsid w:val="7E3B19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E01046"/>
  <w15:chartTrackingRefBased/>
  <w15:docId w15:val="{E9B8E102-99D8-4FDB-A944-66EEB53BF06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180C584B"/>
    <w:pPr>
      <w:tabs>
        <w:tab w:val="center" w:leader="none" w:pos="4680"/>
        <w:tab w:val="right" w:leader="none" w:pos="9360"/>
      </w:tabs>
      <w:spacing w:after="0" w:line="240" w:lineRule="auto"/>
    </w:pPr>
  </w:style>
  <w:style w:type="paragraph" w:styleId="Footer">
    <w:uiPriority w:val="99"/>
    <w:name w:val="footer"/>
    <w:basedOn w:val="Normal"/>
    <w:unhideWhenUsed/>
    <w:rsid w:val="180C584B"/>
    <w:pPr>
      <w:tabs>
        <w:tab w:val="center" w:leader="none" w:pos="4680"/>
        <w:tab w:val="right" w:leader="none" w:pos="9360"/>
      </w:tabs>
      <w:spacing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ing2">
    <w:uiPriority w:val="9"/>
    <w:name w:val="heading 2"/>
    <w:basedOn w:val="Normal"/>
    <w:next w:val="Normal"/>
    <w:unhideWhenUsed/>
    <w:qFormat/>
    <w:rsid w:val="451A41B9"/>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451A41B9"/>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ee7db1923112488f" /><Relationship Type="http://schemas.openxmlformats.org/officeDocument/2006/relationships/footer" Target="/word/footer.xml" Id="R5231edbdfad54981" /><Relationship Type="http://schemas.openxmlformats.org/officeDocument/2006/relationships/hyperlink" Target="https://www.childrenscommissioner.gov.uk" TargetMode="External" Id="R8b125e639d344342" /><Relationship Type="http://schemas.openxmlformats.org/officeDocument/2006/relationships/hyperlink" Target="https://www.mentalhealth.org.uk/explore-mental-health/publications/state-generation-children-young-people" TargetMode="External" Id="Rb7dfcf16a9a543f9" /><Relationship Type="http://schemas.openxmlformats.org/officeDocument/2006/relationships/hyperlink" Target="https://digital.nhs.uk/data-and-information/publications/statistical/mental-health-of-children-and-young-people-in-england/2023-wave-4-follow-up" TargetMode="External" Id="Rf5a9ffc8b2e243e5" /><Relationship Type="http://schemas.openxmlformats.org/officeDocument/2006/relationships/hyperlink" Target="https://www.who.int/news-room/fact-sheets/detail/adolescent-mental-health" TargetMode="External" Id="R516fa254ef0e43e9" /><Relationship Type="http://schemas.openxmlformats.org/officeDocument/2006/relationships/numbering" Target="/word/numbering.xml" Id="R867525d16f124db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Tamyne Summer Cossa (2507591)</dc:creator>
  <keywords/>
  <dc:description/>
  <lastModifiedBy>Tamyne Summer Cossa (2507591)</lastModifiedBy>
  <revision>3</revision>
  <dcterms:created xsi:type="dcterms:W3CDTF">2025-10-24T13:06:06.2247760Z</dcterms:created>
  <dcterms:modified xsi:type="dcterms:W3CDTF">2025-11-08T14:31:19.8016713Z</dcterms:modified>
</coreProperties>
</file>