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E6C69" w14:textId="77777777" w:rsidR="00D061FB" w:rsidRPr="0075148F" w:rsidRDefault="00D061FB" w:rsidP="00D061FB">
      <w:pPr>
        <w:jc w:val="center"/>
        <w:rPr>
          <w:rFonts w:ascii="Times New Roman" w:hAnsi="Times New Roman" w:cs="Times New Roman"/>
          <w:sz w:val="28"/>
          <w:szCs w:val="28"/>
        </w:rPr>
      </w:pPr>
      <w:r w:rsidRPr="0075148F">
        <w:rPr>
          <w:rFonts w:ascii="Times New Roman" w:hAnsi="Times New Roman" w:cs="Times New Roman"/>
          <w:sz w:val="28"/>
          <w:szCs w:val="28"/>
        </w:rPr>
        <w:t>MBA Research Proposal</w:t>
      </w:r>
    </w:p>
    <w:p w14:paraId="23614072" w14:textId="77777777" w:rsidR="00F05980" w:rsidRPr="00F05980" w:rsidRDefault="00F05980" w:rsidP="0075148F">
      <w:pPr>
        <w:spacing w:line="360" w:lineRule="auto"/>
        <w:jc w:val="center"/>
        <w:rPr>
          <w:rFonts w:ascii="Times New Roman" w:hAnsi="Times New Roman" w:cs="Times New Roman"/>
          <w:sz w:val="28"/>
          <w:szCs w:val="28"/>
          <w:lang w:eastAsia="zh-CN"/>
        </w:rPr>
      </w:pPr>
      <w:r w:rsidRPr="00F05980">
        <w:rPr>
          <w:rFonts w:ascii="Times New Roman" w:hAnsi="Times New Roman" w:cs="Times New Roman"/>
          <w:sz w:val="28"/>
          <w:szCs w:val="28"/>
        </w:rPr>
        <w:t>Exploring the Impact of Generative AI Adoption on Employee Trust and Job Insecurity in UK SMEs</w:t>
      </w:r>
    </w:p>
    <w:p w14:paraId="40360F59" w14:textId="5047F383" w:rsidR="00D061FB" w:rsidRPr="00903A5A" w:rsidRDefault="0075148F" w:rsidP="00903A5A">
      <w:pPr>
        <w:spacing w:line="360" w:lineRule="auto"/>
        <w:jc w:val="center"/>
        <w:rPr>
          <w:rFonts w:ascii="Times New Roman" w:hAnsi="Times New Roman" w:cs="Times New Roman"/>
          <w:sz w:val="28"/>
          <w:szCs w:val="28"/>
          <w:lang w:eastAsia="zh-CN"/>
        </w:rPr>
      </w:pPr>
      <w:r w:rsidRPr="0075148F">
        <w:rPr>
          <w:rFonts w:ascii="Times New Roman" w:hAnsi="Times New Roman" w:cs="Times New Roman"/>
          <w:sz w:val="28"/>
          <w:szCs w:val="28"/>
          <w:lang w:eastAsia="zh-CN"/>
        </w:rPr>
        <w:t>Yitong Liu 2500637</w:t>
      </w:r>
    </w:p>
    <w:p w14:paraId="74F7A138" w14:textId="6FEFBD32" w:rsidR="00D061FB" w:rsidRPr="00903A5A" w:rsidRDefault="008C0087" w:rsidP="00903A5A">
      <w:pPr>
        <w:spacing w:after="0" w:line="360" w:lineRule="auto"/>
        <w:rPr>
          <w:rFonts w:ascii="Times New Roman" w:hAnsi="Times New Roman" w:cs="Times New Roman"/>
          <w:b/>
          <w:bCs/>
          <w:iCs/>
          <w:sz w:val="24"/>
          <w:szCs w:val="24"/>
          <w:lang w:eastAsia="zh-CN"/>
        </w:rPr>
      </w:pPr>
      <w:bookmarkStart w:id="0" w:name="OLE_LINK1"/>
      <w:r w:rsidRPr="00903A5A">
        <w:rPr>
          <w:rFonts w:ascii="Times New Roman" w:hAnsi="Times New Roman" w:cs="Times New Roman"/>
          <w:b/>
          <w:bCs/>
          <w:iCs/>
          <w:sz w:val="24"/>
          <w:szCs w:val="24"/>
          <w:lang w:eastAsia="zh-CN"/>
        </w:rPr>
        <w:t xml:space="preserve">1.0 </w:t>
      </w:r>
      <w:r w:rsidR="00F05980" w:rsidRPr="00903A5A">
        <w:rPr>
          <w:rFonts w:ascii="Times New Roman" w:hAnsi="Times New Roman" w:cs="Times New Roman"/>
          <w:b/>
          <w:bCs/>
          <w:iCs/>
          <w:sz w:val="24"/>
          <w:szCs w:val="24"/>
          <w:lang w:eastAsia="zh-CN"/>
        </w:rPr>
        <w:t>Introduction</w:t>
      </w:r>
    </w:p>
    <w:p w14:paraId="0EC5D5DE"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The rapid development of generative artificial intelligence (AI) has started to reshape many workplaces. Tools such as ChatGPT, Microsoft Copilot and other AI-based systems are now being used to support writing, customer service, data analysis and routine decision-making. For many organisations, generative AI offers possible benefits such as improved efficiency, lower costs and faster task completion. However, the use of this technology also brings new concerns for employees, especially in relation to trust and job security (</w:t>
      </w:r>
      <w:proofErr w:type="spellStart"/>
      <w:r w:rsidRPr="00903A5A">
        <w:rPr>
          <w:rFonts w:ascii="Times New Roman" w:hAnsi="Times New Roman" w:cs="Times New Roman"/>
        </w:rPr>
        <w:t>Jarrahi</w:t>
      </w:r>
      <w:proofErr w:type="spellEnd"/>
      <w:r w:rsidRPr="00903A5A">
        <w:rPr>
          <w:rFonts w:ascii="Times New Roman" w:hAnsi="Times New Roman" w:cs="Times New Roman"/>
        </w:rPr>
        <w:t xml:space="preserve">, 2018;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w:t>
      </w:r>
    </w:p>
    <w:p w14:paraId="56AA5E71"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the context of UK small and medium-sized enterprises (SMEs), this issue is particularly important. SMEs often work with limited financial resources, smaller teams and less formal management structures compared with large organisations. Because of this, the adoption of generative AI may create stronger uncertainty for employees. Some workers may see AI as a helpful tool that supports their daily work, while others may worry that it could reduce the value of their role, replace some tasks, or increase management control (OECD, 2021; Kellogg et al., 2020). These different reactions may influence how employees trust their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and how secure they feel about their future employment.</w:t>
      </w:r>
    </w:p>
    <w:p w14:paraId="60F6091D"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Employee trust is an important issue in the workplace because it affects communication, cooperation, commitment and willingness to accept change (Mayer, Davis and Schoorman, 1995; Dirks and Ferrin, 2002). At the same time, job insecurity can have negative effects on morale, motivation and wellbeing (De Witte, 1999; </w:t>
      </w:r>
      <w:proofErr w:type="spellStart"/>
      <w:r w:rsidRPr="00903A5A">
        <w:rPr>
          <w:rFonts w:ascii="Times New Roman" w:hAnsi="Times New Roman" w:cs="Times New Roman"/>
        </w:rPr>
        <w:t>Shoss</w:t>
      </w:r>
      <w:proofErr w:type="spellEnd"/>
      <w:r w:rsidRPr="00903A5A">
        <w:rPr>
          <w:rFonts w:ascii="Times New Roman" w:hAnsi="Times New Roman" w:cs="Times New Roman"/>
        </w:rPr>
        <w:t xml:space="preserve">, 2017). If employees believe that AI adoption is poorly managed, unclear or unfair, their trust in managers and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may decline. In a similar way, if workers feel that AI may replace their skills or reduce the need for their role, they may experience stronger feelings of insecurity (Greenhalgh and Rosenblatt, 1984; Sverke, Hellgren and </w:t>
      </w:r>
      <w:proofErr w:type="spellStart"/>
      <w:r w:rsidRPr="00903A5A">
        <w:rPr>
          <w:rFonts w:ascii="Times New Roman" w:hAnsi="Times New Roman" w:cs="Times New Roman"/>
        </w:rPr>
        <w:t>Näswall</w:t>
      </w:r>
      <w:proofErr w:type="spellEnd"/>
      <w:r w:rsidRPr="00903A5A">
        <w:rPr>
          <w:rFonts w:ascii="Times New Roman" w:hAnsi="Times New Roman" w:cs="Times New Roman"/>
        </w:rPr>
        <w:t xml:space="preserve">, 2002). For this reason, generative AI adoption should not only be seen as a technical or operational change, but also as a human and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issue.</w:t>
      </w:r>
    </w:p>
    <w:p w14:paraId="59C8853C"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Although there is growing discussion about AI in business, there is still a need to better understand how employees experience these changes in SMEs, especially in the UK context. </w:t>
      </w:r>
      <w:r w:rsidRPr="00903A5A">
        <w:rPr>
          <w:rFonts w:ascii="Times New Roman" w:hAnsi="Times New Roman" w:cs="Times New Roman"/>
        </w:rPr>
        <w:lastRenderedPageBreak/>
        <w:t>Much discussion has focused on innovation, productivity and digital transformation, but fewer studies have looked closely at how generative AI adoption may shape employee trust and job insecurity at the same time (</w:t>
      </w:r>
      <w:proofErr w:type="spellStart"/>
      <w:r w:rsidRPr="00903A5A">
        <w:rPr>
          <w:rFonts w:ascii="Times New Roman" w:hAnsi="Times New Roman" w:cs="Times New Roman"/>
        </w:rPr>
        <w:t>Jarrahi</w:t>
      </w:r>
      <w:proofErr w:type="spellEnd"/>
      <w:r w:rsidRPr="00903A5A">
        <w:rPr>
          <w:rFonts w:ascii="Times New Roman" w:hAnsi="Times New Roman" w:cs="Times New Roman"/>
        </w:rPr>
        <w:t xml:space="preserve">, 2018;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 This research therefore aims to explore how the adoption of generative AI influences employee trust and perceptions of job insecurity in UK SMEs.</w:t>
      </w:r>
    </w:p>
    <w:p w14:paraId="783859DA" w14:textId="7A259CE0" w:rsidR="008C0087" w:rsidRPr="00DE331B" w:rsidRDefault="008C0087" w:rsidP="008C0087">
      <w:pPr>
        <w:pStyle w:val="a3"/>
        <w:numPr>
          <w:ilvl w:val="1"/>
          <w:numId w:val="5"/>
        </w:numPr>
        <w:spacing w:after="0" w:line="360" w:lineRule="auto"/>
        <w:rPr>
          <w:rFonts w:ascii="Times New Roman" w:hAnsi="Times New Roman" w:cs="Times New Roman"/>
          <w:b/>
          <w:bCs/>
          <w:iCs/>
          <w:sz w:val="24"/>
          <w:szCs w:val="24"/>
          <w:lang w:eastAsia="zh-CN"/>
        </w:rPr>
      </w:pPr>
      <w:r w:rsidRPr="00DE331B">
        <w:rPr>
          <w:rFonts w:ascii="Times New Roman" w:hAnsi="Times New Roman" w:cs="Times New Roman"/>
          <w:b/>
          <w:bCs/>
          <w:iCs/>
          <w:sz w:val="24"/>
          <w:szCs w:val="24"/>
        </w:rPr>
        <w:t>Research Aim</w:t>
      </w:r>
    </w:p>
    <w:p w14:paraId="5F7C5CCC" w14:textId="49CF0BB1" w:rsidR="00D061FB" w:rsidRPr="008C0087" w:rsidRDefault="008C0087" w:rsidP="008C0087">
      <w:pPr>
        <w:spacing w:after="0" w:line="360" w:lineRule="auto"/>
        <w:rPr>
          <w:rFonts w:ascii="Times New Roman" w:hAnsi="Times New Roman" w:cs="Times New Roman"/>
          <w:iCs/>
          <w:sz w:val="24"/>
          <w:szCs w:val="24"/>
        </w:rPr>
      </w:pPr>
      <w:r w:rsidRPr="008C0087">
        <w:rPr>
          <w:rFonts w:ascii="Times New Roman" w:hAnsi="Times New Roman" w:cs="Times New Roman"/>
          <w:iCs/>
          <w:sz w:val="24"/>
          <w:szCs w:val="24"/>
        </w:rPr>
        <w:t>The aim of this research is to explore how the adoption of generative AI influences employee trust and perceptions of job insecurity in UK small and medium-sized enterprises (SMEs).</w:t>
      </w:r>
    </w:p>
    <w:p w14:paraId="447FBC45" w14:textId="1914E51C" w:rsidR="008C0087" w:rsidRPr="00DE331B" w:rsidRDefault="008C0087" w:rsidP="008C0087">
      <w:pPr>
        <w:pStyle w:val="a3"/>
        <w:numPr>
          <w:ilvl w:val="1"/>
          <w:numId w:val="5"/>
        </w:numPr>
        <w:spacing w:after="0" w:line="360" w:lineRule="auto"/>
        <w:rPr>
          <w:rFonts w:ascii="Times New Roman" w:hAnsi="Times New Roman" w:cs="Times New Roman"/>
          <w:b/>
          <w:bCs/>
          <w:iCs/>
          <w:sz w:val="24"/>
          <w:szCs w:val="24"/>
          <w:lang w:eastAsia="zh-CN"/>
        </w:rPr>
      </w:pPr>
      <w:r w:rsidRPr="00DE331B">
        <w:rPr>
          <w:rFonts w:ascii="Times New Roman" w:hAnsi="Times New Roman" w:cs="Times New Roman"/>
          <w:b/>
          <w:bCs/>
          <w:iCs/>
          <w:sz w:val="24"/>
          <w:szCs w:val="24"/>
        </w:rPr>
        <w:t>Research Objectives</w:t>
      </w:r>
    </w:p>
    <w:p w14:paraId="6CE86085" w14:textId="45EA500C" w:rsidR="008C0087" w:rsidRPr="008C0087" w:rsidRDefault="008C0087" w:rsidP="008C0087">
      <w:pPr>
        <w:spacing w:after="0" w:line="360" w:lineRule="auto"/>
        <w:rPr>
          <w:rFonts w:ascii="Times New Roman" w:eastAsia="宋体" w:hAnsi="Times New Roman" w:cs="Times New Roman"/>
          <w:iCs/>
          <w:sz w:val="24"/>
          <w:szCs w:val="24"/>
          <w:lang w:val="en-US" w:eastAsia="zh-CN"/>
        </w:rPr>
      </w:pPr>
      <w:r w:rsidRPr="008C0087">
        <w:rPr>
          <w:rFonts w:ascii="Times New Roman" w:eastAsia="宋体" w:hAnsi="Times New Roman" w:cs="Times New Roman"/>
          <w:iCs/>
          <w:sz w:val="24"/>
          <w:szCs w:val="24"/>
          <w:lang w:val="en-US" w:eastAsia="zh-CN"/>
        </w:rPr>
        <w:t xml:space="preserve">To examine how generative AI is being adopted in UK SMEs. </w:t>
      </w:r>
    </w:p>
    <w:p w14:paraId="29CBCBD3" w14:textId="10761D90" w:rsidR="008C0087" w:rsidRPr="008C0087" w:rsidRDefault="008C0087" w:rsidP="008C0087">
      <w:pPr>
        <w:spacing w:after="0" w:line="360" w:lineRule="auto"/>
        <w:rPr>
          <w:rFonts w:ascii="Times New Roman" w:eastAsia="宋体" w:hAnsi="Times New Roman" w:cs="Times New Roman"/>
          <w:iCs/>
          <w:sz w:val="24"/>
          <w:szCs w:val="24"/>
          <w:lang w:val="en-US" w:eastAsia="zh-CN"/>
        </w:rPr>
      </w:pPr>
      <w:r w:rsidRPr="008C0087">
        <w:rPr>
          <w:rFonts w:ascii="Times New Roman" w:eastAsia="宋体" w:hAnsi="Times New Roman" w:cs="Times New Roman"/>
          <w:iCs/>
          <w:sz w:val="24"/>
          <w:szCs w:val="24"/>
          <w:lang w:val="en-US" w:eastAsia="zh-CN"/>
        </w:rPr>
        <w:t xml:space="preserve">To explore how employees perceive the impact of generative AI on trust within the workplace. </w:t>
      </w:r>
    </w:p>
    <w:p w14:paraId="0A571AB9" w14:textId="39BBFD42" w:rsidR="008C0087" w:rsidRPr="008C0087" w:rsidRDefault="008C0087" w:rsidP="008C0087">
      <w:pPr>
        <w:spacing w:after="0" w:line="360" w:lineRule="auto"/>
        <w:rPr>
          <w:rFonts w:ascii="Times New Roman" w:eastAsia="宋体" w:hAnsi="Times New Roman" w:cs="Times New Roman"/>
          <w:iCs/>
          <w:sz w:val="24"/>
          <w:szCs w:val="24"/>
          <w:lang w:val="en-US" w:eastAsia="zh-CN"/>
        </w:rPr>
      </w:pPr>
      <w:r w:rsidRPr="008C0087">
        <w:rPr>
          <w:rFonts w:ascii="Times New Roman" w:eastAsia="宋体" w:hAnsi="Times New Roman" w:cs="Times New Roman"/>
          <w:iCs/>
          <w:sz w:val="24"/>
          <w:szCs w:val="24"/>
          <w:lang w:val="en-US" w:eastAsia="zh-CN"/>
        </w:rPr>
        <w:t xml:space="preserve">To investigate how generative AI adoption affects employees’ feelings of job insecurity. </w:t>
      </w:r>
    </w:p>
    <w:p w14:paraId="2FB0DA29" w14:textId="1CE53FFF" w:rsidR="008C0087" w:rsidRPr="008C0087" w:rsidRDefault="008C0087" w:rsidP="008C0087">
      <w:pPr>
        <w:spacing w:after="0" w:line="360" w:lineRule="auto"/>
        <w:rPr>
          <w:rFonts w:ascii="Times New Roman" w:hAnsi="Times New Roman" w:cs="Times New Roman"/>
          <w:iCs/>
          <w:sz w:val="24"/>
          <w:szCs w:val="24"/>
          <w:lang w:eastAsia="zh-CN"/>
        </w:rPr>
      </w:pPr>
      <w:r w:rsidRPr="008C0087">
        <w:rPr>
          <w:rFonts w:ascii="Times New Roman" w:eastAsia="宋体" w:hAnsi="Times New Roman" w:cs="Times New Roman"/>
          <w:iCs/>
          <w:sz w:val="24"/>
          <w:szCs w:val="24"/>
          <w:lang w:val="en-US" w:eastAsia="zh-CN"/>
        </w:rPr>
        <w:t xml:space="preserve">To identify the </w:t>
      </w:r>
      <w:r w:rsidR="00DE331B" w:rsidRPr="008C0087">
        <w:rPr>
          <w:rFonts w:ascii="Times New Roman" w:eastAsia="宋体" w:hAnsi="Times New Roman" w:cs="Times New Roman"/>
          <w:iCs/>
          <w:sz w:val="24"/>
          <w:szCs w:val="24"/>
          <w:lang w:val="en-US" w:eastAsia="zh-CN"/>
        </w:rPr>
        <w:t>organizational</w:t>
      </w:r>
      <w:r w:rsidRPr="008C0087">
        <w:rPr>
          <w:rFonts w:ascii="Times New Roman" w:eastAsia="宋体" w:hAnsi="Times New Roman" w:cs="Times New Roman"/>
          <w:iCs/>
          <w:sz w:val="24"/>
          <w:szCs w:val="24"/>
          <w:lang w:val="en-US" w:eastAsia="zh-CN"/>
        </w:rPr>
        <w:t xml:space="preserve"> factors that may shape employee trust and job insecurity during AI adoption.</w:t>
      </w:r>
    </w:p>
    <w:p w14:paraId="4100F1B9" w14:textId="2636968B" w:rsidR="00D061FB" w:rsidRPr="00DE331B" w:rsidRDefault="00D061FB" w:rsidP="008C0087">
      <w:pPr>
        <w:pStyle w:val="a3"/>
        <w:numPr>
          <w:ilvl w:val="1"/>
          <w:numId w:val="5"/>
        </w:numPr>
        <w:spacing w:after="0" w:line="360" w:lineRule="auto"/>
        <w:rPr>
          <w:rFonts w:ascii="Times New Roman" w:hAnsi="Times New Roman" w:cs="Times New Roman"/>
          <w:b/>
          <w:bCs/>
          <w:iCs/>
          <w:sz w:val="24"/>
          <w:szCs w:val="24"/>
          <w:lang w:eastAsia="zh-CN"/>
        </w:rPr>
      </w:pPr>
      <w:r w:rsidRPr="00DE331B">
        <w:rPr>
          <w:rFonts w:ascii="Times New Roman" w:hAnsi="Times New Roman" w:cs="Times New Roman"/>
          <w:b/>
          <w:bCs/>
          <w:iCs/>
          <w:sz w:val="24"/>
          <w:szCs w:val="24"/>
        </w:rPr>
        <w:t>Research Questio</w:t>
      </w:r>
      <w:r w:rsidR="008C0087" w:rsidRPr="00DE331B">
        <w:rPr>
          <w:rFonts w:ascii="Times New Roman" w:hAnsi="Times New Roman" w:cs="Times New Roman"/>
          <w:b/>
          <w:bCs/>
          <w:iCs/>
          <w:sz w:val="24"/>
          <w:szCs w:val="24"/>
          <w:lang w:eastAsia="zh-CN"/>
        </w:rPr>
        <w:t>n</w:t>
      </w:r>
    </w:p>
    <w:p w14:paraId="31A4E111" w14:textId="205C81AC" w:rsidR="008C0087" w:rsidRPr="008C0087" w:rsidRDefault="008C0087" w:rsidP="008C0087">
      <w:pPr>
        <w:spacing w:after="0" w:line="360" w:lineRule="auto"/>
        <w:rPr>
          <w:rFonts w:ascii="Times New Roman" w:hAnsi="Times New Roman" w:cs="Times New Roman"/>
          <w:iCs/>
          <w:sz w:val="24"/>
          <w:szCs w:val="24"/>
          <w:lang w:eastAsia="zh-CN"/>
        </w:rPr>
      </w:pPr>
      <w:r w:rsidRPr="008C0087">
        <w:rPr>
          <w:rFonts w:ascii="Times New Roman" w:hAnsi="Times New Roman" w:cs="Times New Roman"/>
          <w:iCs/>
          <w:sz w:val="24"/>
          <w:szCs w:val="24"/>
        </w:rPr>
        <w:t>RQ1: How is generative AI being adopted in UK SMEs?</w:t>
      </w:r>
      <w:r w:rsidRPr="008C0087">
        <w:rPr>
          <w:rFonts w:ascii="Times New Roman" w:hAnsi="Times New Roman" w:cs="Times New Roman"/>
          <w:iCs/>
          <w:sz w:val="24"/>
          <w:szCs w:val="24"/>
        </w:rPr>
        <w:br/>
        <w:t>RQ2: How do employees perceive the influence of generative AI adoption on trust in the workplace?</w:t>
      </w:r>
      <w:r w:rsidRPr="008C0087">
        <w:rPr>
          <w:rFonts w:ascii="Times New Roman" w:hAnsi="Times New Roman" w:cs="Times New Roman"/>
          <w:iCs/>
          <w:sz w:val="24"/>
          <w:szCs w:val="24"/>
        </w:rPr>
        <w:br/>
        <w:t>RQ3: How does generative AI adoption affect employees’ perceptions of job insecurity in UK SMEs?</w:t>
      </w:r>
      <w:r w:rsidRPr="008C0087">
        <w:rPr>
          <w:rFonts w:ascii="Times New Roman" w:hAnsi="Times New Roman" w:cs="Times New Roman"/>
          <w:iCs/>
          <w:sz w:val="24"/>
          <w:szCs w:val="24"/>
        </w:rPr>
        <w:br/>
        <w:t>RQ4: What organisational factors shape employee trust and job insecurity during the adoption of generative AI?</w:t>
      </w:r>
    </w:p>
    <w:bookmarkEnd w:id="0"/>
    <w:p w14:paraId="4E3C4923" w14:textId="77777777" w:rsidR="00DE331B" w:rsidRDefault="00DE331B" w:rsidP="00D061FB">
      <w:pPr>
        <w:spacing w:line="360" w:lineRule="auto"/>
        <w:rPr>
          <w:iCs/>
          <w:sz w:val="24"/>
          <w:szCs w:val="24"/>
          <w:lang w:eastAsia="zh-CN"/>
        </w:rPr>
      </w:pPr>
    </w:p>
    <w:p w14:paraId="2A235584" w14:textId="77777777" w:rsidR="00DE331B" w:rsidRDefault="00DE331B" w:rsidP="00D061FB">
      <w:pPr>
        <w:spacing w:line="360" w:lineRule="auto"/>
        <w:rPr>
          <w:iCs/>
          <w:sz w:val="24"/>
          <w:szCs w:val="24"/>
          <w:lang w:eastAsia="zh-CN"/>
        </w:rPr>
      </w:pPr>
    </w:p>
    <w:p w14:paraId="603A47A8" w14:textId="77777777" w:rsidR="00DE331B" w:rsidRDefault="00DE331B" w:rsidP="00D061FB">
      <w:pPr>
        <w:spacing w:line="360" w:lineRule="auto"/>
        <w:rPr>
          <w:iCs/>
          <w:sz w:val="24"/>
          <w:szCs w:val="24"/>
          <w:lang w:eastAsia="zh-CN"/>
        </w:rPr>
      </w:pPr>
    </w:p>
    <w:p w14:paraId="2A6285EF" w14:textId="77777777" w:rsidR="00DE331B" w:rsidRDefault="00DE331B" w:rsidP="00D061FB">
      <w:pPr>
        <w:spacing w:line="360" w:lineRule="auto"/>
        <w:rPr>
          <w:iCs/>
          <w:sz w:val="24"/>
          <w:szCs w:val="24"/>
          <w:lang w:eastAsia="zh-CN"/>
        </w:rPr>
      </w:pPr>
    </w:p>
    <w:p w14:paraId="72E0A2D5" w14:textId="77777777" w:rsidR="00DE331B" w:rsidRDefault="00DE331B" w:rsidP="00D061FB">
      <w:pPr>
        <w:spacing w:line="360" w:lineRule="auto"/>
        <w:rPr>
          <w:iCs/>
          <w:sz w:val="24"/>
          <w:szCs w:val="24"/>
          <w:lang w:eastAsia="zh-CN"/>
        </w:rPr>
      </w:pPr>
    </w:p>
    <w:p w14:paraId="0D2498BE" w14:textId="77777777" w:rsidR="00DE331B" w:rsidRDefault="00DE331B" w:rsidP="00D061FB">
      <w:pPr>
        <w:spacing w:line="360" w:lineRule="auto"/>
        <w:rPr>
          <w:iCs/>
          <w:sz w:val="24"/>
          <w:szCs w:val="24"/>
          <w:lang w:eastAsia="zh-CN"/>
        </w:rPr>
      </w:pPr>
    </w:p>
    <w:p w14:paraId="2E7FFEBE" w14:textId="77777777" w:rsidR="00DE331B" w:rsidRDefault="00DE331B" w:rsidP="00DE331B">
      <w:pPr>
        <w:spacing w:after="0" w:line="360" w:lineRule="auto"/>
        <w:outlineLvl w:val="1"/>
        <w:rPr>
          <w:iCs/>
          <w:sz w:val="24"/>
          <w:szCs w:val="24"/>
          <w:lang w:eastAsia="zh-CN"/>
        </w:rPr>
      </w:pPr>
    </w:p>
    <w:p w14:paraId="33564F47" w14:textId="77777777" w:rsidR="00903A5A" w:rsidRPr="00903A5A" w:rsidRDefault="00903A5A" w:rsidP="00DE331B">
      <w:pPr>
        <w:spacing w:after="0" w:line="360" w:lineRule="auto"/>
        <w:outlineLvl w:val="1"/>
        <w:rPr>
          <w:iCs/>
          <w:sz w:val="24"/>
          <w:szCs w:val="24"/>
          <w:lang w:eastAsia="zh-CN"/>
        </w:rPr>
      </w:pPr>
    </w:p>
    <w:p w14:paraId="39BB9A7A" w14:textId="45D243CE" w:rsidR="00DE331B" w:rsidRPr="00722C8C" w:rsidRDefault="00DE331B" w:rsidP="00722C8C">
      <w:pPr>
        <w:spacing w:after="0" w:line="360" w:lineRule="auto"/>
        <w:outlineLvl w:val="1"/>
        <w:rPr>
          <w:rFonts w:ascii="Times New Roman" w:eastAsia="宋体" w:hAnsi="Times New Roman" w:cs="Times New Roman"/>
          <w:b/>
          <w:bCs/>
          <w:sz w:val="24"/>
          <w:szCs w:val="24"/>
          <w:lang w:val="en-US" w:eastAsia="zh-CN"/>
        </w:rPr>
      </w:pPr>
      <w:r w:rsidRPr="00722C8C">
        <w:rPr>
          <w:rFonts w:ascii="Times New Roman" w:eastAsia="宋体" w:hAnsi="Times New Roman" w:cs="Times New Roman"/>
          <w:b/>
          <w:bCs/>
          <w:sz w:val="24"/>
          <w:szCs w:val="24"/>
          <w:lang w:val="en-US" w:eastAsia="zh-CN"/>
        </w:rPr>
        <w:lastRenderedPageBreak/>
        <w:t>2.0 Preliminary Literature Review</w:t>
      </w:r>
    </w:p>
    <w:p w14:paraId="67FBBEDB" w14:textId="77777777" w:rsidR="00722C8C" w:rsidRPr="00722C8C" w:rsidRDefault="00722C8C" w:rsidP="00722C8C">
      <w:pPr>
        <w:pStyle w:val="a4"/>
        <w:spacing w:before="0" w:beforeAutospacing="0" w:after="0" w:afterAutospacing="0" w:line="360" w:lineRule="auto"/>
        <w:rPr>
          <w:rFonts w:ascii="Times New Roman" w:hAnsi="Times New Roman" w:cs="Times New Roman"/>
        </w:rPr>
      </w:pPr>
      <w:r w:rsidRPr="00722C8C">
        <w:rPr>
          <w:rFonts w:ascii="Times New Roman" w:hAnsi="Times New Roman" w:cs="Times New Roman"/>
        </w:rPr>
        <w:t xml:space="preserve">Generative AI has become an increasingly important topic in business and management research. In recent years, organisations have started to use tools such as ChatGPT and Microsoft Copilot to support communication, writing, data processing and customer service tasks. This development has created new opportunities for efficiency and innovation, but it has also raised concerns about how employees experience technological change in the workplace (Cascio and Montealegre, 2016; </w:t>
      </w:r>
      <w:proofErr w:type="spellStart"/>
      <w:r w:rsidRPr="00722C8C">
        <w:rPr>
          <w:rFonts w:ascii="Times New Roman" w:hAnsi="Times New Roman" w:cs="Times New Roman"/>
        </w:rPr>
        <w:t>Jarrahi</w:t>
      </w:r>
      <w:proofErr w:type="spellEnd"/>
      <w:r w:rsidRPr="00722C8C">
        <w:rPr>
          <w:rFonts w:ascii="Times New Roman" w:hAnsi="Times New Roman" w:cs="Times New Roman"/>
        </w:rPr>
        <w:t>, 2018).</w:t>
      </w:r>
    </w:p>
    <w:p w14:paraId="3FD5C28E" w14:textId="77777777" w:rsidR="00722C8C" w:rsidRPr="00722C8C" w:rsidRDefault="00722C8C" w:rsidP="00722C8C">
      <w:pPr>
        <w:pStyle w:val="a4"/>
        <w:spacing w:before="0" w:beforeAutospacing="0" w:after="0" w:afterAutospacing="0" w:line="360" w:lineRule="auto"/>
        <w:rPr>
          <w:rFonts w:ascii="Times New Roman" w:hAnsi="Times New Roman" w:cs="Times New Roman"/>
        </w:rPr>
      </w:pPr>
      <w:r w:rsidRPr="00722C8C">
        <w:rPr>
          <w:rFonts w:ascii="Times New Roman" w:hAnsi="Times New Roman" w:cs="Times New Roman"/>
        </w:rPr>
        <w:t xml:space="preserve">One important stream of literature presents AI adoption in mainly positive terms. From this perspective, AI is seen as a tool that can improve efficiency, reduce repetitive work, support decision-making and help firms remain competitive. This argument is especially relevant to SMEs, which often operate with limited resources and may benefit from technologies that save time and </w:t>
      </w:r>
      <w:proofErr w:type="spellStart"/>
      <w:r w:rsidRPr="00722C8C">
        <w:rPr>
          <w:rFonts w:ascii="Times New Roman" w:hAnsi="Times New Roman" w:cs="Times New Roman"/>
        </w:rPr>
        <w:t>labour</w:t>
      </w:r>
      <w:proofErr w:type="spellEnd"/>
      <w:r w:rsidRPr="00722C8C">
        <w:rPr>
          <w:rFonts w:ascii="Times New Roman" w:hAnsi="Times New Roman" w:cs="Times New Roman"/>
        </w:rPr>
        <w:t xml:space="preserve"> (OECD, 2021; </w:t>
      </w:r>
      <w:proofErr w:type="spellStart"/>
      <w:r w:rsidRPr="00722C8C">
        <w:rPr>
          <w:rFonts w:ascii="Times New Roman" w:hAnsi="Times New Roman" w:cs="Times New Roman"/>
        </w:rPr>
        <w:t>Vrontis</w:t>
      </w:r>
      <w:proofErr w:type="spellEnd"/>
      <w:r w:rsidRPr="00722C8C">
        <w:rPr>
          <w:rFonts w:ascii="Times New Roman" w:hAnsi="Times New Roman" w:cs="Times New Roman"/>
        </w:rPr>
        <w:t xml:space="preserve"> et al., 2022). In this view, generative AI can be understood as a form of </w:t>
      </w:r>
      <w:proofErr w:type="spellStart"/>
      <w:r w:rsidRPr="00722C8C">
        <w:rPr>
          <w:rFonts w:ascii="Times New Roman" w:hAnsi="Times New Roman" w:cs="Times New Roman"/>
        </w:rPr>
        <w:t>organisational</w:t>
      </w:r>
      <w:proofErr w:type="spellEnd"/>
      <w:r w:rsidRPr="00722C8C">
        <w:rPr>
          <w:rFonts w:ascii="Times New Roman" w:hAnsi="Times New Roman" w:cs="Times New Roman"/>
        </w:rPr>
        <w:t xml:space="preserve"> support that helps </w:t>
      </w:r>
      <w:proofErr w:type="gramStart"/>
      <w:r w:rsidRPr="00722C8C">
        <w:rPr>
          <w:rFonts w:ascii="Times New Roman" w:hAnsi="Times New Roman" w:cs="Times New Roman"/>
        </w:rPr>
        <w:t>employees</w:t>
      </w:r>
      <w:proofErr w:type="gramEnd"/>
      <w:r w:rsidRPr="00722C8C">
        <w:rPr>
          <w:rFonts w:ascii="Times New Roman" w:hAnsi="Times New Roman" w:cs="Times New Roman"/>
        </w:rPr>
        <w:t xml:space="preserve"> complete tasks faster and allows firms to improve productivity.</w:t>
      </w:r>
    </w:p>
    <w:p w14:paraId="0695AA1D" w14:textId="77777777" w:rsidR="00722C8C" w:rsidRPr="00722C8C" w:rsidRDefault="00722C8C" w:rsidP="00722C8C">
      <w:pPr>
        <w:pStyle w:val="a4"/>
        <w:spacing w:before="0" w:beforeAutospacing="0" w:after="0" w:afterAutospacing="0" w:line="360" w:lineRule="auto"/>
        <w:rPr>
          <w:rFonts w:ascii="Times New Roman" w:hAnsi="Times New Roman" w:cs="Times New Roman"/>
        </w:rPr>
      </w:pPr>
      <w:r w:rsidRPr="00722C8C">
        <w:rPr>
          <w:rFonts w:ascii="Times New Roman" w:hAnsi="Times New Roman" w:cs="Times New Roman"/>
        </w:rPr>
        <w:t>However, a different body of literature offers a more critical view. Rather than focusing on efficiency alone, these studies argue that workplace technologies may also increase surveillance, managerial control, uncertainty and employee anxiety. Research on automation and algorithmic management suggests that technology may not always be experienced as supportive. Instead, employees may interpret it as a threat to autonomy, job value or future employment security (Autor, 2015; Kellogg, Valentine and Christin, 2020). From this perspective, the adoption of generative AI may create concerns that go beyond technical usefulness, especially when workers are unclear about how AI will affect their role.</w:t>
      </w:r>
    </w:p>
    <w:p w14:paraId="36ABDCEC" w14:textId="77777777" w:rsidR="00722C8C" w:rsidRPr="00722C8C" w:rsidRDefault="00722C8C" w:rsidP="00722C8C">
      <w:pPr>
        <w:pStyle w:val="a4"/>
        <w:spacing w:before="0" w:beforeAutospacing="0" w:after="0" w:afterAutospacing="0" w:line="360" w:lineRule="auto"/>
        <w:rPr>
          <w:rFonts w:ascii="Times New Roman" w:hAnsi="Times New Roman" w:cs="Times New Roman"/>
        </w:rPr>
      </w:pPr>
      <w:r w:rsidRPr="00722C8C">
        <w:rPr>
          <w:rFonts w:ascii="Times New Roman" w:hAnsi="Times New Roman" w:cs="Times New Roman"/>
        </w:rPr>
        <w:t xml:space="preserve">A third relevant stream of literature comes from research on trust. Trust is widely </w:t>
      </w:r>
      <w:proofErr w:type="spellStart"/>
      <w:r w:rsidRPr="00722C8C">
        <w:rPr>
          <w:rFonts w:ascii="Times New Roman" w:hAnsi="Times New Roman" w:cs="Times New Roman"/>
        </w:rPr>
        <w:t>recognised</w:t>
      </w:r>
      <w:proofErr w:type="spellEnd"/>
      <w:r w:rsidRPr="00722C8C">
        <w:rPr>
          <w:rFonts w:ascii="Times New Roman" w:hAnsi="Times New Roman" w:cs="Times New Roman"/>
        </w:rPr>
        <w:t xml:space="preserve"> as a central factor in </w:t>
      </w:r>
      <w:proofErr w:type="spellStart"/>
      <w:r w:rsidRPr="00722C8C">
        <w:rPr>
          <w:rFonts w:ascii="Times New Roman" w:hAnsi="Times New Roman" w:cs="Times New Roman"/>
        </w:rPr>
        <w:t>organisational</w:t>
      </w:r>
      <w:proofErr w:type="spellEnd"/>
      <w:r w:rsidRPr="00722C8C">
        <w:rPr>
          <w:rFonts w:ascii="Times New Roman" w:hAnsi="Times New Roman" w:cs="Times New Roman"/>
        </w:rPr>
        <w:t xml:space="preserve"> relationships, particularly during periods of change. Existing studies suggest that employees are more likely to accept change when management communication is transparent, when decision-making is perceived as fair, and when workers feel respected and informed (Mayer, Davis and Schoorman, 1995; Dirks and Ferrin, 2002). This means that employee responses to AI adoption may depend not only on the technology itself, but also on how adoption is managed and communicated within the </w:t>
      </w:r>
      <w:proofErr w:type="spellStart"/>
      <w:r w:rsidRPr="00722C8C">
        <w:rPr>
          <w:rFonts w:ascii="Times New Roman" w:hAnsi="Times New Roman" w:cs="Times New Roman"/>
        </w:rPr>
        <w:t>organisation</w:t>
      </w:r>
      <w:proofErr w:type="spellEnd"/>
      <w:r w:rsidRPr="00722C8C">
        <w:rPr>
          <w:rFonts w:ascii="Times New Roman" w:hAnsi="Times New Roman" w:cs="Times New Roman"/>
        </w:rPr>
        <w:t>.</w:t>
      </w:r>
    </w:p>
    <w:p w14:paraId="7A472106" w14:textId="77777777" w:rsidR="00722C8C" w:rsidRPr="00722C8C" w:rsidRDefault="00722C8C" w:rsidP="00722C8C">
      <w:pPr>
        <w:pStyle w:val="a4"/>
        <w:spacing w:before="0" w:beforeAutospacing="0" w:after="0" w:afterAutospacing="0" w:line="360" w:lineRule="auto"/>
        <w:rPr>
          <w:rFonts w:ascii="Times New Roman" w:hAnsi="Times New Roman" w:cs="Times New Roman"/>
        </w:rPr>
      </w:pPr>
      <w:r w:rsidRPr="00722C8C">
        <w:rPr>
          <w:rFonts w:ascii="Times New Roman" w:hAnsi="Times New Roman" w:cs="Times New Roman"/>
        </w:rPr>
        <w:t xml:space="preserve">These three streams of literature are all useful, but they are often discussed separately. Studies on AI adoption often focus on performance and innovation. Studies on technological control tend to focus on surveillance and insecurity. Trust literature, by contrast, often examines communication, fairness and leadership in broader </w:t>
      </w:r>
      <w:proofErr w:type="spellStart"/>
      <w:r w:rsidRPr="00722C8C">
        <w:rPr>
          <w:rFonts w:ascii="Times New Roman" w:hAnsi="Times New Roman" w:cs="Times New Roman"/>
        </w:rPr>
        <w:t>organisational</w:t>
      </w:r>
      <w:proofErr w:type="spellEnd"/>
      <w:r w:rsidRPr="00722C8C">
        <w:rPr>
          <w:rFonts w:ascii="Times New Roman" w:hAnsi="Times New Roman" w:cs="Times New Roman"/>
        </w:rPr>
        <w:t xml:space="preserve"> settings. As a </w:t>
      </w:r>
      <w:r w:rsidRPr="00722C8C">
        <w:rPr>
          <w:rFonts w:ascii="Times New Roman" w:hAnsi="Times New Roman" w:cs="Times New Roman"/>
        </w:rPr>
        <w:lastRenderedPageBreak/>
        <w:t>result, there is still limited understanding of how generative AI adoption, employee trust and job insecurity interact with one another in the specific context of SMEs.</w:t>
      </w:r>
    </w:p>
    <w:p w14:paraId="15CAD479" w14:textId="77777777" w:rsidR="00722C8C" w:rsidRPr="00722C8C" w:rsidRDefault="00722C8C" w:rsidP="00722C8C">
      <w:pPr>
        <w:pStyle w:val="a4"/>
        <w:spacing w:before="0" w:beforeAutospacing="0" w:after="0" w:afterAutospacing="0" w:line="360" w:lineRule="auto"/>
        <w:rPr>
          <w:rFonts w:ascii="Times New Roman" w:hAnsi="Times New Roman" w:cs="Times New Roman"/>
        </w:rPr>
      </w:pPr>
      <w:r w:rsidRPr="00722C8C">
        <w:rPr>
          <w:rFonts w:ascii="Times New Roman" w:hAnsi="Times New Roman" w:cs="Times New Roman"/>
        </w:rPr>
        <w:t xml:space="preserve">This gap is important because SMEs differ from larger organisations in several ways. They often have fewer formal systems, more direct manager–employee relationships and fewer resources for retraining or </w:t>
      </w:r>
      <w:proofErr w:type="spellStart"/>
      <w:r w:rsidRPr="00722C8C">
        <w:rPr>
          <w:rFonts w:ascii="Times New Roman" w:hAnsi="Times New Roman" w:cs="Times New Roman"/>
        </w:rPr>
        <w:t>organisational</w:t>
      </w:r>
      <w:proofErr w:type="spellEnd"/>
      <w:r w:rsidRPr="00722C8C">
        <w:rPr>
          <w:rFonts w:ascii="Times New Roman" w:hAnsi="Times New Roman" w:cs="Times New Roman"/>
        </w:rPr>
        <w:t xml:space="preserve"> support (OECD, 2021; HM Government, 2024). In this context, employee reactions to AI may be shaped more strongly by local management practices, informal communication and concerns about role replacement. Therefore, the main gap is not simply that generative AI is a new technology. Rather, the more important gap is that the interaction between AI adoption, trust and job insecurity in SMEs remains underexplored.</w:t>
      </w:r>
    </w:p>
    <w:p w14:paraId="131C3071" w14:textId="3D9D862A" w:rsidR="00DE331B" w:rsidRPr="00DE331B" w:rsidRDefault="00DE331B" w:rsidP="00903A5A">
      <w:pPr>
        <w:spacing w:after="0" w:line="360" w:lineRule="auto"/>
        <w:outlineLvl w:val="2"/>
        <w:rPr>
          <w:rFonts w:ascii="Times New Roman" w:eastAsia="宋体" w:hAnsi="Times New Roman" w:cs="Times New Roman"/>
          <w:b/>
          <w:bCs/>
          <w:sz w:val="24"/>
          <w:szCs w:val="24"/>
          <w:lang w:val="en-US" w:eastAsia="zh-CN"/>
        </w:rPr>
      </w:pPr>
      <w:r w:rsidRPr="00DE331B">
        <w:rPr>
          <w:rFonts w:ascii="Times New Roman" w:eastAsia="宋体" w:hAnsi="Times New Roman" w:cs="Times New Roman"/>
          <w:b/>
          <w:bCs/>
          <w:sz w:val="24"/>
          <w:szCs w:val="24"/>
          <w:lang w:val="en-US" w:eastAsia="zh-CN"/>
        </w:rPr>
        <w:t xml:space="preserve">2.1 Generative AI Adoption in </w:t>
      </w:r>
      <w:r w:rsidRPr="00903A5A">
        <w:rPr>
          <w:rFonts w:ascii="Times New Roman" w:eastAsia="宋体" w:hAnsi="Times New Roman" w:cs="Times New Roman"/>
          <w:b/>
          <w:bCs/>
          <w:sz w:val="24"/>
          <w:szCs w:val="24"/>
          <w:lang w:val="en-US" w:eastAsia="zh-CN"/>
        </w:rPr>
        <w:t>Organizations</w:t>
      </w:r>
    </w:p>
    <w:p w14:paraId="1D95F65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Technology adoption in organisations is often presented as a rational process linked to performance improvement, cost reduction and innovation. From this view, firms adopt new tools because they expect better outcomes. In the case of generative AI, businesses may use these systems to draft documents, support customer interaction, </w:t>
      </w:r>
      <w:proofErr w:type="spellStart"/>
      <w:r w:rsidRPr="00903A5A">
        <w:rPr>
          <w:rFonts w:ascii="Times New Roman" w:hAnsi="Times New Roman" w:cs="Times New Roman"/>
        </w:rPr>
        <w:t>summarise</w:t>
      </w:r>
      <w:proofErr w:type="spellEnd"/>
      <w:r w:rsidRPr="00903A5A">
        <w:rPr>
          <w:rFonts w:ascii="Times New Roman" w:hAnsi="Times New Roman" w:cs="Times New Roman"/>
        </w:rPr>
        <w:t xml:space="preserve"> information and improve internal efficiency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 This is especially attractive for SMEs, which often face pressure to remain competitive while operating with limited time, staff and financial resources (OECD, 2021).</w:t>
      </w:r>
    </w:p>
    <w:p w14:paraId="1D175E6A"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However, the adoption of technology is rarely a simple or neutral process.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adoption depends not only on technical usefulness, but also on management decisions, employee acceptance, training, communication and workplace culture (Cascio and Montealegre, 2016; </w:t>
      </w:r>
      <w:proofErr w:type="spellStart"/>
      <w:r w:rsidRPr="00903A5A">
        <w:rPr>
          <w:rFonts w:ascii="Times New Roman" w:hAnsi="Times New Roman" w:cs="Times New Roman"/>
        </w:rPr>
        <w:t>Jarrahi</w:t>
      </w:r>
      <w:proofErr w:type="spellEnd"/>
      <w:r w:rsidRPr="00903A5A">
        <w:rPr>
          <w:rFonts w:ascii="Times New Roman" w:hAnsi="Times New Roman" w:cs="Times New Roman"/>
        </w:rPr>
        <w:t xml:space="preserve">, 2018). If generative AI is introduced without clear guidance, workers may feel confused about what the technology is meant to do and how it will affect existing roles. In contrast, if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communicates clearly and provides support, employees may be more willing to accept AI as a useful tool rather than a threat.</w:t>
      </w:r>
    </w:p>
    <w:p w14:paraId="248DCBF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UK SMEs, this issue may be more complex. Compared with large organisations, SMEs usually have fewer formal systems, less </w:t>
      </w:r>
      <w:proofErr w:type="spellStart"/>
      <w:r w:rsidRPr="00903A5A">
        <w:rPr>
          <w:rFonts w:ascii="Times New Roman" w:hAnsi="Times New Roman" w:cs="Times New Roman"/>
        </w:rPr>
        <w:t>specialised</w:t>
      </w:r>
      <w:proofErr w:type="spellEnd"/>
      <w:r w:rsidRPr="00903A5A">
        <w:rPr>
          <w:rFonts w:ascii="Times New Roman" w:hAnsi="Times New Roman" w:cs="Times New Roman"/>
        </w:rPr>
        <w:t xml:space="preserve"> HR support and more direct relationships between managers and employees. Because of this, the way AI is introduced may have a stronger personal effect on workers. A poorly managed adoption process may quickly damage trust, while a more open and supportive process may reduce fear and encourage adaptation (OECD, 2021). Therefore, the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context of SMEs is important when examining employee responses to generative AI.</w:t>
      </w:r>
    </w:p>
    <w:p w14:paraId="6ED5C8AB"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Although research on AI adoption has grown quickly, much of the literature still focuses on implementation benefits, technology acceptance or firm performance. Less attention has been </w:t>
      </w:r>
      <w:r w:rsidRPr="00903A5A">
        <w:rPr>
          <w:rFonts w:ascii="Times New Roman" w:hAnsi="Times New Roman" w:cs="Times New Roman"/>
        </w:rPr>
        <w:lastRenderedPageBreak/>
        <w:t>given to the emotional and relational side of adoption, especially in SME settings. This suggests that there is a need for further research into how employees interpret generative AI in their daily work and how these interpretations influence trust and job insecurity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 Nawaz et al., 2024).</w:t>
      </w:r>
    </w:p>
    <w:p w14:paraId="3D09366E" w14:textId="77777777" w:rsidR="00DE331B" w:rsidRPr="00903A5A" w:rsidRDefault="00DE331B"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2.2 Employee Trust in the Context of Generative AI Adoption</w:t>
      </w:r>
    </w:p>
    <w:p w14:paraId="63121FF3"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Employee trust is a key issue in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life because it shapes cooperation, openness, commitment and willingness to accept change (Mayer, Davis and Schoorman, 1995; McAllister, 1995). In periods of technological transformation, trust becomes even more important, since employees often rely on management for information, direction and reassurance. If workers believe that leaders are honest, transparent and fair, they may be more likely to accept the introduction of new systems. On the other hand, when communication is weak or inconsistent, trust may decline (Dirks and Ferrin, 2002).</w:t>
      </w:r>
    </w:p>
    <w:p w14:paraId="4960AAB5"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the context of generative AI, trust can be understood in more than one way. Employees may need to trust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the managers who introduce the technology, and in some cases the technology itself (Lee and See, 2004; </w:t>
      </w:r>
      <w:proofErr w:type="spellStart"/>
      <w:r w:rsidRPr="00903A5A">
        <w:rPr>
          <w:rFonts w:ascii="Times New Roman" w:hAnsi="Times New Roman" w:cs="Times New Roman"/>
        </w:rPr>
        <w:t>Schoorman</w:t>
      </w:r>
      <w:proofErr w:type="spellEnd"/>
      <w:r w:rsidRPr="00903A5A">
        <w:rPr>
          <w:rFonts w:ascii="Times New Roman" w:hAnsi="Times New Roman" w:cs="Times New Roman"/>
        </w:rPr>
        <w:t xml:space="preserve">, Mayer and Davis, 2007). For example, workers may question whether AI systems are reliable, whether they are being used fairly, or whether management is using them mainly to improve work or to reduce staff costs. These concerns are important because the meaning employees give to AI adoption may shape their broader attitude towards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w:t>
      </w:r>
    </w:p>
    <w:p w14:paraId="1C81BE25"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Some studies suggest that trust is strongly influenced by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transparency and participation. When employees are involved in change processes and are given clear explanations, they are more likely to feel respected and valued. However, when decisions are made without consultation, employees may interpret the same technology as a sign of control, surveillance or future replacement (Rousseau et al., 1998; Kellogg et al., 2020). This means that trust is not only about the technology itself, but also about how the technology is governed and communicated within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w:t>
      </w:r>
    </w:p>
    <w:p w14:paraId="3868437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Despite growing interest in AI in the workplace, current research has not fully explained how generative AI adoption affects employee trust in SMEs. Much of the discussion has focused on ethical concerns, technological reliability or consumer trust, while the everyday workplace experience of employees remains less explored (Lee and See, 2004; Nawaz et al., 2024). This is an important gap, as SMEs rely heavily on close working relationships, informal communication and team cooperation. A loss of trust in such settings may have a particularly strong effect on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functioning.</w:t>
      </w:r>
    </w:p>
    <w:p w14:paraId="6B8C407B" w14:textId="77777777" w:rsidR="00DE331B" w:rsidRPr="00903A5A" w:rsidRDefault="00DE331B"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2.3 Job Insecurity and Generative AI Adoption</w:t>
      </w:r>
    </w:p>
    <w:p w14:paraId="012740F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lastRenderedPageBreak/>
        <w:t xml:space="preserve">Job insecurity refers to an employee’s perception that their job or important parts of their work may be threatened in the future (Greenhalgh and Rosenblatt, 1984; De Witte, 2005). It is not always about actual job loss. In many cases, employees may still feel insecure even when no immediate redundancy has been announced. This is because insecurity is closely linked to uncertainty, lack of control and concerns about future employability (Ashford, Lee and Bobko, 1989; </w:t>
      </w:r>
      <w:proofErr w:type="spellStart"/>
      <w:r w:rsidRPr="00903A5A">
        <w:rPr>
          <w:rFonts w:ascii="Times New Roman" w:hAnsi="Times New Roman" w:cs="Times New Roman"/>
        </w:rPr>
        <w:t>Shoss</w:t>
      </w:r>
      <w:proofErr w:type="spellEnd"/>
      <w:r w:rsidRPr="00903A5A">
        <w:rPr>
          <w:rFonts w:ascii="Times New Roman" w:hAnsi="Times New Roman" w:cs="Times New Roman"/>
        </w:rPr>
        <w:t>, 2017). In the context of generative AI, these feelings may become stronger when workers believe that technology can perform tasks that were previously completed by humans.</w:t>
      </w:r>
    </w:p>
    <w:p w14:paraId="59F52DC8"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Recent debates around AI have increased these concerns. Unlike earlier forms of automation that mainly replaced routine manual work, generative AI </w:t>
      </w:r>
      <w:proofErr w:type="gramStart"/>
      <w:r w:rsidRPr="00903A5A">
        <w:rPr>
          <w:rFonts w:ascii="Times New Roman" w:hAnsi="Times New Roman" w:cs="Times New Roman"/>
        </w:rPr>
        <w:t>is able to</w:t>
      </w:r>
      <w:proofErr w:type="gramEnd"/>
      <w:r w:rsidRPr="00903A5A">
        <w:rPr>
          <w:rFonts w:ascii="Times New Roman" w:hAnsi="Times New Roman" w:cs="Times New Roman"/>
        </w:rPr>
        <w:t xml:space="preserve"> support or complete tasks involving writing, analysis, communication and content creation. Because of this, employees in administrative, marketing, customer service and knowledge-based roles may begin to question the long-term value of their skills (Autor, 2015; </w:t>
      </w:r>
      <w:proofErr w:type="spellStart"/>
      <w:r w:rsidRPr="00903A5A">
        <w:rPr>
          <w:rFonts w:ascii="Times New Roman" w:hAnsi="Times New Roman" w:cs="Times New Roman"/>
        </w:rPr>
        <w:t>Jarrahi</w:t>
      </w:r>
      <w:proofErr w:type="spellEnd"/>
      <w:r w:rsidRPr="00903A5A">
        <w:rPr>
          <w:rFonts w:ascii="Times New Roman" w:hAnsi="Times New Roman" w:cs="Times New Roman"/>
        </w:rPr>
        <w:t>, 2018). Even when AI is presented as a support tool, workers may still worry that successful adoption will eventually reduce the need for certain roles or lower the importance of human contribution.</w:t>
      </w:r>
    </w:p>
    <w:p w14:paraId="2DEA45D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At the same time, employee reactions are not always the same. Some may view generative AI as an opportunity to improve productivity, learn new skills and increase their value in the </w:t>
      </w:r>
      <w:proofErr w:type="spellStart"/>
      <w:r w:rsidRPr="00903A5A">
        <w:rPr>
          <w:rFonts w:ascii="Times New Roman" w:hAnsi="Times New Roman" w:cs="Times New Roman"/>
        </w:rPr>
        <w:t>organisation</w:t>
      </w:r>
      <w:proofErr w:type="spellEnd"/>
      <w:r w:rsidRPr="00903A5A">
        <w:rPr>
          <w:rFonts w:ascii="Times New Roman" w:hAnsi="Times New Roman" w:cs="Times New Roman"/>
        </w:rPr>
        <w:t xml:space="preserve">. Others may experience anxiety, especially if training is limited or if management communication is unclear. This shows that job insecurity is shaped not only by the technology itself, but also by the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environment in which the technology is introduced (Cascio and Montealegre, 2016; </w:t>
      </w:r>
      <w:proofErr w:type="spellStart"/>
      <w:r w:rsidRPr="00903A5A">
        <w:rPr>
          <w:rFonts w:ascii="Times New Roman" w:hAnsi="Times New Roman" w:cs="Times New Roman"/>
        </w:rPr>
        <w:t>Shoss</w:t>
      </w:r>
      <w:proofErr w:type="spellEnd"/>
      <w:r w:rsidRPr="00903A5A">
        <w:rPr>
          <w:rFonts w:ascii="Times New Roman" w:hAnsi="Times New Roman" w:cs="Times New Roman"/>
        </w:rPr>
        <w:t>, 2017). Factors such as leadership style, transparency, reskilling opportunities and previous experiences of change may all influence how employees interpret the risks linked to AI adoption.</w:t>
      </w:r>
    </w:p>
    <w:p w14:paraId="0F8756C1"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In SMEs, these concerns may be even more significant. Smaller businesses often have fewer alternative roles, less formal career development support and more limited resources for retraining. As a result, employees may feel that they have fewer protections if their tasks are changed or reduced by AI systems (OECD, 2021). This makes UK SMEs an important setting for studying job insecurity in relation to generative AI. Although automation and digital transformation have been linked to employment concerns in previous studies, the specific effects of generative AI on employee insecurity in SMEs remain underexplored (Autor, 2015;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w:t>
      </w:r>
    </w:p>
    <w:p w14:paraId="5617DC50"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2.4 Research Gap</w:t>
      </w:r>
    </w:p>
    <w:p w14:paraId="6C6BDDB9"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existing literature provides useful discussion on technology adoption, workplace trust and job insecurity, but these areas are often examined separately. Many studies on AI </w:t>
      </w:r>
      <w:r w:rsidRPr="00903A5A">
        <w:rPr>
          <w:rFonts w:ascii="Times New Roman" w:hAnsi="Times New Roman" w:cs="Times New Roman"/>
        </w:rPr>
        <w:lastRenderedPageBreak/>
        <w:t xml:space="preserve">adoption focus on efficiency, innovation and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performance, while studies on trust and job insecurity often look at broader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change or earlier forms of automation (Mayer, Davis and Schoorman, 1995; </w:t>
      </w:r>
      <w:proofErr w:type="spellStart"/>
      <w:r w:rsidRPr="00903A5A">
        <w:rPr>
          <w:rFonts w:ascii="Times New Roman" w:hAnsi="Times New Roman" w:cs="Times New Roman"/>
        </w:rPr>
        <w:t>Shoss</w:t>
      </w:r>
      <w:proofErr w:type="spellEnd"/>
      <w:r w:rsidRPr="00903A5A">
        <w:rPr>
          <w:rFonts w:ascii="Times New Roman" w:hAnsi="Times New Roman" w:cs="Times New Roman"/>
        </w:rPr>
        <w:t xml:space="preserve">, 2017; </w:t>
      </w:r>
      <w:proofErr w:type="spellStart"/>
      <w:r w:rsidRPr="00903A5A">
        <w:rPr>
          <w:rFonts w:ascii="Times New Roman" w:hAnsi="Times New Roman" w:cs="Times New Roman"/>
        </w:rPr>
        <w:t>Vrontis</w:t>
      </w:r>
      <w:proofErr w:type="spellEnd"/>
      <w:r w:rsidRPr="00903A5A">
        <w:rPr>
          <w:rFonts w:ascii="Times New Roman" w:hAnsi="Times New Roman" w:cs="Times New Roman"/>
        </w:rPr>
        <w:t xml:space="preserve"> et al., 2022). As a result, there is still limited understanding of how generative AI adoption influences employee trust and job insecurity at the same time, especially in the context of UK SMEs.</w:t>
      </w:r>
    </w:p>
    <w:p w14:paraId="0125FB4C"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This gap is important for both academic and practical reasons. From an academic perspective, generative AI introduces a newer form of workplace change that may challenge previous assumptions about which jobs are vulnerable and how employees respond to technological disruption. From a practical perspective, SMEs need evidence that goes beyond general claims about AI benefits. They need to understand how employees interpret these changes, what creates resistance or acceptance, and how trust can be maintained during adoption (OECD, 2021; Nawaz et al., 2024). Therefore, this study proposes to explore employee experiences of generative AI adoption in UK SMEs, with specific attention to trust and job insecurity.</w:t>
      </w:r>
    </w:p>
    <w:p w14:paraId="4D295C8F" w14:textId="77777777" w:rsidR="00DE331B" w:rsidRPr="00903A5A" w:rsidRDefault="00DE331B" w:rsidP="00903A5A">
      <w:pPr>
        <w:spacing w:after="0" w:line="360" w:lineRule="auto"/>
        <w:rPr>
          <w:rFonts w:ascii="Times New Roman" w:hAnsi="Times New Roman" w:cs="Times New Roman"/>
          <w:iCs/>
          <w:sz w:val="24"/>
          <w:szCs w:val="24"/>
          <w:lang w:val="en-US" w:eastAsia="zh-CN"/>
        </w:rPr>
      </w:pPr>
    </w:p>
    <w:p w14:paraId="4E8B69B2" w14:textId="77777777" w:rsidR="00DE331B" w:rsidRPr="00903A5A" w:rsidRDefault="00DE331B" w:rsidP="00903A5A">
      <w:pPr>
        <w:spacing w:after="0" w:line="360" w:lineRule="auto"/>
        <w:rPr>
          <w:rFonts w:ascii="Times New Roman" w:hAnsi="Times New Roman" w:cs="Times New Roman"/>
          <w:iCs/>
          <w:sz w:val="24"/>
          <w:szCs w:val="24"/>
          <w:lang w:val="en-US" w:eastAsia="zh-CN"/>
        </w:rPr>
      </w:pPr>
    </w:p>
    <w:p w14:paraId="6C0777E5" w14:textId="77777777" w:rsidR="00DE331B" w:rsidRPr="00903A5A" w:rsidRDefault="00DE331B" w:rsidP="00903A5A">
      <w:pPr>
        <w:spacing w:after="0" w:line="360" w:lineRule="auto"/>
        <w:rPr>
          <w:rFonts w:ascii="Times New Roman" w:hAnsi="Times New Roman" w:cs="Times New Roman"/>
          <w:iCs/>
          <w:sz w:val="24"/>
          <w:szCs w:val="24"/>
          <w:lang w:val="en-US" w:eastAsia="zh-CN"/>
        </w:rPr>
      </w:pPr>
    </w:p>
    <w:p w14:paraId="26C38E7A" w14:textId="77777777" w:rsidR="00903A5A" w:rsidRPr="00903A5A" w:rsidRDefault="00903A5A" w:rsidP="00903A5A">
      <w:pPr>
        <w:pStyle w:val="2"/>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3.0 Methodology</w:t>
      </w:r>
    </w:p>
    <w:p w14:paraId="373DADD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This study aims to explore how generative AI adoption influences employee trust and job insecurity in UK SMEs. </w:t>
      </w:r>
      <w:proofErr w:type="gramStart"/>
      <w:r w:rsidRPr="00903A5A">
        <w:rPr>
          <w:rFonts w:ascii="Times New Roman" w:hAnsi="Times New Roman" w:cs="Times New Roman"/>
        </w:rPr>
        <w:t>In order to</w:t>
      </w:r>
      <w:proofErr w:type="gramEnd"/>
      <w:r w:rsidRPr="00903A5A">
        <w:rPr>
          <w:rFonts w:ascii="Times New Roman" w:hAnsi="Times New Roman" w:cs="Times New Roman"/>
        </w:rPr>
        <w:t xml:space="preserve"> address this aim, the research will adopt a qualitative methodology. A qualitative design is appropriate because the study focuses on employees’ experiences, perceptions and interpretations of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change. Since trust and job insecurity are subjective and socially shaped, they cannot be fully understood through numerical measurement alone. Instead, a qualitative approach allows the researcher to examine how employees make sense of generative AI in their workplace and how they explain its influence on their attitudes and feelings (Bryman, 2016; Creswell and Creswell, 2018).</w:t>
      </w:r>
    </w:p>
    <w:p w14:paraId="5442206A" w14:textId="5DCD44D6" w:rsidR="00903A5A" w:rsidRPr="008D2E0E"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methodological design of this study is based on the principle of alignment between the research aim, research questions and methods. Because the study asks how employees perceive generative AI adoption and what factors shape their responses, it is more suitable to use an interpretivist perspective, an inductive approach and a case study strategy. This combination allows the research to develop a deeper understanding of employee experiences within a real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context (Saunders, Lewis and Thornhill, 2019). </w:t>
      </w:r>
    </w:p>
    <w:p w14:paraId="07E25528"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3.1 Research Philosophy</w:t>
      </w:r>
    </w:p>
    <w:p w14:paraId="10E9A06C"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lastRenderedPageBreak/>
        <w:t xml:space="preserve">This study adopts an interpretivist research philosophy. Interpretivism is based on the idea that social reality is not </w:t>
      </w:r>
      <w:proofErr w:type="gramStart"/>
      <w:r w:rsidRPr="00903A5A">
        <w:rPr>
          <w:rFonts w:ascii="Times New Roman" w:hAnsi="Times New Roman" w:cs="Times New Roman"/>
        </w:rPr>
        <w:t>fixed, but</w:t>
      </w:r>
      <w:proofErr w:type="gramEnd"/>
      <w:r w:rsidRPr="00903A5A">
        <w:rPr>
          <w:rFonts w:ascii="Times New Roman" w:hAnsi="Times New Roman" w:cs="Times New Roman"/>
        </w:rPr>
        <w:t xml:space="preserve"> is created through people’s experiences and interpretations (Burrell and Morgan, 1979; Saunders, Lewis and Thornhill, 2019). In the context of this research, employee trust and job insecurity are not objective facts that can be directly </w:t>
      </w:r>
      <w:proofErr w:type="gramStart"/>
      <w:r w:rsidRPr="00903A5A">
        <w:rPr>
          <w:rFonts w:ascii="Times New Roman" w:hAnsi="Times New Roman" w:cs="Times New Roman"/>
        </w:rPr>
        <w:t>measured, but</w:t>
      </w:r>
      <w:proofErr w:type="gramEnd"/>
      <w:r w:rsidRPr="00903A5A">
        <w:rPr>
          <w:rFonts w:ascii="Times New Roman" w:hAnsi="Times New Roman" w:cs="Times New Roman"/>
        </w:rPr>
        <w:t xml:space="preserve"> are shaped by how individuals understand their work environment and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changes.</w:t>
      </w:r>
    </w:p>
    <w:p w14:paraId="6DBC0E3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Since the study focuses on how employees experience generative AI adoption, it is important to understand their personal views, feelings and meanings. An interpretivist approach allows the researcher to explore these subjective experiences in more depth. It also </w:t>
      </w:r>
      <w:proofErr w:type="spellStart"/>
      <w:r w:rsidRPr="00903A5A">
        <w:rPr>
          <w:rFonts w:ascii="Times New Roman" w:hAnsi="Times New Roman" w:cs="Times New Roman"/>
        </w:rPr>
        <w:t>recognises</w:t>
      </w:r>
      <w:proofErr w:type="spellEnd"/>
      <w:r w:rsidRPr="00903A5A">
        <w:rPr>
          <w:rFonts w:ascii="Times New Roman" w:hAnsi="Times New Roman" w:cs="Times New Roman"/>
        </w:rPr>
        <w:t xml:space="preserve"> that different employees may react differently to the same technological change, depending on their role, expectations and previous experiences (Creswell and Creswell, 2018).</w:t>
      </w:r>
    </w:p>
    <w:p w14:paraId="627B7DDF"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3.2 Research Approach</w:t>
      </w:r>
    </w:p>
    <w:p w14:paraId="3698BEE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This research follows an inductive approach. An inductive approach starts from data and develops patterns, themes and possible explanations, rather than testing a fixed theory from the beginning (Saunders, Lewis and Thornhill, 2019; Bryman, 2016).</w:t>
      </w:r>
    </w:p>
    <w:p w14:paraId="1CE1B86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In this study, the aim is not to test a specific hypothesis about generative AI, but to explore how employees understand its impact on trust and job insecurity. Therefore, it is more suitable to collect rich qualitative data and then identify key themes from employee responses. This approach allows new insights to emerge from the data, which may not be captured by pre-defined models (Gioia, Corley and Hamilton, 2013).</w:t>
      </w:r>
    </w:p>
    <w:p w14:paraId="1A6B4E1D"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3.3 Research Strategy</w:t>
      </w:r>
    </w:p>
    <w:p w14:paraId="21A05F17"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A case study strategy will be used in this research. A case study allows an in-depth investigation of a real-life situation within its context (Flyvbjerg, 2006; Saunders, Lewis and Thornhill, 2019). In this case, the study focuses on employees working in UK SMEs that have started to adopt generative AI tools.</w:t>
      </w:r>
    </w:p>
    <w:p w14:paraId="206CC3C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case study strategy is suitable because it helps the researcher to understand how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context influences employee perceptions. SMEs are different from large organisations in terms of structure, communication and resource availability. By focusing on this specific setting, the research can provide more detailed and meaningful insights into how generative AI is experienced by employees (OECD, 2021).</w:t>
      </w:r>
    </w:p>
    <w:p w14:paraId="07A0967F"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3.4 Data Collection</w:t>
      </w:r>
    </w:p>
    <w:p w14:paraId="36BA45C0"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The primary data will be collected through semi-structured interviews. This method is chosen because it allows participants to express their views in their own words while still providing some structure for comparison across interviews (King and Horrocks, 2010; Leavy, 2020).</w:t>
      </w:r>
    </w:p>
    <w:p w14:paraId="2312B8C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lastRenderedPageBreak/>
        <w:t xml:space="preserve">Semi-structured interviews are suitable for this study as they can explore complex topics such as trust and job insecurity in more depth. The researcher will prepare a set of guiding questions related to generative AI use, employee perceptions,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communication and feelings about job security. However, participants will also be encouraged to expand on their answers and share their own experiences (Bryman, 2016).</w:t>
      </w:r>
    </w:p>
    <w:p w14:paraId="2046B46F"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Each interview is expected to last around 30–45 minutes and may be conducted online using platforms such as Microsoft Teams or Zoom. With the participant’s permission, interviews will be recorded and later transcribed for analysis.</w:t>
      </w:r>
    </w:p>
    <w:p w14:paraId="5384C484"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3.5 Sampling</w:t>
      </w:r>
    </w:p>
    <w:p w14:paraId="2773CCA7"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This study will use purposive sampling. This means that participants will be selected based on specific criteria that are relevant to the research topic (Patton, 2015; Saunders, Lewis and Thornhill, 2019).</w:t>
      </w:r>
    </w:p>
    <w:p w14:paraId="207EEE33"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The participants will be employees working in UK SMEs who have some experience with generative AI tools in their workplace. This may include workers in areas such as administration, marketing, customer service or other knowledge-based roles. The study aims to include around 8–12 participants, which is considered sufficient for qualitative research at this level, especially when the focus is on depth rather than breadth (Guest, Bunce and Johnson, 2006).</w:t>
      </w:r>
    </w:p>
    <w:p w14:paraId="4084D19A"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selection of participants will aim to include some variation in roles and experience </w:t>
      </w:r>
      <w:proofErr w:type="gramStart"/>
      <w:r w:rsidRPr="00903A5A">
        <w:rPr>
          <w:rFonts w:ascii="Times New Roman" w:hAnsi="Times New Roman" w:cs="Times New Roman"/>
        </w:rPr>
        <w:t>in order to</w:t>
      </w:r>
      <w:proofErr w:type="gramEnd"/>
      <w:r w:rsidRPr="00903A5A">
        <w:rPr>
          <w:rFonts w:ascii="Times New Roman" w:hAnsi="Times New Roman" w:cs="Times New Roman"/>
        </w:rPr>
        <w:t xml:space="preserve"> capture different perspectives. However, due to time and access limitations, the sample may not fully represent all SMEs in the UK.</w:t>
      </w:r>
    </w:p>
    <w:p w14:paraId="4269C7D4"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3.6 Data Analysis</w:t>
      </w:r>
    </w:p>
    <w:p w14:paraId="6F23E369"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data will be </w:t>
      </w:r>
      <w:proofErr w:type="spellStart"/>
      <w:r w:rsidRPr="00903A5A">
        <w:rPr>
          <w:rFonts w:ascii="Times New Roman" w:hAnsi="Times New Roman" w:cs="Times New Roman"/>
        </w:rPr>
        <w:t>analysed</w:t>
      </w:r>
      <w:proofErr w:type="spellEnd"/>
      <w:r w:rsidRPr="00903A5A">
        <w:rPr>
          <w:rFonts w:ascii="Times New Roman" w:hAnsi="Times New Roman" w:cs="Times New Roman"/>
        </w:rPr>
        <w:t xml:space="preserve"> using thematic analysis. This method is widely used in qualitative research to identify patterns and themes within the data (Braun and Clarke, 2006; Fereday and Muir-Cochrane, 2006).</w:t>
      </w:r>
    </w:p>
    <w:p w14:paraId="4ED8135A"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The analysis process will follow several steps. First, all interview recordings will be transcribed. Second, the researcher will read the transcripts carefully to become familiar with the data. Third, initial codes will be created to label important ideas or recurring points. These codes will then be grouped into broader themes related to trust, job insecurity and </w:t>
      </w:r>
      <w:proofErr w:type="spellStart"/>
      <w:r w:rsidRPr="00903A5A">
        <w:rPr>
          <w:rFonts w:ascii="Times New Roman" w:hAnsi="Times New Roman" w:cs="Times New Roman"/>
        </w:rPr>
        <w:t>organisational</w:t>
      </w:r>
      <w:proofErr w:type="spellEnd"/>
      <w:r w:rsidRPr="00903A5A">
        <w:rPr>
          <w:rFonts w:ascii="Times New Roman" w:hAnsi="Times New Roman" w:cs="Times New Roman"/>
        </w:rPr>
        <w:t xml:space="preserve"> factors. Finally, the themes will be reviewed and linked back to the research questions. This process allows the researcher to develop a structured understanding of how employees interpret generative AI adoption and its impact on their work experience (Braun and Clarke, 2006).</w:t>
      </w:r>
    </w:p>
    <w:p w14:paraId="526B463A" w14:textId="77777777" w:rsidR="00903A5A" w:rsidRPr="00903A5A" w:rsidRDefault="00903A5A" w:rsidP="00903A5A">
      <w:pPr>
        <w:pStyle w:val="3"/>
        <w:spacing w:before="0" w:beforeAutospacing="0" w:after="0" w:afterAutospacing="0" w:line="360" w:lineRule="auto"/>
        <w:rPr>
          <w:rFonts w:ascii="Times New Roman" w:hAnsi="Times New Roman" w:cs="Times New Roman"/>
          <w:sz w:val="24"/>
          <w:szCs w:val="24"/>
        </w:rPr>
      </w:pPr>
      <w:r w:rsidRPr="00903A5A">
        <w:rPr>
          <w:rFonts w:ascii="Times New Roman" w:hAnsi="Times New Roman" w:cs="Times New Roman"/>
          <w:sz w:val="24"/>
          <w:szCs w:val="24"/>
        </w:rPr>
        <w:t>3.7 Research Quality</w:t>
      </w:r>
    </w:p>
    <w:p w14:paraId="7871F370"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lastRenderedPageBreak/>
        <w:t xml:space="preserve">In qualitative research, reliability and validity are often discussed in terms of trustworthiness (Lincoln and Guba, 1985). This study will consider credibility, dependability and transparency </w:t>
      </w:r>
      <w:proofErr w:type="gramStart"/>
      <w:r w:rsidRPr="00903A5A">
        <w:rPr>
          <w:rFonts w:ascii="Times New Roman" w:hAnsi="Times New Roman" w:cs="Times New Roman"/>
        </w:rPr>
        <w:t>in order to</w:t>
      </w:r>
      <w:proofErr w:type="gramEnd"/>
      <w:r w:rsidRPr="00903A5A">
        <w:rPr>
          <w:rFonts w:ascii="Times New Roman" w:hAnsi="Times New Roman" w:cs="Times New Roman"/>
        </w:rPr>
        <w:t xml:space="preserve"> improve research quality.</w:t>
      </w:r>
    </w:p>
    <w:p w14:paraId="4694FDC2" w14:textId="77777777" w:rsidR="00903A5A" w:rsidRPr="00903A5A" w:rsidRDefault="00903A5A" w:rsidP="00903A5A">
      <w:pPr>
        <w:pStyle w:val="a4"/>
        <w:spacing w:before="0" w:beforeAutospacing="0" w:after="0" w:afterAutospacing="0" w:line="360" w:lineRule="auto"/>
        <w:rPr>
          <w:rFonts w:ascii="Times New Roman" w:hAnsi="Times New Roman" w:cs="Times New Roman"/>
        </w:rPr>
      </w:pPr>
      <w:r w:rsidRPr="00903A5A">
        <w:rPr>
          <w:rFonts w:ascii="Times New Roman" w:hAnsi="Times New Roman" w:cs="Times New Roman"/>
        </w:rPr>
        <w:t xml:space="preserve">To improve credibility, the researcher will ensure that interview questions are clear and relevant to the research aim. Participants will be given enough time to explain their views, and the researcher will avoid leading questions as much as possible. To improve transparency, the research process, including data collection and analysis steps, will be clearly described. This helps others to understand how the findings are developed (Morse et al., 2002; Lincoln and Guba, 1985). However, due to the small sample size and qualitative nature of the study, the results may not be </w:t>
      </w:r>
      <w:proofErr w:type="spellStart"/>
      <w:r w:rsidRPr="00903A5A">
        <w:rPr>
          <w:rFonts w:ascii="Times New Roman" w:hAnsi="Times New Roman" w:cs="Times New Roman"/>
        </w:rPr>
        <w:t>generalised</w:t>
      </w:r>
      <w:proofErr w:type="spellEnd"/>
      <w:r w:rsidRPr="00903A5A">
        <w:rPr>
          <w:rFonts w:ascii="Times New Roman" w:hAnsi="Times New Roman" w:cs="Times New Roman"/>
        </w:rPr>
        <w:t xml:space="preserve"> to all organisations.</w:t>
      </w:r>
    </w:p>
    <w:p w14:paraId="3B4C1163" w14:textId="77777777" w:rsidR="00722C8C" w:rsidRPr="00722C8C" w:rsidRDefault="00722C8C" w:rsidP="00722C8C">
      <w:pPr>
        <w:pStyle w:val="2"/>
        <w:spacing w:before="0" w:beforeAutospacing="0" w:after="0" w:afterAutospacing="0" w:line="360" w:lineRule="auto"/>
        <w:rPr>
          <w:rFonts w:ascii="Times New Roman" w:hAnsi="Times New Roman" w:cs="Times New Roman"/>
          <w:sz w:val="24"/>
          <w:szCs w:val="24"/>
        </w:rPr>
      </w:pPr>
      <w:r w:rsidRPr="00722C8C">
        <w:rPr>
          <w:rFonts w:ascii="Times New Roman" w:hAnsi="Times New Roman" w:cs="Times New Roman"/>
          <w:sz w:val="24"/>
          <w:szCs w:val="24"/>
        </w:rPr>
        <w:t>3.8 Resource Implications</w:t>
      </w:r>
    </w:p>
    <w:p w14:paraId="7043DB9A" w14:textId="77777777" w:rsidR="00722C8C" w:rsidRPr="00722C8C" w:rsidRDefault="00722C8C" w:rsidP="00722C8C">
      <w:pPr>
        <w:pStyle w:val="a4"/>
        <w:spacing w:before="0" w:beforeAutospacing="0" w:after="0" w:afterAutospacing="0" w:line="360" w:lineRule="auto"/>
        <w:rPr>
          <w:rFonts w:ascii="Times New Roman" w:hAnsi="Times New Roman" w:cs="Times New Roman"/>
        </w:rPr>
      </w:pPr>
      <w:r w:rsidRPr="00722C8C">
        <w:rPr>
          <w:rFonts w:ascii="Times New Roman" w:hAnsi="Times New Roman" w:cs="Times New Roman"/>
        </w:rPr>
        <w:t>Resource implications are an important part of this proposed research design. The study has relatively low financial cost because it will rely mainly on online interviews rather than travel-based fieldwork. This reduces expenses linked to transport, venue access and printed materials.</w:t>
      </w:r>
    </w:p>
    <w:p w14:paraId="764C9E93" w14:textId="77777777" w:rsidR="00722C8C" w:rsidRPr="00722C8C" w:rsidRDefault="00722C8C" w:rsidP="00722C8C">
      <w:pPr>
        <w:pStyle w:val="a4"/>
        <w:spacing w:before="0" w:beforeAutospacing="0" w:after="0" w:afterAutospacing="0" w:line="360" w:lineRule="auto"/>
        <w:rPr>
          <w:rFonts w:ascii="Times New Roman" w:hAnsi="Times New Roman" w:cs="Times New Roman"/>
        </w:rPr>
      </w:pPr>
      <w:r w:rsidRPr="00722C8C">
        <w:rPr>
          <w:rFonts w:ascii="Times New Roman" w:hAnsi="Times New Roman" w:cs="Times New Roman"/>
        </w:rPr>
        <w:t xml:space="preserve">However, the study still requires significant time resources. Time will be needed for participant recruitment, scheduling interviews, conducting interviews, transcribing recordings and carrying out thematic analysis. Access to suitable participants may also be challenging, especially because employees in SMEs may have limited availability and may be cautious about discussing AI adoption and job insecurity. In addition, the researcher will need secure digital storage, access to online meeting platforms and sufficient time to manage consent, recording and </w:t>
      </w:r>
      <w:proofErr w:type="spellStart"/>
      <w:r w:rsidRPr="00722C8C">
        <w:rPr>
          <w:rFonts w:ascii="Times New Roman" w:hAnsi="Times New Roman" w:cs="Times New Roman"/>
        </w:rPr>
        <w:t>anonymisation</w:t>
      </w:r>
      <w:proofErr w:type="spellEnd"/>
      <w:r w:rsidRPr="00722C8C">
        <w:rPr>
          <w:rFonts w:ascii="Times New Roman" w:hAnsi="Times New Roman" w:cs="Times New Roman"/>
        </w:rPr>
        <w:t xml:space="preserve"> procedures. For these reasons, although the project is financially manageable, it remains time-intensive and requires careful planning. The module handbook also specifically asks students to address resource implications such as time and costs, so including this section strengthens the proposal design.</w:t>
      </w:r>
    </w:p>
    <w:p w14:paraId="3CA53540" w14:textId="77777777" w:rsidR="00DE331B" w:rsidRPr="00722C8C" w:rsidRDefault="00DE331B" w:rsidP="00903A5A">
      <w:pPr>
        <w:spacing w:after="0" w:line="360" w:lineRule="auto"/>
        <w:rPr>
          <w:rFonts w:ascii="Times New Roman" w:hAnsi="Times New Roman" w:cs="Times New Roman"/>
          <w:iCs/>
          <w:sz w:val="24"/>
          <w:szCs w:val="24"/>
          <w:lang w:val="en-US" w:eastAsia="zh-CN"/>
        </w:rPr>
      </w:pPr>
    </w:p>
    <w:p w14:paraId="17A59051" w14:textId="77777777" w:rsidR="00E63AB9" w:rsidRDefault="00E63AB9" w:rsidP="00903A5A">
      <w:pPr>
        <w:spacing w:after="0" w:line="360" w:lineRule="auto"/>
        <w:rPr>
          <w:rFonts w:ascii="Times New Roman" w:hAnsi="Times New Roman" w:cs="Times New Roman"/>
          <w:iCs/>
          <w:sz w:val="24"/>
          <w:szCs w:val="24"/>
          <w:lang w:val="en-US" w:eastAsia="zh-CN"/>
        </w:rPr>
      </w:pPr>
    </w:p>
    <w:p w14:paraId="611AB964" w14:textId="77777777" w:rsidR="00722C8C" w:rsidRDefault="00722C8C" w:rsidP="00903A5A">
      <w:pPr>
        <w:spacing w:after="0" w:line="360" w:lineRule="auto"/>
        <w:rPr>
          <w:rFonts w:ascii="Times New Roman" w:hAnsi="Times New Roman" w:cs="Times New Roman"/>
          <w:iCs/>
          <w:sz w:val="24"/>
          <w:szCs w:val="24"/>
          <w:lang w:val="en-US" w:eastAsia="zh-CN"/>
        </w:rPr>
      </w:pPr>
    </w:p>
    <w:p w14:paraId="19B19230" w14:textId="77777777" w:rsidR="00722C8C" w:rsidRDefault="00722C8C" w:rsidP="00903A5A">
      <w:pPr>
        <w:spacing w:after="0" w:line="360" w:lineRule="auto"/>
        <w:rPr>
          <w:rFonts w:ascii="Times New Roman" w:hAnsi="Times New Roman" w:cs="Times New Roman"/>
          <w:iCs/>
          <w:sz w:val="24"/>
          <w:szCs w:val="24"/>
          <w:lang w:val="en-US" w:eastAsia="zh-CN"/>
        </w:rPr>
      </w:pPr>
    </w:p>
    <w:p w14:paraId="189F96DF" w14:textId="77777777" w:rsidR="00722C8C" w:rsidRDefault="00722C8C" w:rsidP="00903A5A">
      <w:pPr>
        <w:spacing w:after="0" w:line="360" w:lineRule="auto"/>
        <w:rPr>
          <w:rFonts w:ascii="Times New Roman" w:hAnsi="Times New Roman" w:cs="Times New Roman"/>
          <w:iCs/>
          <w:sz w:val="24"/>
          <w:szCs w:val="24"/>
          <w:lang w:val="en-US" w:eastAsia="zh-CN"/>
        </w:rPr>
      </w:pPr>
    </w:p>
    <w:p w14:paraId="67281902" w14:textId="77777777" w:rsidR="00722C8C" w:rsidRDefault="00722C8C" w:rsidP="00903A5A">
      <w:pPr>
        <w:spacing w:after="0" w:line="360" w:lineRule="auto"/>
        <w:rPr>
          <w:rFonts w:ascii="Times New Roman" w:hAnsi="Times New Roman" w:cs="Times New Roman"/>
          <w:iCs/>
          <w:sz w:val="24"/>
          <w:szCs w:val="24"/>
          <w:lang w:val="en-US" w:eastAsia="zh-CN"/>
        </w:rPr>
      </w:pPr>
    </w:p>
    <w:p w14:paraId="247DA454" w14:textId="77777777" w:rsidR="00722C8C" w:rsidRDefault="00722C8C" w:rsidP="00903A5A">
      <w:pPr>
        <w:spacing w:after="0" w:line="360" w:lineRule="auto"/>
        <w:rPr>
          <w:rFonts w:ascii="Times New Roman" w:hAnsi="Times New Roman" w:cs="Times New Roman"/>
          <w:iCs/>
          <w:sz w:val="24"/>
          <w:szCs w:val="24"/>
          <w:lang w:val="en-US" w:eastAsia="zh-CN"/>
        </w:rPr>
      </w:pPr>
    </w:p>
    <w:p w14:paraId="7DEE7185" w14:textId="77777777" w:rsidR="00722C8C" w:rsidRDefault="00722C8C" w:rsidP="00903A5A">
      <w:pPr>
        <w:spacing w:after="0" w:line="360" w:lineRule="auto"/>
        <w:rPr>
          <w:rFonts w:ascii="Times New Roman" w:hAnsi="Times New Roman" w:cs="Times New Roman"/>
          <w:iCs/>
          <w:sz w:val="24"/>
          <w:szCs w:val="24"/>
          <w:lang w:val="en-US" w:eastAsia="zh-CN"/>
        </w:rPr>
      </w:pPr>
    </w:p>
    <w:p w14:paraId="13BE3298" w14:textId="77777777" w:rsidR="00722C8C" w:rsidRPr="00903A5A" w:rsidRDefault="00722C8C" w:rsidP="00903A5A">
      <w:pPr>
        <w:spacing w:after="0" w:line="360" w:lineRule="auto"/>
        <w:rPr>
          <w:rFonts w:ascii="Times New Roman" w:hAnsi="Times New Roman" w:cs="Times New Roman" w:hint="eastAsia"/>
          <w:iCs/>
          <w:sz w:val="24"/>
          <w:szCs w:val="24"/>
          <w:lang w:val="en-US" w:eastAsia="zh-CN"/>
        </w:rPr>
      </w:pPr>
    </w:p>
    <w:p w14:paraId="55550CDF" w14:textId="77777777" w:rsidR="00903A5A" w:rsidRPr="00903A5A" w:rsidRDefault="00903A5A" w:rsidP="00903A5A">
      <w:pPr>
        <w:spacing w:after="0" w:line="360" w:lineRule="auto"/>
        <w:outlineLvl w:val="1"/>
        <w:rPr>
          <w:rFonts w:ascii="Times New Roman" w:eastAsia="宋体" w:hAnsi="Times New Roman" w:cs="Times New Roman"/>
          <w:b/>
          <w:bCs/>
          <w:sz w:val="24"/>
          <w:szCs w:val="24"/>
          <w:lang w:val="en-US" w:eastAsia="zh-CN"/>
        </w:rPr>
      </w:pPr>
      <w:r w:rsidRPr="00903A5A">
        <w:rPr>
          <w:rFonts w:ascii="Times New Roman" w:eastAsia="宋体" w:hAnsi="Times New Roman" w:cs="Times New Roman"/>
          <w:b/>
          <w:bCs/>
          <w:sz w:val="24"/>
          <w:szCs w:val="24"/>
          <w:lang w:val="en-US" w:eastAsia="zh-CN"/>
        </w:rPr>
        <w:lastRenderedPageBreak/>
        <w:t>4.0 Significance of the Study</w:t>
      </w:r>
    </w:p>
    <w:p w14:paraId="3ADBB083"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This study is expected to contribute to both academic research and practical management understanding. From an academic perspective, it focuses on the relationship between generative AI adoption, employee trust and job insecurity, which has not been widely explored together, especially in the context of UK SMEs. While existing studies often examine AI from a performance or innovation perspective, this research shifts the focus to employee experiences and </w:t>
      </w:r>
      <w:proofErr w:type="spellStart"/>
      <w:r w:rsidRPr="00903A5A">
        <w:rPr>
          <w:rFonts w:ascii="Times New Roman" w:eastAsia="宋体" w:hAnsi="Times New Roman" w:cs="Times New Roman"/>
          <w:sz w:val="24"/>
          <w:szCs w:val="24"/>
          <w:lang w:val="en-US" w:eastAsia="zh-CN"/>
        </w:rPr>
        <w:t>organisational</w:t>
      </w:r>
      <w:proofErr w:type="spellEnd"/>
      <w:r w:rsidRPr="00903A5A">
        <w:rPr>
          <w:rFonts w:ascii="Times New Roman" w:eastAsia="宋体" w:hAnsi="Times New Roman" w:cs="Times New Roman"/>
          <w:sz w:val="24"/>
          <w:szCs w:val="24"/>
          <w:lang w:val="en-US" w:eastAsia="zh-CN"/>
        </w:rPr>
        <w:t xml:space="preserve"> impact (</w:t>
      </w:r>
      <w:proofErr w:type="spellStart"/>
      <w:r w:rsidRPr="00903A5A">
        <w:rPr>
          <w:rFonts w:ascii="Times New Roman" w:eastAsia="宋体" w:hAnsi="Times New Roman" w:cs="Times New Roman"/>
          <w:sz w:val="24"/>
          <w:szCs w:val="24"/>
          <w:lang w:val="en-US" w:eastAsia="zh-CN"/>
        </w:rPr>
        <w:t>Jarrahi</w:t>
      </w:r>
      <w:proofErr w:type="spellEnd"/>
      <w:r w:rsidRPr="00903A5A">
        <w:rPr>
          <w:rFonts w:ascii="Times New Roman" w:eastAsia="宋体" w:hAnsi="Times New Roman" w:cs="Times New Roman"/>
          <w:sz w:val="24"/>
          <w:szCs w:val="24"/>
          <w:lang w:val="en-US" w:eastAsia="zh-CN"/>
        </w:rPr>
        <w:t xml:space="preserve">, 2018; </w:t>
      </w:r>
      <w:proofErr w:type="spellStart"/>
      <w:r w:rsidRPr="00903A5A">
        <w:rPr>
          <w:rFonts w:ascii="Times New Roman" w:eastAsia="宋体" w:hAnsi="Times New Roman" w:cs="Times New Roman"/>
          <w:sz w:val="24"/>
          <w:szCs w:val="24"/>
          <w:lang w:val="en-US" w:eastAsia="zh-CN"/>
        </w:rPr>
        <w:t>Vrontis</w:t>
      </w:r>
      <w:proofErr w:type="spellEnd"/>
      <w:r w:rsidRPr="00903A5A">
        <w:rPr>
          <w:rFonts w:ascii="Times New Roman" w:eastAsia="宋体" w:hAnsi="Times New Roman" w:cs="Times New Roman"/>
          <w:sz w:val="24"/>
          <w:szCs w:val="24"/>
          <w:lang w:val="en-US" w:eastAsia="zh-CN"/>
        </w:rPr>
        <w:t xml:space="preserve"> et al., 2022).</w:t>
      </w:r>
    </w:p>
    <w:p w14:paraId="7E293D2F" w14:textId="42E3837C"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From a practical perspective, the findings may help SME managers better understand how employees react to generative AI adoption. This is important because employee trust and feelings of security can influence motivation, performance and willingness to accept change (Dirks and Ferrin, 2002; </w:t>
      </w:r>
      <w:proofErr w:type="spellStart"/>
      <w:r w:rsidRPr="00903A5A">
        <w:rPr>
          <w:rFonts w:ascii="Times New Roman" w:eastAsia="宋体" w:hAnsi="Times New Roman" w:cs="Times New Roman"/>
          <w:sz w:val="24"/>
          <w:szCs w:val="24"/>
          <w:lang w:val="en-US" w:eastAsia="zh-CN"/>
        </w:rPr>
        <w:t>Shoss</w:t>
      </w:r>
      <w:proofErr w:type="spellEnd"/>
      <w:r w:rsidRPr="00903A5A">
        <w:rPr>
          <w:rFonts w:ascii="Times New Roman" w:eastAsia="宋体" w:hAnsi="Times New Roman" w:cs="Times New Roman"/>
          <w:sz w:val="24"/>
          <w:szCs w:val="24"/>
          <w:lang w:val="en-US" w:eastAsia="zh-CN"/>
        </w:rPr>
        <w:t>, 2017). By identifying key factors that shape employee responses, the study may provide useful insights for organisations to manage AI adoption in a more effective and supportive way.</w:t>
      </w:r>
    </w:p>
    <w:p w14:paraId="0F1D2A3D" w14:textId="77777777" w:rsidR="00903A5A" w:rsidRPr="00903A5A" w:rsidRDefault="00903A5A" w:rsidP="00903A5A">
      <w:pPr>
        <w:spacing w:after="0" w:line="360" w:lineRule="auto"/>
        <w:outlineLvl w:val="1"/>
        <w:rPr>
          <w:rFonts w:ascii="Times New Roman" w:eastAsia="宋体" w:hAnsi="Times New Roman" w:cs="Times New Roman"/>
          <w:b/>
          <w:bCs/>
          <w:sz w:val="24"/>
          <w:szCs w:val="24"/>
          <w:lang w:val="en-US" w:eastAsia="zh-CN"/>
        </w:rPr>
      </w:pPr>
      <w:r w:rsidRPr="00903A5A">
        <w:rPr>
          <w:rFonts w:ascii="Times New Roman" w:eastAsia="宋体" w:hAnsi="Times New Roman" w:cs="Times New Roman"/>
          <w:b/>
          <w:bCs/>
          <w:sz w:val="24"/>
          <w:szCs w:val="24"/>
          <w:lang w:val="en-US" w:eastAsia="zh-CN"/>
        </w:rPr>
        <w:t>5.0 Ethical Considerations</w:t>
      </w:r>
    </w:p>
    <w:p w14:paraId="6CEA2ADE" w14:textId="2D380284"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Ethical considerations are important in this research because it involves collecting data from human participants and discussing potentially sensitive topics such as job insecurity and trust in the workplace. </w:t>
      </w:r>
    </w:p>
    <w:p w14:paraId="6E7B7624"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First, participation in this study will be voluntary. All participants will be informed about the purpose of the research before taking part, and they will have the right to withdraw at any time without giving a reason. This helps to ensure that no participant feels pressured to continue (Saunders, Lewis and Thornhill, 2019).</w:t>
      </w:r>
    </w:p>
    <w:p w14:paraId="117027B6"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Second, informed consent will be obtained from all participants. Before the interview, participants will be provided with an information sheet explaining the nature of the study, what they are expected to do, and how the data will be used. They will be asked to confirm their consent before the interview begins (Bryman, 2016).</w:t>
      </w:r>
    </w:p>
    <w:p w14:paraId="16B0227F"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Third, confidentiality and anonymity will be maintained. Participants’ names and any identifying information will not be included in the final report. Pseudonyms will be used instead, and any details that could reveal the identity of individuals or organisations will be removed. This is particularly important because participants may share opinions about their employer (Leavy, 2020).</w:t>
      </w:r>
    </w:p>
    <w:p w14:paraId="7E283082"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In addition, all data will be stored securely in password-protected files, and only the researcher will have access to the data. The data will be used only for academic purposes and will be deleted after a certain period in line with data protection requirements.</w:t>
      </w:r>
    </w:p>
    <w:p w14:paraId="5123ECF7" w14:textId="2426260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lastRenderedPageBreak/>
        <w:t xml:space="preserve">Finally, the researcher will avoid asking overly sensitive or uncomfortable questions. If participants feel uncomfortable at any point, they can choose not to answer specific questions. This helps to </w:t>
      </w:r>
      <w:proofErr w:type="spellStart"/>
      <w:r w:rsidRPr="00903A5A">
        <w:rPr>
          <w:rFonts w:ascii="Times New Roman" w:eastAsia="宋体" w:hAnsi="Times New Roman" w:cs="Times New Roman"/>
          <w:sz w:val="24"/>
          <w:szCs w:val="24"/>
          <w:lang w:val="en-US" w:eastAsia="zh-CN"/>
        </w:rPr>
        <w:t>minimise</w:t>
      </w:r>
      <w:proofErr w:type="spellEnd"/>
      <w:r w:rsidRPr="00903A5A">
        <w:rPr>
          <w:rFonts w:ascii="Times New Roman" w:eastAsia="宋体" w:hAnsi="Times New Roman" w:cs="Times New Roman"/>
          <w:sz w:val="24"/>
          <w:szCs w:val="24"/>
          <w:lang w:val="en-US" w:eastAsia="zh-CN"/>
        </w:rPr>
        <w:t xml:space="preserve"> any potential emotional or professional harm (Saunders, Lewis and Thornhill, 2019).</w:t>
      </w:r>
    </w:p>
    <w:p w14:paraId="6A46A854" w14:textId="77777777" w:rsidR="00903A5A" w:rsidRPr="00903A5A" w:rsidRDefault="00903A5A" w:rsidP="00903A5A">
      <w:pPr>
        <w:spacing w:after="0" w:line="360" w:lineRule="auto"/>
        <w:outlineLvl w:val="1"/>
        <w:rPr>
          <w:rFonts w:ascii="Times New Roman" w:eastAsia="宋体" w:hAnsi="Times New Roman" w:cs="Times New Roman"/>
          <w:b/>
          <w:bCs/>
          <w:sz w:val="24"/>
          <w:szCs w:val="24"/>
          <w:lang w:val="en-US" w:eastAsia="zh-CN"/>
        </w:rPr>
      </w:pPr>
      <w:r w:rsidRPr="00903A5A">
        <w:rPr>
          <w:rFonts w:ascii="Times New Roman" w:eastAsia="宋体" w:hAnsi="Times New Roman" w:cs="Times New Roman"/>
          <w:b/>
          <w:bCs/>
          <w:sz w:val="24"/>
          <w:szCs w:val="24"/>
          <w:lang w:val="en-US" w:eastAsia="zh-CN"/>
        </w:rPr>
        <w:t>6.0 Limitations</w:t>
      </w:r>
    </w:p>
    <w:p w14:paraId="33B48E3C"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There are several limitations in this study that should be acknowledged.</w:t>
      </w:r>
    </w:p>
    <w:p w14:paraId="30C166F8"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First, the sample size is relatively small, as the study focuses on a limited number of participants. This is common in qualitative research, but it means that the findings may not be </w:t>
      </w:r>
      <w:proofErr w:type="spellStart"/>
      <w:r w:rsidRPr="00903A5A">
        <w:rPr>
          <w:rFonts w:ascii="Times New Roman" w:eastAsia="宋体" w:hAnsi="Times New Roman" w:cs="Times New Roman"/>
          <w:sz w:val="24"/>
          <w:szCs w:val="24"/>
          <w:lang w:val="en-US" w:eastAsia="zh-CN"/>
        </w:rPr>
        <w:t>generalised</w:t>
      </w:r>
      <w:proofErr w:type="spellEnd"/>
      <w:r w:rsidRPr="00903A5A">
        <w:rPr>
          <w:rFonts w:ascii="Times New Roman" w:eastAsia="宋体" w:hAnsi="Times New Roman" w:cs="Times New Roman"/>
          <w:sz w:val="24"/>
          <w:szCs w:val="24"/>
          <w:lang w:val="en-US" w:eastAsia="zh-CN"/>
        </w:rPr>
        <w:t xml:space="preserve"> to all UK SMEs (Bryman, 2016; Creswell and Creswell, 2018).</w:t>
      </w:r>
    </w:p>
    <w:p w14:paraId="06980367"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Second, the study relies on self-reported data from interviews. Participants may not always express their true opinions, especially when discussing sensitive topics such as job insecurity or trust in their </w:t>
      </w:r>
      <w:proofErr w:type="spellStart"/>
      <w:r w:rsidRPr="00903A5A">
        <w:rPr>
          <w:rFonts w:ascii="Times New Roman" w:eastAsia="宋体" w:hAnsi="Times New Roman" w:cs="Times New Roman"/>
          <w:sz w:val="24"/>
          <w:szCs w:val="24"/>
          <w:lang w:val="en-US" w:eastAsia="zh-CN"/>
        </w:rPr>
        <w:t>organisation</w:t>
      </w:r>
      <w:proofErr w:type="spellEnd"/>
      <w:r w:rsidRPr="00903A5A">
        <w:rPr>
          <w:rFonts w:ascii="Times New Roman" w:eastAsia="宋体" w:hAnsi="Times New Roman" w:cs="Times New Roman"/>
          <w:sz w:val="24"/>
          <w:szCs w:val="24"/>
          <w:lang w:val="en-US" w:eastAsia="zh-CN"/>
        </w:rPr>
        <w:t>. This may affect the accuracy of the data (King and Horrocks, 2010).</w:t>
      </w:r>
    </w:p>
    <w:p w14:paraId="10C72897"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Third, the research focuses only on UK SMEs, which may limit the applicability of the findings to other contexts, such as large organisations or companies in different countries.</w:t>
      </w:r>
    </w:p>
    <w:p w14:paraId="415085EF" w14:textId="6109966A"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Finally, due to time constraints, the study is conducted within a limited period and does not examine long-term changes in employee perceptions. Future research could explore how trust and job insecurity evolve over time as generative AI becomes more widely used (</w:t>
      </w:r>
      <w:proofErr w:type="spellStart"/>
      <w:r w:rsidRPr="00903A5A">
        <w:rPr>
          <w:rFonts w:ascii="Times New Roman" w:eastAsia="宋体" w:hAnsi="Times New Roman" w:cs="Times New Roman"/>
          <w:sz w:val="24"/>
          <w:szCs w:val="24"/>
          <w:lang w:val="en-US" w:eastAsia="zh-CN"/>
        </w:rPr>
        <w:t>Shoss</w:t>
      </w:r>
      <w:proofErr w:type="spellEnd"/>
      <w:r w:rsidRPr="00903A5A">
        <w:rPr>
          <w:rFonts w:ascii="Times New Roman" w:eastAsia="宋体" w:hAnsi="Times New Roman" w:cs="Times New Roman"/>
          <w:sz w:val="24"/>
          <w:szCs w:val="24"/>
          <w:lang w:val="en-US" w:eastAsia="zh-CN"/>
        </w:rPr>
        <w:t>, 2017).</w:t>
      </w:r>
    </w:p>
    <w:p w14:paraId="492EE63C" w14:textId="77777777" w:rsidR="00903A5A" w:rsidRPr="00903A5A" w:rsidRDefault="00903A5A" w:rsidP="00903A5A">
      <w:pPr>
        <w:spacing w:after="0" w:line="360" w:lineRule="auto"/>
        <w:outlineLvl w:val="1"/>
        <w:rPr>
          <w:rFonts w:ascii="Times New Roman" w:eastAsia="宋体" w:hAnsi="Times New Roman" w:cs="Times New Roman"/>
          <w:b/>
          <w:bCs/>
          <w:sz w:val="24"/>
          <w:szCs w:val="24"/>
          <w:lang w:val="en-US" w:eastAsia="zh-CN"/>
        </w:rPr>
      </w:pPr>
      <w:r w:rsidRPr="00903A5A">
        <w:rPr>
          <w:rFonts w:ascii="Times New Roman" w:eastAsia="宋体" w:hAnsi="Times New Roman" w:cs="Times New Roman"/>
          <w:b/>
          <w:bCs/>
          <w:sz w:val="24"/>
          <w:szCs w:val="24"/>
          <w:lang w:val="en-US" w:eastAsia="zh-CN"/>
        </w:rPr>
        <w:t>7.0 Timeline</w:t>
      </w:r>
    </w:p>
    <w:p w14:paraId="27435F6B"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The research will be completed over a period of approximately six months. The timeline is divided into several stages.</w:t>
      </w:r>
    </w:p>
    <w:p w14:paraId="5EB05A9F"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In the first stage, relevant literature will be </w:t>
      </w:r>
      <w:proofErr w:type="gramStart"/>
      <w:r w:rsidRPr="00903A5A">
        <w:rPr>
          <w:rFonts w:ascii="Times New Roman" w:eastAsia="宋体" w:hAnsi="Times New Roman" w:cs="Times New Roman"/>
          <w:sz w:val="24"/>
          <w:szCs w:val="24"/>
          <w:lang w:val="en-US" w:eastAsia="zh-CN"/>
        </w:rPr>
        <w:t>reviewed</w:t>
      </w:r>
      <w:proofErr w:type="gramEnd"/>
      <w:r w:rsidRPr="00903A5A">
        <w:rPr>
          <w:rFonts w:ascii="Times New Roman" w:eastAsia="宋体" w:hAnsi="Times New Roman" w:cs="Times New Roman"/>
          <w:sz w:val="24"/>
          <w:szCs w:val="24"/>
          <w:lang w:val="en-US" w:eastAsia="zh-CN"/>
        </w:rPr>
        <w:t xml:space="preserve"> and the research proposal will be </w:t>
      </w:r>
      <w:proofErr w:type="spellStart"/>
      <w:r w:rsidRPr="00903A5A">
        <w:rPr>
          <w:rFonts w:ascii="Times New Roman" w:eastAsia="宋体" w:hAnsi="Times New Roman" w:cs="Times New Roman"/>
          <w:sz w:val="24"/>
          <w:szCs w:val="24"/>
          <w:lang w:val="en-US" w:eastAsia="zh-CN"/>
        </w:rPr>
        <w:t>finalised</w:t>
      </w:r>
      <w:proofErr w:type="spellEnd"/>
      <w:r w:rsidRPr="00903A5A">
        <w:rPr>
          <w:rFonts w:ascii="Times New Roman" w:eastAsia="宋体" w:hAnsi="Times New Roman" w:cs="Times New Roman"/>
          <w:sz w:val="24"/>
          <w:szCs w:val="24"/>
          <w:lang w:val="en-US" w:eastAsia="zh-CN"/>
        </w:rPr>
        <w:t>. This will be followed by the development of interview questions and submission for ethical approval.</w:t>
      </w:r>
    </w:p>
    <w:p w14:paraId="2E915BEE"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In the second stage, participants will be recruited and interviews will be conducted. This process may take several weeks depending on participant availability.</w:t>
      </w:r>
    </w:p>
    <w:p w14:paraId="19808EF5"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 xml:space="preserve">In the third stage, interview data will be transcribed and </w:t>
      </w:r>
      <w:proofErr w:type="spellStart"/>
      <w:r w:rsidRPr="00903A5A">
        <w:rPr>
          <w:rFonts w:ascii="Times New Roman" w:eastAsia="宋体" w:hAnsi="Times New Roman" w:cs="Times New Roman"/>
          <w:sz w:val="24"/>
          <w:szCs w:val="24"/>
          <w:lang w:val="en-US" w:eastAsia="zh-CN"/>
        </w:rPr>
        <w:t>analysed</w:t>
      </w:r>
      <w:proofErr w:type="spellEnd"/>
      <w:r w:rsidRPr="00903A5A">
        <w:rPr>
          <w:rFonts w:ascii="Times New Roman" w:eastAsia="宋体" w:hAnsi="Times New Roman" w:cs="Times New Roman"/>
          <w:sz w:val="24"/>
          <w:szCs w:val="24"/>
          <w:lang w:val="en-US" w:eastAsia="zh-CN"/>
        </w:rPr>
        <w:t xml:space="preserve"> using thematic analysis. Key themes will be identified and linked to the research questions.</w:t>
      </w:r>
    </w:p>
    <w:p w14:paraId="73F90A24" w14:textId="77777777" w:rsidR="00903A5A" w:rsidRPr="00903A5A" w:rsidRDefault="00903A5A" w:rsidP="00903A5A">
      <w:pPr>
        <w:spacing w:after="0" w:line="360" w:lineRule="auto"/>
        <w:rPr>
          <w:rFonts w:ascii="Times New Roman" w:eastAsia="宋体" w:hAnsi="Times New Roman" w:cs="Times New Roman"/>
          <w:sz w:val="24"/>
          <w:szCs w:val="24"/>
          <w:lang w:val="en-US" w:eastAsia="zh-CN"/>
        </w:rPr>
      </w:pPr>
      <w:r w:rsidRPr="00903A5A">
        <w:rPr>
          <w:rFonts w:ascii="Times New Roman" w:eastAsia="宋体" w:hAnsi="Times New Roman" w:cs="Times New Roman"/>
          <w:sz w:val="24"/>
          <w:szCs w:val="24"/>
          <w:lang w:val="en-US" w:eastAsia="zh-CN"/>
        </w:rPr>
        <w:t>In the final stage, the findings will be written up, followed by the conclusion and final editing of the report before submission.</w:t>
      </w:r>
    </w:p>
    <w:p w14:paraId="62A2B6EB" w14:textId="77777777" w:rsidR="00E63AB9" w:rsidRPr="00903A5A" w:rsidRDefault="00E63AB9" w:rsidP="00D061FB">
      <w:pPr>
        <w:spacing w:line="360" w:lineRule="auto"/>
        <w:rPr>
          <w:iCs/>
          <w:sz w:val="24"/>
          <w:szCs w:val="24"/>
          <w:lang w:val="en-US" w:eastAsia="zh-CN"/>
        </w:rPr>
      </w:pPr>
    </w:p>
    <w:p w14:paraId="560B5FCD" w14:textId="77777777" w:rsidR="00DE331B" w:rsidRPr="00DE331B" w:rsidRDefault="00DE331B" w:rsidP="00D061FB">
      <w:pPr>
        <w:spacing w:line="360" w:lineRule="auto"/>
        <w:rPr>
          <w:iCs/>
          <w:sz w:val="24"/>
          <w:szCs w:val="24"/>
          <w:lang w:val="en-US" w:eastAsia="zh-CN"/>
        </w:rPr>
      </w:pPr>
    </w:p>
    <w:p w14:paraId="078CEC01" w14:textId="77777777" w:rsidR="007A5CE0" w:rsidRPr="00F8364F" w:rsidRDefault="00A36CDE" w:rsidP="00F8364F">
      <w:pPr>
        <w:spacing w:after="0" w:line="360" w:lineRule="auto"/>
        <w:rPr>
          <w:rFonts w:ascii="Times New Roman" w:hAnsi="Times New Roman" w:cs="Times New Roman"/>
          <w:b/>
          <w:bCs/>
          <w:iCs/>
          <w:sz w:val="24"/>
          <w:szCs w:val="24"/>
        </w:rPr>
      </w:pPr>
      <w:r w:rsidRPr="00F8364F">
        <w:rPr>
          <w:rFonts w:ascii="Times New Roman" w:hAnsi="Times New Roman" w:cs="Times New Roman"/>
          <w:b/>
          <w:bCs/>
          <w:iCs/>
          <w:sz w:val="24"/>
          <w:szCs w:val="24"/>
        </w:rPr>
        <w:lastRenderedPageBreak/>
        <w:t>References</w:t>
      </w:r>
    </w:p>
    <w:p w14:paraId="30F1EEAC"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Acemoglu, D. and Restrepo, P. (2018) ‘Artificial intelligence, automation and work’, in Agrawal, A., Gans, J. and Goldfarb, A. (eds.) </w:t>
      </w:r>
      <w:r w:rsidRPr="00F8364F">
        <w:rPr>
          <w:rStyle w:val="a5"/>
          <w:rFonts w:ascii="Times New Roman" w:hAnsi="Times New Roman" w:cs="Times New Roman"/>
        </w:rPr>
        <w:t>The Economics of Artificial Intelligence: An Agenda</w:t>
      </w:r>
      <w:r w:rsidRPr="00F8364F">
        <w:rPr>
          <w:rFonts w:ascii="Times New Roman" w:hAnsi="Times New Roman" w:cs="Times New Roman"/>
        </w:rPr>
        <w:t>. Chicago: University of Chicago Press, pp. 197–236.</w:t>
      </w:r>
    </w:p>
    <w:p w14:paraId="4C5E0C0F"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Ashford, S.J., Lee, C. and Bobko, P. (1989) ‘Content, causes, and consequences of job insecurity: a theory-based measure and substantive test’, </w:t>
      </w:r>
      <w:r w:rsidRPr="00F8364F">
        <w:rPr>
          <w:rStyle w:val="a5"/>
          <w:rFonts w:ascii="Times New Roman" w:hAnsi="Times New Roman" w:cs="Times New Roman"/>
        </w:rPr>
        <w:t>Academy of Management Journal</w:t>
      </w:r>
      <w:r w:rsidRPr="00F8364F">
        <w:rPr>
          <w:rFonts w:ascii="Times New Roman" w:hAnsi="Times New Roman" w:cs="Times New Roman"/>
        </w:rPr>
        <w:t>, 32(4), pp. 803–829.</w:t>
      </w:r>
    </w:p>
    <w:p w14:paraId="4F01718B"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Autor, D.H. (2015) ‘Why are there still so many jobs? The history and future of workplace automation’, </w:t>
      </w:r>
      <w:r w:rsidRPr="00F8364F">
        <w:rPr>
          <w:rStyle w:val="a5"/>
          <w:rFonts w:ascii="Times New Roman" w:hAnsi="Times New Roman" w:cs="Times New Roman"/>
        </w:rPr>
        <w:t>Journal of Economic Perspectives</w:t>
      </w:r>
      <w:r w:rsidRPr="00F8364F">
        <w:rPr>
          <w:rFonts w:ascii="Times New Roman" w:hAnsi="Times New Roman" w:cs="Times New Roman"/>
        </w:rPr>
        <w:t>, 29(3), pp. 3–30.</w:t>
      </w:r>
    </w:p>
    <w:p w14:paraId="056DB00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Babbie, E. (2007) </w:t>
      </w:r>
      <w:r w:rsidRPr="00F8364F">
        <w:rPr>
          <w:rStyle w:val="a5"/>
          <w:rFonts w:ascii="Times New Roman" w:hAnsi="Times New Roman" w:cs="Times New Roman"/>
        </w:rPr>
        <w:t>The Practice of Social Research</w:t>
      </w:r>
      <w:r w:rsidRPr="00F8364F">
        <w:rPr>
          <w:rFonts w:ascii="Times New Roman" w:hAnsi="Times New Roman" w:cs="Times New Roman"/>
        </w:rPr>
        <w:t xml:space="preserve">. 11th </w:t>
      </w:r>
      <w:proofErr w:type="spellStart"/>
      <w:r w:rsidRPr="00F8364F">
        <w:rPr>
          <w:rFonts w:ascii="Times New Roman" w:hAnsi="Times New Roman" w:cs="Times New Roman"/>
        </w:rPr>
        <w:t>edn</w:t>
      </w:r>
      <w:proofErr w:type="spellEnd"/>
      <w:r w:rsidRPr="00F8364F">
        <w:rPr>
          <w:rFonts w:ascii="Times New Roman" w:hAnsi="Times New Roman" w:cs="Times New Roman"/>
        </w:rPr>
        <w:t>. Belmont, CA: Thomson Wadsworth.</w:t>
      </w:r>
    </w:p>
    <w:p w14:paraId="5C069771"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Braun, V. and Clarke, V. (2006) ‘Using thematic analysis in psychology’, </w:t>
      </w:r>
      <w:r w:rsidRPr="00F8364F">
        <w:rPr>
          <w:rStyle w:val="a5"/>
          <w:rFonts w:ascii="Times New Roman" w:hAnsi="Times New Roman" w:cs="Times New Roman"/>
        </w:rPr>
        <w:t>Qualitative Research in Psychology</w:t>
      </w:r>
      <w:r w:rsidRPr="00F8364F">
        <w:rPr>
          <w:rFonts w:ascii="Times New Roman" w:hAnsi="Times New Roman" w:cs="Times New Roman"/>
        </w:rPr>
        <w:t>, 3(2), pp. 77–101.</w:t>
      </w:r>
    </w:p>
    <w:p w14:paraId="03ECABE9"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Bryman, A. (2016) </w:t>
      </w:r>
      <w:r w:rsidRPr="00F8364F">
        <w:rPr>
          <w:rStyle w:val="a5"/>
          <w:rFonts w:ascii="Times New Roman" w:hAnsi="Times New Roman" w:cs="Times New Roman"/>
        </w:rPr>
        <w:t>Social Research Methods</w:t>
      </w:r>
      <w:r w:rsidRPr="00F8364F">
        <w:rPr>
          <w:rFonts w:ascii="Times New Roman" w:hAnsi="Times New Roman" w:cs="Times New Roman"/>
        </w:rPr>
        <w:t xml:space="preserve">. 5th </w:t>
      </w:r>
      <w:proofErr w:type="spellStart"/>
      <w:r w:rsidRPr="00F8364F">
        <w:rPr>
          <w:rFonts w:ascii="Times New Roman" w:hAnsi="Times New Roman" w:cs="Times New Roman"/>
        </w:rPr>
        <w:t>edn</w:t>
      </w:r>
      <w:proofErr w:type="spellEnd"/>
      <w:r w:rsidRPr="00F8364F">
        <w:rPr>
          <w:rFonts w:ascii="Times New Roman" w:hAnsi="Times New Roman" w:cs="Times New Roman"/>
        </w:rPr>
        <w:t>. Oxford: Oxford University Press.</w:t>
      </w:r>
    </w:p>
    <w:p w14:paraId="298BC5AA"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Brynjolfsson, E. and McAfee, A. (2014) </w:t>
      </w:r>
      <w:r w:rsidRPr="00F8364F">
        <w:rPr>
          <w:rStyle w:val="a5"/>
          <w:rFonts w:ascii="Times New Roman" w:hAnsi="Times New Roman" w:cs="Times New Roman"/>
        </w:rPr>
        <w:t>The Second Machine Age: Work, Progress, and Prosperity in a Time of Brilliant Technologies</w:t>
      </w:r>
      <w:r w:rsidRPr="00F8364F">
        <w:rPr>
          <w:rFonts w:ascii="Times New Roman" w:hAnsi="Times New Roman" w:cs="Times New Roman"/>
        </w:rPr>
        <w:t>. New York: W.W. Norton.</w:t>
      </w:r>
    </w:p>
    <w:p w14:paraId="722AD130"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Burrell, G. and Morgan, G. (1979) </w:t>
      </w:r>
      <w:r w:rsidRPr="00F8364F">
        <w:rPr>
          <w:rStyle w:val="a5"/>
          <w:rFonts w:ascii="Times New Roman" w:hAnsi="Times New Roman" w:cs="Times New Roman"/>
        </w:rPr>
        <w:t xml:space="preserve">Sociological Paradigms and </w:t>
      </w:r>
      <w:proofErr w:type="spellStart"/>
      <w:r w:rsidRPr="00F8364F">
        <w:rPr>
          <w:rStyle w:val="a5"/>
          <w:rFonts w:ascii="Times New Roman" w:hAnsi="Times New Roman" w:cs="Times New Roman"/>
        </w:rPr>
        <w:t>Organisational</w:t>
      </w:r>
      <w:proofErr w:type="spellEnd"/>
      <w:r w:rsidRPr="00F8364F">
        <w:rPr>
          <w:rStyle w:val="a5"/>
          <w:rFonts w:ascii="Times New Roman" w:hAnsi="Times New Roman" w:cs="Times New Roman"/>
        </w:rPr>
        <w:t xml:space="preserve"> Analysis</w:t>
      </w:r>
      <w:r w:rsidRPr="00F8364F">
        <w:rPr>
          <w:rFonts w:ascii="Times New Roman" w:hAnsi="Times New Roman" w:cs="Times New Roman"/>
        </w:rPr>
        <w:t>. London: Heinemann.</w:t>
      </w:r>
    </w:p>
    <w:p w14:paraId="6FA814BF"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Cascio, W.F. and Montealegre, R. (2016) ‘How technology is changing work and organizations’, </w:t>
      </w:r>
      <w:r w:rsidRPr="00F8364F">
        <w:rPr>
          <w:rStyle w:val="a5"/>
          <w:rFonts w:ascii="Times New Roman" w:hAnsi="Times New Roman" w:cs="Times New Roman"/>
        </w:rPr>
        <w:t>Annual Review of Organizational Psychology and Organizational Behavior</w:t>
      </w:r>
      <w:r w:rsidRPr="00F8364F">
        <w:rPr>
          <w:rFonts w:ascii="Times New Roman" w:hAnsi="Times New Roman" w:cs="Times New Roman"/>
        </w:rPr>
        <w:t>, 3, pp. 349–375.</w:t>
      </w:r>
    </w:p>
    <w:p w14:paraId="1E30DC6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Cheng, G.H.-L. and Chan, D.K.-S. (2008) ‘Who suffers more from job insecurity? A meta-analytic review’, </w:t>
      </w:r>
      <w:r w:rsidRPr="00F8364F">
        <w:rPr>
          <w:rStyle w:val="a5"/>
          <w:rFonts w:ascii="Times New Roman" w:hAnsi="Times New Roman" w:cs="Times New Roman"/>
        </w:rPr>
        <w:t>Applied Psychology</w:t>
      </w:r>
      <w:r w:rsidRPr="00F8364F">
        <w:rPr>
          <w:rFonts w:ascii="Times New Roman" w:hAnsi="Times New Roman" w:cs="Times New Roman"/>
        </w:rPr>
        <w:t>, 57(2), pp. 272–303.</w:t>
      </w:r>
    </w:p>
    <w:p w14:paraId="5383F604"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Creswell, J.W. and Creswell, J.D. (2018) </w:t>
      </w:r>
      <w:r w:rsidRPr="00F8364F">
        <w:rPr>
          <w:rStyle w:val="a5"/>
          <w:rFonts w:ascii="Times New Roman" w:hAnsi="Times New Roman" w:cs="Times New Roman"/>
        </w:rPr>
        <w:t>Research Design: Qualitative, Quantitative, and Mixed Methods Approaches</w:t>
      </w:r>
      <w:r w:rsidRPr="00F8364F">
        <w:rPr>
          <w:rFonts w:ascii="Times New Roman" w:hAnsi="Times New Roman" w:cs="Times New Roman"/>
        </w:rPr>
        <w:t xml:space="preserve">. 5th </w:t>
      </w:r>
      <w:proofErr w:type="spellStart"/>
      <w:r w:rsidRPr="00F8364F">
        <w:rPr>
          <w:rFonts w:ascii="Times New Roman" w:hAnsi="Times New Roman" w:cs="Times New Roman"/>
        </w:rPr>
        <w:t>edn</w:t>
      </w:r>
      <w:proofErr w:type="spellEnd"/>
      <w:r w:rsidRPr="00F8364F">
        <w:rPr>
          <w:rFonts w:ascii="Times New Roman" w:hAnsi="Times New Roman" w:cs="Times New Roman"/>
        </w:rPr>
        <w:t>. Thousand Oaks, CA: SAGE.</w:t>
      </w:r>
    </w:p>
    <w:p w14:paraId="0881E3CE"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De Cuyper, N., </w:t>
      </w:r>
      <w:proofErr w:type="spellStart"/>
      <w:r w:rsidRPr="00F8364F">
        <w:rPr>
          <w:rFonts w:ascii="Times New Roman" w:hAnsi="Times New Roman" w:cs="Times New Roman"/>
        </w:rPr>
        <w:t>Mäkikangas</w:t>
      </w:r>
      <w:proofErr w:type="spellEnd"/>
      <w:r w:rsidRPr="00F8364F">
        <w:rPr>
          <w:rFonts w:ascii="Times New Roman" w:hAnsi="Times New Roman" w:cs="Times New Roman"/>
        </w:rPr>
        <w:t xml:space="preserve">, A., Kinnunen, U., Mauno, S. and De Witte, H. (2012) ‘Cross-lagged associations between perceived external employability, job insecurity, and exhaustion: testing gain and loss spirals according to the conservation of resources theory’, </w:t>
      </w:r>
      <w:r w:rsidRPr="00F8364F">
        <w:rPr>
          <w:rStyle w:val="a5"/>
          <w:rFonts w:ascii="Times New Roman" w:hAnsi="Times New Roman" w:cs="Times New Roman"/>
        </w:rPr>
        <w:t>Journal of Organizational Behavior</w:t>
      </w:r>
      <w:r w:rsidRPr="00F8364F">
        <w:rPr>
          <w:rFonts w:ascii="Times New Roman" w:hAnsi="Times New Roman" w:cs="Times New Roman"/>
        </w:rPr>
        <w:t>, 33(6), pp. 770–788.</w:t>
      </w:r>
    </w:p>
    <w:p w14:paraId="7A0CFBF9"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De Witte, H. (1999) ‘Job insecurity and psychological well-being: review of the literature and exploration of some unresolved issues’, </w:t>
      </w:r>
      <w:r w:rsidRPr="00F8364F">
        <w:rPr>
          <w:rStyle w:val="a5"/>
          <w:rFonts w:ascii="Times New Roman" w:hAnsi="Times New Roman" w:cs="Times New Roman"/>
        </w:rPr>
        <w:t>European Journal of Work and Organizational Psychology</w:t>
      </w:r>
      <w:r w:rsidRPr="00F8364F">
        <w:rPr>
          <w:rFonts w:ascii="Times New Roman" w:hAnsi="Times New Roman" w:cs="Times New Roman"/>
        </w:rPr>
        <w:t>, 8(2), pp. 155–177.</w:t>
      </w:r>
    </w:p>
    <w:p w14:paraId="5F2B6AC1"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lastRenderedPageBreak/>
        <w:t xml:space="preserve">De Witte, H. (2005) ‘Job insecurity: review of the international literature on definitions, prevalence, antecedents and consequences’, </w:t>
      </w:r>
      <w:r w:rsidRPr="00F8364F">
        <w:rPr>
          <w:rStyle w:val="a5"/>
          <w:rFonts w:ascii="Times New Roman" w:hAnsi="Times New Roman" w:cs="Times New Roman"/>
        </w:rPr>
        <w:t>SA Journal of Industrial Psychology</w:t>
      </w:r>
      <w:r w:rsidRPr="00F8364F">
        <w:rPr>
          <w:rFonts w:ascii="Times New Roman" w:hAnsi="Times New Roman" w:cs="Times New Roman"/>
        </w:rPr>
        <w:t>, 31(4), pp. 1–6.</w:t>
      </w:r>
    </w:p>
    <w:p w14:paraId="1FAB4C27"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Dirks, K.T. and Ferrin, D.L. (2002) ‘Trust in leadership: meta-analytic findings and implications for research and practice’, </w:t>
      </w:r>
      <w:r w:rsidRPr="00F8364F">
        <w:rPr>
          <w:rStyle w:val="a5"/>
          <w:rFonts w:ascii="Times New Roman" w:hAnsi="Times New Roman" w:cs="Times New Roman"/>
        </w:rPr>
        <w:t>Journal of Applied Psychology</w:t>
      </w:r>
      <w:r w:rsidRPr="00F8364F">
        <w:rPr>
          <w:rFonts w:ascii="Times New Roman" w:hAnsi="Times New Roman" w:cs="Times New Roman"/>
        </w:rPr>
        <w:t>, 87(4), pp. 611–628.</w:t>
      </w:r>
    </w:p>
    <w:p w14:paraId="09952613"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Easterby-Smith, M., Thorpe, R. and Jackson, P.R. (2012) </w:t>
      </w:r>
      <w:r w:rsidRPr="00F8364F">
        <w:rPr>
          <w:rStyle w:val="a5"/>
          <w:rFonts w:ascii="Times New Roman" w:hAnsi="Times New Roman" w:cs="Times New Roman"/>
        </w:rPr>
        <w:t>Management Research</w:t>
      </w:r>
      <w:r w:rsidRPr="00F8364F">
        <w:rPr>
          <w:rFonts w:ascii="Times New Roman" w:hAnsi="Times New Roman" w:cs="Times New Roman"/>
        </w:rPr>
        <w:t xml:space="preserve">. 4th </w:t>
      </w:r>
      <w:proofErr w:type="spellStart"/>
      <w:r w:rsidRPr="00F8364F">
        <w:rPr>
          <w:rFonts w:ascii="Times New Roman" w:hAnsi="Times New Roman" w:cs="Times New Roman"/>
        </w:rPr>
        <w:t>edn</w:t>
      </w:r>
      <w:proofErr w:type="spellEnd"/>
      <w:r w:rsidRPr="00F8364F">
        <w:rPr>
          <w:rFonts w:ascii="Times New Roman" w:hAnsi="Times New Roman" w:cs="Times New Roman"/>
        </w:rPr>
        <w:t>. London: SAGE.</w:t>
      </w:r>
    </w:p>
    <w:p w14:paraId="39E25954"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Engström, A., Pittino, D., Mohlin, A., Edh, N. and Johansson, A. (2025) ‘A paradox perspective on early AI adoption: understanding temporal and relational tensions’, </w:t>
      </w:r>
      <w:r w:rsidRPr="00F8364F">
        <w:rPr>
          <w:rStyle w:val="a5"/>
          <w:rFonts w:ascii="Times New Roman" w:hAnsi="Times New Roman" w:cs="Times New Roman"/>
        </w:rPr>
        <w:t>Journal of Organizational Change Management</w:t>
      </w:r>
      <w:r w:rsidRPr="00F8364F">
        <w:rPr>
          <w:rFonts w:ascii="Times New Roman" w:hAnsi="Times New Roman" w:cs="Times New Roman"/>
        </w:rPr>
        <w:t>, 38(7), pp. 1145–1171.</w:t>
      </w:r>
    </w:p>
    <w:p w14:paraId="3B89CEB9"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European Commission (2003) </w:t>
      </w:r>
      <w:r w:rsidRPr="00F8364F">
        <w:rPr>
          <w:rStyle w:val="a5"/>
          <w:rFonts w:ascii="Times New Roman" w:hAnsi="Times New Roman" w:cs="Times New Roman"/>
        </w:rPr>
        <w:t>Commission Recommendation of 6 May 2003 concerning the definition of micro, small and medium-sized enterprises</w:t>
      </w:r>
      <w:r w:rsidRPr="00F8364F">
        <w:rPr>
          <w:rFonts w:ascii="Times New Roman" w:hAnsi="Times New Roman" w:cs="Times New Roman"/>
        </w:rPr>
        <w:t>. Brussels: European Commission.</w:t>
      </w:r>
    </w:p>
    <w:p w14:paraId="30CC5591"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Fereday, J. and Muir-Cochrane, E. (2006) ‘Demonstrating </w:t>
      </w:r>
      <w:proofErr w:type="spellStart"/>
      <w:r w:rsidRPr="00F8364F">
        <w:rPr>
          <w:rFonts w:ascii="Times New Roman" w:hAnsi="Times New Roman" w:cs="Times New Roman"/>
        </w:rPr>
        <w:t>rigour</w:t>
      </w:r>
      <w:proofErr w:type="spellEnd"/>
      <w:r w:rsidRPr="00F8364F">
        <w:rPr>
          <w:rFonts w:ascii="Times New Roman" w:hAnsi="Times New Roman" w:cs="Times New Roman"/>
        </w:rPr>
        <w:t xml:space="preserve"> using thematic analysis: a hybrid approach of inductive and deductive coding and theme development’, </w:t>
      </w:r>
      <w:r w:rsidRPr="00F8364F">
        <w:rPr>
          <w:rStyle w:val="a5"/>
          <w:rFonts w:ascii="Times New Roman" w:hAnsi="Times New Roman" w:cs="Times New Roman"/>
        </w:rPr>
        <w:t>International Journal of Qualitative Methods</w:t>
      </w:r>
      <w:r w:rsidRPr="00F8364F">
        <w:rPr>
          <w:rFonts w:ascii="Times New Roman" w:hAnsi="Times New Roman" w:cs="Times New Roman"/>
        </w:rPr>
        <w:t>, 5(1), pp. 80–92.</w:t>
      </w:r>
    </w:p>
    <w:p w14:paraId="29FB64A8"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Field, A. (2013) </w:t>
      </w:r>
      <w:r w:rsidRPr="00F8364F">
        <w:rPr>
          <w:rStyle w:val="a5"/>
          <w:rFonts w:ascii="Times New Roman" w:hAnsi="Times New Roman" w:cs="Times New Roman"/>
        </w:rPr>
        <w:t>Discovering Statistics Using IBM SPSS Statistics</w:t>
      </w:r>
      <w:r w:rsidRPr="00F8364F">
        <w:rPr>
          <w:rFonts w:ascii="Times New Roman" w:hAnsi="Times New Roman" w:cs="Times New Roman"/>
        </w:rPr>
        <w:t xml:space="preserve">. 4th </w:t>
      </w:r>
      <w:proofErr w:type="spellStart"/>
      <w:r w:rsidRPr="00F8364F">
        <w:rPr>
          <w:rFonts w:ascii="Times New Roman" w:hAnsi="Times New Roman" w:cs="Times New Roman"/>
        </w:rPr>
        <w:t>edn</w:t>
      </w:r>
      <w:proofErr w:type="spellEnd"/>
      <w:r w:rsidRPr="00F8364F">
        <w:rPr>
          <w:rFonts w:ascii="Times New Roman" w:hAnsi="Times New Roman" w:cs="Times New Roman"/>
        </w:rPr>
        <w:t>. London: SAGE.</w:t>
      </w:r>
    </w:p>
    <w:p w14:paraId="2C5157BA"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Flyvbjerg, B. (2006) ‘Five misunderstandings about case-study research’, </w:t>
      </w:r>
      <w:r w:rsidRPr="00F8364F">
        <w:rPr>
          <w:rStyle w:val="a5"/>
          <w:rFonts w:ascii="Times New Roman" w:hAnsi="Times New Roman" w:cs="Times New Roman"/>
        </w:rPr>
        <w:t>Qualitative Inquiry</w:t>
      </w:r>
      <w:r w:rsidRPr="00F8364F">
        <w:rPr>
          <w:rFonts w:ascii="Times New Roman" w:hAnsi="Times New Roman" w:cs="Times New Roman"/>
        </w:rPr>
        <w:t>, 12(2), pp. 219–245.</w:t>
      </w:r>
    </w:p>
    <w:p w14:paraId="479F341D"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Gefen, D., </w:t>
      </w:r>
      <w:proofErr w:type="spellStart"/>
      <w:r w:rsidRPr="00F8364F">
        <w:rPr>
          <w:rFonts w:ascii="Times New Roman" w:hAnsi="Times New Roman" w:cs="Times New Roman"/>
        </w:rPr>
        <w:t>Karahanna</w:t>
      </w:r>
      <w:proofErr w:type="spellEnd"/>
      <w:r w:rsidRPr="00F8364F">
        <w:rPr>
          <w:rFonts w:ascii="Times New Roman" w:hAnsi="Times New Roman" w:cs="Times New Roman"/>
        </w:rPr>
        <w:t xml:space="preserve">, E. and Straub, D.W. (2003) ‘Trust and TAM in online shopping: an integrated model’, </w:t>
      </w:r>
      <w:r w:rsidRPr="00F8364F">
        <w:rPr>
          <w:rStyle w:val="a5"/>
          <w:rFonts w:ascii="Times New Roman" w:hAnsi="Times New Roman" w:cs="Times New Roman"/>
        </w:rPr>
        <w:t>MIS Quarterly</w:t>
      </w:r>
      <w:r w:rsidRPr="00F8364F">
        <w:rPr>
          <w:rFonts w:ascii="Times New Roman" w:hAnsi="Times New Roman" w:cs="Times New Roman"/>
        </w:rPr>
        <w:t>, 27(1), pp. 51–90.</w:t>
      </w:r>
    </w:p>
    <w:p w14:paraId="419F298E"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Gioia, D.A., Corley, K.G. and Hamilton, A.L. (2013) ‘Seeking qualitative rigor in inductive research: notes on the Gioia methodology’, </w:t>
      </w:r>
      <w:r w:rsidRPr="00F8364F">
        <w:rPr>
          <w:rStyle w:val="a5"/>
          <w:rFonts w:ascii="Times New Roman" w:hAnsi="Times New Roman" w:cs="Times New Roman"/>
        </w:rPr>
        <w:t>Organizational Research Methods</w:t>
      </w:r>
      <w:r w:rsidRPr="00F8364F">
        <w:rPr>
          <w:rFonts w:ascii="Times New Roman" w:hAnsi="Times New Roman" w:cs="Times New Roman"/>
        </w:rPr>
        <w:t>, 16(1), pp. 15–31.</w:t>
      </w:r>
    </w:p>
    <w:p w14:paraId="120A1171"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Greenhalgh, L. and Rosenblatt, Z. (1984) ‘Job insecurity: toward conceptual clarity’, </w:t>
      </w:r>
      <w:r w:rsidRPr="00F8364F">
        <w:rPr>
          <w:rStyle w:val="a5"/>
          <w:rFonts w:ascii="Times New Roman" w:hAnsi="Times New Roman" w:cs="Times New Roman"/>
        </w:rPr>
        <w:t>Academy of Management Review</w:t>
      </w:r>
      <w:r w:rsidRPr="00F8364F">
        <w:rPr>
          <w:rFonts w:ascii="Times New Roman" w:hAnsi="Times New Roman" w:cs="Times New Roman"/>
        </w:rPr>
        <w:t>, 9(3), pp. 438–448.</w:t>
      </w:r>
    </w:p>
    <w:p w14:paraId="274BE243"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Guest, G., Bunce, A. and Johnson, L. (2006) ‘How many interviews are enough? An experiment with data saturation and variability’, </w:t>
      </w:r>
      <w:r w:rsidRPr="00F8364F">
        <w:rPr>
          <w:rStyle w:val="a5"/>
          <w:rFonts w:ascii="Times New Roman" w:hAnsi="Times New Roman" w:cs="Times New Roman"/>
        </w:rPr>
        <w:t>Field Methods</w:t>
      </w:r>
      <w:r w:rsidRPr="00F8364F">
        <w:rPr>
          <w:rFonts w:ascii="Times New Roman" w:hAnsi="Times New Roman" w:cs="Times New Roman"/>
        </w:rPr>
        <w:t>, 18(1), pp. 59–82.</w:t>
      </w:r>
    </w:p>
    <w:p w14:paraId="2533DF63"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Guest, G., Namey, E. and Chen, M. (2020) ‘A simple method to assess and report thematic saturation in qualitative research’, </w:t>
      </w:r>
      <w:proofErr w:type="spellStart"/>
      <w:r w:rsidRPr="00F8364F">
        <w:rPr>
          <w:rStyle w:val="a5"/>
          <w:rFonts w:ascii="Times New Roman" w:hAnsi="Times New Roman" w:cs="Times New Roman"/>
        </w:rPr>
        <w:t>PLoS</w:t>
      </w:r>
      <w:proofErr w:type="spellEnd"/>
      <w:r w:rsidRPr="00F8364F">
        <w:rPr>
          <w:rStyle w:val="a5"/>
          <w:rFonts w:ascii="Times New Roman" w:hAnsi="Times New Roman" w:cs="Times New Roman"/>
        </w:rPr>
        <w:t xml:space="preserve"> ONE</w:t>
      </w:r>
      <w:r w:rsidRPr="00F8364F">
        <w:rPr>
          <w:rFonts w:ascii="Times New Roman" w:hAnsi="Times New Roman" w:cs="Times New Roman"/>
        </w:rPr>
        <w:t>, 15(5), e0232076.</w:t>
      </w:r>
    </w:p>
    <w:p w14:paraId="520D9189"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Heron, J. (1996) </w:t>
      </w:r>
      <w:r w:rsidRPr="00F8364F">
        <w:rPr>
          <w:rStyle w:val="a5"/>
          <w:rFonts w:ascii="Times New Roman" w:hAnsi="Times New Roman" w:cs="Times New Roman"/>
        </w:rPr>
        <w:t>Co-operative Inquiry: Research into the Human Condition</w:t>
      </w:r>
      <w:r w:rsidRPr="00F8364F">
        <w:rPr>
          <w:rFonts w:ascii="Times New Roman" w:hAnsi="Times New Roman" w:cs="Times New Roman"/>
        </w:rPr>
        <w:t>. London: SAGE.</w:t>
      </w:r>
    </w:p>
    <w:p w14:paraId="6D9513ED"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HM Government (2024) </w:t>
      </w:r>
      <w:r w:rsidRPr="00F8364F">
        <w:rPr>
          <w:rStyle w:val="a5"/>
          <w:rFonts w:ascii="Times New Roman" w:hAnsi="Times New Roman" w:cs="Times New Roman"/>
        </w:rPr>
        <w:t>Defining Small and Medium-Sized Enterprises: Supplementary Guidance</w:t>
      </w:r>
      <w:r w:rsidRPr="00F8364F">
        <w:rPr>
          <w:rFonts w:ascii="Times New Roman" w:hAnsi="Times New Roman" w:cs="Times New Roman"/>
        </w:rPr>
        <w:t xml:space="preserve">. London: HM Government. Available at: </w:t>
      </w:r>
      <w:hyperlink r:id="rId6" w:tgtFrame="_new" w:history="1">
        <w:r w:rsidRPr="00F8364F">
          <w:rPr>
            <w:rStyle w:val="a6"/>
            <w:rFonts w:ascii="Times New Roman" w:hAnsi="Times New Roman" w:cs="Times New Roman"/>
          </w:rPr>
          <w:t>https://assets.publishing.service.gov.uk/media/6731e5cff8ac0a8bd93d138a/Supplementary_Guidance_-_Defining_Small_and_Medium_Sized_Enterprises_FINAL.pdf</w:t>
        </w:r>
      </w:hyperlink>
    </w:p>
    <w:p w14:paraId="0B2A5F2A"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proofErr w:type="spellStart"/>
      <w:r w:rsidRPr="00F8364F">
        <w:rPr>
          <w:rFonts w:ascii="Times New Roman" w:hAnsi="Times New Roman" w:cs="Times New Roman"/>
        </w:rPr>
        <w:lastRenderedPageBreak/>
        <w:t>Jarrahi</w:t>
      </w:r>
      <w:proofErr w:type="spellEnd"/>
      <w:r w:rsidRPr="00F8364F">
        <w:rPr>
          <w:rFonts w:ascii="Times New Roman" w:hAnsi="Times New Roman" w:cs="Times New Roman"/>
        </w:rPr>
        <w:t xml:space="preserve">, M.H. (2018) ‘Artificial intelligence and the future of work: human-AI symbiosis in organizational decision making’, </w:t>
      </w:r>
      <w:r w:rsidRPr="00F8364F">
        <w:rPr>
          <w:rStyle w:val="a5"/>
          <w:rFonts w:ascii="Times New Roman" w:hAnsi="Times New Roman" w:cs="Times New Roman"/>
        </w:rPr>
        <w:t>Business Horizons</w:t>
      </w:r>
      <w:r w:rsidRPr="00F8364F">
        <w:rPr>
          <w:rFonts w:ascii="Times New Roman" w:hAnsi="Times New Roman" w:cs="Times New Roman"/>
        </w:rPr>
        <w:t>, 61(4), pp. 577–586.</w:t>
      </w:r>
    </w:p>
    <w:p w14:paraId="73918FAB"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Jian, J.-Y., </w:t>
      </w:r>
      <w:proofErr w:type="spellStart"/>
      <w:r w:rsidRPr="00F8364F">
        <w:rPr>
          <w:rFonts w:ascii="Times New Roman" w:hAnsi="Times New Roman" w:cs="Times New Roman"/>
        </w:rPr>
        <w:t>Bisantz</w:t>
      </w:r>
      <w:proofErr w:type="spellEnd"/>
      <w:r w:rsidRPr="00F8364F">
        <w:rPr>
          <w:rFonts w:ascii="Times New Roman" w:hAnsi="Times New Roman" w:cs="Times New Roman"/>
        </w:rPr>
        <w:t xml:space="preserve">, A.M. and Drury, C.G. (2000) ‘Foundations for an empirically determined scale of trust in automated systems’, </w:t>
      </w:r>
      <w:r w:rsidRPr="00F8364F">
        <w:rPr>
          <w:rStyle w:val="a5"/>
          <w:rFonts w:ascii="Times New Roman" w:hAnsi="Times New Roman" w:cs="Times New Roman"/>
        </w:rPr>
        <w:t>International Journal of Cognitive Ergonomics</w:t>
      </w:r>
      <w:r w:rsidRPr="00F8364F">
        <w:rPr>
          <w:rFonts w:ascii="Times New Roman" w:hAnsi="Times New Roman" w:cs="Times New Roman"/>
        </w:rPr>
        <w:t>, 4(1), pp. 53–71.</w:t>
      </w:r>
    </w:p>
    <w:p w14:paraId="324182EA"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Kellogg, K.C., Valentine, M.A. and Christin, A. (2020) ‘Algorithms at work: the new contested terrain of control’, </w:t>
      </w:r>
      <w:r w:rsidRPr="00F8364F">
        <w:rPr>
          <w:rStyle w:val="a5"/>
          <w:rFonts w:ascii="Times New Roman" w:hAnsi="Times New Roman" w:cs="Times New Roman"/>
        </w:rPr>
        <w:t>Academy of Management Annals</w:t>
      </w:r>
      <w:r w:rsidRPr="00F8364F">
        <w:rPr>
          <w:rFonts w:ascii="Times New Roman" w:hAnsi="Times New Roman" w:cs="Times New Roman"/>
        </w:rPr>
        <w:t>, 14(1), pp. 366–410.</w:t>
      </w:r>
    </w:p>
    <w:p w14:paraId="1648252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King, N. and Horrocks, C. (2010) </w:t>
      </w:r>
      <w:r w:rsidRPr="00F8364F">
        <w:rPr>
          <w:rStyle w:val="a5"/>
          <w:rFonts w:ascii="Times New Roman" w:hAnsi="Times New Roman" w:cs="Times New Roman"/>
        </w:rPr>
        <w:t>Interviews in Qualitative Research</w:t>
      </w:r>
      <w:r w:rsidRPr="00F8364F">
        <w:rPr>
          <w:rFonts w:ascii="Times New Roman" w:hAnsi="Times New Roman" w:cs="Times New Roman"/>
        </w:rPr>
        <w:t>. London: SAGE.</w:t>
      </w:r>
    </w:p>
    <w:p w14:paraId="68C5E9FC"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Leavy, P. (2020) </w:t>
      </w:r>
      <w:r w:rsidRPr="00F8364F">
        <w:rPr>
          <w:rStyle w:val="a5"/>
          <w:rFonts w:ascii="Times New Roman" w:hAnsi="Times New Roman" w:cs="Times New Roman"/>
        </w:rPr>
        <w:t>The Oxford Handbook of Qualitative Research</w:t>
      </w:r>
      <w:r w:rsidRPr="00F8364F">
        <w:rPr>
          <w:rFonts w:ascii="Times New Roman" w:hAnsi="Times New Roman" w:cs="Times New Roman"/>
        </w:rPr>
        <w:t xml:space="preserve">. 2nd </w:t>
      </w:r>
      <w:proofErr w:type="spellStart"/>
      <w:r w:rsidRPr="00F8364F">
        <w:rPr>
          <w:rFonts w:ascii="Times New Roman" w:hAnsi="Times New Roman" w:cs="Times New Roman"/>
        </w:rPr>
        <w:t>edn</w:t>
      </w:r>
      <w:proofErr w:type="spellEnd"/>
      <w:r w:rsidRPr="00F8364F">
        <w:rPr>
          <w:rFonts w:ascii="Times New Roman" w:hAnsi="Times New Roman" w:cs="Times New Roman"/>
        </w:rPr>
        <w:t>. Oxford: Oxford University Press.</w:t>
      </w:r>
    </w:p>
    <w:p w14:paraId="0BAE57D2"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Lee, J.D. and See, K.A. (2004) ‘Trust in automation: designing for appropriate reliance’, </w:t>
      </w:r>
      <w:r w:rsidRPr="00F8364F">
        <w:rPr>
          <w:rStyle w:val="a5"/>
          <w:rFonts w:ascii="Times New Roman" w:hAnsi="Times New Roman" w:cs="Times New Roman"/>
        </w:rPr>
        <w:t>Human Factors</w:t>
      </w:r>
      <w:r w:rsidRPr="00F8364F">
        <w:rPr>
          <w:rFonts w:ascii="Times New Roman" w:hAnsi="Times New Roman" w:cs="Times New Roman"/>
        </w:rPr>
        <w:t>, 46(1), pp. 50–80.</w:t>
      </w:r>
    </w:p>
    <w:p w14:paraId="3A6BBCA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Lewicki, R.J., Tomlinson, E.C. and Gillespie, N. (2006) ‘Models of interpersonal trust development: theoretical approaches, empirical evidence, and future directions’, </w:t>
      </w:r>
      <w:r w:rsidRPr="00F8364F">
        <w:rPr>
          <w:rStyle w:val="a5"/>
          <w:rFonts w:ascii="Times New Roman" w:hAnsi="Times New Roman" w:cs="Times New Roman"/>
        </w:rPr>
        <w:t>Journal of Management</w:t>
      </w:r>
      <w:r w:rsidRPr="00F8364F">
        <w:rPr>
          <w:rFonts w:ascii="Times New Roman" w:hAnsi="Times New Roman" w:cs="Times New Roman"/>
        </w:rPr>
        <w:t>, 32(6), pp. 991–1022.</w:t>
      </w:r>
    </w:p>
    <w:p w14:paraId="52311055"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Lincoln, Y.S. and Guba, E.G. (1985) </w:t>
      </w:r>
      <w:r w:rsidRPr="00F8364F">
        <w:rPr>
          <w:rStyle w:val="a5"/>
          <w:rFonts w:ascii="Times New Roman" w:hAnsi="Times New Roman" w:cs="Times New Roman"/>
        </w:rPr>
        <w:t>Naturalistic Inquiry</w:t>
      </w:r>
      <w:r w:rsidRPr="00F8364F">
        <w:rPr>
          <w:rFonts w:ascii="Times New Roman" w:hAnsi="Times New Roman" w:cs="Times New Roman"/>
        </w:rPr>
        <w:t>. Beverly Hills, CA: SAGE.</w:t>
      </w:r>
    </w:p>
    <w:p w14:paraId="3F4C798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Mayer, R.C., Davis, J.H. and </w:t>
      </w:r>
      <w:proofErr w:type="spellStart"/>
      <w:r w:rsidRPr="00F8364F">
        <w:rPr>
          <w:rFonts w:ascii="Times New Roman" w:hAnsi="Times New Roman" w:cs="Times New Roman"/>
        </w:rPr>
        <w:t>Schoorman</w:t>
      </w:r>
      <w:proofErr w:type="spellEnd"/>
      <w:r w:rsidRPr="00F8364F">
        <w:rPr>
          <w:rFonts w:ascii="Times New Roman" w:hAnsi="Times New Roman" w:cs="Times New Roman"/>
        </w:rPr>
        <w:t xml:space="preserve">, F.D. (1995) ‘An integrative model of organizational trust’, </w:t>
      </w:r>
      <w:r w:rsidRPr="00F8364F">
        <w:rPr>
          <w:rStyle w:val="a5"/>
          <w:rFonts w:ascii="Times New Roman" w:hAnsi="Times New Roman" w:cs="Times New Roman"/>
        </w:rPr>
        <w:t>Academy of Management Review</w:t>
      </w:r>
      <w:r w:rsidRPr="00F8364F">
        <w:rPr>
          <w:rFonts w:ascii="Times New Roman" w:hAnsi="Times New Roman" w:cs="Times New Roman"/>
        </w:rPr>
        <w:t>, 20(3), pp. 709–734.</w:t>
      </w:r>
    </w:p>
    <w:p w14:paraId="73DEF20D"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McAllister, D.J. (1995) ‘Affect- and cognition-based trust as foundations for interpersonal cooperation in organizations’, </w:t>
      </w:r>
      <w:r w:rsidRPr="00F8364F">
        <w:rPr>
          <w:rStyle w:val="a5"/>
          <w:rFonts w:ascii="Times New Roman" w:hAnsi="Times New Roman" w:cs="Times New Roman"/>
        </w:rPr>
        <w:t>Academy of Management Journal</w:t>
      </w:r>
      <w:r w:rsidRPr="00F8364F">
        <w:rPr>
          <w:rFonts w:ascii="Times New Roman" w:hAnsi="Times New Roman" w:cs="Times New Roman"/>
        </w:rPr>
        <w:t>, 38(1), pp. 24–59.</w:t>
      </w:r>
    </w:p>
    <w:p w14:paraId="4AF8DDE6"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Morse, J.M., Barrett, M., Mayan, M., Olson, K. and Spiers, J. (2002) ‘Verification strategies for establishing reliability and validity in qualitative research’, </w:t>
      </w:r>
      <w:r w:rsidRPr="00F8364F">
        <w:rPr>
          <w:rStyle w:val="a5"/>
          <w:rFonts w:ascii="Times New Roman" w:hAnsi="Times New Roman" w:cs="Times New Roman"/>
        </w:rPr>
        <w:t>International Journal of Qualitative Methods</w:t>
      </w:r>
      <w:r w:rsidRPr="00F8364F">
        <w:rPr>
          <w:rFonts w:ascii="Times New Roman" w:hAnsi="Times New Roman" w:cs="Times New Roman"/>
        </w:rPr>
        <w:t>, 1(2), pp. 13–22.</w:t>
      </w:r>
    </w:p>
    <w:p w14:paraId="4865A017"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OECD (2021) </w:t>
      </w:r>
      <w:r w:rsidRPr="00F8364F">
        <w:rPr>
          <w:rStyle w:val="a5"/>
          <w:rFonts w:ascii="Times New Roman" w:hAnsi="Times New Roman" w:cs="Times New Roman"/>
        </w:rPr>
        <w:t>The Digital Transformation of SMEs</w:t>
      </w:r>
      <w:r w:rsidRPr="00F8364F">
        <w:rPr>
          <w:rFonts w:ascii="Times New Roman" w:hAnsi="Times New Roman" w:cs="Times New Roman"/>
        </w:rPr>
        <w:t>. Paris: OECD Publishing.</w:t>
      </w:r>
    </w:p>
    <w:p w14:paraId="7DBB5C88"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Patton, M.Q. (2015) </w:t>
      </w:r>
      <w:r w:rsidRPr="00F8364F">
        <w:rPr>
          <w:rStyle w:val="a5"/>
          <w:rFonts w:ascii="Times New Roman" w:hAnsi="Times New Roman" w:cs="Times New Roman"/>
        </w:rPr>
        <w:t>Qualitative Research &amp; Evaluation Methods</w:t>
      </w:r>
      <w:r w:rsidRPr="00F8364F">
        <w:rPr>
          <w:rFonts w:ascii="Times New Roman" w:hAnsi="Times New Roman" w:cs="Times New Roman"/>
        </w:rPr>
        <w:t xml:space="preserve">. 4th </w:t>
      </w:r>
      <w:proofErr w:type="spellStart"/>
      <w:r w:rsidRPr="00F8364F">
        <w:rPr>
          <w:rFonts w:ascii="Times New Roman" w:hAnsi="Times New Roman" w:cs="Times New Roman"/>
        </w:rPr>
        <w:t>edn</w:t>
      </w:r>
      <w:proofErr w:type="spellEnd"/>
      <w:r w:rsidRPr="00F8364F">
        <w:rPr>
          <w:rFonts w:ascii="Times New Roman" w:hAnsi="Times New Roman" w:cs="Times New Roman"/>
        </w:rPr>
        <w:t>. Thousand Oaks, CA: SAGE.</w:t>
      </w:r>
    </w:p>
    <w:p w14:paraId="17D9C6DE"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Rousseau, D.M., Sitkin, S.B., Burt, R.S. and Camerer, C. (1998) ‘Not so different after all: a cross-discipline view of trust’, </w:t>
      </w:r>
      <w:r w:rsidRPr="00F8364F">
        <w:rPr>
          <w:rStyle w:val="a5"/>
          <w:rFonts w:ascii="Times New Roman" w:hAnsi="Times New Roman" w:cs="Times New Roman"/>
        </w:rPr>
        <w:t>Academy of Management Review</w:t>
      </w:r>
      <w:r w:rsidRPr="00F8364F">
        <w:rPr>
          <w:rFonts w:ascii="Times New Roman" w:hAnsi="Times New Roman" w:cs="Times New Roman"/>
        </w:rPr>
        <w:t>, 23(3), pp. 393–404.</w:t>
      </w:r>
    </w:p>
    <w:p w14:paraId="18AEF710"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Saunders, M., Lewis, P. and Thornhill, A. (2019) </w:t>
      </w:r>
      <w:r w:rsidRPr="00F8364F">
        <w:rPr>
          <w:rStyle w:val="a5"/>
          <w:rFonts w:ascii="Times New Roman" w:hAnsi="Times New Roman" w:cs="Times New Roman"/>
        </w:rPr>
        <w:t>Research Methods for Business Students</w:t>
      </w:r>
      <w:r w:rsidRPr="00F8364F">
        <w:rPr>
          <w:rFonts w:ascii="Times New Roman" w:hAnsi="Times New Roman" w:cs="Times New Roman"/>
        </w:rPr>
        <w:t xml:space="preserve">. 8th </w:t>
      </w:r>
      <w:proofErr w:type="spellStart"/>
      <w:r w:rsidRPr="00F8364F">
        <w:rPr>
          <w:rFonts w:ascii="Times New Roman" w:hAnsi="Times New Roman" w:cs="Times New Roman"/>
        </w:rPr>
        <w:t>edn</w:t>
      </w:r>
      <w:proofErr w:type="spellEnd"/>
      <w:r w:rsidRPr="00F8364F">
        <w:rPr>
          <w:rFonts w:ascii="Times New Roman" w:hAnsi="Times New Roman" w:cs="Times New Roman"/>
        </w:rPr>
        <w:t>. Harlow: Pearson.</w:t>
      </w:r>
    </w:p>
    <w:p w14:paraId="0B48CE13"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Saunders, M., Lewis, P. and Thornhill, A. (2024) </w:t>
      </w:r>
      <w:r w:rsidRPr="00F8364F">
        <w:rPr>
          <w:rStyle w:val="a5"/>
          <w:rFonts w:ascii="Times New Roman" w:hAnsi="Times New Roman" w:cs="Times New Roman"/>
        </w:rPr>
        <w:t>Research Methods for Business Students</w:t>
      </w:r>
      <w:r w:rsidRPr="00F8364F">
        <w:rPr>
          <w:rFonts w:ascii="Times New Roman" w:hAnsi="Times New Roman" w:cs="Times New Roman"/>
        </w:rPr>
        <w:t xml:space="preserve">. 9th </w:t>
      </w:r>
      <w:proofErr w:type="spellStart"/>
      <w:r w:rsidRPr="00F8364F">
        <w:rPr>
          <w:rFonts w:ascii="Times New Roman" w:hAnsi="Times New Roman" w:cs="Times New Roman"/>
        </w:rPr>
        <w:t>edn</w:t>
      </w:r>
      <w:proofErr w:type="spellEnd"/>
      <w:r w:rsidRPr="00F8364F">
        <w:rPr>
          <w:rFonts w:ascii="Times New Roman" w:hAnsi="Times New Roman" w:cs="Times New Roman"/>
        </w:rPr>
        <w:t>. Harlow: Pearson.</w:t>
      </w:r>
    </w:p>
    <w:p w14:paraId="0316574B"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lastRenderedPageBreak/>
        <w:t xml:space="preserve">Schoorman, F.D., Mayer, R.C. and Davis, J.H. (2007) ‘An integrative model of organizational trust: past, present, and future’, </w:t>
      </w:r>
      <w:r w:rsidRPr="00F8364F">
        <w:rPr>
          <w:rStyle w:val="a5"/>
          <w:rFonts w:ascii="Times New Roman" w:hAnsi="Times New Roman" w:cs="Times New Roman"/>
        </w:rPr>
        <w:t>Academy of Management Review</w:t>
      </w:r>
      <w:r w:rsidRPr="00F8364F">
        <w:rPr>
          <w:rFonts w:ascii="Times New Roman" w:hAnsi="Times New Roman" w:cs="Times New Roman"/>
        </w:rPr>
        <w:t>, 32(2), pp. 344–354.</w:t>
      </w:r>
    </w:p>
    <w:p w14:paraId="0B1F880E"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proofErr w:type="spellStart"/>
      <w:r w:rsidRPr="00F8364F">
        <w:rPr>
          <w:rFonts w:ascii="Times New Roman" w:hAnsi="Times New Roman" w:cs="Times New Roman"/>
        </w:rPr>
        <w:t>Shadish</w:t>
      </w:r>
      <w:proofErr w:type="spellEnd"/>
      <w:r w:rsidRPr="00F8364F">
        <w:rPr>
          <w:rFonts w:ascii="Times New Roman" w:hAnsi="Times New Roman" w:cs="Times New Roman"/>
        </w:rPr>
        <w:t xml:space="preserve">, W.R., Cook, T.D. and Campbell, D.T. (2002) </w:t>
      </w:r>
      <w:r w:rsidRPr="00F8364F">
        <w:rPr>
          <w:rStyle w:val="a5"/>
          <w:rFonts w:ascii="Times New Roman" w:hAnsi="Times New Roman" w:cs="Times New Roman"/>
        </w:rPr>
        <w:t>Experimental and Quasi-Experimental Designs for Generalized Causal Inference</w:t>
      </w:r>
      <w:r w:rsidRPr="00F8364F">
        <w:rPr>
          <w:rFonts w:ascii="Times New Roman" w:hAnsi="Times New Roman" w:cs="Times New Roman"/>
        </w:rPr>
        <w:t>. Boston, MA: Houghton Mifflin.</w:t>
      </w:r>
    </w:p>
    <w:p w14:paraId="53B33038"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proofErr w:type="spellStart"/>
      <w:r w:rsidRPr="00F8364F">
        <w:rPr>
          <w:rFonts w:ascii="Times New Roman" w:hAnsi="Times New Roman" w:cs="Times New Roman"/>
        </w:rPr>
        <w:t>Shoss</w:t>
      </w:r>
      <w:proofErr w:type="spellEnd"/>
      <w:r w:rsidRPr="00F8364F">
        <w:rPr>
          <w:rFonts w:ascii="Times New Roman" w:hAnsi="Times New Roman" w:cs="Times New Roman"/>
        </w:rPr>
        <w:t xml:space="preserve">, M.K. (2017) ‘Job insecurity: an integrative review and agenda for future research’, </w:t>
      </w:r>
      <w:r w:rsidRPr="00F8364F">
        <w:rPr>
          <w:rStyle w:val="a5"/>
          <w:rFonts w:ascii="Times New Roman" w:hAnsi="Times New Roman" w:cs="Times New Roman"/>
        </w:rPr>
        <w:t>Journal of Management</w:t>
      </w:r>
      <w:r w:rsidRPr="00F8364F">
        <w:rPr>
          <w:rFonts w:ascii="Times New Roman" w:hAnsi="Times New Roman" w:cs="Times New Roman"/>
        </w:rPr>
        <w:t>, 43(6), pp. 1911–1939.</w:t>
      </w:r>
    </w:p>
    <w:p w14:paraId="1C4DA87B"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Sverke, M., Hellgren, J. and </w:t>
      </w:r>
      <w:proofErr w:type="spellStart"/>
      <w:r w:rsidRPr="00F8364F">
        <w:rPr>
          <w:rFonts w:ascii="Times New Roman" w:hAnsi="Times New Roman" w:cs="Times New Roman"/>
        </w:rPr>
        <w:t>Näswall</w:t>
      </w:r>
      <w:proofErr w:type="spellEnd"/>
      <w:r w:rsidRPr="00F8364F">
        <w:rPr>
          <w:rFonts w:ascii="Times New Roman" w:hAnsi="Times New Roman" w:cs="Times New Roman"/>
        </w:rPr>
        <w:t xml:space="preserve">, K. (2002) ‘No security: a meta-analysis and review of job insecurity and its consequences’, </w:t>
      </w:r>
      <w:r w:rsidRPr="00F8364F">
        <w:rPr>
          <w:rStyle w:val="a5"/>
          <w:rFonts w:ascii="Times New Roman" w:hAnsi="Times New Roman" w:cs="Times New Roman"/>
        </w:rPr>
        <w:t>Journal of Occupational Health Psychology</w:t>
      </w:r>
      <w:r w:rsidRPr="00F8364F">
        <w:rPr>
          <w:rFonts w:ascii="Times New Roman" w:hAnsi="Times New Roman" w:cs="Times New Roman"/>
        </w:rPr>
        <w:t>, 7(3), pp. 242–264.</w:t>
      </w:r>
    </w:p>
    <w:p w14:paraId="6A454090"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proofErr w:type="spellStart"/>
      <w:r w:rsidRPr="00F8364F">
        <w:rPr>
          <w:rFonts w:ascii="Times New Roman" w:hAnsi="Times New Roman" w:cs="Times New Roman"/>
        </w:rPr>
        <w:t>Vrontis</w:t>
      </w:r>
      <w:proofErr w:type="spellEnd"/>
      <w:r w:rsidRPr="00F8364F">
        <w:rPr>
          <w:rFonts w:ascii="Times New Roman" w:hAnsi="Times New Roman" w:cs="Times New Roman"/>
        </w:rPr>
        <w:t xml:space="preserve">, D., Christofi, M., Pereira, V., Tarba, S., Makrides, A. and Trichina, E. (2022) ‘Artificial intelligence, robotics, advanced technologies and human resource management: a systematic review’, </w:t>
      </w:r>
      <w:r w:rsidRPr="00F8364F">
        <w:rPr>
          <w:rStyle w:val="a5"/>
          <w:rFonts w:ascii="Times New Roman" w:hAnsi="Times New Roman" w:cs="Times New Roman"/>
        </w:rPr>
        <w:t>The International Journal of Human Resource Management</w:t>
      </w:r>
      <w:r w:rsidRPr="00F8364F">
        <w:rPr>
          <w:rFonts w:ascii="Times New Roman" w:hAnsi="Times New Roman" w:cs="Times New Roman"/>
        </w:rPr>
        <w:t>, 33(6), pp. 1237–1266.</w:t>
      </w:r>
    </w:p>
    <w:p w14:paraId="7DCAB1E5"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Waters, D. (2011) </w:t>
      </w:r>
      <w:r w:rsidRPr="00F8364F">
        <w:rPr>
          <w:rStyle w:val="a5"/>
          <w:rFonts w:ascii="Times New Roman" w:hAnsi="Times New Roman" w:cs="Times New Roman"/>
        </w:rPr>
        <w:t>Quantitative Methods for Business</w:t>
      </w:r>
      <w:r w:rsidRPr="00F8364F">
        <w:rPr>
          <w:rFonts w:ascii="Times New Roman" w:hAnsi="Times New Roman" w:cs="Times New Roman"/>
        </w:rPr>
        <w:t xml:space="preserve">. 5th </w:t>
      </w:r>
      <w:proofErr w:type="spellStart"/>
      <w:r w:rsidRPr="00F8364F">
        <w:rPr>
          <w:rFonts w:ascii="Times New Roman" w:hAnsi="Times New Roman" w:cs="Times New Roman"/>
        </w:rPr>
        <w:t>edn</w:t>
      </w:r>
      <w:proofErr w:type="spellEnd"/>
      <w:r w:rsidRPr="00F8364F">
        <w:rPr>
          <w:rFonts w:ascii="Times New Roman" w:hAnsi="Times New Roman" w:cs="Times New Roman"/>
        </w:rPr>
        <w:t>. Harlow: Pearson.</w:t>
      </w:r>
    </w:p>
    <w:p w14:paraId="6417995F" w14:textId="77777777" w:rsidR="00F8364F" w:rsidRPr="00F8364F" w:rsidRDefault="00F8364F" w:rsidP="00F8364F">
      <w:pPr>
        <w:pStyle w:val="a4"/>
        <w:spacing w:before="0" w:beforeAutospacing="0" w:after="0" w:afterAutospacing="0" w:line="360" w:lineRule="auto"/>
        <w:rPr>
          <w:rFonts w:ascii="Times New Roman" w:hAnsi="Times New Roman" w:cs="Times New Roman"/>
        </w:rPr>
      </w:pPr>
      <w:r w:rsidRPr="00F8364F">
        <w:rPr>
          <w:rFonts w:ascii="Times New Roman" w:hAnsi="Times New Roman" w:cs="Times New Roman"/>
        </w:rPr>
        <w:t xml:space="preserve">Zuboff, S. (2019) </w:t>
      </w:r>
      <w:r w:rsidRPr="00F8364F">
        <w:rPr>
          <w:rStyle w:val="a5"/>
          <w:rFonts w:ascii="Times New Roman" w:hAnsi="Times New Roman" w:cs="Times New Roman"/>
        </w:rPr>
        <w:t>The Age of Surveillance Capitalism</w:t>
      </w:r>
      <w:r w:rsidRPr="00F8364F">
        <w:rPr>
          <w:rFonts w:ascii="Times New Roman" w:hAnsi="Times New Roman" w:cs="Times New Roman"/>
        </w:rPr>
        <w:t>. London: Profile Books.</w:t>
      </w:r>
    </w:p>
    <w:p w14:paraId="23BF7F46" w14:textId="55800382" w:rsidR="00E53CA7" w:rsidRPr="00903A5A" w:rsidRDefault="00E53CA7" w:rsidP="00F8364F">
      <w:pPr>
        <w:spacing w:after="0" w:line="360" w:lineRule="auto"/>
        <w:rPr>
          <w:rFonts w:ascii="Times New Roman" w:hAnsi="Times New Roman" w:cs="Times New Roman"/>
          <w:sz w:val="24"/>
          <w:szCs w:val="24"/>
        </w:rPr>
      </w:pPr>
    </w:p>
    <w:sectPr w:rsidR="00E53CA7" w:rsidRPr="00903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72CA"/>
    <w:multiLevelType w:val="multilevel"/>
    <w:tmpl w:val="E4BC89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1945D3B"/>
    <w:multiLevelType w:val="hybridMultilevel"/>
    <w:tmpl w:val="C3DC3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984FDE"/>
    <w:multiLevelType w:val="multilevel"/>
    <w:tmpl w:val="63948EE8"/>
    <w:lvl w:ilvl="0">
      <w:start w:val="1"/>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3" w15:restartNumberingAfterBreak="0">
    <w:nsid w:val="5CE042BB"/>
    <w:multiLevelType w:val="hybridMultilevel"/>
    <w:tmpl w:val="71A67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217823"/>
    <w:multiLevelType w:val="multilevel"/>
    <w:tmpl w:val="3618A9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978652882">
    <w:abstractNumId w:val="1"/>
  </w:num>
  <w:num w:numId="2" w16cid:durableId="1535267172">
    <w:abstractNumId w:val="3"/>
  </w:num>
  <w:num w:numId="3" w16cid:durableId="1426262413">
    <w:abstractNumId w:val="0"/>
  </w:num>
  <w:num w:numId="4" w16cid:durableId="1610429825">
    <w:abstractNumId w:val="2"/>
  </w:num>
  <w:num w:numId="5" w16cid:durableId="10096055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311"/>
    <w:rsid w:val="00000EE4"/>
    <w:rsid w:val="00015E01"/>
    <w:rsid w:val="000349D8"/>
    <w:rsid w:val="000C592E"/>
    <w:rsid w:val="000D21B8"/>
    <w:rsid w:val="000E373F"/>
    <w:rsid w:val="000F0311"/>
    <w:rsid w:val="00114865"/>
    <w:rsid w:val="001B6824"/>
    <w:rsid w:val="001D14D8"/>
    <w:rsid w:val="001F174F"/>
    <w:rsid w:val="001F1B9E"/>
    <w:rsid w:val="0020657C"/>
    <w:rsid w:val="00212222"/>
    <w:rsid w:val="00214F75"/>
    <w:rsid w:val="00255437"/>
    <w:rsid w:val="00257B1C"/>
    <w:rsid w:val="00284EC5"/>
    <w:rsid w:val="0029538F"/>
    <w:rsid w:val="00302108"/>
    <w:rsid w:val="00331A5C"/>
    <w:rsid w:val="00333A2C"/>
    <w:rsid w:val="00337728"/>
    <w:rsid w:val="0034549D"/>
    <w:rsid w:val="00346E4D"/>
    <w:rsid w:val="0037521E"/>
    <w:rsid w:val="003A2E36"/>
    <w:rsid w:val="003C018E"/>
    <w:rsid w:val="003C56A3"/>
    <w:rsid w:val="003D2FD1"/>
    <w:rsid w:val="00404B67"/>
    <w:rsid w:val="00412748"/>
    <w:rsid w:val="004529CE"/>
    <w:rsid w:val="00466A36"/>
    <w:rsid w:val="0047271A"/>
    <w:rsid w:val="004B6DB6"/>
    <w:rsid w:val="004C1C27"/>
    <w:rsid w:val="004E3A9F"/>
    <w:rsid w:val="005313B9"/>
    <w:rsid w:val="00555367"/>
    <w:rsid w:val="0056290E"/>
    <w:rsid w:val="00575AAE"/>
    <w:rsid w:val="0057671F"/>
    <w:rsid w:val="00580436"/>
    <w:rsid w:val="005C1535"/>
    <w:rsid w:val="005D3AA9"/>
    <w:rsid w:val="005D433A"/>
    <w:rsid w:val="005E28DB"/>
    <w:rsid w:val="005E6FF5"/>
    <w:rsid w:val="006371DB"/>
    <w:rsid w:val="00637E72"/>
    <w:rsid w:val="00645E39"/>
    <w:rsid w:val="006E3BB0"/>
    <w:rsid w:val="00712C1F"/>
    <w:rsid w:val="00722C8C"/>
    <w:rsid w:val="00725AD5"/>
    <w:rsid w:val="0075148F"/>
    <w:rsid w:val="00757E6C"/>
    <w:rsid w:val="007611E4"/>
    <w:rsid w:val="007A5CE0"/>
    <w:rsid w:val="007B6F93"/>
    <w:rsid w:val="007C0E43"/>
    <w:rsid w:val="007C1CD2"/>
    <w:rsid w:val="007C62D4"/>
    <w:rsid w:val="007D4572"/>
    <w:rsid w:val="00812504"/>
    <w:rsid w:val="00830A38"/>
    <w:rsid w:val="008317D1"/>
    <w:rsid w:val="008348C3"/>
    <w:rsid w:val="00837E37"/>
    <w:rsid w:val="00855C9B"/>
    <w:rsid w:val="00857F93"/>
    <w:rsid w:val="00873E87"/>
    <w:rsid w:val="008C0087"/>
    <w:rsid w:val="008D2E0E"/>
    <w:rsid w:val="008D7C86"/>
    <w:rsid w:val="008E3E0F"/>
    <w:rsid w:val="008E6A6E"/>
    <w:rsid w:val="00903A5A"/>
    <w:rsid w:val="00906402"/>
    <w:rsid w:val="009152F1"/>
    <w:rsid w:val="009545AF"/>
    <w:rsid w:val="009B5A4A"/>
    <w:rsid w:val="009E3643"/>
    <w:rsid w:val="00A27F02"/>
    <w:rsid w:val="00A3595F"/>
    <w:rsid w:val="00A35D3B"/>
    <w:rsid w:val="00A36CDE"/>
    <w:rsid w:val="00A70D80"/>
    <w:rsid w:val="00A9457F"/>
    <w:rsid w:val="00AB4D62"/>
    <w:rsid w:val="00AB6054"/>
    <w:rsid w:val="00AC35AB"/>
    <w:rsid w:val="00AC6839"/>
    <w:rsid w:val="00AC6BE6"/>
    <w:rsid w:val="00AD4109"/>
    <w:rsid w:val="00B15EC8"/>
    <w:rsid w:val="00B52E82"/>
    <w:rsid w:val="00B659EC"/>
    <w:rsid w:val="00B70B73"/>
    <w:rsid w:val="00B8369F"/>
    <w:rsid w:val="00BB5872"/>
    <w:rsid w:val="00BB78F7"/>
    <w:rsid w:val="00BC0EC3"/>
    <w:rsid w:val="00BD05D3"/>
    <w:rsid w:val="00BD68A3"/>
    <w:rsid w:val="00BE26F1"/>
    <w:rsid w:val="00C01C36"/>
    <w:rsid w:val="00C125C5"/>
    <w:rsid w:val="00C41673"/>
    <w:rsid w:val="00C45444"/>
    <w:rsid w:val="00C957C0"/>
    <w:rsid w:val="00CF6DB8"/>
    <w:rsid w:val="00D03495"/>
    <w:rsid w:val="00D058E8"/>
    <w:rsid w:val="00D061FB"/>
    <w:rsid w:val="00D708AE"/>
    <w:rsid w:val="00D94488"/>
    <w:rsid w:val="00DC0E3E"/>
    <w:rsid w:val="00DC4415"/>
    <w:rsid w:val="00DE331B"/>
    <w:rsid w:val="00DF775C"/>
    <w:rsid w:val="00E008A3"/>
    <w:rsid w:val="00E3427C"/>
    <w:rsid w:val="00E41EE9"/>
    <w:rsid w:val="00E44000"/>
    <w:rsid w:val="00E53CA7"/>
    <w:rsid w:val="00E63AB9"/>
    <w:rsid w:val="00E65F5D"/>
    <w:rsid w:val="00E67A07"/>
    <w:rsid w:val="00E7567B"/>
    <w:rsid w:val="00EC172F"/>
    <w:rsid w:val="00ED465D"/>
    <w:rsid w:val="00F05980"/>
    <w:rsid w:val="00F24989"/>
    <w:rsid w:val="00F511C6"/>
    <w:rsid w:val="00F66073"/>
    <w:rsid w:val="00F76FBA"/>
    <w:rsid w:val="00F8364F"/>
    <w:rsid w:val="00FD6D79"/>
    <w:rsid w:val="00FE0634"/>
    <w:rsid w:val="00FE3B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D7AA1"/>
  <w15:chartTrackingRefBased/>
  <w15:docId w15:val="{782D91AA-2CFE-4CDA-AE3F-941238C12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a"/>
    <w:link w:val="20"/>
    <w:uiPriority w:val="9"/>
    <w:qFormat/>
    <w:rsid w:val="00DE331B"/>
    <w:pPr>
      <w:spacing w:before="100" w:beforeAutospacing="1" w:after="100" w:afterAutospacing="1" w:line="240" w:lineRule="auto"/>
      <w:outlineLvl w:val="1"/>
    </w:pPr>
    <w:rPr>
      <w:rFonts w:ascii="宋体" w:eastAsia="宋体" w:hAnsi="宋体" w:cs="宋体"/>
      <w:b/>
      <w:bCs/>
      <w:sz w:val="36"/>
      <w:szCs w:val="36"/>
      <w:lang w:val="en-US" w:eastAsia="zh-CN"/>
    </w:rPr>
  </w:style>
  <w:style w:type="paragraph" w:styleId="3">
    <w:name w:val="heading 3"/>
    <w:basedOn w:val="a"/>
    <w:link w:val="30"/>
    <w:uiPriority w:val="9"/>
    <w:qFormat/>
    <w:rsid w:val="00DE331B"/>
    <w:pPr>
      <w:spacing w:before="100" w:beforeAutospacing="1" w:after="100" w:afterAutospacing="1" w:line="240" w:lineRule="auto"/>
      <w:outlineLvl w:val="2"/>
    </w:pPr>
    <w:rPr>
      <w:rFonts w:ascii="宋体" w:eastAsia="宋体" w:hAnsi="宋体" w:cs="宋体"/>
      <w:b/>
      <w:bCs/>
      <w:sz w:val="27"/>
      <w:szCs w:val="27"/>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5A4A"/>
    <w:pPr>
      <w:ind w:left="720"/>
      <w:contextualSpacing/>
    </w:pPr>
  </w:style>
  <w:style w:type="paragraph" w:styleId="a4">
    <w:name w:val="Normal (Web)"/>
    <w:basedOn w:val="a"/>
    <w:uiPriority w:val="99"/>
    <w:semiHidden/>
    <w:unhideWhenUsed/>
    <w:rsid w:val="008C0087"/>
    <w:pPr>
      <w:spacing w:before="100" w:beforeAutospacing="1" w:after="100" w:afterAutospacing="1" w:line="240" w:lineRule="auto"/>
    </w:pPr>
    <w:rPr>
      <w:rFonts w:ascii="宋体" w:eastAsia="宋体" w:hAnsi="宋体" w:cs="宋体"/>
      <w:sz w:val="24"/>
      <w:szCs w:val="24"/>
      <w:lang w:val="en-US" w:eastAsia="zh-CN"/>
    </w:rPr>
  </w:style>
  <w:style w:type="character" w:customStyle="1" w:styleId="20">
    <w:name w:val="标题 2 字符"/>
    <w:basedOn w:val="a0"/>
    <w:link w:val="2"/>
    <w:uiPriority w:val="9"/>
    <w:rsid w:val="00DE331B"/>
    <w:rPr>
      <w:rFonts w:ascii="宋体" w:eastAsia="宋体" w:hAnsi="宋体" w:cs="宋体"/>
      <w:b/>
      <w:bCs/>
      <w:sz w:val="36"/>
      <w:szCs w:val="36"/>
      <w:lang w:val="en-US" w:eastAsia="zh-CN"/>
    </w:rPr>
  </w:style>
  <w:style w:type="character" w:customStyle="1" w:styleId="30">
    <w:name w:val="标题 3 字符"/>
    <w:basedOn w:val="a0"/>
    <w:link w:val="3"/>
    <w:uiPriority w:val="9"/>
    <w:rsid w:val="00DE331B"/>
    <w:rPr>
      <w:rFonts w:ascii="宋体" w:eastAsia="宋体" w:hAnsi="宋体" w:cs="宋体"/>
      <w:b/>
      <w:bCs/>
      <w:sz w:val="27"/>
      <w:szCs w:val="27"/>
      <w:lang w:val="en-US" w:eastAsia="zh-CN"/>
    </w:rPr>
  </w:style>
  <w:style w:type="character" w:styleId="a5">
    <w:name w:val="Emphasis"/>
    <w:basedOn w:val="a0"/>
    <w:uiPriority w:val="20"/>
    <w:qFormat/>
    <w:rsid w:val="00E63AB9"/>
    <w:rPr>
      <w:i/>
      <w:iCs/>
    </w:rPr>
  </w:style>
  <w:style w:type="character" w:styleId="a6">
    <w:name w:val="Hyperlink"/>
    <w:basedOn w:val="a0"/>
    <w:uiPriority w:val="99"/>
    <w:semiHidden/>
    <w:unhideWhenUsed/>
    <w:rsid w:val="00E63A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ssets.publishing.service.gov.uk/media/6731e5cff8ac0a8bd93d138a/Supplementary_Guidance_-_Defining_Small_and_Medium_Sized_Enterprises_FINAL.pdf?utm_source=chatgpt.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34D4F-B336-6F4B-8318-8DFD1A18C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5597</Words>
  <Characters>31909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pinches</dc:creator>
  <cp:keywords/>
  <dc:description/>
  <cp:lastModifiedBy>Casey Wagner</cp:lastModifiedBy>
  <cp:revision>5</cp:revision>
  <cp:lastPrinted>2026-03-30T22:59:00Z</cp:lastPrinted>
  <dcterms:created xsi:type="dcterms:W3CDTF">2026-03-30T22:41:00Z</dcterms:created>
  <dcterms:modified xsi:type="dcterms:W3CDTF">2026-03-30T22:59:00Z</dcterms:modified>
</cp:coreProperties>
</file>