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26E" w:rsidRDefault="007A5309" w:rsidP="00D43B6A">
      <w:pPr>
        <w:rPr>
          <w:rFonts w:ascii="Arial" w:hAnsi="Arial" w:cs="Arial"/>
        </w:rPr>
      </w:pPr>
      <w:bookmarkStart w:id="0" w:name="_GoBack"/>
      <w:bookmarkEnd w:id="0"/>
      <w:r>
        <w:rPr>
          <w:rFonts w:ascii="Arial" w:hAnsi="Arial" w:cs="Arial"/>
        </w:rPr>
        <w:t>Paul’s letter to the Philippians was written from prison.  Despite the uncertain outcome of</w:t>
      </w:r>
      <w:r w:rsidR="00C74C59">
        <w:rPr>
          <w:rFonts w:ascii="Arial" w:hAnsi="Arial" w:cs="Arial"/>
        </w:rPr>
        <w:t xml:space="preserve"> Paul’s</w:t>
      </w:r>
      <w:r>
        <w:rPr>
          <w:rFonts w:ascii="Arial" w:hAnsi="Arial" w:cs="Arial"/>
        </w:rPr>
        <w:t xml:space="preserve"> incarceration (2:23), the overall tone is joyful and effusive about friendship with the aim of reassuring the community.  </w:t>
      </w:r>
      <w:r w:rsidR="00312718">
        <w:rPr>
          <w:rFonts w:ascii="Arial" w:hAnsi="Arial" w:cs="Arial"/>
        </w:rPr>
        <w:t>Paul seeks to strengthen the group’s identity by exhorting them to unity, humility and service to one another (2:1-4) reinforcing this behaviour pattern with the example of Christ</w:t>
      </w:r>
      <w:r w:rsidR="00AA67F6">
        <w:rPr>
          <w:rFonts w:ascii="Arial" w:hAnsi="Arial" w:cs="Arial"/>
        </w:rPr>
        <w:t xml:space="preserve"> (2:5-11) and later himself (2:17-18 and 3:</w:t>
      </w:r>
      <w:r w:rsidR="00312718">
        <w:rPr>
          <w:rFonts w:ascii="Arial" w:hAnsi="Arial" w:cs="Arial"/>
        </w:rPr>
        <w:t xml:space="preserve">4-17).  He invokes their experience of Christ as the source of their encouragement in the face of opposition alongside an appeal to group solidarity, an appeal which Paul also bases on their loyalty to him (2:2).  </w:t>
      </w:r>
      <w:r>
        <w:rPr>
          <w:rFonts w:ascii="Arial" w:hAnsi="Arial" w:cs="Arial"/>
        </w:rPr>
        <w:t xml:space="preserve">As a whole the letter considers themes such as partnership in ministry (2:22), the importance of the community maintaining </w:t>
      </w:r>
      <w:r w:rsidR="00C74C59">
        <w:rPr>
          <w:rFonts w:ascii="Arial" w:hAnsi="Arial" w:cs="Arial"/>
        </w:rPr>
        <w:t>a common</w:t>
      </w:r>
      <w:r>
        <w:rPr>
          <w:rFonts w:ascii="Arial" w:hAnsi="Arial" w:cs="Arial"/>
        </w:rPr>
        <w:t xml:space="preserve"> attitude (1:27, 2:2-5) </w:t>
      </w:r>
      <w:r w:rsidR="00C74C59">
        <w:rPr>
          <w:rFonts w:ascii="Arial" w:hAnsi="Arial" w:cs="Arial"/>
        </w:rPr>
        <w:t>and love and joy (2:2).  However, the letter also reflects on the themes of suffering and injustice with honour coming from Christ’s cosmic Lordship not the status of the community’s individuals in the Empire (3:20-21). At the heart of the letter (</w:t>
      </w:r>
      <w:r w:rsidR="00875FB1">
        <w:rPr>
          <w:rFonts w:ascii="Arial" w:hAnsi="Arial" w:cs="Arial"/>
        </w:rPr>
        <w:t>2:</w:t>
      </w:r>
      <w:r w:rsidR="00C74C59">
        <w:rPr>
          <w:rFonts w:ascii="Arial" w:hAnsi="Arial" w:cs="Arial"/>
        </w:rPr>
        <w:t>6</w:t>
      </w:r>
      <w:r w:rsidR="0065526E">
        <w:rPr>
          <w:rFonts w:ascii="Arial" w:hAnsi="Arial" w:cs="Arial"/>
        </w:rPr>
        <w:t>-11</w:t>
      </w:r>
      <w:r w:rsidR="00C74C59">
        <w:rPr>
          <w:rFonts w:ascii="Arial" w:hAnsi="Arial" w:cs="Arial"/>
        </w:rPr>
        <w:t xml:space="preserve">) is what </w:t>
      </w:r>
      <w:r w:rsidR="0065526E">
        <w:rPr>
          <w:rFonts w:ascii="Arial" w:hAnsi="Arial" w:cs="Arial"/>
        </w:rPr>
        <w:t xml:space="preserve">most commentators </w:t>
      </w:r>
      <w:r w:rsidR="00C74C59">
        <w:rPr>
          <w:rFonts w:ascii="Arial" w:hAnsi="Arial" w:cs="Arial"/>
        </w:rPr>
        <w:t xml:space="preserve">accept </w:t>
      </w:r>
      <w:r w:rsidR="0065526E">
        <w:rPr>
          <w:rFonts w:ascii="Arial" w:hAnsi="Arial" w:cs="Arial"/>
        </w:rPr>
        <w:t>as a pre-</w:t>
      </w:r>
      <w:r w:rsidR="00AA67F6">
        <w:rPr>
          <w:rFonts w:ascii="Arial" w:hAnsi="Arial" w:cs="Arial"/>
        </w:rPr>
        <w:t>Pauline</w:t>
      </w:r>
      <w:r w:rsidR="0065526E">
        <w:rPr>
          <w:rFonts w:ascii="Arial" w:hAnsi="Arial" w:cs="Arial"/>
        </w:rPr>
        <w:t xml:space="preserve"> “</w:t>
      </w:r>
      <w:r w:rsidR="00AA67F6">
        <w:rPr>
          <w:rFonts w:ascii="Arial" w:hAnsi="Arial" w:cs="Arial"/>
        </w:rPr>
        <w:t>Christ</w:t>
      </w:r>
      <w:r w:rsidR="0065526E">
        <w:rPr>
          <w:rFonts w:ascii="Arial" w:hAnsi="Arial" w:cs="Arial"/>
        </w:rPr>
        <w:t xml:space="preserve"> </w:t>
      </w:r>
      <w:r w:rsidR="00AA67F6">
        <w:rPr>
          <w:rFonts w:ascii="Arial" w:hAnsi="Arial" w:cs="Arial"/>
        </w:rPr>
        <w:t>Hymn</w:t>
      </w:r>
      <w:r w:rsidR="0065526E">
        <w:rPr>
          <w:rFonts w:ascii="Arial" w:hAnsi="Arial" w:cs="Arial"/>
        </w:rPr>
        <w:t>”</w:t>
      </w:r>
      <w:r w:rsidR="00DB5C01">
        <w:rPr>
          <w:rFonts w:ascii="Arial" w:hAnsi="Arial" w:cs="Arial"/>
        </w:rPr>
        <w:t xml:space="preserve"> </w:t>
      </w:r>
      <w:r w:rsidR="00472238">
        <w:rPr>
          <w:rFonts w:ascii="Arial" w:hAnsi="Arial" w:cs="Arial"/>
        </w:rPr>
        <w:t>(probably used in a Baptismal or Eucharistic setting)</w:t>
      </w:r>
      <w:r w:rsidR="00AA67F6">
        <w:rPr>
          <w:rFonts w:ascii="Arial" w:hAnsi="Arial" w:cs="Arial"/>
        </w:rPr>
        <w:t xml:space="preserve"> – a statement on the </w:t>
      </w:r>
      <w:proofErr w:type="spellStart"/>
      <w:r w:rsidR="00AA67F6">
        <w:rPr>
          <w:rFonts w:ascii="Arial" w:hAnsi="Arial" w:cs="Arial"/>
        </w:rPr>
        <w:t>salvic</w:t>
      </w:r>
      <w:proofErr w:type="spellEnd"/>
      <w:r w:rsidR="00AA67F6">
        <w:rPr>
          <w:rFonts w:ascii="Arial" w:hAnsi="Arial" w:cs="Arial"/>
        </w:rPr>
        <w:t xml:space="preserve"> event brought about through Christ.</w:t>
      </w:r>
    </w:p>
    <w:p w:rsidR="00A22C87" w:rsidRDefault="00875FB1" w:rsidP="00A22C87">
      <w:pPr>
        <w:rPr>
          <w:rFonts w:ascii="Arial" w:hAnsi="Arial" w:cs="Arial"/>
        </w:rPr>
      </w:pPr>
      <w:r>
        <w:rPr>
          <w:rFonts w:ascii="Arial" w:hAnsi="Arial" w:cs="Arial"/>
        </w:rPr>
        <w:t xml:space="preserve">This “Christ Hymn” has a long and significant </w:t>
      </w:r>
      <w:r w:rsidR="00892B00">
        <w:rPr>
          <w:rFonts w:ascii="Arial" w:hAnsi="Arial" w:cs="Arial"/>
        </w:rPr>
        <w:t>theological</w:t>
      </w:r>
      <w:r>
        <w:rPr>
          <w:rFonts w:ascii="Arial" w:hAnsi="Arial" w:cs="Arial"/>
        </w:rPr>
        <w:t xml:space="preserve"> </w:t>
      </w:r>
      <w:r w:rsidR="00102020">
        <w:rPr>
          <w:rFonts w:ascii="Arial" w:hAnsi="Arial" w:cs="Arial"/>
        </w:rPr>
        <w:t xml:space="preserve">and pastoral </w:t>
      </w:r>
      <w:r>
        <w:rPr>
          <w:rFonts w:ascii="Arial" w:hAnsi="Arial" w:cs="Arial"/>
        </w:rPr>
        <w:t xml:space="preserve">history.  Augustine’s </w:t>
      </w:r>
      <w:r w:rsidR="00892B00">
        <w:rPr>
          <w:rFonts w:ascii="Arial" w:hAnsi="Arial" w:cs="Arial"/>
        </w:rPr>
        <w:t>reading, for example, focusses on the eternal S</w:t>
      </w:r>
      <w:r>
        <w:rPr>
          <w:rFonts w:ascii="Arial" w:hAnsi="Arial" w:cs="Arial"/>
        </w:rPr>
        <w:t xml:space="preserve">on as the </w:t>
      </w:r>
      <w:r w:rsidR="00892B00">
        <w:rPr>
          <w:rFonts w:ascii="Arial" w:hAnsi="Arial" w:cs="Arial"/>
        </w:rPr>
        <w:t>principle</w:t>
      </w:r>
      <w:r>
        <w:rPr>
          <w:rFonts w:ascii="Arial" w:hAnsi="Arial" w:cs="Arial"/>
        </w:rPr>
        <w:t xml:space="preserve"> agent in the passage.  He understood the text as chronicling the movement of the Son from his pre-history in eternity with the </w:t>
      </w:r>
      <w:r w:rsidR="00892B00">
        <w:rPr>
          <w:rFonts w:ascii="Arial" w:hAnsi="Arial" w:cs="Arial"/>
        </w:rPr>
        <w:t>F</w:t>
      </w:r>
      <w:r>
        <w:rPr>
          <w:rFonts w:ascii="Arial" w:hAnsi="Arial" w:cs="Arial"/>
        </w:rPr>
        <w:t xml:space="preserve">ather through his earthly mission and </w:t>
      </w:r>
      <w:r w:rsidR="00892B00">
        <w:rPr>
          <w:rFonts w:ascii="Arial" w:hAnsi="Arial" w:cs="Arial"/>
        </w:rPr>
        <w:t>death</w:t>
      </w:r>
      <w:r>
        <w:rPr>
          <w:rFonts w:ascii="Arial" w:hAnsi="Arial" w:cs="Arial"/>
        </w:rPr>
        <w:t xml:space="preserve"> in time.  </w:t>
      </w:r>
      <w:r w:rsidR="00892B00">
        <w:rPr>
          <w:rFonts w:ascii="Arial" w:hAnsi="Arial" w:cs="Arial"/>
        </w:rPr>
        <w:t>Since</w:t>
      </w:r>
      <w:r>
        <w:rPr>
          <w:rFonts w:ascii="Arial" w:hAnsi="Arial" w:cs="Arial"/>
        </w:rPr>
        <w:t xml:space="preserve"> the Son had always existed, taking the “form of a slave” (2:7) was escapable and avoidable and so the decision to take on this form was both free and voluntary.  </w:t>
      </w:r>
      <w:r w:rsidR="00A22C87">
        <w:rPr>
          <w:rFonts w:ascii="Arial" w:hAnsi="Arial" w:cs="Arial"/>
        </w:rPr>
        <w:t>This is also</w:t>
      </w:r>
      <w:r w:rsidR="00892B00">
        <w:rPr>
          <w:rFonts w:ascii="Arial" w:hAnsi="Arial" w:cs="Arial"/>
        </w:rPr>
        <w:t xml:space="preserve"> a key passage</w:t>
      </w:r>
      <w:r>
        <w:rPr>
          <w:rFonts w:ascii="Arial" w:hAnsi="Arial" w:cs="Arial"/>
        </w:rPr>
        <w:t xml:space="preserve"> for Cyril of Alexandria</w:t>
      </w:r>
      <w:r w:rsidR="00F324CE">
        <w:rPr>
          <w:rFonts w:ascii="Arial" w:hAnsi="Arial" w:cs="Arial"/>
        </w:rPr>
        <w:t>,</w:t>
      </w:r>
      <w:r w:rsidR="00A22C87">
        <w:rPr>
          <w:rFonts w:ascii="Arial" w:hAnsi="Arial" w:cs="Arial"/>
        </w:rPr>
        <w:t xml:space="preserve"> used repeatedly in his defence of an incarnation in which</w:t>
      </w:r>
      <w:r w:rsidR="00892B00">
        <w:rPr>
          <w:rFonts w:ascii="Arial" w:hAnsi="Arial" w:cs="Arial"/>
        </w:rPr>
        <w:t xml:space="preserve"> </w:t>
      </w:r>
      <w:r w:rsidR="00A22C87" w:rsidRPr="00A22C87">
        <w:rPr>
          <w:rFonts w:ascii="Arial" w:hAnsi="Arial" w:cs="Arial"/>
        </w:rPr>
        <w:t>the Word of God the Father is equally and simultaneously both God and man</w:t>
      </w:r>
      <w:r w:rsidR="00CB56DF">
        <w:rPr>
          <w:rFonts w:ascii="Arial" w:hAnsi="Arial" w:cs="Arial"/>
        </w:rPr>
        <w:t xml:space="preserve"> in Christ</w:t>
      </w:r>
      <w:r w:rsidR="00A22C87" w:rsidRPr="00A22C87">
        <w:rPr>
          <w:rFonts w:ascii="Arial" w:hAnsi="Arial" w:cs="Arial"/>
        </w:rPr>
        <w:t xml:space="preserve"> (Christ MUST be </w:t>
      </w:r>
      <w:proofErr w:type="spellStart"/>
      <w:r w:rsidR="00A22C87" w:rsidRPr="00A22C87">
        <w:rPr>
          <w:rFonts w:ascii="Arial" w:hAnsi="Arial" w:cs="Arial"/>
          <w:i/>
        </w:rPr>
        <w:t>homoousios</w:t>
      </w:r>
      <w:proofErr w:type="spellEnd"/>
      <w:r w:rsidR="00A22C87" w:rsidRPr="00A22C87">
        <w:rPr>
          <w:rFonts w:ascii="Arial" w:hAnsi="Arial" w:cs="Arial"/>
        </w:rPr>
        <w:t xml:space="preserve"> - the same in being/essence - with the Word of God and humanity).  </w:t>
      </w:r>
      <w:r w:rsidR="00A22C87">
        <w:rPr>
          <w:rFonts w:ascii="Arial" w:hAnsi="Arial" w:cs="Arial"/>
        </w:rPr>
        <w:t xml:space="preserve">Christ limited himself </w:t>
      </w:r>
      <w:r w:rsidR="00102020">
        <w:rPr>
          <w:rFonts w:ascii="Arial" w:hAnsi="Arial" w:cs="Arial"/>
        </w:rPr>
        <w:t>to the human condition by “emptying himself”</w:t>
      </w:r>
      <w:r w:rsidR="00472238">
        <w:rPr>
          <w:rFonts w:ascii="Arial" w:hAnsi="Arial" w:cs="Arial"/>
        </w:rPr>
        <w:t xml:space="preserve"> (this is the sole use of the verb </w:t>
      </w:r>
      <w:proofErr w:type="spellStart"/>
      <w:r w:rsidR="00472238" w:rsidRPr="00472238">
        <w:rPr>
          <w:rFonts w:ascii="Arial" w:hAnsi="Arial" w:cs="Arial"/>
          <w:i/>
        </w:rPr>
        <w:t>kenōo</w:t>
      </w:r>
      <w:proofErr w:type="spellEnd"/>
      <w:r w:rsidR="00472238">
        <w:rPr>
          <w:rFonts w:ascii="Arial" w:hAnsi="Arial" w:cs="Arial"/>
        </w:rPr>
        <w:t xml:space="preserve"> in the New Testament, the noun </w:t>
      </w:r>
      <w:proofErr w:type="spellStart"/>
      <w:r w:rsidR="00472238" w:rsidRPr="00472238">
        <w:rPr>
          <w:rFonts w:ascii="Arial" w:hAnsi="Arial" w:cs="Arial"/>
          <w:i/>
        </w:rPr>
        <w:t>kenōsis</w:t>
      </w:r>
      <w:proofErr w:type="spellEnd"/>
      <w:r w:rsidR="00472238">
        <w:rPr>
          <w:rFonts w:ascii="Arial" w:hAnsi="Arial" w:cs="Arial"/>
        </w:rPr>
        <w:t xml:space="preserve"> not appearing at all)</w:t>
      </w:r>
      <w:r w:rsidR="00102020">
        <w:rPr>
          <w:rFonts w:ascii="Arial" w:hAnsi="Arial" w:cs="Arial"/>
        </w:rPr>
        <w:t xml:space="preserve"> (2:7)</w:t>
      </w:r>
      <w:r w:rsidR="00A22C87" w:rsidRPr="00A22C87">
        <w:rPr>
          <w:rFonts w:ascii="Arial" w:hAnsi="Arial" w:cs="Arial"/>
        </w:rPr>
        <w:t xml:space="preserve">. </w:t>
      </w:r>
      <w:r w:rsidR="00102020">
        <w:rPr>
          <w:rFonts w:ascii="Arial" w:hAnsi="Arial" w:cs="Arial"/>
        </w:rPr>
        <w:t xml:space="preserve">He (the Word </w:t>
      </w:r>
      <w:proofErr w:type="spellStart"/>
      <w:r w:rsidR="00102020">
        <w:rPr>
          <w:rFonts w:ascii="Arial" w:hAnsi="Arial" w:cs="Arial"/>
        </w:rPr>
        <w:t>enfleshed</w:t>
      </w:r>
      <w:proofErr w:type="spellEnd"/>
      <w:r w:rsidR="00102020">
        <w:rPr>
          <w:rFonts w:ascii="Arial" w:hAnsi="Arial" w:cs="Arial"/>
        </w:rPr>
        <w:t>) had “divine fullness even in the emptiness of our condition, and he enjoyed the highest eminence in humility and held what belongs to him by nature (that is to be worshipped by all) as a gift because of his humanity”.</w:t>
      </w:r>
      <w:r w:rsidR="00102020">
        <w:rPr>
          <w:rStyle w:val="FootnoteReference"/>
          <w:rFonts w:ascii="Arial" w:hAnsi="Arial" w:cs="Arial"/>
        </w:rPr>
        <w:footnoteReference w:id="1"/>
      </w:r>
      <w:r w:rsidR="00A22C87" w:rsidRPr="00A22C87">
        <w:rPr>
          <w:rFonts w:ascii="Arial" w:hAnsi="Arial" w:cs="Arial"/>
        </w:rPr>
        <w:t xml:space="preserve"> The Gospe</w:t>
      </w:r>
      <w:r w:rsidR="00102020">
        <w:rPr>
          <w:rFonts w:ascii="Arial" w:hAnsi="Arial" w:cs="Arial"/>
        </w:rPr>
        <w:t>l, therefore,</w:t>
      </w:r>
      <w:r w:rsidR="00A22C87" w:rsidRPr="00A22C87">
        <w:rPr>
          <w:rFonts w:ascii="Arial" w:hAnsi="Arial" w:cs="Arial"/>
        </w:rPr>
        <w:t xml:space="preserve"> is “all about the self-limitation of the </w:t>
      </w:r>
      <w:r w:rsidR="00A22C87" w:rsidRPr="00185485">
        <w:rPr>
          <w:rFonts w:ascii="Arial" w:hAnsi="Arial" w:cs="Arial"/>
          <w:i/>
        </w:rPr>
        <w:t>Logos</w:t>
      </w:r>
      <w:r w:rsidR="00A22C87" w:rsidRPr="00A22C87">
        <w:rPr>
          <w:rFonts w:ascii="Arial" w:hAnsi="Arial" w:cs="Arial"/>
        </w:rPr>
        <w:t xml:space="preserve"> to the conditions of the created order”.</w:t>
      </w:r>
      <w:r w:rsidR="00A22C87" w:rsidRPr="00A22C87">
        <w:rPr>
          <w:rStyle w:val="FootnoteReference"/>
          <w:rFonts w:ascii="Arial" w:hAnsi="Arial" w:cs="Arial"/>
        </w:rPr>
        <w:footnoteReference w:id="2"/>
      </w:r>
      <w:r w:rsidR="00102020">
        <w:rPr>
          <w:rFonts w:ascii="Arial" w:hAnsi="Arial" w:cs="Arial"/>
        </w:rPr>
        <w:t xml:space="preserve">  </w:t>
      </w:r>
    </w:p>
    <w:p w:rsidR="00D43B6A" w:rsidRDefault="00185485" w:rsidP="00D43B6A">
      <w:pPr>
        <w:rPr>
          <w:rFonts w:ascii="Arial" w:hAnsi="Arial" w:cs="Arial"/>
        </w:rPr>
      </w:pPr>
      <w:r>
        <w:rPr>
          <w:rFonts w:ascii="Arial" w:hAnsi="Arial" w:cs="Arial"/>
        </w:rPr>
        <w:t>Of concern to f</w:t>
      </w:r>
      <w:r w:rsidR="00F31CDD">
        <w:rPr>
          <w:rFonts w:ascii="Arial" w:hAnsi="Arial" w:cs="Arial"/>
        </w:rPr>
        <w:t xml:space="preserve">eminist theologians, however, is a history of usage in which Jesus’ self-abnegation to a position of slavery and subordination to the will of others (2:7), and self-degradation in death on the cross (2:8) became a prototype for (Christian) female self-abnegation, subordination to others and humility.  “The process of </w:t>
      </w:r>
      <w:proofErr w:type="spellStart"/>
      <w:r w:rsidR="00F31CDD" w:rsidRPr="00097481">
        <w:rPr>
          <w:rFonts w:ascii="Arial" w:hAnsi="Arial" w:cs="Arial"/>
          <w:i/>
        </w:rPr>
        <w:t>kenōsis</w:t>
      </w:r>
      <w:proofErr w:type="spellEnd"/>
      <w:r w:rsidR="00F31CDD">
        <w:rPr>
          <w:rFonts w:ascii="Arial" w:hAnsi="Arial" w:cs="Arial"/>
        </w:rPr>
        <w:t xml:space="preserve"> … is one that has reinforced the pain for persons already lacking power, especially </w:t>
      </w:r>
      <w:r w:rsidR="00472238">
        <w:rPr>
          <w:rFonts w:ascii="Arial" w:hAnsi="Arial" w:cs="Arial"/>
        </w:rPr>
        <w:t>when</w:t>
      </w:r>
      <w:r w:rsidR="00F31CDD">
        <w:rPr>
          <w:rFonts w:ascii="Arial" w:hAnsi="Arial" w:cs="Arial"/>
        </w:rPr>
        <w:t xml:space="preserve"> it is urged prescriptively upon them”.</w:t>
      </w:r>
      <w:r w:rsidR="00F31CDD">
        <w:rPr>
          <w:rStyle w:val="FootnoteReference"/>
          <w:rFonts w:ascii="Arial" w:hAnsi="Arial" w:cs="Arial"/>
        </w:rPr>
        <w:footnoteReference w:id="3"/>
      </w:r>
      <w:r w:rsidR="00395522">
        <w:rPr>
          <w:rFonts w:ascii="Arial" w:hAnsi="Arial" w:cs="Arial"/>
        </w:rPr>
        <w:t xml:space="preserve">  </w:t>
      </w:r>
      <w:r w:rsidR="005B1DB2">
        <w:rPr>
          <w:rFonts w:ascii="Arial" w:hAnsi="Arial" w:cs="Arial"/>
        </w:rPr>
        <w:t xml:space="preserve">Feminist </w:t>
      </w:r>
      <w:r w:rsidR="00472238">
        <w:rPr>
          <w:rFonts w:ascii="Arial" w:hAnsi="Arial" w:cs="Arial"/>
        </w:rPr>
        <w:t xml:space="preserve">theologians seek </w:t>
      </w:r>
      <w:r w:rsidR="005B1DB2">
        <w:rPr>
          <w:rFonts w:ascii="Arial" w:hAnsi="Arial" w:cs="Arial"/>
        </w:rPr>
        <w:t>a critical engagement with the text with the intention of contributing to the liberation and empowering of women</w:t>
      </w:r>
      <w:r w:rsidR="00395522">
        <w:rPr>
          <w:rFonts w:ascii="Arial" w:hAnsi="Arial" w:cs="Arial"/>
        </w:rPr>
        <w:t>, aiming to “understand and criticize male-dominated tradition and to challenge androcentric images of God”.</w:t>
      </w:r>
      <w:r w:rsidR="00395522">
        <w:rPr>
          <w:rStyle w:val="FootnoteReference"/>
          <w:rFonts w:ascii="Arial" w:hAnsi="Arial" w:cs="Arial"/>
        </w:rPr>
        <w:footnoteReference w:id="4"/>
      </w:r>
      <w:r w:rsidR="005B1DB2">
        <w:rPr>
          <w:rFonts w:ascii="Arial" w:hAnsi="Arial" w:cs="Arial"/>
        </w:rPr>
        <w:t xml:space="preserve">  </w:t>
      </w:r>
      <w:proofErr w:type="spellStart"/>
      <w:r w:rsidR="005B1DB2">
        <w:rPr>
          <w:rFonts w:ascii="Arial" w:hAnsi="Arial" w:cs="Arial"/>
        </w:rPr>
        <w:t>Ringe</w:t>
      </w:r>
      <w:proofErr w:type="spellEnd"/>
      <w:r w:rsidR="005B1DB2">
        <w:rPr>
          <w:rFonts w:ascii="Arial" w:hAnsi="Arial" w:cs="Arial"/>
        </w:rPr>
        <w:t xml:space="preserve"> states that what makes a reading specifically feminist is “commitment to the </w:t>
      </w:r>
      <w:r w:rsidR="005B1DB2">
        <w:rPr>
          <w:rFonts w:ascii="Arial" w:hAnsi="Arial" w:cs="Arial"/>
        </w:rPr>
        <w:lastRenderedPageBreak/>
        <w:t xml:space="preserve">physical, psychological and social wellbeing of all women through the unmasking, </w:t>
      </w:r>
      <w:proofErr w:type="spellStart"/>
      <w:r w:rsidR="005B1DB2">
        <w:rPr>
          <w:rFonts w:ascii="Arial" w:hAnsi="Arial" w:cs="Arial"/>
        </w:rPr>
        <w:t>revisioning</w:t>
      </w:r>
      <w:proofErr w:type="spellEnd"/>
      <w:r w:rsidR="005B1DB2">
        <w:rPr>
          <w:rFonts w:ascii="Arial" w:hAnsi="Arial" w:cs="Arial"/>
        </w:rPr>
        <w:t xml:space="preserve"> and transformation of the institutions, social systems and ideologies … in which a small group of elite males is dominant over all women and many men”.</w:t>
      </w:r>
      <w:r w:rsidR="005B1DB2">
        <w:rPr>
          <w:rStyle w:val="FootnoteReference"/>
          <w:rFonts w:ascii="Arial" w:hAnsi="Arial" w:cs="Arial"/>
        </w:rPr>
        <w:footnoteReference w:id="5"/>
      </w:r>
      <w:r w:rsidR="005B1DB2">
        <w:rPr>
          <w:rFonts w:ascii="Arial" w:hAnsi="Arial" w:cs="Arial"/>
        </w:rPr>
        <w:t xml:space="preserve">  </w:t>
      </w:r>
      <w:r w:rsidR="00104F3B">
        <w:rPr>
          <w:rFonts w:ascii="Arial" w:hAnsi="Arial" w:cs="Arial"/>
        </w:rPr>
        <w:t>F</w:t>
      </w:r>
      <w:r w:rsidR="00FB29B8">
        <w:rPr>
          <w:rFonts w:ascii="Arial" w:hAnsi="Arial" w:cs="Arial"/>
        </w:rPr>
        <w:t xml:space="preserve">irst-wave thinkers such as </w:t>
      </w:r>
      <w:r w:rsidR="005B1DB2">
        <w:rPr>
          <w:rFonts w:ascii="Arial" w:hAnsi="Arial" w:cs="Arial"/>
        </w:rPr>
        <w:t xml:space="preserve">Mary </w:t>
      </w:r>
      <w:r w:rsidR="00104F3B">
        <w:rPr>
          <w:rFonts w:ascii="Arial" w:hAnsi="Arial" w:cs="Arial"/>
        </w:rPr>
        <w:t xml:space="preserve">Daly </w:t>
      </w:r>
      <w:r w:rsidR="00472238">
        <w:rPr>
          <w:rFonts w:ascii="Arial" w:hAnsi="Arial" w:cs="Arial"/>
        </w:rPr>
        <w:t xml:space="preserve">famously </w:t>
      </w:r>
      <w:r w:rsidR="005B1DB2">
        <w:rPr>
          <w:rFonts w:ascii="Arial" w:hAnsi="Arial" w:cs="Arial"/>
        </w:rPr>
        <w:t>noted that “it might be interesting to speculate upon the probable length o</w:t>
      </w:r>
      <w:r w:rsidR="00472238">
        <w:rPr>
          <w:rFonts w:ascii="Arial" w:hAnsi="Arial" w:cs="Arial"/>
        </w:rPr>
        <w:t>f a ‘</w:t>
      </w:r>
      <w:proofErr w:type="spellStart"/>
      <w:r w:rsidR="00472238">
        <w:rPr>
          <w:rFonts w:ascii="Arial" w:hAnsi="Arial" w:cs="Arial"/>
        </w:rPr>
        <w:t>depatriarchalized</w:t>
      </w:r>
      <w:proofErr w:type="spellEnd"/>
      <w:r w:rsidR="00472238">
        <w:rPr>
          <w:rFonts w:ascii="Arial" w:hAnsi="Arial" w:cs="Arial"/>
        </w:rPr>
        <w:t xml:space="preserve"> Bible</w:t>
      </w:r>
      <w:r w:rsidR="00ED569D">
        <w:rPr>
          <w:rFonts w:ascii="Arial" w:hAnsi="Arial" w:cs="Arial"/>
        </w:rPr>
        <w:t>’</w:t>
      </w:r>
      <w:r w:rsidR="00472238">
        <w:rPr>
          <w:rFonts w:ascii="Arial" w:hAnsi="Arial" w:cs="Arial"/>
        </w:rPr>
        <w:t>; p</w:t>
      </w:r>
      <w:r w:rsidR="005B1DB2">
        <w:rPr>
          <w:rFonts w:ascii="Arial" w:hAnsi="Arial" w:cs="Arial"/>
        </w:rPr>
        <w:t>erhaps there would be enough salvageable material to comprise an interesting pamphlet”</w:t>
      </w:r>
      <w:r w:rsidR="00104F3B">
        <w:rPr>
          <w:rFonts w:ascii="Arial" w:hAnsi="Arial" w:cs="Arial"/>
        </w:rPr>
        <w:t>.</w:t>
      </w:r>
      <w:r w:rsidR="005B1DB2">
        <w:rPr>
          <w:rStyle w:val="FootnoteReference"/>
          <w:rFonts w:ascii="Arial" w:hAnsi="Arial" w:cs="Arial"/>
        </w:rPr>
        <w:footnoteReference w:id="6"/>
      </w:r>
      <w:r w:rsidR="00DB5C01">
        <w:rPr>
          <w:rFonts w:ascii="Arial" w:hAnsi="Arial" w:cs="Arial"/>
        </w:rPr>
        <w:t xml:space="preserve"> </w:t>
      </w:r>
      <w:r w:rsidR="00104F3B">
        <w:rPr>
          <w:rFonts w:ascii="Arial" w:hAnsi="Arial" w:cs="Arial"/>
        </w:rPr>
        <w:t xml:space="preserve"> </w:t>
      </w:r>
      <w:r w:rsidR="00D43B6A">
        <w:rPr>
          <w:rFonts w:ascii="Arial" w:hAnsi="Arial" w:cs="Arial"/>
        </w:rPr>
        <w:t xml:space="preserve">In the early 1980s Elisabeth </w:t>
      </w:r>
      <w:proofErr w:type="spellStart"/>
      <w:r w:rsidR="00D43B6A">
        <w:rPr>
          <w:rFonts w:ascii="Arial" w:hAnsi="Arial" w:cs="Arial"/>
        </w:rPr>
        <w:t>Schüssler-Fiorenza</w:t>
      </w:r>
      <w:proofErr w:type="spellEnd"/>
      <w:r w:rsidR="00FB29B8">
        <w:rPr>
          <w:rFonts w:ascii="Arial" w:hAnsi="Arial" w:cs="Arial"/>
        </w:rPr>
        <w:t xml:space="preserve"> from a starting point of the belief that the Jesus Movement was “a discipleship of equals”</w:t>
      </w:r>
      <w:r w:rsidR="00CB56DF">
        <w:rPr>
          <w:rFonts w:ascii="Arial" w:hAnsi="Arial" w:cs="Arial"/>
        </w:rPr>
        <w:t>,</w:t>
      </w:r>
      <w:r w:rsidR="00FB29B8">
        <w:rPr>
          <w:rFonts w:ascii="Arial" w:hAnsi="Arial" w:cs="Arial"/>
        </w:rPr>
        <w:t xml:space="preserve"> whilst recognising that the Bible was a systemically androcentric document,</w:t>
      </w:r>
      <w:r w:rsidR="00D43B6A">
        <w:rPr>
          <w:rFonts w:ascii="Arial" w:hAnsi="Arial" w:cs="Arial"/>
        </w:rPr>
        <w:t xml:space="preserve"> established a four step feminist hermeneutic for th</w:t>
      </w:r>
      <w:r w:rsidR="00FB29B8">
        <w:rPr>
          <w:rFonts w:ascii="Arial" w:hAnsi="Arial" w:cs="Arial"/>
        </w:rPr>
        <w:t>e New Tes</w:t>
      </w:r>
      <w:r>
        <w:rPr>
          <w:rFonts w:ascii="Arial" w:hAnsi="Arial" w:cs="Arial"/>
        </w:rPr>
        <w:t>tament.</w:t>
      </w:r>
      <w:r w:rsidR="00104F3B">
        <w:rPr>
          <w:rFonts w:ascii="Arial" w:hAnsi="Arial" w:cs="Arial"/>
        </w:rPr>
        <w:t xml:space="preserve">  </w:t>
      </w:r>
      <w:r w:rsidR="00D43B6A">
        <w:rPr>
          <w:rFonts w:ascii="Arial" w:hAnsi="Arial" w:cs="Arial"/>
        </w:rPr>
        <w:t>At the same time Rosemary Radford-</w:t>
      </w:r>
      <w:proofErr w:type="spellStart"/>
      <w:r w:rsidR="00D43B6A">
        <w:rPr>
          <w:rFonts w:ascii="Arial" w:hAnsi="Arial" w:cs="Arial"/>
        </w:rPr>
        <w:t>R</w:t>
      </w:r>
      <w:r w:rsidR="00751B26">
        <w:rPr>
          <w:rFonts w:ascii="Arial" w:hAnsi="Arial" w:cs="Arial"/>
        </w:rPr>
        <w:t>ue</w:t>
      </w:r>
      <w:r w:rsidR="00D43B6A">
        <w:rPr>
          <w:rFonts w:ascii="Arial" w:hAnsi="Arial" w:cs="Arial"/>
        </w:rPr>
        <w:t>ther</w:t>
      </w:r>
      <w:proofErr w:type="spellEnd"/>
      <w:r w:rsidR="00D43B6A">
        <w:rPr>
          <w:rFonts w:ascii="Arial" w:hAnsi="Arial" w:cs="Arial"/>
        </w:rPr>
        <w:t xml:space="preserve"> provided a critical approach to Christian interpretation of the Hebrew Bible with a focus on prophetic material and a bi-gendered notion of God. </w:t>
      </w:r>
      <w:r w:rsidR="00395522">
        <w:rPr>
          <w:rFonts w:ascii="Arial" w:hAnsi="Arial" w:cs="Arial"/>
        </w:rPr>
        <w:t xml:space="preserve"> </w:t>
      </w:r>
      <w:r w:rsidR="009178C9">
        <w:rPr>
          <w:rFonts w:ascii="Arial" w:hAnsi="Arial" w:cs="Arial"/>
        </w:rPr>
        <w:t>Second-wave thinkers such as Kathryn Tanner offered a reinterpretation of classical atonement theories whi</w:t>
      </w:r>
      <w:r w:rsidR="00BC399F">
        <w:rPr>
          <w:rFonts w:ascii="Arial" w:hAnsi="Arial" w:cs="Arial"/>
        </w:rPr>
        <w:t>l</w:t>
      </w:r>
      <w:r w:rsidR="009178C9">
        <w:rPr>
          <w:rFonts w:ascii="Arial" w:hAnsi="Arial" w:cs="Arial"/>
        </w:rPr>
        <w:t>st Sarah Coakley</w:t>
      </w:r>
      <w:r w:rsidR="00395522">
        <w:rPr>
          <w:rFonts w:ascii="Arial" w:hAnsi="Arial" w:cs="Arial"/>
        </w:rPr>
        <w:t xml:space="preserve"> sought to use a feminist approach to </w:t>
      </w:r>
      <w:r w:rsidR="00C41605">
        <w:rPr>
          <w:rFonts w:ascii="Arial" w:hAnsi="Arial" w:cs="Arial"/>
        </w:rPr>
        <w:t>provide</w:t>
      </w:r>
      <w:r w:rsidR="00395522">
        <w:rPr>
          <w:rFonts w:ascii="Arial" w:hAnsi="Arial" w:cs="Arial"/>
        </w:rPr>
        <w:t xml:space="preserve"> a new appreciation of certain </w:t>
      </w:r>
      <w:r w:rsidR="00C41605">
        <w:rPr>
          <w:rFonts w:ascii="Arial" w:hAnsi="Arial" w:cs="Arial"/>
        </w:rPr>
        <w:t>early</w:t>
      </w:r>
      <w:r w:rsidR="00395522">
        <w:rPr>
          <w:rFonts w:ascii="Arial" w:hAnsi="Arial" w:cs="Arial"/>
        </w:rPr>
        <w:t xml:space="preserve"> Church figures without losing sight of its critical and corrective role.  </w:t>
      </w:r>
      <w:r w:rsidR="00C41605">
        <w:rPr>
          <w:rFonts w:ascii="Arial" w:hAnsi="Arial" w:cs="Arial"/>
        </w:rPr>
        <w:t>Traditional</w:t>
      </w:r>
      <w:r w:rsidR="00395522">
        <w:rPr>
          <w:rFonts w:ascii="Arial" w:hAnsi="Arial" w:cs="Arial"/>
        </w:rPr>
        <w:t xml:space="preserve"> theological formulations </w:t>
      </w:r>
      <w:r w:rsidR="00C41605">
        <w:rPr>
          <w:rFonts w:ascii="Arial" w:hAnsi="Arial" w:cs="Arial"/>
        </w:rPr>
        <w:t>were</w:t>
      </w:r>
      <w:r w:rsidR="00395522">
        <w:rPr>
          <w:rFonts w:ascii="Arial" w:hAnsi="Arial" w:cs="Arial"/>
        </w:rPr>
        <w:t xml:space="preserve"> noted as </w:t>
      </w:r>
      <w:r w:rsidR="00C41605">
        <w:rPr>
          <w:rFonts w:ascii="Arial" w:hAnsi="Arial" w:cs="Arial"/>
        </w:rPr>
        <w:t>patriarchal</w:t>
      </w:r>
      <w:r w:rsidR="00395522">
        <w:rPr>
          <w:rFonts w:ascii="Arial" w:hAnsi="Arial" w:cs="Arial"/>
        </w:rPr>
        <w:t xml:space="preserve"> – the </w:t>
      </w:r>
      <w:r w:rsidR="00C41605">
        <w:rPr>
          <w:rFonts w:ascii="Arial" w:hAnsi="Arial" w:cs="Arial"/>
        </w:rPr>
        <w:t>maleness</w:t>
      </w:r>
      <w:r w:rsidR="00395522">
        <w:rPr>
          <w:rFonts w:ascii="Arial" w:hAnsi="Arial" w:cs="Arial"/>
        </w:rPr>
        <w:t xml:space="preserve"> of God, the nature of sin and</w:t>
      </w:r>
      <w:r w:rsidR="00C41605">
        <w:rPr>
          <w:rFonts w:ascii="Arial" w:hAnsi="Arial" w:cs="Arial"/>
        </w:rPr>
        <w:t xml:space="preserve"> particularly</w:t>
      </w:r>
      <w:r w:rsidR="00395522">
        <w:rPr>
          <w:rFonts w:ascii="Arial" w:hAnsi="Arial" w:cs="Arial"/>
        </w:rPr>
        <w:t xml:space="preserve"> the person of Christ.</w:t>
      </w:r>
      <w:r w:rsidR="00D43B6A">
        <w:rPr>
          <w:rFonts w:ascii="Arial" w:hAnsi="Arial" w:cs="Arial"/>
        </w:rPr>
        <w:t xml:space="preserve"> </w:t>
      </w:r>
      <w:r w:rsidR="00395522">
        <w:rPr>
          <w:rFonts w:ascii="Arial" w:hAnsi="Arial" w:cs="Arial"/>
        </w:rPr>
        <w:t xml:space="preserve">Christ’s maleness </w:t>
      </w:r>
      <w:r w:rsidR="00C41605">
        <w:rPr>
          <w:rFonts w:ascii="Arial" w:hAnsi="Arial" w:cs="Arial"/>
        </w:rPr>
        <w:t>has</w:t>
      </w:r>
      <w:r w:rsidR="00395522">
        <w:rPr>
          <w:rFonts w:ascii="Arial" w:hAnsi="Arial" w:cs="Arial"/>
        </w:rPr>
        <w:t xml:space="preserve"> been used to argue that only a male can image God, having </w:t>
      </w:r>
      <w:r w:rsidR="00C41605">
        <w:rPr>
          <w:rFonts w:ascii="Arial" w:hAnsi="Arial" w:cs="Arial"/>
        </w:rPr>
        <w:t>sign</w:t>
      </w:r>
      <w:r w:rsidR="00395522">
        <w:rPr>
          <w:rFonts w:ascii="Arial" w:hAnsi="Arial" w:cs="Arial"/>
        </w:rPr>
        <w:t>ific</w:t>
      </w:r>
      <w:r w:rsidR="00C41605">
        <w:rPr>
          <w:rFonts w:ascii="Arial" w:hAnsi="Arial" w:cs="Arial"/>
        </w:rPr>
        <w:t>a</w:t>
      </w:r>
      <w:r w:rsidR="00395522">
        <w:rPr>
          <w:rFonts w:ascii="Arial" w:hAnsi="Arial" w:cs="Arial"/>
        </w:rPr>
        <w:t>nt implication for the ordination and ro</w:t>
      </w:r>
      <w:r w:rsidR="00C41605">
        <w:rPr>
          <w:rFonts w:ascii="Arial" w:hAnsi="Arial" w:cs="Arial"/>
        </w:rPr>
        <w:t xml:space="preserve">le </w:t>
      </w:r>
      <w:r w:rsidR="00395522">
        <w:rPr>
          <w:rFonts w:ascii="Arial" w:hAnsi="Arial" w:cs="Arial"/>
        </w:rPr>
        <w:t xml:space="preserve">of </w:t>
      </w:r>
      <w:r w:rsidR="00C41605">
        <w:rPr>
          <w:rFonts w:ascii="Arial" w:hAnsi="Arial" w:cs="Arial"/>
        </w:rPr>
        <w:t>women</w:t>
      </w:r>
      <w:r w:rsidR="00395522">
        <w:rPr>
          <w:rFonts w:ascii="Arial" w:hAnsi="Arial" w:cs="Arial"/>
        </w:rPr>
        <w:t xml:space="preserve"> in the Church, and by making maleness the norm of humanity, thinkers such as Aquinas could describe women as “misbegotten males”.  </w:t>
      </w:r>
    </w:p>
    <w:p w:rsidR="00F324CE" w:rsidRPr="00F324CE" w:rsidRDefault="001574CD" w:rsidP="00F324CE">
      <w:pPr>
        <w:pStyle w:val="Header"/>
        <w:rPr>
          <w:rFonts w:ascii="Arial" w:hAnsi="Arial" w:cs="Arial"/>
        </w:rPr>
      </w:pPr>
      <w:r>
        <w:rPr>
          <w:rFonts w:ascii="Arial" w:hAnsi="Arial" w:cs="Arial"/>
        </w:rPr>
        <w:t>The earliest</w:t>
      </w:r>
      <w:r w:rsidR="00D43B6A" w:rsidRPr="00761A1C">
        <w:rPr>
          <w:rFonts w:ascii="Arial" w:hAnsi="Arial" w:cs="Arial"/>
        </w:rPr>
        <w:t xml:space="preserve"> feminist </w:t>
      </w:r>
      <w:r w:rsidR="00F324CE">
        <w:rPr>
          <w:rFonts w:ascii="Arial" w:hAnsi="Arial" w:cs="Arial"/>
        </w:rPr>
        <w:t xml:space="preserve">theologians </w:t>
      </w:r>
      <w:r w:rsidR="00D43B6A" w:rsidRPr="00761A1C">
        <w:rPr>
          <w:rFonts w:ascii="Arial" w:hAnsi="Arial" w:cs="Arial"/>
        </w:rPr>
        <w:t xml:space="preserve">were </w:t>
      </w:r>
      <w:r w:rsidR="00D43B6A">
        <w:rPr>
          <w:rFonts w:ascii="Arial" w:hAnsi="Arial" w:cs="Arial"/>
        </w:rPr>
        <w:t xml:space="preserve">usually </w:t>
      </w:r>
      <w:r w:rsidR="00D43B6A" w:rsidRPr="00761A1C">
        <w:rPr>
          <w:rFonts w:ascii="Arial" w:hAnsi="Arial" w:cs="Arial"/>
        </w:rPr>
        <w:t xml:space="preserve">white, well-educated and privileged Western women </w:t>
      </w:r>
      <w:r w:rsidR="00D43B6A">
        <w:rPr>
          <w:rFonts w:ascii="Arial" w:hAnsi="Arial" w:cs="Arial"/>
        </w:rPr>
        <w:t>and cr</w:t>
      </w:r>
      <w:r w:rsidR="00FB29B8">
        <w:rPr>
          <w:rFonts w:ascii="Arial" w:hAnsi="Arial" w:cs="Arial"/>
        </w:rPr>
        <w:t>iticism came f</w:t>
      </w:r>
      <w:r w:rsidR="00D43B6A">
        <w:rPr>
          <w:rFonts w:ascii="Arial" w:hAnsi="Arial" w:cs="Arial"/>
        </w:rPr>
        <w:t xml:space="preserve">rom </w:t>
      </w:r>
      <w:r w:rsidR="00FB29B8">
        <w:rPr>
          <w:rFonts w:ascii="Arial" w:hAnsi="Arial" w:cs="Arial"/>
        </w:rPr>
        <w:t xml:space="preserve">both </w:t>
      </w:r>
      <w:r w:rsidR="00970F41">
        <w:rPr>
          <w:rFonts w:ascii="Arial" w:hAnsi="Arial" w:cs="Arial"/>
        </w:rPr>
        <w:t>a w</w:t>
      </w:r>
      <w:r w:rsidR="00D43B6A">
        <w:rPr>
          <w:rFonts w:ascii="Arial" w:hAnsi="Arial" w:cs="Arial"/>
        </w:rPr>
        <w:t>omanist/</w:t>
      </w:r>
      <w:proofErr w:type="spellStart"/>
      <w:r w:rsidR="00D43B6A">
        <w:rPr>
          <w:rFonts w:ascii="Arial" w:hAnsi="Arial" w:cs="Arial"/>
        </w:rPr>
        <w:t>Mujerista</w:t>
      </w:r>
      <w:proofErr w:type="spellEnd"/>
      <w:r w:rsidR="00D43B6A">
        <w:rPr>
          <w:rFonts w:ascii="Arial" w:hAnsi="Arial" w:cs="Arial"/>
        </w:rPr>
        <w:t xml:space="preserve"> perspective </w:t>
      </w:r>
      <w:r w:rsidR="00FB29B8">
        <w:rPr>
          <w:rFonts w:ascii="Arial" w:hAnsi="Arial" w:cs="Arial"/>
        </w:rPr>
        <w:t>(</w:t>
      </w:r>
      <w:r w:rsidR="00D43B6A">
        <w:rPr>
          <w:rFonts w:ascii="Arial" w:hAnsi="Arial" w:cs="Arial"/>
        </w:rPr>
        <w:t>the charge of racism was levelled, along with the failure to listen adequately to the voices of women from the Two Thirds World</w:t>
      </w:r>
      <w:r w:rsidR="00FB29B8">
        <w:rPr>
          <w:rFonts w:ascii="Arial" w:hAnsi="Arial" w:cs="Arial"/>
        </w:rPr>
        <w:t>) and f</w:t>
      </w:r>
      <w:r w:rsidR="00D43B6A">
        <w:rPr>
          <w:rFonts w:ascii="Arial" w:hAnsi="Arial" w:cs="Arial"/>
        </w:rPr>
        <w:t xml:space="preserve">rom a Jewish feminist perspective </w:t>
      </w:r>
      <w:r w:rsidR="00FB29B8">
        <w:rPr>
          <w:rFonts w:ascii="Arial" w:hAnsi="Arial" w:cs="Arial"/>
        </w:rPr>
        <w:t>(t</w:t>
      </w:r>
      <w:r w:rsidR="00D43B6A">
        <w:rPr>
          <w:rFonts w:ascii="Arial" w:hAnsi="Arial" w:cs="Arial"/>
        </w:rPr>
        <w:t>he image of an egalitarian Jesus movement in which Jesus’ attitude to women is flagged as revolutionary, risked being presented in direct contrast to the patriarchal Judaism of the time giving further weight to anti-Jewish prejudice</w:t>
      </w:r>
      <w:r w:rsidR="00FB29B8">
        <w:rPr>
          <w:rFonts w:ascii="Arial" w:hAnsi="Arial" w:cs="Arial"/>
        </w:rPr>
        <w:t>)</w:t>
      </w:r>
      <w:r w:rsidR="00D43B6A">
        <w:rPr>
          <w:rFonts w:ascii="Arial" w:hAnsi="Arial" w:cs="Arial"/>
        </w:rPr>
        <w:t xml:space="preserve">.  In the 1990s, a clearer distinction was drawn in feminist </w:t>
      </w:r>
      <w:r w:rsidR="00FB29B8">
        <w:rPr>
          <w:rFonts w:ascii="Arial" w:hAnsi="Arial" w:cs="Arial"/>
        </w:rPr>
        <w:t xml:space="preserve">theology and </w:t>
      </w:r>
      <w:r w:rsidR="00D43B6A">
        <w:rPr>
          <w:rFonts w:ascii="Arial" w:hAnsi="Arial" w:cs="Arial"/>
        </w:rPr>
        <w:t xml:space="preserve">exegesis between the textual construction of female biblical characters (the literary level), the reality of women in the biblical period (the historical level) and connections with the present experience of exegetes (the theological and political level).  This has impacted on the position of women in ecclesiastical office and contemporary political feminist discussion around issues such as health, disability and sexual violence against women/girls. </w:t>
      </w:r>
      <w:r w:rsidR="00F324CE">
        <w:rPr>
          <w:rFonts w:ascii="Arial" w:hAnsi="Arial" w:cs="Arial"/>
        </w:rPr>
        <w:t xml:space="preserve">It is within this context that the question of whether </w:t>
      </w:r>
      <w:r w:rsidR="00F324CE" w:rsidRPr="00F324CE">
        <w:rPr>
          <w:rFonts w:ascii="Arial" w:hAnsi="Arial" w:cs="Arial"/>
        </w:rPr>
        <w:t>Philippians 2 licenses a patriarchal view of the i</w:t>
      </w:r>
      <w:r w:rsidR="00F324CE">
        <w:rPr>
          <w:rFonts w:ascii="Arial" w:hAnsi="Arial" w:cs="Arial"/>
        </w:rPr>
        <w:t>ncarnation must be posed.</w:t>
      </w:r>
    </w:p>
    <w:p w:rsidR="00F324CE" w:rsidRDefault="00F324CE" w:rsidP="00F324CE">
      <w:pPr>
        <w:pStyle w:val="Header"/>
      </w:pPr>
    </w:p>
    <w:p w:rsidR="00264685" w:rsidRDefault="00C41605" w:rsidP="00F324CE">
      <w:pPr>
        <w:pStyle w:val="Header"/>
        <w:rPr>
          <w:rFonts w:ascii="Arial" w:hAnsi="Arial" w:cs="Arial"/>
        </w:rPr>
      </w:pPr>
      <w:r>
        <w:rPr>
          <w:rFonts w:ascii="Arial" w:hAnsi="Arial" w:cs="Arial"/>
        </w:rPr>
        <w:t>Firmly concluding that Philippians 2 does license a patriarchal view of the incarnation is Daphne Hampson.  I</w:t>
      </w:r>
      <w:r w:rsidR="00F324CE" w:rsidRPr="00F324CE">
        <w:rPr>
          <w:rFonts w:ascii="Arial" w:hAnsi="Arial" w:cs="Arial"/>
        </w:rPr>
        <w:t>n her article “On Power and Gender”</w:t>
      </w:r>
      <w:r w:rsidR="00F324CE">
        <w:rPr>
          <w:rFonts w:ascii="Arial" w:hAnsi="Arial" w:cs="Arial"/>
        </w:rPr>
        <w:t>,</w:t>
      </w:r>
      <w:r w:rsidR="00F324CE">
        <w:rPr>
          <w:rStyle w:val="FootnoteReference"/>
          <w:rFonts w:ascii="Arial" w:hAnsi="Arial" w:cs="Arial"/>
        </w:rPr>
        <w:footnoteReference w:id="7"/>
      </w:r>
      <w:r w:rsidR="00F324CE">
        <w:rPr>
          <w:rFonts w:ascii="Arial" w:hAnsi="Arial" w:cs="Arial"/>
        </w:rPr>
        <w:t xml:space="preserve"> </w:t>
      </w:r>
      <w:r w:rsidR="00CB56DF">
        <w:rPr>
          <w:rFonts w:ascii="Arial" w:hAnsi="Arial" w:cs="Arial"/>
        </w:rPr>
        <w:t xml:space="preserve">she </w:t>
      </w:r>
      <w:r w:rsidR="00F324CE">
        <w:rPr>
          <w:rFonts w:ascii="Arial" w:hAnsi="Arial" w:cs="Arial"/>
        </w:rPr>
        <w:t>explores the concepts of powerfulness, powerlessness and empowe</w:t>
      </w:r>
      <w:r w:rsidR="008944D4">
        <w:rPr>
          <w:rFonts w:ascii="Arial" w:hAnsi="Arial" w:cs="Arial"/>
        </w:rPr>
        <w:t>rment and identifies</w:t>
      </w:r>
      <w:r w:rsidR="00F324CE">
        <w:rPr>
          <w:rFonts w:ascii="Arial" w:hAnsi="Arial" w:cs="Arial"/>
        </w:rPr>
        <w:t xml:space="preserve"> </w:t>
      </w:r>
      <w:proofErr w:type="spellStart"/>
      <w:r w:rsidR="008944D4" w:rsidRPr="008944D4">
        <w:rPr>
          <w:rFonts w:ascii="Arial" w:hAnsi="Arial" w:cs="Arial"/>
          <w:i/>
        </w:rPr>
        <w:t>kenōsis</w:t>
      </w:r>
      <w:proofErr w:type="spellEnd"/>
      <w:r w:rsidR="008944D4">
        <w:rPr>
          <w:rFonts w:ascii="Arial" w:hAnsi="Arial" w:cs="Arial"/>
        </w:rPr>
        <w:t xml:space="preserve"> </w:t>
      </w:r>
      <w:r w:rsidR="006A3349">
        <w:rPr>
          <w:rFonts w:ascii="Arial" w:hAnsi="Arial" w:cs="Arial"/>
        </w:rPr>
        <w:t>as a</w:t>
      </w:r>
      <w:r w:rsidR="008944D4">
        <w:rPr>
          <w:rFonts w:ascii="Arial" w:hAnsi="Arial" w:cs="Arial"/>
        </w:rPr>
        <w:t xml:space="preserve"> form of patriarchy. </w:t>
      </w:r>
      <w:r w:rsidR="00F324CE">
        <w:rPr>
          <w:rFonts w:ascii="Arial" w:hAnsi="Arial" w:cs="Arial"/>
        </w:rPr>
        <w:t xml:space="preserve">She </w:t>
      </w:r>
      <w:r w:rsidR="006A3349">
        <w:rPr>
          <w:rFonts w:ascii="Arial" w:hAnsi="Arial" w:cs="Arial"/>
        </w:rPr>
        <w:t>argues</w:t>
      </w:r>
      <w:r w:rsidR="00F324CE">
        <w:rPr>
          <w:rFonts w:ascii="Arial" w:hAnsi="Arial" w:cs="Arial"/>
        </w:rPr>
        <w:t xml:space="preserve"> </w:t>
      </w:r>
      <w:r w:rsidR="006A3349">
        <w:rPr>
          <w:rFonts w:ascii="Arial" w:hAnsi="Arial" w:cs="Arial"/>
        </w:rPr>
        <w:t>that</w:t>
      </w:r>
      <w:r w:rsidR="00F324CE">
        <w:rPr>
          <w:rFonts w:ascii="Arial" w:hAnsi="Arial" w:cs="Arial"/>
        </w:rPr>
        <w:t xml:space="preserve"> powerfulness and powerlessness are </w:t>
      </w:r>
      <w:r w:rsidR="006A3349">
        <w:rPr>
          <w:rFonts w:ascii="Arial" w:hAnsi="Arial" w:cs="Arial"/>
        </w:rPr>
        <w:t>major</w:t>
      </w:r>
      <w:r w:rsidR="00F324CE">
        <w:rPr>
          <w:rFonts w:ascii="Arial" w:hAnsi="Arial" w:cs="Arial"/>
        </w:rPr>
        <w:t xml:space="preserve"> paradigms in the Judaeo-</w:t>
      </w:r>
      <w:r w:rsidR="006A3349">
        <w:rPr>
          <w:rFonts w:ascii="Arial" w:hAnsi="Arial" w:cs="Arial"/>
        </w:rPr>
        <w:t>Christian</w:t>
      </w:r>
      <w:r w:rsidR="00F324CE">
        <w:rPr>
          <w:rFonts w:ascii="Arial" w:hAnsi="Arial" w:cs="Arial"/>
        </w:rPr>
        <w:t xml:space="preserve"> tradition and </w:t>
      </w:r>
      <w:r w:rsidR="006A3349">
        <w:rPr>
          <w:rFonts w:ascii="Arial" w:hAnsi="Arial" w:cs="Arial"/>
        </w:rPr>
        <w:t>reflect</w:t>
      </w:r>
      <w:r w:rsidR="00F324CE">
        <w:rPr>
          <w:rFonts w:ascii="Arial" w:hAnsi="Arial" w:cs="Arial"/>
        </w:rPr>
        <w:t xml:space="preserve"> a male </w:t>
      </w:r>
      <w:r w:rsidR="006A3349">
        <w:rPr>
          <w:rFonts w:ascii="Arial" w:hAnsi="Arial" w:cs="Arial"/>
        </w:rPr>
        <w:t>structure</w:t>
      </w:r>
      <w:r w:rsidR="00F324CE">
        <w:rPr>
          <w:rFonts w:ascii="Arial" w:hAnsi="Arial" w:cs="Arial"/>
        </w:rPr>
        <w:t xml:space="preserve"> </w:t>
      </w:r>
      <w:r w:rsidR="006A3349">
        <w:rPr>
          <w:rFonts w:ascii="Arial" w:hAnsi="Arial" w:cs="Arial"/>
        </w:rPr>
        <w:t>of</w:t>
      </w:r>
      <w:r w:rsidR="00F324CE">
        <w:rPr>
          <w:rFonts w:ascii="Arial" w:hAnsi="Arial" w:cs="Arial"/>
        </w:rPr>
        <w:t xml:space="preserve"> </w:t>
      </w:r>
      <w:r w:rsidR="008944D4">
        <w:rPr>
          <w:rFonts w:ascii="Arial" w:hAnsi="Arial" w:cs="Arial"/>
        </w:rPr>
        <w:t xml:space="preserve">reality whilst empowerment is a </w:t>
      </w:r>
      <w:r w:rsidR="006A3349">
        <w:rPr>
          <w:rFonts w:ascii="Arial" w:hAnsi="Arial" w:cs="Arial"/>
        </w:rPr>
        <w:t>female</w:t>
      </w:r>
      <w:r w:rsidR="008944D4">
        <w:rPr>
          <w:rFonts w:ascii="Arial" w:hAnsi="Arial" w:cs="Arial"/>
        </w:rPr>
        <w:t xml:space="preserve"> paradigm no</w:t>
      </w:r>
      <w:r w:rsidR="006A3349">
        <w:rPr>
          <w:rFonts w:ascii="Arial" w:hAnsi="Arial" w:cs="Arial"/>
        </w:rPr>
        <w:t>t present</w:t>
      </w:r>
      <w:r w:rsidR="008944D4">
        <w:rPr>
          <w:rFonts w:ascii="Arial" w:hAnsi="Arial" w:cs="Arial"/>
        </w:rPr>
        <w:t xml:space="preserve"> in </w:t>
      </w:r>
      <w:r w:rsidR="006A3349">
        <w:rPr>
          <w:rFonts w:ascii="Arial" w:hAnsi="Arial" w:cs="Arial"/>
        </w:rPr>
        <w:t>the tradition</w:t>
      </w:r>
      <w:r w:rsidR="008944D4">
        <w:rPr>
          <w:rFonts w:ascii="Arial" w:hAnsi="Arial" w:cs="Arial"/>
        </w:rPr>
        <w:t xml:space="preserve"> in any </w:t>
      </w:r>
      <w:r w:rsidR="006A3349">
        <w:rPr>
          <w:rFonts w:ascii="Arial" w:hAnsi="Arial" w:cs="Arial"/>
        </w:rPr>
        <w:t>significant</w:t>
      </w:r>
      <w:r w:rsidR="008944D4">
        <w:rPr>
          <w:rFonts w:ascii="Arial" w:hAnsi="Arial" w:cs="Arial"/>
        </w:rPr>
        <w:t xml:space="preserve"> way.  The </w:t>
      </w:r>
      <w:r w:rsidR="006A3349">
        <w:rPr>
          <w:rFonts w:ascii="Arial" w:hAnsi="Arial" w:cs="Arial"/>
        </w:rPr>
        <w:t>way</w:t>
      </w:r>
      <w:r w:rsidR="008944D4">
        <w:rPr>
          <w:rFonts w:ascii="Arial" w:hAnsi="Arial" w:cs="Arial"/>
        </w:rPr>
        <w:t xml:space="preserve"> in whic</w:t>
      </w:r>
      <w:r w:rsidR="006A3349">
        <w:rPr>
          <w:rFonts w:ascii="Arial" w:hAnsi="Arial" w:cs="Arial"/>
        </w:rPr>
        <w:t>h God is conceived a</w:t>
      </w:r>
      <w:r w:rsidR="008944D4">
        <w:rPr>
          <w:rFonts w:ascii="Arial" w:hAnsi="Arial" w:cs="Arial"/>
        </w:rPr>
        <w:t>s</w:t>
      </w:r>
      <w:r w:rsidR="006A3349">
        <w:rPr>
          <w:rFonts w:ascii="Arial" w:hAnsi="Arial" w:cs="Arial"/>
        </w:rPr>
        <w:t xml:space="preserve"> </w:t>
      </w:r>
      <w:r w:rsidR="008944D4">
        <w:rPr>
          <w:rFonts w:ascii="Arial" w:hAnsi="Arial" w:cs="Arial"/>
        </w:rPr>
        <w:t xml:space="preserve">being powerful, she </w:t>
      </w:r>
      <w:r w:rsidR="006A3349">
        <w:rPr>
          <w:rFonts w:ascii="Arial" w:hAnsi="Arial" w:cs="Arial"/>
        </w:rPr>
        <w:t xml:space="preserve">argues, has certain features </w:t>
      </w:r>
      <w:r w:rsidR="008944D4">
        <w:rPr>
          <w:rFonts w:ascii="Arial" w:hAnsi="Arial" w:cs="Arial"/>
        </w:rPr>
        <w:t xml:space="preserve">in common with the male </w:t>
      </w:r>
      <w:r w:rsidR="006A3349">
        <w:rPr>
          <w:rFonts w:ascii="Arial" w:hAnsi="Arial" w:cs="Arial"/>
        </w:rPr>
        <w:t>structuring</w:t>
      </w:r>
      <w:r w:rsidR="008944D4">
        <w:rPr>
          <w:rFonts w:ascii="Arial" w:hAnsi="Arial" w:cs="Arial"/>
        </w:rPr>
        <w:t xml:space="preserve"> o</w:t>
      </w:r>
      <w:r w:rsidR="006A3349">
        <w:rPr>
          <w:rFonts w:ascii="Arial" w:hAnsi="Arial" w:cs="Arial"/>
        </w:rPr>
        <w:t>f</w:t>
      </w:r>
      <w:r w:rsidR="008944D4">
        <w:rPr>
          <w:rFonts w:ascii="Arial" w:hAnsi="Arial" w:cs="Arial"/>
        </w:rPr>
        <w:t xml:space="preserve"> reality.  She describes men as thinking in </w:t>
      </w:r>
      <w:r w:rsidR="006A3349">
        <w:rPr>
          <w:rFonts w:ascii="Arial" w:hAnsi="Arial" w:cs="Arial"/>
        </w:rPr>
        <w:t>terms</w:t>
      </w:r>
      <w:r w:rsidR="008944D4">
        <w:rPr>
          <w:rFonts w:ascii="Arial" w:hAnsi="Arial" w:cs="Arial"/>
        </w:rPr>
        <w:t xml:space="preserve"> of an isolated self in contrast to women who see themselves in relation </w:t>
      </w:r>
      <w:r w:rsidR="006A3349">
        <w:rPr>
          <w:rFonts w:ascii="Arial" w:hAnsi="Arial" w:cs="Arial"/>
        </w:rPr>
        <w:t>to</w:t>
      </w:r>
      <w:r w:rsidR="008944D4">
        <w:rPr>
          <w:rFonts w:ascii="Arial" w:hAnsi="Arial" w:cs="Arial"/>
        </w:rPr>
        <w:t xml:space="preserve"> others.  She quotes Carol Gilligan in concluding that “male …</w:t>
      </w:r>
      <w:r w:rsidR="006A3349">
        <w:rPr>
          <w:rFonts w:ascii="Arial" w:hAnsi="Arial" w:cs="Arial"/>
        </w:rPr>
        <w:t xml:space="preserve"> identity is </w:t>
      </w:r>
      <w:r w:rsidR="0018523A">
        <w:rPr>
          <w:rFonts w:ascii="Arial" w:hAnsi="Arial" w:cs="Arial"/>
        </w:rPr>
        <w:t>threatened</w:t>
      </w:r>
      <w:r w:rsidR="008944D4">
        <w:rPr>
          <w:rFonts w:ascii="Arial" w:hAnsi="Arial" w:cs="Arial"/>
        </w:rPr>
        <w:t xml:space="preserve"> by intimacy whilst female … identity is </w:t>
      </w:r>
      <w:r w:rsidR="006A3349">
        <w:rPr>
          <w:rFonts w:ascii="Arial" w:hAnsi="Arial" w:cs="Arial"/>
        </w:rPr>
        <w:t>threatened</w:t>
      </w:r>
      <w:r w:rsidR="008944D4">
        <w:rPr>
          <w:rFonts w:ascii="Arial" w:hAnsi="Arial" w:cs="Arial"/>
        </w:rPr>
        <w:t xml:space="preserve"> by </w:t>
      </w:r>
      <w:r w:rsidR="008944D4">
        <w:rPr>
          <w:rFonts w:ascii="Arial" w:hAnsi="Arial" w:cs="Arial"/>
        </w:rPr>
        <w:lastRenderedPageBreak/>
        <w:t>separation”.</w:t>
      </w:r>
      <w:r w:rsidR="008944D4">
        <w:rPr>
          <w:rStyle w:val="FootnoteReference"/>
          <w:rFonts w:ascii="Arial" w:hAnsi="Arial" w:cs="Arial"/>
        </w:rPr>
        <w:footnoteReference w:id="8"/>
      </w:r>
      <w:r w:rsidR="008944D4">
        <w:rPr>
          <w:rFonts w:ascii="Arial" w:hAnsi="Arial" w:cs="Arial"/>
        </w:rPr>
        <w:t xml:space="preserve"> </w:t>
      </w:r>
      <w:r w:rsidR="0018523A">
        <w:rPr>
          <w:rFonts w:ascii="Arial" w:hAnsi="Arial" w:cs="Arial"/>
        </w:rPr>
        <w:t>God’s power</w:t>
      </w:r>
      <w:r w:rsidR="008944D4">
        <w:rPr>
          <w:rFonts w:ascii="Arial" w:hAnsi="Arial" w:cs="Arial"/>
        </w:rPr>
        <w:t xml:space="preserve"> </w:t>
      </w:r>
      <w:r w:rsidR="0018523A">
        <w:rPr>
          <w:rFonts w:ascii="Arial" w:hAnsi="Arial" w:cs="Arial"/>
        </w:rPr>
        <w:t>is</w:t>
      </w:r>
      <w:r w:rsidR="008944D4">
        <w:rPr>
          <w:rFonts w:ascii="Arial" w:hAnsi="Arial" w:cs="Arial"/>
        </w:rPr>
        <w:t xml:space="preserve"> demonstrated by Him</w:t>
      </w:r>
      <w:r w:rsidR="00ED569D">
        <w:rPr>
          <w:rFonts w:ascii="Arial" w:hAnsi="Arial" w:cs="Arial"/>
        </w:rPr>
        <w:t xml:space="preserve"> being separate and different, H</w:t>
      </w:r>
      <w:r w:rsidR="008944D4">
        <w:rPr>
          <w:rFonts w:ascii="Arial" w:hAnsi="Arial" w:cs="Arial"/>
        </w:rPr>
        <w:t xml:space="preserve">e is above whilst we are below with humanity often seen as female in relation to God e.g. in the image of a bride.  Hampson </w:t>
      </w:r>
      <w:r w:rsidR="0018523A">
        <w:rPr>
          <w:rFonts w:ascii="Arial" w:hAnsi="Arial" w:cs="Arial"/>
        </w:rPr>
        <w:t>acknowledges</w:t>
      </w:r>
      <w:r w:rsidR="008944D4">
        <w:rPr>
          <w:rFonts w:ascii="Arial" w:hAnsi="Arial" w:cs="Arial"/>
        </w:rPr>
        <w:t xml:space="preserve"> that </w:t>
      </w:r>
      <w:r w:rsidR="0018523A">
        <w:rPr>
          <w:rFonts w:ascii="Arial" w:hAnsi="Arial" w:cs="Arial"/>
        </w:rPr>
        <w:t>some</w:t>
      </w:r>
      <w:r w:rsidR="008944D4">
        <w:rPr>
          <w:rFonts w:ascii="Arial" w:hAnsi="Arial" w:cs="Arial"/>
        </w:rPr>
        <w:t xml:space="preserve"> </w:t>
      </w:r>
      <w:r w:rsidR="0018523A">
        <w:rPr>
          <w:rFonts w:ascii="Arial" w:hAnsi="Arial" w:cs="Arial"/>
        </w:rPr>
        <w:t>women</w:t>
      </w:r>
      <w:r w:rsidR="008944D4">
        <w:rPr>
          <w:rFonts w:ascii="Arial" w:hAnsi="Arial" w:cs="Arial"/>
        </w:rPr>
        <w:t xml:space="preserve"> see feminist theology as a liberation </w:t>
      </w:r>
      <w:r w:rsidR="0018523A">
        <w:rPr>
          <w:rFonts w:ascii="Arial" w:hAnsi="Arial" w:cs="Arial"/>
        </w:rPr>
        <w:t>theology</w:t>
      </w:r>
      <w:r w:rsidR="008944D4">
        <w:rPr>
          <w:rFonts w:ascii="Arial" w:hAnsi="Arial" w:cs="Arial"/>
        </w:rPr>
        <w:t xml:space="preserve"> in which God identifies with the </w:t>
      </w:r>
      <w:r w:rsidR="0018523A">
        <w:rPr>
          <w:rFonts w:ascii="Arial" w:hAnsi="Arial" w:cs="Arial"/>
        </w:rPr>
        <w:t>oppressed</w:t>
      </w:r>
      <w:r w:rsidR="008944D4">
        <w:rPr>
          <w:rFonts w:ascii="Arial" w:hAnsi="Arial" w:cs="Arial"/>
        </w:rPr>
        <w:t>,</w:t>
      </w:r>
      <w:r w:rsidR="0018523A">
        <w:rPr>
          <w:rFonts w:ascii="Arial" w:hAnsi="Arial" w:cs="Arial"/>
        </w:rPr>
        <w:t xml:space="preserve"> but argue</w:t>
      </w:r>
      <w:r w:rsidR="008944D4">
        <w:rPr>
          <w:rFonts w:ascii="Arial" w:hAnsi="Arial" w:cs="Arial"/>
        </w:rPr>
        <w:t>s</w:t>
      </w:r>
      <w:r w:rsidR="0018523A">
        <w:rPr>
          <w:rFonts w:ascii="Arial" w:hAnsi="Arial" w:cs="Arial"/>
        </w:rPr>
        <w:t xml:space="preserve"> </w:t>
      </w:r>
      <w:r w:rsidR="008944D4">
        <w:rPr>
          <w:rFonts w:ascii="Arial" w:hAnsi="Arial" w:cs="Arial"/>
        </w:rPr>
        <w:t xml:space="preserve">that other than atheism the only option is to radically change the conception of God.  The paradigm of God as powerful is </w:t>
      </w:r>
      <w:r w:rsidR="0018523A">
        <w:rPr>
          <w:rFonts w:ascii="Arial" w:hAnsi="Arial" w:cs="Arial"/>
        </w:rPr>
        <w:t>unavailable</w:t>
      </w:r>
      <w:r w:rsidR="008944D4">
        <w:rPr>
          <w:rFonts w:ascii="Arial" w:hAnsi="Arial" w:cs="Arial"/>
        </w:rPr>
        <w:t xml:space="preserve"> to women, she </w:t>
      </w:r>
      <w:r w:rsidR="0018523A">
        <w:rPr>
          <w:rFonts w:ascii="Arial" w:hAnsi="Arial" w:cs="Arial"/>
        </w:rPr>
        <w:t>argues</w:t>
      </w:r>
      <w:r w:rsidR="008944D4">
        <w:rPr>
          <w:rFonts w:ascii="Arial" w:hAnsi="Arial" w:cs="Arial"/>
        </w:rPr>
        <w:t xml:space="preserve">, and </w:t>
      </w:r>
      <w:r w:rsidR="00ED569D">
        <w:rPr>
          <w:rFonts w:ascii="Arial" w:hAnsi="Arial" w:cs="Arial"/>
        </w:rPr>
        <w:t xml:space="preserve">she </w:t>
      </w:r>
      <w:r w:rsidR="008944D4">
        <w:rPr>
          <w:rFonts w:ascii="Arial" w:hAnsi="Arial" w:cs="Arial"/>
        </w:rPr>
        <w:t>is resentful of a world of male activity taking place on behalf of women.</w:t>
      </w:r>
      <w:r w:rsidR="00264685">
        <w:rPr>
          <w:rFonts w:ascii="Arial" w:hAnsi="Arial" w:cs="Arial"/>
        </w:rPr>
        <w:t xml:space="preserve"> </w:t>
      </w:r>
    </w:p>
    <w:p w:rsidR="00264685" w:rsidRDefault="00264685" w:rsidP="00F324CE">
      <w:pPr>
        <w:pStyle w:val="Header"/>
        <w:rPr>
          <w:rFonts w:ascii="Arial" w:hAnsi="Arial" w:cs="Arial"/>
        </w:rPr>
      </w:pPr>
    </w:p>
    <w:p w:rsidR="00C974CF" w:rsidRDefault="00264685" w:rsidP="00F324CE">
      <w:pPr>
        <w:pStyle w:val="Header"/>
        <w:rPr>
          <w:rFonts w:ascii="Arial" w:hAnsi="Arial" w:cs="Arial"/>
        </w:rPr>
      </w:pPr>
      <w:r>
        <w:rPr>
          <w:rFonts w:ascii="Arial" w:hAnsi="Arial" w:cs="Arial"/>
        </w:rPr>
        <w:t xml:space="preserve">Powerlessness reached </w:t>
      </w:r>
      <w:r w:rsidR="0018523A">
        <w:rPr>
          <w:rFonts w:ascii="Arial" w:hAnsi="Arial" w:cs="Arial"/>
        </w:rPr>
        <w:t>through</w:t>
      </w:r>
      <w:r>
        <w:rPr>
          <w:rFonts w:ascii="Arial" w:hAnsi="Arial" w:cs="Arial"/>
        </w:rPr>
        <w:t xml:space="preserve"> the abnegation of powerfulness via </w:t>
      </w:r>
      <w:proofErr w:type="spellStart"/>
      <w:r w:rsidR="00C974CF">
        <w:rPr>
          <w:rFonts w:ascii="Arial" w:hAnsi="Arial" w:cs="Arial"/>
          <w:i/>
        </w:rPr>
        <w:t>kenō</w:t>
      </w:r>
      <w:r w:rsidRPr="00C974CF">
        <w:rPr>
          <w:rFonts w:ascii="Arial" w:hAnsi="Arial" w:cs="Arial"/>
          <w:i/>
        </w:rPr>
        <w:t>sis</w:t>
      </w:r>
      <w:proofErr w:type="spellEnd"/>
      <w:r>
        <w:rPr>
          <w:rFonts w:ascii="Arial" w:hAnsi="Arial" w:cs="Arial"/>
        </w:rPr>
        <w:t xml:space="preserve">, God’s self-emptying and becoming </w:t>
      </w:r>
      <w:r w:rsidR="0018523A">
        <w:rPr>
          <w:rFonts w:ascii="Arial" w:hAnsi="Arial" w:cs="Arial"/>
        </w:rPr>
        <w:t>human</w:t>
      </w:r>
      <w:r>
        <w:rPr>
          <w:rFonts w:ascii="Arial" w:hAnsi="Arial" w:cs="Arial"/>
        </w:rPr>
        <w:t xml:space="preserve">, climaxes in a crucifixion </w:t>
      </w:r>
      <w:r w:rsidR="0018523A">
        <w:rPr>
          <w:rFonts w:ascii="Arial" w:hAnsi="Arial" w:cs="Arial"/>
        </w:rPr>
        <w:t>which</w:t>
      </w:r>
      <w:r>
        <w:rPr>
          <w:rFonts w:ascii="Arial" w:hAnsi="Arial" w:cs="Arial"/>
        </w:rPr>
        <w:t xml:space="preserve"> is voluntarily embraced.  This is powerlessness to the p</w:t>
      </w:r>
      <w:r w:rsidR="00C974CF">
        <w:rPr>
          <w:rFonts w:ascii="Arial" w:hAnsi="Arial" w:cs="Arial"/>
        </w:rPr>
        <w:t>o</w:t>
      </w:r>
      <w:r>
        <w:rPr>
          <w:rFonts w:ascii="Arial" w:hAnsi="Arial" w:cs="Arial"/>
        </w:rPr>
        <w:t xml:space="preserve">int of brokenness for the nourishment of others seen in the supreme </w:t>
      </w:r>
      <w:r w:rsidR="0018523A">
        <w:rPr>
          <w:rFonts w:ascii="Arial" w:hAnsi="Arial" w:cs="Arial"/>
        </w:rPr>
        <w:t>Christian</w:t>
      </w:r>
      <w:r>
        <w:rPr>
          <w:rFonts w:ascii="Arial" w:hAnsi="Arial" w:cs="Arial"/>
        </w:rPr>
        <w:t xml:space="preserve"> virtue of</w:t>
      </w:r>
      <w:r w:rsidR="00CB56DF">
        <w:rPr>
          <w:rFonts w:ascii="Arial" w:hAnsi="Arial" w:cs="Arial"/>
        </w:rPr>
        <w:t xml:space="preserve"> </w:t>
      </w:r>
      <w:proofErr w:type="spellStart"/>
      <w:r w:rsidR="00CB56DF" w:rsidRPr="00CB56DF">
        <w:rPr>
          <w:rFonts w:ascii="Arial" w:hAnsi="Arial" w:cs="Arial"/>
          <w:i/>
        </w:rPr>
        <w:t>agapē</w:t>
      </w:r>
      <w:proofErr w:type="spellEnd"/>
      <w:r>
        <w:rPr>
          <w:rFonts w:ascii="Arial" w:hAnsi="Arial" w:cs="Arial"/>
        </w:rPr>
        <w:t xml:space="preserve"> </w:t>
      </w:r>
      <w:r w:rsidR="0018523A">
        <w:rPr>
          <w:rFonts w:ascii="Arial" w:hAnsi="Arial" w:cs="Arial"/>
        </w:rPr>
        <w:t>i.e. love</w:t>
      </w:r>
      <w:r>
        <w:rPr>
          <w:rFonts w:ascii="Arial" w:hAnsi="Arial" w:cs="Arial"/>
        </w:rPr>
        <w:t xml:space="preserve"> </w:t>
      </w:r>
      <w:r w:rsidR="0018523A">
        <w:rPr>
          <w:rFonts w:ascii="Arial" w:hAnsi="Arial" w:cs="Arial"/>
        </w:rPr>
        <w:t>which</w:t>
      </w:r>
      <w:r>
        <w:rPr>
          <w:rFonts w:ascii="Arial" w:hAnsi="Arial" w:cs="Arial"/>
        </w:rPr>
        <w:t xml:space="preserve"> does not count the cost.</w:t>
      </w:r>
      <w:r w:rsidR="008944D4">
        <w:rPr>
          <w:rFonts w:ascii="Arial" w:hAnsi="Arial" w:cs="Arial"/>
        </w:rPr>
        <w:t xml:space="preserve"> </w:t>
      </w:r>
      <w:r>
        <w:rPr>
          <w:rFonts w:ascii="Arial" w:hAnsi="Arial" w:cs="Arial"/>
        </w:rPr>
        <w:t xml:space="preserve">Conversion becomes the breaking of self to become present for both God and others in service.  Hampson </w:t>
      </w:r>
      <w:r w:rsidR="0018523A">
        <w:rPr>
          <w:rFonts w:ascii="Arial" w:hAnsi="Arial" w:cs="Arial"/>
        </w:rPr>
        <w:t>argues</w:t>
      </w:r>
      <w:r>
        <w:rPr>
          <w:rFonts w:ascii="Arial" w:hAnsi="Arial" w:cs="Arial"/>
        </w:rPr>
        <w:t xml:space="preserve"> that </w:t>
      </w:r>
      <w:r w:rsidR="0018523A">
        <w:rPr>
          <w:rFonts w:ascii="Arial" w:hAnsi="Arial" w:cs="Arial"/>
        </w:rPr>
        <w:t>this</w:t>
      </w:r>
      <w:r>
        <w:rPr>
          <w:rFonts w:ascii="Arial" w:hAnsi="Arial" w:cs="Arial"/>
        </w:rPr>
        <w:t xml:space="preserve"> is a useful paradigm for men since it responds to what she sees as the male problem, </w:t>
      </w:r>
      <w:r w:rsidR="00C974CF">
        <w:rPr>
          <w:rFonts w:ascii="Arial" w:hAnsi="Arial" w:cs="Arial"/>
        </w:rPr>
        <w:t xml:space="preserve">a pride needing to be broken, </w:t>
      </w:r>
      <w:r>
        <w:rPr>
          <w:rFonts w:ascii="Arial" w:hAnsi="Arial" w:cs="Arial"/>
        </w:rPr>
        <w:t xml:space="preserve">but is entirely </w:t>
      </w:r>
      <w:r w:rsidR="0018523A">
        <w:rPr>
          <w:rFonts w:ascii="Arial" w:hAnsi="Arial" w:cs="Arial"/>
        </w:rPr>
        <w:t>inappropriate</w:t>
      </w:r>
      <w:r>
        <w:rPr>
          <w:rFonts w:ascii="Arial" w:hAnsi="Arial" w:cs="Arial"/>
        </w:rPr>
        <w:t xml:space="preserve"> for women.  “</w:t>
      </w:r>
      <w:r w:rsidR="00C974CF">
        <w:rPr>
          <w:rFonts w:ascii="Arial" w:hAnsi="Arial" w:cs="Arial"/>
        </w:rPr>
        <w:t>A gospel of self-</w:t>
      </w:r>
      <w:r>
        <w:rPr>
          <w:rFonts w:ascii="Arial" w:hAnsi="Arial" w:cs="Arial"/>
        </w:rPr>
        <w:t>sacrifice, service and self-abnegation has been used to justify the position of women”,</w:t>
      </w:r>
      <w:r>
        <w:rPr>
          <w:rStyle w:val="FootnoteReference"/>
          <w:rFonts w:ascii="Arial" w:hAnsi="Arial" w:cs="Arial"/>
        </w:rPr>
        <w:footnoteReference w:id="9"/>
      </w:r>
      <w:r>
        <w:rPr>
          <w:rFonts w:ascii="Arial" w:hAnsi="Arial" w:cs="Arial"/>
        </w:rPr>
        <w:t xml:space="preserve"> she argues, and reinforces the po</w:t>
      </w:r>
      <w:r w:rsidR="00C974CF">
        <w:rPr>
          <w:rFonts w:ascii="Arial" w:hAnsi="Arial" w:cs="Arial"/>
        </w:rPr>
        <w:t xml:space="preserve">sition to </w:t>
      </w:r>
      <w:r w:rsidR="0018523A">
        <w:rPr>
          <w:rFonts w:ascii="Arial" w:hAnsi="Arial" w:cs="Arial"/>
        </w:rPr>
        <w:t>which</w:t>
      </w:r>
      <w:r w:rsidR="00C974CF">
        <w:rPr>
          <w:rFonts w:ascii="Arial" w:hAnsi="Arial" w:cs="Arial"/>
        </w:rPr>
        <w:t xml:space="preserve"> women have been</w:t>
      </w:r>
      <w:r>
        <w:rPr>
          <w:rFonts w:ascii="Arial" w:hAnsi="Arial" w:cs="Arial"/>
        </w:rPr>
        <w:t xml:space="preserve"> assigned/have assigned themselves.</w:t>
      </w:r>
      <w:r w:rsidR="00C974CF">
        <w:rPr>
          <w:rFonts w:ascii="Arial" w:hAnsi="Arial" w:cs="Arial"/>
        </w:rPr>
        <w:t xml:space="preserve"> In this context resistance to injustice appears un-</w:t>
      </w:r>
      <w:r w:rsidR="0018523A">
        <w:rPr>
          <w:rFonts w:ascii="Arial" w:hAnsi="Arial" w:cs="Arial"/>
        </w:rPr>
        <w:t>Christ like</w:t>
      </w:r>
      <w:r w:rsidR="00C974CF">
        <w:rPr>
          <w:rFonts w:ascii="Arial" w:hAnsi="Arial" w:cs="Arial"/>
        </w:rPr>
        <w:t xml:space="preserve"> and the model of new life through death is not useful to women.  </w:t>
      </w:r>
      <w:r w:rsidR="0018523A">
        <w:rPr>
          <w:rFonts w:ascii="Arial" w:hAnsi="Arial" w:cs="Arial"/>
        </w:rPr>
        <w:t>Choosing a</w:t>
      </w:r>
      <w:r w:rsidR="00C974CF">
        <w:rPr>
          <w:rFonts w:ascii="Arial" w:hAnsi="Arial" w:cs="Arial"/>
        </w:rPr>
        <w:t xml:space="preserve"> path of suffering “for Christ’s sake”, she continues, is </w:t>
      </w:r>
      <w:r w:rsidR="0018523A">
        <w:rPr>
          <w:rFonts w:ascii="Arial" w:hAnsi="Arial" w:cs="Arial"/>
        </w:rPr>
        <w:t>different</w:t>
      </w:r>
      <w:r w:rsidR="00C974CF">
        <w:rPr>
          <w:rFonts w:ascii="Arial" w:hAnsi="Arial" w:cs="Arial"/>
        </w:rPr>
        <w:t xml:space="preserve"> from telling </w:t>
      </w:r>
      <w:r w:rsidR="0018523A">
        <w:rPr>
          <w:rFonts w:ascii="Arial" w:hAnsi="Arial" w:cs="Arial"/>
        </w:rPr>
        <w:t>someone</w:t>
      </w:r>
      <w:r w:rsidR="00C974CF">
        <w:rPr>
          <w:rFonts w:ascii="Arial" w:hAnsi="Arial" w:cs="Arial"/>
        </w:rPr>
        <w:t xml:space="preserve"> who is powerless that </w:t>
      </w:r>
      <w:r w:rsidR="0018523A">
        <w:rPr>
          <w:rFonts w:ascii="Arial" w:hAnsi="Arial" w:cs="Arial"/>
        </w:rPr>
        <w:t xml:space="preserve">it </w:t>
      </w:r>
      <w:r w:rsidR="00C974CF">
        <w:rPr>
          <w:rFonts w:ascii="Arial" w:hAnsi="Arial" w:cs="Arial"/>
        </w:rPr>
        <w:t xml:space="preserve">should be </w:t>
      </w:r>
      <w:r w:rsidR="0018523A">
        <w:rPr>
          <w:rFonts w:ascii="Arial" w:hAnsi="Arial" w:cs="Arial"/>
        </w:rPr>
        <w:t>her</w:t>
      </w:r>
      <w:r w:rsidR="00C974CF">
        <w:rPr>
          <w:rFonts w:ascii="Arial" w:hAnsi="Arial" w:cs="Arial"/>
        </w:rPr>
        <w:t xml:space="preserve"> identity. In contrast </w:t>
      </w:r>
      <w:r w:rsidR="008F4394">
        <w:rPr>
          <w:rFonts w:ascii="Arial" w:hAnsi="Arial" w:cs="Arial"/>
        </w:rPr>
        <w:t>empowerment provides an opportunity to come “</w:t>
      </w:r>
      <w:r w:rsidR="0018523A">
        <w:rPr>
          <w:rFonts w:ascii="Arial" w:hAnsi="Arial" w:cs="Arial"/>
        </w:rPr>
        <w:t>to” oneself</w:t>
      </w:r>
      <w:r w:rsidR="008F4394">
        <w:rPr>
          <w:rFonts w:ascii="Arial" w:hAnsi="Arial" w:cs="Arial"/>
        </w:rPr>
        <w:t xml:space="preserve"> which Hampson links to Schleiermacher’s concept of God</w:t>
      </w:r>
      <w:r w:rsidR="00CB56DF">
        <w:rPr>
          <w:rFonts w:ascii="Arial" w:hAnsi="Arial" w:cs="Arial"/>
        </w:rPr>
        <w:t>,</w:t>
      </w:r>
      <w:r w:rsidR="008F4394">
        <w:rPr>
          <w:rFonts w:ascii="Arial" w:hAnsi="Arial" w:cs="Arial"/>
        </w:rPr>
        <w:t xml:space="preserve"> not as another in opposition</w:t>
      </w:r>
      <w:r w:rsidR="0018523A">
        <w:rPr>
          <w:rFonts w:ascii="Arial" w:hAnsi="Arial" w:cs="Arial"/>
        </w:rPr>
        <w:t xml:space="preserve"> to ourselves but as the ground</w:t>
      </w:r>
      <w:r w:rsidR="008F4394">
        <w:rPr>
          <w:rFonts w:ascii="Arial" w:hAnsi="Arial" w:cs="Arial"/>
        </w:rPr>
        <w:t>s</w:t>
      </w:r>
      <w:r w:rsidR="0018523A">
        <w:rPr>
          <w:rFonts w:ascii="Arial" w:hAnsi="Arial" w:cs="Arial"/>
        </w:rPr>
        <w:t xml:space="preserve"> </w:t>
      </w:r>
      <w:r w:rsidR="008F4394">
        <w:rPr>
          <w:rFonts w:ascii="Arial" w:hAnsi="Arial" w:cs="Arial"/>
        </w:rPr>
        <w:t>of ourselves such that “</w:t>
      </w:r>
      <w:r w:rsidR="0018523A">
        <w:rPr>
          <w:rFonts w:ascii="Arial" w:hAnsi="Arial" w:cs="Arial"/>
        </w:rPr>
        <w:t>God enable</w:t>
      </w:r>
      <w:r w:rsidR="008F4394">
        <w:rPr>
          <w:rFonts w:ascii="Arial" w:hAnsi="Arial" w:cs="Arial"/>
        </w:rPr>
        <w:t>s</w:t>
      </w:r>
      <w:r w:rsidR="0018523A">
        <w:rPr>
          <w:rFonts w:ascii="Arial" w:hAnsi="Arial" w:cs="Arial"/>
        </w:rPr>
        <w:t xml:space="preserve"> </w:t>
      </w:r>
      <w:r w:rsidR="008F4394">
        <w:rPr>
          <w:rFonts w:ascii="Arial" w:hAnsi="Arial" w:cs="Arial"/>
        </w:rPr>
        <w:t>us to become what we have it in ourselves to be”.</w:t>
      </w:r>
      <w:r w:rsidR="008F4394">
        <w:rPr>
          <w:rStyle w:val="FootnoteReference"/>
          <w:rFonts w:ascii="Arial" w:hAnsi="Arial" w:cs="Arial"/>
        </w:rPr>
        <w:footnoteReference w:id="10"/>
      </w:r>
    </w:p>
    <w:p w:rsidR="00CB56DF" w:rsidRDefault="00CB56DF" w:rsidP="00F324CE">
      <w:pPr>
        <w:pStyle w:val="Header"/>
        <w:rPr>
          <w:rFonts w:ascii="Arial" w:hAnsi="Arial" w:cs="Arial"/>
        </w:rPr>
      </w:pPr>
    </w:p>
    <w:p w:rsidR="00CB56DF" w:rsidRDefault="00CB56DF" w:rsidP="00F324CE">
      <w:pPr>
        <w:pStyle w:val="Header"/>
        <w:rPr>
          <w:rFonts w:ascii="Arial" w:hAnsi="Arial" w:cs="Arial"/>
        </w:rPr>
      </w:pPr>
      <w:r>
        <w:rPr>
          <w:rFonts w:ascii="Arial" w:hAnsi="Arial" w:cs="Arial"/>
        </w:rPr>
        <w:t>Taking a more middle ground</w:t>
      </w:r>
      <w:r w:rsidR="00402D6D">
        <w:rPr>
          <w:rFonts w:ascii="Arial" w:hAnsi="Arial" w:cs="Arial"/>
        </w:rPr>
        <w:t xml:space="preserve"> in </w:t>
      </w:r>
      <w:r w:rsidR="00277D79">
        <w:rPr>
          <w:rFonts w:ascii="Arial" w:hAnsi="Arial" w:cs="Arial"/>
        </w:rPr>
        <w:t xml:space="preserve">interpreting Philippians 2 are writers such as Carla Swafford Works and Sharon H </w:t>
      </w:r>
      <w:proofErr w:type="spellStart"/>
      <w:r w:rsidR="00277D79">
        <w:rPr>
          <w:rFonts w:ascii="Arial" w:hAnsi="Arial" w:cs="Arial"/>
        </w:rPr>
        <w:t>Ringe</w:t>
      </w:r>
      <w:proofErr w:type="spellEnd"/>
      <w:r w:rsidR="00277D79">
        <w:rPr>
          <w:rFonts w:ascii="Arial" w:hAnsi="Arial" w:cs="Arial"/>
        </w:rPr>
        <w:t xml:space="preserve">. Swafford Works concludes that </w:t>
      </w:r>
      <w:r w:rsidR="001B78CB">
        <w:rPr>
          <w:rFonts w:ascii="Arial" w:hAnsi="Arial" w:cs="Arial"/>
        </w:rPr>
        <w:t>Paul</w:t>
      </w:r>
      <w:r w:rsidR="00277D79">
        <w:rPr>
          <w:rFonts w:ascii="Arial" w:hAnsi="Arial" w:cs="Arial"/>
        </w:rPr>
        <w:t xml:space="preserve"> is calling </w:t>
      </w:r>
      <w:r w:rsidR="001B78CB">
        <w:rPr>
          <w:rFonts w:ascii="Arial" w:hAnsi="Arial" w:cs="Arial"/>
        </w:rPr>
        <w:t>on</w:t>
      </w:r>
      <w:r w:rsidR="00277D79">
        <w:rPr>
          <w:rFonts w:ascii="Arial" w:hAnsi="Arial" w:cs="Arial"/>
        </w:rPr>
        <w:t xml:space="preserve"> the community to have the same </w:t>
      </w:r>
      <w:r w:rsidR="001B78CB">
        <w:rPr>
          <w:rFonts w:ascii="Arial" w:hAnsi="Arial" w:cs="Arial"/>
        </w:rPr>
        <w:t>mind set</w:t>
      </w:r>
      <w:r w:rsidR="00277D79">
        <w:rPr>
          <w:rFonts w:ascii="Arial" w:hAnsi="Arial" w:cs="Arial"/>
        </w:rPr>
        <w:t xml:space="preserve"> as Christ in willingly relinquishing power and assuming the humil</w:t>
      </w:r>
      <w:r w:rsidR="00ED569D">
        <w:rPr>
          <w:rFonts w:ascii="Arial" w:hAnsi="Arial" w:cs="Arial"/>
        </w:rPr>
        <w:t>ity of a slave for the sake of G</w:t>
      </w:r>
      <w:r w:rsidR="00277D79">
        <w:rPr>
          <w:rFonts w:ascii="Arial" w:hAnsi="Arial" w:cs="Arial"/>
        </w:rPr>
        <w:t>od’s work in the world</w:t>
      </w:r>
      <w:r w:rsidR="00ED569D">
        <w:rPr>
          <w:rFonts w:ascii="Arial" w:hAnsi="Arial" w:cs="Arial"/>
        </w:rPr>
        <w:t>,</w:t>
      </w:r>
      <w:r w:rsidR="00277D79">
        <w:rPr>
          <w:rFonts w:ascii="Arial" w:hAnsi="Arial" w:cs="Arial"/>
        </w:rPr>
        <w:t xml:space="preserve"> but focusses on an interpretation of 2:8 in which Christ sets aside equality with </w:t>
      </w:r>
      <w:r w:rsidR="001B78CB">
        <w:rPr>
          <w:rFonts w:ascii="Arial" w:hAnsi="Arial" w:cs="Arial"/>
        </w:rPr>
        <w:t>God in</w:t>
      </w:r>
      <w:r w:rsidR="00277D79">
        <w:rPr>
          <w:rFonts w:ascii="Arial" w:hAnsi="Arial" w:cs="Arial"/>
        </w:rPr>
        <w:t xml:space="preserve"> order to stand with the powerless.  The call to rejoice in the face of hardship and suffering, she </w:t>
      </w:r>
      <w:r w:rsidR="001B78CB">
        <w:rPr>
          <w:rFonts w:ascii="Arial" w:hAnsi="Arial" w:cs="Arial"/>
        </w:rPr>
        <w:t>argues</w:t>
      </w:r>
      <w:r w:rsidR="00277D79">
        <w:rPr>
          <w:rFonts w:ascii="Arial" w:hAnsi="Arial" w:cs="Arial"/>
        </w:rPr>
        <w:t xml:space="preserve">, is not a call to </w:t>
      </w:r>
      <w:r w:rsidR="001B78CB">
        <w:rPr>
          <w:rFonts w:ascii="Arial" w:hAnsi="Arial" w:cs="Arial"/>
        </w:rPr>
        <w:t>martyrdom</w:t>
      </w:r>
      <w:r w:rsidR="00277D79">
        <w:rPr>
          <w:rFonts w:ascii="Arial" w:hAnsi="Arial" w:cs="Arial"/>
        </w:rPr>
        <w:t xml:space="preserve"> but a witness to the work of God.  God‘s righteous </w:t>
      </w:r>
      <w:r w:rsidR="001B78CB">
        <w:rPr>
          <w:rFonts w:ascii="Arial" w:hAnsi="Arial" w:cs="Arial"/>
        </w:rPr>
        <w:t>kingdom</w:t>
      </w:r>
      <w:r w:rsidR="00277D79">
        <w:rPr>
          <w:rFonts w:ascii="Arial" w:hAnsi="Arial" w:cs="Arial"/>
        </w:rPr>
        <w:t xml:space="preserve"> has invaded the world and will come to fruition and </w:t>
      </w:r>
      <w:r w:rsidR="00277D79" w:rsidRPr="00277D79">
        <w:rPr>
          <w:rFonts w:ascii="Arial" w:hAnsi="Arial" w:cs="Arial"/>
          <w:b/>
          <w:u w:val="single"/>
        </w:rPr>
        <w:t>all</w:t>
      </w:r>
      <w:r w:rsidR="00277D79">
        <w:rPr>
          <w:rFonts w:ascii="Arial" w:hAnsi="Arial" w:cs="Arial"/>
        </w:rPr>
        <w:t xml:space="preserve"> are called to live under a new Lordship. Paul urges the community </w:t>
      </w:r>
      <w:r w:rsidR="001B78CB">
        <w:rPr>
          <w:rFonts w:ascii="Arial" w:hAnsi="Arial" w:cs="Arial"/>
        </w:rPr>
        <w:t>to be</w:t>
      </w:r>
      <w:r w:rsidR="00277D79">
        <w:rPr>
          <w:rFonts w:ascii="Arial" w:hAnsi="Arial" w:cs="Arial"/>
        </w:rPr>
        <w:t xml:space="preserve"> </w:t>
      </w:r>
      <w:r w:rsidR="001B78CB">
        <w:rPr>
          <w:rFonts w:ascii="Arial" w:hAnsi="Arial" w:cs="Arial"/>
        </w:rPr>
        <w:t>Christ</w:t>
      </w:r>
      <w:r w:rsidR="00277D79">
        <w:rPr>
          <w:rFonts w:ascii="Arial" w:hAnsi="Arial" w:cs="Arial"/>
        </w:rPr>
        <w:t xml:space="preserve"> minded (1:27, 2:1-5) and Christ’</w:t>
      </w:r>
      <w:r w:rsidR="001B78CB">
        <w:rPr>
          <w:rFonts w:ascii="Arial" w:hAnsi="Arial" w:cs="Arial"/>
        </w:rPr>
        <w:t>s mind is manifest in h</w:t>
      </w:r>
      <w:r w:rsidR="00277D79">
        <w:rPr>
          <w:rFonts w:ascii="Arial" w:hAnsi="Arial" w:cs="Arial"/>
        </w:rPr>
        <w:t xml:space="preserve">is </w:t>
      </w:r>
      <w:r w:rsidR="001B78CB">
        <w:rPr>
          <w:rFonts w:ascii="Arial" w:hAnsi="Arial" w:cs="Arial"/>
        </w:rPr>
        <w:t>actions</w:t>
      </w:r>
      <w:r w:rsidR="00277D79">
        <w:rPr>
          <w:rFonts w:ascii="Arial" w:hAnsi="Arial" w:cs="Arial"/>
        </w:rPr>
        <w:t xml:space="preserve"> in 2:6-11 but she take</w:t>
      </w:r>
      <w:r w:rsidR="00ED569D">
        <w:rPr>
          <w:rFonts w:ascii="Arial" w:hAnsi="Arial" w:cs="Arial"/>
        </w:rPr>
        <w:t>s</w:t>
      </w:r>
      <w:r w:rsidR="001B78CB">
        <w:rPr>
          <w:rFonts w:ascii="Arial" w:hAnsi="Arial" w:cs="Arial"/>
        </w:rPr>
        <w:t xml:space="preserve"> i</w:t>
      </w:r>
      <w:r w:rsidR="00ED569D">
        <w:rPr>
          <w:rFonts w:ascii="Arial" w:hAnsi="Arial" w:cs="Arial"/>
        </w:rPr>
        <w:t xml:space="preserve">ssue with the </w:t>
      </w:r>
      <w:r w:rsidR="00277D79">
        <w:rPr>
          <w:rFonts w:ascii="Arial" w:hAnsi="Arial" w:cs="Arial"/>
        </w:rPr>
        <w:t xml:space="preserve">way in which this text has been used to demand servitude and self-denial from </w:t>
      </w:r>
      <w:r w:rsidR="001B78CB">
        <w:rPr>
          <w:rFonts w:ascii="Arial" w:hAnsi="Arial" w:cs="Arial"/>
        </w:rPr>
        <w:t>those</w:t>
      </w:r>
      <w:r w:rsidR="00277D79">
        <w:rPr>
          <w:rFonts w:ascii="Arial" w:hAnsi="Arial" w:cs="Arial"/>
        </w:rPr>
        <w:t xml:space="preserve"> not in authority.  Paul, she argues, is charging </w:t>
      </w:r>
      <w:r w:rsidR="001B78CB">
        <w:rPr>
          <w:rFonts w:ascii="Arial" w:hAnsi="Arial" w:cs="Arial"/>
        </w:rPr>
        <w:t>those</w:t>
      </w:r>
      <w:r w:rsidR="00277D79">
        <w:rPr>
          <w:rFonts w:ascii="Arial" w:hAnsi="Arial" w:cs="Arial"/>
        </w:rPr>
        <w:t xml:space="preserve"> in authority to humble themselves since </w:t>
      </w:r>
      <w:r w:rsidR="001B78CB">
        <w:rPr>
          <w:rFonts w:ascii="Arial" w:hAnsi="Arial" w:cs="Arial"/>
        </w:rPr>
        <w:t>Christ’s</w:t>
      </w:r>
      <w:r w:rsidR="00277D79">
        <w:rPr>
          <w:rFonts w:ascii="Arial" w:hAnsi="Arial" w:cs="Arial"/>
        </w:rPr>
        <w:t xml:space="preserve"> act of humility </w:t>
      </w:r>
      <w:r w:rsidR="001B78CB">
        <w:rPr>
          <w:rFonts w:ascii="Arial" w:hAnsi="Arial" w:cs="Arial"/>
        </w:rPr>
        <w:t>l</w:t>
      </w:r>
      <w:r w:rsidR="00277D79">
        <w:rPr>
          <w:rFonts w:ascii="Arial" w:hAnsi="Arial" w:cs="Arial"/>
        </w:rPr>
        <w:t xml:space="preserve">ed to salvation and freedom for </w:t>
      </w:r>
      <w:r w:rsidR="00277D79" w:rsidRPr="00277D79">
        <w:rPr>
          <w:rFonts w:ascii="Arial" w:hAnsi="Arial" w:cs="Arial"/>
          <w:b/>
          <w:u w:val="single"/>
        </w:rPr>
        <w:t>all</w:t>
      </w:r>
      <w:r w:rsidR="00277D79">
        <w:rPr>
          <w:rFonts w:ascii="Arial" w:hAnsi="Arial" w:cs="Arial"/>
        </w:rPr>
        <w:t xml:space="preserve">.  Consequently, neglecting to serve the needy and </w:t>
      </w:r>
      <w:r w:rsidR="001B78CB">
        <w:rPr>
          <w:rFonts w:ascii="Arial" w:hAnsi="Arial" w:cs="Arial"/>
        </w:rPr>
        <w:t>hear</w:t>
      </w:r>
      <w:r w:rsidR="00277D79">
        <w:rPr>
          <w:rFonts w:ascii="Arial" w:hAnsi="Arial" w:cs="Arial"/>
        </w:rPr>
        <w:t xml:space="preserve"> the cries of the oppressed is a failure to exhibit the good news which Christ embodies and to which the </w:t>
      </w:r>
      <w:r w:rsidR="001B78CB">
        <w:rPr>
          <w:rFonts w:ascii="Arial" w:hAnsi="Arial" w:cs="Arial"/>
        </w:rPr>
        <w:t>believer i</w:t>
      </w:r>
      <w:r w:rsidR="00277D79">
        <w:rPr>
          <w:rFonts w:ascii="Arial" w:hAnsi="Arial" w:cs="Arial"/>
        </w:rPr>
        <w:t>s called</w:t>
      </w:r>
      <w:r w:rsidR="001B78CB">
        <w:rPr>
          <w:rFonts w:ascii="Arial" w:hAnsi="Arial" w:cs="Arial"/>
        </w:rPr>
        <w:t xml:space="preserve"> to respond</w:t>
      </w:r>
      <w:r w:rsidR="00277D79">
        <w:rPr>
          <w:rFonts w:ascii="Arial" w:hAnsi="Arial" w:cs="Arial"/>
        </w:rPr>
        <w:t>.</w:t>
      </w:r>
    </w:p>
    <w:p w:rsidR="001B78CB" w:rsidRDefault="001B78CB" w:rsidP="00F324CE">
      <w:pPr>
        <w:pStyle w:val="Header"/>
        <w:rPr>
          <w:rFonts w:ascii="Arial" w:hAnsi="Arial" w:cs="Arial"/>
        </w:rPr>
      </w:pPr>
    </w:p>
    <w:p w:rsidR="001B78CB" w:rsidRDefault="001B78CB" w:rsidP="00F324CE">
      <w:pPr>
        <w:pStyle w:val="Header"/>
        <w:rPr>
          <w:rFonts w:ascii="Arial" w:hAnsi="Arial" w:cs="Arial"/>
        </w:rPr>
      </w:pPr>
      <w:proofErr w:type="spellStart"/>
      <w:r>
        <w:rPr>
          <w:rFonts w:ascii="Arial" w:hAnsi="Arial" w:cs="Arial"/>
        </w:rPr>
        <w:t>Ringe</w:t>
      </w:r>
      <w:proofErr w:type="spellEnd"/>
      <w:r>
        <w:rPr>
          <w:rFonts w:ascii="Arial" w:hAnsi="Arial" w:cs="Arial"/>
        </w:rPr>
        <w:t xml:space="preserve"> similarly seeks to reclaim the text from its patriarchal overtones. In the close of Chapter 1 and the </w:t>
      </w:r>
      <w:r w:rsidR="002663D7">
        <w:rPr>
          <w:rFonts w:ascii="Arial" w:hAnsi="Arial" w:cs="Arial"/>
        </w:rPr>
        <w:t>opening</w:t>
      </w:r>
      <w:r>
        <w:rPr>
          <w:rFonts w:ascii="Arial" w:hAnsi="Arial" w:cs="Arial"/>
        </w:rPr>
        <w:t xml:space="preserve"> of Chapter 2, Paul is acknowledging the reality of his context and that of </w:t>
      </w:r>
      <w:r w:rsidR="002663D7">
        <w:rPr>
          <w:rFonts w:ascii="Arial" w:hAnsi="Arial" w:cs="Arial"/>
        </w:rPr>
        <w:t>the</w:t>
      </w:r>
      <w:r>
        <w:rPr>
          <w:rFonts w:ascii="Arial" w:hAnsi="Arial" w:cs="Arial"/>
        </w:rPr>
        <w:t xml:space="preserve"> community along with their anxieties.  Paul presents his own solidarity with their </w:t>
      </w:r>
      <w:r w:rsidR="002663D7">
        <w:rPr>
          <w:rFonts w:ascii="Arial" w:hAnsi="Arial" w:cs="Arial"/>
        </w:rPr>
        <w:t>suffering</w:t>
      </w:r>
      <w:r>
        <w:rPr>
          <w:rFonts w:ascii="Arial" w:hAnsi="Arial" w:cs="Arial"/>
        </w:rPr>
        <w:t xml:space="preserve">, as well as the solidarity of </w:t>
      </w:r>
      <w:r w:rsidR="002663D7">
        <w:rPr>
          <w:rFonts w:ascii="Arial" w:hAnsi="Arial" w:cs="Arial"/>
        </w:rPr>
        <w:t>Christ</w:t>
      </w:r>
      <w:r>
        <w:rPr>
          <w:rFonts w:ascii="Arial" w:hAnsi="Arial" w:cs="Arial"/>
        </w:rPr>
        <w:t xml:space="preserve">, as the reason why they can rejoice whatever befalls them.  The </w:t>
      </w:r>
      <w:r w:rsidR="00ED569D">
        <w:rPr>
          <w:rFonts w:ascii="Arial" w:hAnsi="Arial" w:cs="Arial"/>
        </w:rPr>
        <w:t>“Christ H</w:t>
      </w:r>
      <w:r>
        <w:rPr>
          <w:rFonts w:ascii="Arial" w:hAnsi="Arial" w:cs="Arial"/>
        </w:rPr>
        <w:t>ymn</w:t>
      </w:r>
      <w:r w:rsidR="00ED569D">
        <w:rPr>
          <w:rFonts w:ascii="Arial" w:hAnsi="Arial" w:cs="Arial"/>
        </w:rPr>
        <w:t>”</w:t>
      </w:r>
      <w:r>
        <w:rPr>
          <w:rFonts w:ascii="Arial" w:hAnsi="Arial" w:cs="Arial"/>
        </w:rPr>
        <w:t xml:space="preserve"> itself, she argues, sketches the </w:t>
      </w:r>
      <w:r w:rsidR="002663D7">
        <w:rPr>
          <w:rFonts w:ascii="Arial" w:hAnsi="Arial" w:cs="Arial"/>
        </w:rPr>
        <w:t>theological key</w:t>
      </w:r>
      <w:r>
        <w:rPr>
          <w:rFonts w:ascii="Arial" w:hAnsi="Arial" w:cs="Arial"/>
        </w:rPr>
        <w:t xml:space="preserve"> i.e. in </w:t>
      </w:r>
      <w:r w:rsidR="002663D7">
        <w:rPr>
          <w:rFonts w:ascii="Arial" w:hAnsi="Arial" w:cs="Arial"/>
        </w:rPr>
        <w:t>Christ</w:t>
      </w:r>
      <w:r>
        <w:rPr>
          <w:rFonts w:ascii="Arial" w:hAnsi="Arial" w:cs="Arial"/>
        </w:rPr>
        <w:t xml:space="preserve"> </w:t>
      </w:r>
      <w:r w:rsidR="002663D7">
        <w:rPr>
          <w:rFonts w:ascii="Arial" w:hAnsi="Arial" w:cs="Arial"/>
        </w:rPr>
        <w:t>they are</w:t>
      </w:r>
      <w:r>
        <w:rPr>
          <w:rFonts w:ascii="Arial" w:hAnsi="Arial" w:cs="Arial"/>
        </w:rPr>
        <w:t xml:space="preserve"> to find the necessary encouragement in </w:t>
      </w:r>
      <w:r w:rsidR="002663D7">
        <w:rPr>
          <w:rFonts w:ascii="Arial" w:hAnsi="Arial" w:cs="Arial"/>
        </w:rPr>
        <w:t>their</w:t>
      </w:r>
      <w:r>
        <w:rPr>
          <w:rFonts w:ascii="Arial" w:hAnsi="Arial" w:cs="Arial"/>
        </w:rPr>
        <w:t xml:space="preserve"> suffering.  The clue on how to read the </w:t>
      </w:r>
      <w:r>
        <w:rPr>
          <w:rFonts w:ascii="Arial" w:hAnsi="Arial" w:cs="Arial"/>
        </w:rPr>
        <w:lastRenderedPageBreak/>
        <w:t xml:space="preserve">passage however, “Let the same mind be in you that was in </w:t>
      </w:r>
      <w:r w:rsidR="002663D7">
        <w:rPr>
          <w:rFonts w:ascii="Arial" w:hAnsi="Arial" w:cs="Arial"/>
        </w:rPr>
        <w:t>Christ</w:t>
      </w:r>
      <w:r>
        <w:rPr>
          <w:rFonts w:ascii="Arial" w:hAnsi="Arial" w:cs="Arial"/>
        </w:rPr>
        <w:t xml:space="preserve"> </w:t>
      </w:r>
      <w:r w:rsidR="002663D7">
        <w:rPr>
          <w:rFonts w:ascii="Arial" w:hAnsi="Arial" w:cs="Arial"/>
        </w:rPr>
        <w:t>Jesus</w:t>
      </w:r>
      <w:r w:rsidR="00153A18">
        <w:rPr>
          <w:rFonts w:ascii="Arial" w:hAnsi="Arial" w:cs="Arial"/>
        </w:rPr>
        <w:t>”</w:t>
      </w:r>
      <w:r>
        <w:rPr>
          <w:rFonts w:ascii="Arial" w:hAnsi="Arial" w:cs="Arial"/>
        </w:rPr>
        <w:t xml:space="preserve"> (2:5), is to share in Christ’s own stance towards life.  </w:t>
      </w:r>
      <w:r w:rsidR="00C158E2">
        <w:rPr>
          <w:rFonts w:ascii="Arial" w:hAnsi="Arial" w:cs="Arial"/>
        </w:rPr>
        <w:t>The believer should come to life as an integrated wh</w:t>
      </w:r>
      <w:r w:rsidR="00153A18">
        <w:rPr>
          <w:rFonts w:ascii="Arial" w:hAnsi="Arial" w:cs="Arial"/>
        </w:rPr>
        <w:t>ole the</w:t>
      </w:r>
      <w:r w:rsidR="00C158E2">
        <w:rPr>
          <w:rFonts w:ascii="Arial" w:hAnsi="Arial" w:cs="Arial"/>
        </w:rPr>
        <w:t xml:space="preserve"> way that Jesus did, </w:t>
      </w:r>
      <w:proofErr w:type="spellStart"/>
      <w:r w:rsidR="00C158E2">
        <w:rPr>
          <w:rFonts w:ascii="Arial" w:hAnsi="Arial" w:cs="Arial"/>
        </w:rPr>
        <w:t>Ringe</w:t>
      </w:r>
      <w:proofErr w:type="spellEnd"/>
      <w:r w:rsidR="00C158E2">
        <w:rPr>
          <w:rFonts w:ascii="Arial" w:hAnsi="Arial" w:cs="Arial"/>
        </w:rPr>
        <w:t xml:space="preserve"> argues, and the centre of the story of the </w:t>
      </w:r>
      <w:r w:rsidR="00ED569D">
        <w:rPr>
          <w:rFonts w:ascii="Arial" w:hAnsi="Arial" w:cs="Arial"/>
        </w:rPr>
        <w:t>“Christ H</w:t>
      </w:r>
      <w:r w:rsidR="00C158E2">
        <w:rPr>
          <w:rFonts w:ascii="Arial" w:hAnsi="Arial" w:cs="Arial"/>
        </w:rPr>
        <w:t>ymn</w:t>
      </w:r>
      <w:r w:rsidR="00ED569D">
        <w:rPr>
          <w:rFonts w:ascii="Arial" w:hAnsi="Arial" w:cs="Arial"/>
        </w:rPr>
        <w:t>”</w:t>
      </w:r>
      <w:r w:rsidR="00C158E2">
        <w:rPr>
          <w:rFonts w:ascii="Arial" w:hAnsi="Arial" w:cs="Arial"/>
        </w:rPr>
        <w:t xml:space="preserve"> is the movement of Christ </w:t>
      </w:r>
      <w:r w:rsidR="002663D7">
        <w:rPr>
          <w:rFonts w:ascii="Arial" w:hAnsi="Arial" w:cs="Arial"/>
        </w:rPr>
        <w:t>Jesus</w:t>
      </w:r>
      <w:r w:rsidR="00C158E2">
        <w:rPr>
          <w:rFonts w:ascii="Arial" w:hAnsi="Arial" w:cs="Arial"/>
        </w:rPr>
        <w:t>:</w:t>
      </w:r>
    </w:p>
    <w:p w:rsidR="00C158E2" w:rsidRDefault="00C158E2" w:rsidP="00F324CE">
      <w:pPr>
        <w:pStyle w:val="Header"/>
        <w:rPr>
          <w:rFonts w:ascii="Arial" w:hAnsi="Arial" w:cs="Arial"/>
        </w:rPr>
      </w:pPr>
    </w:p>
    <w:p w:rsidR="00C158E2" w:rsidRDefault="00C158E2" w:rsidP="00C158E2">
      <w:pPr>
        <w:pStyle w:val="Header"/>
        <w:jc w:val="center"/>
        <w:rPr>
          <w:rFonts w:ascii="Arial" w:hAnsi="Arial" w:cs="Arial"/>
        </w:rPr>
      </w:pPr>
      <w:r>
        <w:rPr>
          <w:rFonts w:ascii="Arial" w:hAnsi="Arial" w:cs="Arial"/>
        </w:rPr>
        <w:t>A from primordial identity in the form of God (2:6)</w:t>
      </w:r>
    </w:p>
    <w:p w:rsidR="00C158E2" w:rsidRDefault="00C158E2" w:rsidP="00C158E2">
      <w:pPr>
        <w:pStyle w:val="Header"/>
        <w:jc w:val="center"/>
        <w:rPr>
          <w:rFonts w:ascii="Arial" w:hAnsi="Arial" w:cs="Arial"/>
        </w:rPr>
      </w:pPr>
      <w:r>
        <w:rPr>
          <w:rFonts w:ascii="Arial" w:hAnsi="Arial" w:cs="Arial"/>
        </w:rPr>
        <w:t xml:space="preserve">B through appropriate actions to live out that </w:t>
      </w:r>
      <w:r w:rsidR="002663D7">
        <w:rPr>
          <w:rFonts w:ascii="Arial" w:hAnsi="Arial" w:cs="Arial"/>
        </w:rPr>
        <w:t>identity</w:t>
      </w:r>
      <w:r>
        <w:rPr>
          <w:rFonts w:ascii="Arial" w:hAnsi="Arial" w:cs="Arial"/>
        </w:rPr>
        <w:t xml:space="preserve"> (2:7a-b)</w:t>
      </w:r>
    </w:p>
    <w:p w:rsidR="00C158E2" w:rsidRDefault="00C158E2" w:rsidP="00C158E2">
      <w:pPr>
        <w:pStyle w:val="Header"/>
        <w:jc w:val="center"/>
        <w:rPr>
          <w:rFonts w:ascii="Arial" w:hAnsi="Arial" w:cs="Arial"/>
        </w:rPr>
      </w:pPr>
      <w:r>
        <w:rPr>
          <w:rFonts w:ascii="Arial" w:hAnsi="Arial" w:cs="Arial"/>
        </w:rPr>
        <w:t>C to incarnation as truly human (2:7c-d)</w:t>
      </w:r>
    </w:p>
    <w:p w:rsidR="00C158E2" w:rsidRDefault="00C158E2" w:rsidP="00C158E2">
      <w:pPr>
        <w:pStyle w:val="Header"/>
        <w:jc w:val="center"/>
        <w:rPr>
          <w:rFonts w:ascii="Arial" w:hAnsi="Arial" w:cs="Arial"/>
        </w:rPr>
      </w:pPr>
      <w:r>
        <w:rPr>
          <w:rFonts w:ascii="Arial" w:hAnsi="Arial" w:cs="Arial"/>
        </w:rPr>
        <w:t>B through appropriate actions to live out that identity (2:8)</w:t>
      </w:r>
    </w:p>
    <w:p w:rsidR="00C158E2" w:rsidRDefault="00BC399F" w:rsidP="00C158E2">
      <w:pPr>
        <w:pStyle w:val="Header"/>
        <w:ind w:left="720"/>
        <w:jc w:val="center"/>
        <w:rPr>
          <w:rFonts w:ascii="Arial" w:hAnsi="Arial" w:cs="Arial"/>
        </w:rPr>
      </w:pPr>
      <w:r>
        <w:rPr>
          <w:rFonts w:ascii="Arial" w:hAnsi="Arial" w:cs="Arial"/>
        </w:rPr>
        <w:t>A to the result of living out G</w:t>
      </w:r>
      <w:r w:rsidR="00C158E2">
        <w:rPr>
          <w:rFonts w:ascii="Arial" w:hAnsi="Arial" w:cs="Arial"/>
        </w:rPr>
        <w:t xml:space="preserve">od’s purpose – God exalts him so that humanity, in turn, bows and confesses (2:9-11) </w:t>
      </w:r>
      <w:r w:rsidR="00C158E2">
        <w:rPr>
          <w:rStyle w:val="FootnoteReference"/>
          <w:rFonts w:ascii="Arial" w:hAnsi="Arial" w:cs="Arial"/>
        </w:rPr>
        <w:footnoteReference w:id="11"/>
      </w:r>
    </w:p>
    <w:p w:rsidR="00C158E2" w:rsidRDefault="00C158E2" w:rsidP="00F324CE">
      <w:pPr>
        <w:pStyle w:val="Header"/>
        <w:rPr>
          <w:rFonts w:ascii="Arial" w:hAnsi="Arial" w:cs="Arial"/>
        </w:rPr>
      </w:pPr>
    </w:p>
    <w:p w:rsidR="00C158E2" w:rsidRDefault="00C158E2" w:rsidP="00F324CE">
      <w:pPr>
        <w:pStyle w:val="Header"/>
        <w:rPr>
          <w:rFonts w:ascii="Arial" w:hAnsi="Arial" w:cs="Arial"/>
        </w:rPr>
      </w:pPr>
      <w:r>
        <w:rPr>
          <w:rFonts w:ascii="Arial" w:hAnsi="Arial" w:cs="Arial"/>
        </w:rPr>
        <w:t xml:space="preserve">Jesus, like all humans, </w:t>
      </w:r>
      <w:r w:rsidR="002663D7">
        <w:rPr>
          <w:rFonts w:ascii="Arial" w:hAnsi="Arial" w:cs="Arial"/>
        </w:rPr>
        <w:t>bears</w:t>
      </w:r>
      <w:r>
        <w:rPr>
          <w:rFonts w:ascii="Arial" w:hAnsi="Arial" w:cs="Arial"/>
        </w:rPr>
        <w:t xml:space="preserve"> the divine image </w:t>
      </w:r>
      <w:proofErr w:type="spellStart"/>
      <w:r>
        <w:rPr>
          <w:rFonts w:ascii="Arial" w:hAnsi="Arial" w:cs="Arial"/>
        </w:rPr>
        <w:t>Ringe</w:t>
      </w:r>
      <w:proofErr w:type="spellEnd"/>
      <w:r>
        <w:rPr>
          <w:rFonts w:ascii="Arial" w:hAnsi="Arial" w:cs="Arial"/>
        </w:rPr>
        <w:t xml:space="preserve"> continues.  From his primordial identity with </w:t>
      </w:r>
      <w:r w:rsidR="002663D7">
        <w:rPr>
          <w:rFonts w:ascii="Arial" w:hAnsi="Arial" w:cs="Arial"/>
        </w:rPr>
        <w:t>God</w:t>
      </w:r>
      <w:r>
        <w:rPr>
          <w:rFonts w:ascii="Arial" w:hAnsi="Arial" w:cs="Arial"/>
        </w:rPr>
        <w:t xml:space="preserve"> he is incarnated</w:t>
      </w:r>
      <w:r w:rsidR="002663D7">
        <w:rPr>
          <w:rFonts w:ascii="Arial" w:hAnsi="Arial" w:cs="Arial"/>
        </w:rPr>
        <w:t xml:space="preserve"> </w:t>
      </w:r>
      <w:r>
        <w:rPr>
          <w:rFonts w:ascii="Arial" w:hAnsi="Arial" w:cs="Arial"/>
        </w:rPr>
        <w:t xml:space="preserve">in full humanity through self-emptying and identification with the enslaved; this </w:t>
      </w:r>
      <w:r w:rsidR="002663D7">
        <w:rPr>
          <w:rFonts w:ascii="Arial" w:hAnsi="Arial" w:cs="Arial"/>
        </w:rPr>
        <w:t>mirrors</w:t>
      </w:r>
      <w:r>
        <w:rPr>
          <w:rFonts w:ascii="Arial" w:hAnsi="Arial" w:cs="Arial"/>
        </w:rPr>
        <w:t xml:space="preserve"> God’s engagement with Israel as seen in the Exodus.  From the central fact of incarnation follows the vocatio</w:t>
      </w:r>
      <w:r w:rsidR="00153A18">
        <w:rPr>
          <w:rFonts w:ascii="Arial" w:hAnsi="Arial" w:cs="Arial"/>
        </w:rPr>
        <w:t>n of a life in conformity with G</w:t>
      </w:r>
      <w:r>
        <w:rPr>
          <w:rFonts w:ascii="Arial" w:hAnsi="Arial" w:cs="Arial"/>
        </w:rPr>
        <w:t xml:space="preserve">od’s </w:t>
      </w:r>
      <w:r w:rsidR="002663D7">
        <w:rPr>
          <w:rFonts w:ascii="Arial" w:hAnsi="Arial" w:cs="Arial"/>
        </w:rPr>
        <w:t>historical</w:t>
      </w:r>
      <w:r w:rsidR="00185485">
        <w:rPr>
          <w:rFonts w:ascii="Arial" w:hAnsi="Arial" w:cs="Arial"/>
        </w:rPr>
        <w:t xml:space="preserve"> project.  However</w:t>
      </w:r>
      <w:r>
        <w:rPr>
          <w:rFonts w:ascii="Arial" w:hAnsi="Arial" w:cs="Arial"/>
        </w:rPr>
        <w:t xml:space="preserve"> that vocation is not </w:t>
      </w:r>
      <w:r w:rsidR="002663D7">
        <w:rPr>
          <w:rFonts w:ascii="Arial" w:hAnsi="Arial" w:cs="Arial"/>
        </w:rPr>
        <w:t>humility</w:t>
      </w:r>
      <w:r>
        <w:rPr>
          <w:rFonts w:ascii="Arial" w:hAnsi="Arial" w:cs="Arial"/>
        </w:rPr>
        <w:t xml:space="preserve"> and subjection, as </w:t>
      </w:r>
      <w:proofErr w:type="spellStart"/>
      <w:r>
        <w:rPr>
          <w:rFonts w:ascii="Arial" w:hAnsi="Arial" w:cs="Arial"/>
        </w:rPr>
        <w:t>Ringe</w:t>
      </w:r>
      <w:proofErr w:type="spellEnd"/>
      <w:r>
        <w:rPr>
          <w:rFonts w:ascii="Arial" w:hAnsi="Arial" w:cs="Arial"/>
        </w:rPr>
        <w:t xml:space="preserve"> acknowledges verse 8 is often read, but a life in </w:t>
      </w:r>
      <w:r w:rsidR="002663D7">
        <w:rPr>
          <w:rFonts w:ascii="Arial" w:hAnsi="Arial" w:cs="Arial"/>
        </w:rPr>
        <w:t>solidarity</w:t>
      </w:r>
      <w:r>
        <w:rPr>
          <w:rFonts w:ascii="Arial" w:hAnsi="Arial" w:cs="Arial"/>
        </w:rPr>
        <w:t xml:space="preserve"> with those most lacking in</w:t>
      </w:r>
      <w:r w:rsidR="008E3E6C">
        <w:rPr>
          <w:rFonts w:ascii="Arial" w:hAnsi="Arial" w:cs="Arial"/>
        </w:rPr>
        <w:t xml:space="preserve"> honour and prestige.  The same vocation, she </w:t>
      </w:r>
      <w:r w:rsidR="002663D7">
        <w:rPr>
          <w:rFonts w:ascii="Arial" w:hAnsi="Arial" w:cs="Arial"/>
        </w:rPr>
        <w:t>argues</w:t>
      </w:r>
      <w:r w:rsidR="008E3E6C">
        <w:rPr>
          <w:rFonts w:ascii="Arial" w:hAnsi="Arial" w:cs="Arial"/>
        </w:rPr>
        <w:t xml:space="preserve">, is found in the </w:t>
      </w:r>
      <w:r w:rsidR="00153A18">
        <w:rPr>
          <w:rFonts w:ascii="Arial" w:hAnsi="Arial" w:cs="Arial"/>
        </w:rPr>
        <w:t>G</w:t>
      </w:r>
      <w:r w:rsidR="008E3E6C">
        <w:rPr>
          <w:rFonts w:ascii="Arial" w:hAnsi="Arial" w:cs="Arial"/>
        </w:rPr>
        <w:t>ospel narrati</w:t>
      </w:r>
      <w:r w:rsidR="002663D7">
        <w:rPr>
          <w:rFonts w:ascii="Arial" w:hAnsi="Arial" w:cs="Arial"/>
        </w:rPr>
        <w:t>ves in a life of commitment to G</w:t>
      </w:r>
      <w:r w:rsidR="008E3E6C">
        <w:rPr>
          <w:rFonts w:ascii="Arial" w:hAnsi="Arial" w:cs="Arial"/>
        </w:rPr>
        <w:t xml:space="preserve">od’s </w:t>
      </w:r>
      <w:r w:rsidR="002663D7">
        <w:rPr>
          <w:rFonts w:ascii="Arial" w:hAnsi="Arial" w:cs="Arial"/>
        </w:rPr>
        <w:t>kingdom</w:t>
      </w:r>
      <w:r w:rsidR="008E3E6C">
        <w:rPr>
          <w:rFonts w:ascii="Arial" w:hAnsi="Arial" w:cs="Arial"/>
        </w:rPr>
        <w:t xml:space="preserve"> which is the </w:t>
      </w:r>
      <w:r w:rsidR="002663D7">
        <w:rPr>
          <w:rFonts w:ascii="Arial" w:hAnsi="Arial" w:cs="Arial"/>
        </w:rPr>
        <w:t>historical</w:t>
      </w:r>
      <w:r w:rsidR="008E3E6C">
        <w:rPr>
          <w:rFonts w:ascii="Arial" w:hAnsi="Arial" w:cs="Arial"/>
        </w:rPr>
        <w:t xml:space="preserve"> project which would lead to the </w:t>
      </w:r>
      <w:r w:rsidR="002663D7">
        <w:rPr>
          <w:rFonts w:ascii="Arial" w:hAnsi="Arial" w:cs="Arial"/>
        </w:rPr>
        <w:t>crucifixion</w:t>
      </w:r>
      <w:r w:rsidR="008E3E6C">
        <w:rPr>
          <w:rFonts w:ascii="Arial" w:hAnsi="Arial" w:cs="Arial"/>
        </w:rPr>
        <w:t>.  However, in both the</w:t>
      </w:r>
      <w:r w:rsidR="00ED569D">
        <w:rPr>
          <w:rFonts w:ascii="Arial" w:hAnsi="Arial" w:cs="Arial"/>
        </w:rPr>
        <w:t xml:space="preserve"> “Christ H</w:t>
      </w:r>
      <w:r w:rsidR="008E3E6C">
        <w:rPr>
          <w:rFonts w:ascii="Arial" w:hAnsi="Arial" w:cs="Arial"/>
        </w:rPr>
        <w:t>ymn</w:t>
      </w:r>
      <w:r w:rsidR="00ED569D">
        <w:rPr>
          <w:rFonts w:ascii="Arial" w:hAnsi="Arial" w:cs="Arial"/>
        </w:rPr>
        <w:t>”</w:t>
      </w:r>
      <w:r w:rsidR="008E3E6C">
        <w:rPr>
          <w:rFonts w:ascii="Arial" w:hAnsi="Arial" w:cs="Arial"/>
        </w:rPr>
        <w:t xml:space="preserve"> in Philippians and the Gospel narratives, </w:t>
      </w:r>
      <w:r w:rsidR="002663D7">
        <w:rPr>
          <w:rFonts w:ascii="Arial" w:hAnsi="Arial" w:cs="Arial"/>
        </w:rPr>
        <w:t>death</w:t>
      </w:r>
      <w:r w:rsidR="008E3E6C">
        <w:rPr>
          <w:rFonts w:ascii="Arial" w:hAnsi="Arial" w:cs="Arial"/>
        </w:rPr>
        <w:t xml:space="preserve"> is not the end and here in this </w:t>
      </w:r>
      <w:r w:rsidR="00ED569D">
        <w:rPr>
          <w:rFonts w:ascii="Arial" w:hAnsi="Arial" w:cs="Arial"/>
        </w:rPr>
        <w:t>“Christ H</w:t>
      </w:r>
      <w:r w:rsidR="008E3E6C">
        <w:rPr>
          <w:rFonts w:ascii="Arial" w:hAnsi="Arial" w:cs="Arial"/>
        </w:rPr>
        <w:t>ymn</w:t>
      </w:r>
      <w:r w:rsidR="00ED569D">
        <w:rPr>
          <w:rFonts w:ascii="Arial" w:hAnsi="Arial" w:cs="Arial"/>
        </w:rPr>
        <w:t>”</w:t>
      </w:r>
      <w:r w:rsidR="008E3E6C">
        <w:rPr>
          <w:rFonts w:ascii="Arial" w:hAnsi="Arial" w:cs="Arial"/>
        </w:rPr>
        <w:t xml:space="preserve"> the </w:t>
      </w:r>
      <w:r w:rsidR="002663D7">
        <w:rPr>
          <w:rFonts w:ascii="Arial" w:hAnsi="Arial" w:cs="Arial"/>
        </w:rPr>
        <w:t>process</w:t>
      </w:r>
      <w:r w:rsidR="008E3E6C">
        <w:rPr>
          <w:rFonts w:ascii="Arial" w:hAnsi="Arial" w:cs="Arial"/>
        </w:rPr>
        <w:t xml:space="preserve"> of resurrection comes</w:t>
      </w:r>
      <w:r w:rsidR="002663D7">
        <w:rPr>
          <w:rFonts w:ascii="Arial" w:hAnsi="Arial" w:cs="Arial"/>
        </w:rPr>
        <w:t xml:space="preserve"> in</w:t>
      </w:r>
      <w:r w:rsidR="008E3E6C">
        <w:rPr>
          <w:rFonts w:ascii="Arial" w:hAnsi="Arial" w:cs="Arial"/>
        </w:rPr>
        <w:t xml:space="preserve"> the form of a liturgical celebration echoed throughout the cosmos so that every knee shall bend and every tongue confess that </w:t>
      </w:r>
      <w:r w:rsidR="002663D7">
        <w:rPr>
          <w:rFonts w:ascii="Arial" w:hAnsi="Arial" w:cs="Arial"/>
        </w:rPr>
        <w:t>Jesus is L</w:t>
      </w:r>
      <w:r w:rsidR="008E3E6C">
        <w:rPr>
          <w:rFonts w:ascii="Arial" w:hAnsi="Arial" w:cs="Arial"/>
        </w:rPr>
        <w:t xml:space="preserve">ord (2:10-11).  In this </w:t>
      </w:r>
      <w:r w:rsidR="00ED569D">
        <w:rPr>
          <w:rFonts w:ascii="Arial" w:hAnsi="Arial" w:cs="Arial"/>
        </w:rPr>
        <w:t>“Christ H</w:t>
      </w:r>
      <w:r w:rsidR="008E3E6C">
        <w:rPr>
          <w:rFonts w:ascii="Arial" w:hAnsi="Arial" w:cs="Arial"/>
        </w:rPr>
        <w:t>ymn</w:t>
      </w:r>
      <w:r w:rsidR="00ED569D">
        <w:rPr>
          <w:rFonts w:ascii="Arial" w:hAnsi="Arial" w:cs="Arial"/>
        </w:rPr>
        <w:t>”</w:t>
      </w:r>
      <w:r w:rsidR="008E3E6C">
        <w:rPr>
          <w:rFonts w:ascii="Arial" w:hAnsi="Arial" w:cs="Arial"/>
        </w:rPr>
        <w:t xml:space="preserve"> Jesus is not the </w:t>
      </w:r>
      <w:r w:rsidR="002663D7">
        <w:rPr>
          <w:rFonts w:ascii="Arial" w:hAnsi="Arial" w:cs="Arial"/>
        </w:rPr>
        <w:t>innocent</w:t>
      </w:r>
      <w:r w:rsidR="008E3E6C">
        <w:rPr>
          <w:rFonts w:ascii="Arial" w:hAnsi="Arial" w:cs="Arial"/>
        </w:rPr>
        <w:t xml:space="preserve"> victim forced to accept humiliation as something which is</w:t>
      </w:r>
      <w:r w:rsidR="00BC399F">
        <w:rPr>
          <w:rFonts w:ascii="Arial" w:hAnsi="Arial" w:cs="Arial"/>
        </w:rPr>
        <w:t xml:space="preserve"> good for him or the mark of a h</w:t>
      </w:r>
      <w:r w:rsidR="008E3E6C">
        <w:rPr>
          <w:rFonts w:ascii="Arial" w:hAnsi="Arial" w:cs="Arial"/>
        </w:rPr>
        <w:t xml:space="preserve">oly </w:t>
      </w:r>
      <w:r w:rsidR="002663D7">
        <w:rPr>
          <w:rFonts w:ascii="Arial" w:hAnsi="Arial" w:cs="Arial"/>
        </w:rPr>
        <w:t>life</w:t>
      </w:r>
      <w:r w:rsidR="008E3E6C">
        <w:rPr>
          <w:rFonts w:ascii="Arial" w:hAnsi="Arial" w:cs="Arial"/>
        </w:rPr>
        <w:t xml:space="preserve">; Jesus acts at the very height of </w:t>
      </w:r>
      <w:r w:rsidR="002663D7">
        <w:rPr>
          <w:rFonts w:ascii="Arial" w:hAnsi="Arial" w:cs="Arial"/>
        </w:rPr>
        <w:t>power</w:t>
      </w:r>
      <w:r w:rsidR="008E3E6C">
        <w:rPr>
          <w:rFonts w:ascii="Arial" w:hAnsi="Arial" w:cs="Arial"/>
        </w:rPr>
        <w:t xml:space="preserve"> which makes him a trustworthy companion especially for those who suffer.  “Being humble and obedient does not mean grovelling, but moving in </w:t>
      </w:r>
      <w:r w:rsidR="002663D7">
        <w:rPr>
          <w:rFonts w:ascii="Arial" w:hAnsi="Arial" w:cs="Arial"/>
        </w:rPr>
        <w:t>deliberate</w:t>
      </w:r>
      <w:r w:rsidR="00402D6D">
        <w:rPr>
          <w:rFonts w:ascii="Arial" w:hAnsi="Arial" w:cs="Arial"/>
        </w:rPr>
        <w:t xml:space="preserve"> solidarity … with God’s own l</w:t>
      </w:r>
      <w:r w:rsidR="008E3E6C">
        <w:rPr>
          <w:rFonts w:ascii="Arial" w:hAnsi="Arial" w:cs="Arial"/>
        </w:rPr>
        <w:t>ogic”.</w:t>
      </w:r>
      <w:r w:rsidR="008E3E6C">
        <w:rPr>
          <w:rStyle w:val="FootnoteReference"/>
          <w:rFonts w:ascii="Arial" w:hAnsi="Arial" w:cs="Arial"/>
        </w:rPr>
        <w:footnoteReference w:id="12"/>
      </w:r>
      <w:r w:rsidR="008E3E6C">
        <w:rPr>
          <w:rFonts w:ascii="Arial" w:hAnsi="Arial" w:cs="Arial"/>
        </w:rPr>
        <w:t xml:space="preserve">  For </w:t>
      </w:r>
      <w:proofErr w:type="spellStart"/>
      <w:r w:rsidR="008E3E6C">
        <w:rPr>
          <w:rFonts w:ascii="Arial" w:hAnsi="Arial" w:cs="Arial"/>
        </w:rPr>
        <w:t>Ringe</w:t>
      </w:r>
      <w:proofErr w:type="spellEnd"/>
      <w:r w:rsidR="008E3E6C">
        <w:rPr>
          <w:rFonts w:ascii="Arial" w:hAnsi="Arial" w:cs="Arial"/>
        </w:rPr>
        <w:t xml:space="preserve"> this text is a summons to commit to a vocation of full humanity that </w:t>
      </w:r>
      <w:r w:rsidR="002663D7">
        <w:rPr>
          <w:rFonts w:ascii="Arial" w:hAnsi="Arial" w:cs="Arial"/>
        </w:rPr>
        <w:t>will</w:t>
      </w:r>
      <w:r w:rsidR="008E3E6C">
        <w:rPr>
          <w:rFonts w:ascii="Arial" w:hAnsi="Arial" w:cs="Arial"/>
        </w:rPr>
        <w:t xml:space="preserve"> not compromise even to cheat death and to stand in solidarity with tho</w:t>
      </w:r>
      <w:r w:rsidR="00185485">
        <w:rPr>
          <w:rFonts w:ascii="Arial" w:hAnsi="Arial" w:cs="Arial"/>
        </w:rPr>
        <w:t>se pushed to the margins.  This</w:t>
      </w:r>
      <w:r w:rsidR="008E3E6C">
        <w:rPr>
          <w:rFonts w:ascii="Arial" w:hAnsi="Arial" w:cs="Arial"/>
        </w:rPr>
        <w:t xml:space="preserve"> </w:t>
      </w:r>
      <w:proofErr w:type="spellStart"/>
      <w:r w:rsidR="008E3E6C">
        <w:rPr>
          <w:rFonts w:ascii="Arial" w:hAnsi="Arial" w:cs="Arial"/>
        </w:rPr>
        <w:t>Ringe</w:t>
      </w:r>
      <w:proofErr w:type="spellEnd"/>
      <w:r w:rsidR="008E3E6C">
        <w:rPr>
          <w:rFonts w:ascii="Arial" w:hAnsi="Arial" w:cs="Arial"/>
        </w:rPr>
        <w:t xml:space="preserve"> argues, is Ex 3:17, “I declare that I will bring </w:t>
      </w:r>
      <w:r w:rsidR="002663D7">
        <w:rPr>
          <w:rFonts w:ascii="Arial" w:hAnsi="Arial" w:cs="Arial"/>
        </w:rPr>
        <w:t>you</w:t>
      </w:r>
      <w:r w:rsidR="008E3E6C">
        <w:rPr>
          <w:rFonts w:ascii="Arial" w:hAnsi="Arial" w:cs="Arial"/>
        </w:rPr>
        <w:t xml:space="preserve"> up out of the misery of Egypt, to the land of the Canaanites … a land flowing with milk and honey” set to a new tune and yet it is also a text which has been abused in its interpretation by </w:t>
      </w:r>
      <w:r w:rsidR="002663D7">
        <w:rPr>
          <w:rFonts w:ascii="Arial" w:hAnsi="Arial" w:cs="Arial"/>
        </w:rPr>
        <w:t>those</w:t>
      </w:r>
      <w:r w:rsidR="008E3E6C">
        <w:rPr>
          <w:rFonts w:ascii="Arial" w:hAnsi="Arial" w:cs="Arial"/>
        </w:rPr>
        <w:t xml:space="preserve"> in power.</w:t>
      </w:r>
    </w:p>
    <w:p w:rsidR="001B78CB" w:rsidRDefault="001B78CB" w:rsidP="00F324CE">
      <w:pPr>
        <w:pStyle w:val="Header"/>
        <w:rPr>
          <w:rFonts w:ascii="Arial" w:hAnsi="Arial" w:cs="Arial"/>
        </w:rPr>
      </w:pPr>
    </w:p>
    <w:p w:rsidR="00441AF9" w:rsidRPr="00402D6D" w:rsidRDefault="00B353D2" w:rsidP="00D43B6A">
      <w:pPr>
        <w:rPr>
          <w:rFonts w:ascii="Arial" w:hAnsi="Arial" w:cs="Arial"/>
        </w:rPr>
      </w:pPr>
      <w:r w:rsidRPr="00402D6D">
        <w:rPr>
          <w:rFonts w:ascii="Arial" w:hAnsi="Arial" w:cs="Arial"/>
        </w:rPr>
        <w:t>In</w:t>
      </w:r>
      <w:r w:rsidR="002663D7" w:rsidRPr="00402D6D">
        <w:rPr>
          <w:rFonts w:ascii="Arial" w:hAnsi="Arial" w:cs="Arial"/>
        </w:rPr>
        <w:t xml:space="preserve"> a similar vein, and in</w:t>
      </w:r>
      <w:r w:rsidRPr="00402D6D">
        <w:rPr>
          <w:rFonts w:ascii="Arial" w:hAnsi="Arial" w:cs="Arial"/>
        </w:rPr>
        <w:t xml:space="preserve"> common with the political theology of South </w:t>
      </w:r>
      <w:r w:rsidR="00970F41">
        <w:rPr>
          <w:rFonts w:ascii="Arial" w:hAnsi="Arial" w:cs="Arial"/>
        </w:rPr>
        <w:t>American l</w:t>
      </w:r>
      <w:r w:rsidR="00185485">
        <w:rPr>
          <w:rFonts w:ascii="Arial" w:hAnsi="Arial" w:cs="Arial"/>
        </w:rPr>
        <w:t>iberation theologians</w:t>
      </w:r>
      <w:r w:rsidRPr="00402D6D">
        <w:rPr>
          <w:rFonts w:ascii="Arial" w:hAnsi="Arial" w:cs="Arial"/>
        </w:rPr>
        <w:t xml:space="preserve"> David Law, summarizing the thinking of Leonardo </w:t>
      </w:r>
      <w:proofErr w:type="spellStart"/>
      <w:r w:rsidRPr="00402D6D">
        <w:rPr>
          <w:rFonts w:ascii="Arial" w:hAnsi="Arial" w:cs="Arial"/>
        </w:rPr>
        <w:t>Boff</w:t>
      </w:r>
      <w:proofErr w:type="spellEnd"/>
      <w:r w:rsidRPr="00402D6D">
        <w:rPr>
          <w:rFonts w:ascii="Arial" w:hAnsi="Arial" w:cs="Arial"/>
        </w:rPr>
        <w:t xml:space="preserve">, argues that it is in the life of Jesus </w:t>
      </w:r>
      <w:r w:rsidR="002663D7" w:rsidRPr="00402D6D">
        <w:rPr>
          <w:rFonts w:ascii="Arial" w:hAnsi="Arial" w:cs="Arial"/>
        </w:rPr>
        <w:t xml:space="preserve">summarized in this </w:t>
      </w:r>
      <w:r w:rsidR="00ED569D" w:rsidRPr="00402D6D">
        <w:rPr>
          <w:rFonts w:ascii="Arial" w:hAnsi="Arial" w:cs="Arial"/>
        </w:rPr>
        <w:t xml:space="preserve">“Christ </w:t>
      </w:r>
      <w:r w:rsidR="002663D7" w:rsidRPr="00402D6D">
        <w:rPr>
          <w:rFonts w:ascii="Arial" w:hAnsi="Arial" w:cs="Arial"/>
        </w:rPr>
        <w:t>Hymn</w:t>
      </w:r>
      <w:r w:rsidR="00ED569D" w:rsidRPr="00402D6D">
        <w:rPr>
          <w:rFonts w:ascii="Arial" w:hAnsi="Arial" w:cs="Arial"/>
        </w:rPr>
        <w:t>”</w:t>
      </w:r>
      <w:r w:rsidR="002663D7" w:rsidRPr="00402D6D">
        <w:rPr>
          <w:rFonts w:ascii="Arial" w:hAnsi="Arial" w:cs="Arial"/>
        </w:rPr>
        <w:t xml:space="preserve"> </w:t>
      </w:r>
      <w:r w:rsidRPr="00402D6D">
        <w:rPr>
          <w:rFonts w:ascii="Arial" w:hAnsi="Arial" w:cs="Arial"/>
        </w:rPr>
        <w:t>that we see “God’s solidarity with the poor, his</w:t>
      </w:r>
      <w:r w:rsidR="002663D7" w:rsidRPr="00402D6D">
        <w:rPr>
          <w:rFonts w:ascii="Arial" w:hAnsi="Arial" w:cs="Arial"/>
        </w:rPr>
        <w:t xml:space="preserve"> </w:t>
      </w:r>
      <w:r w:rsidRPr="00402D6D">
        <w:rPr>
          <w:rFonts w:ascii="Arial" w:hAnsi="Arial" w:cs="Arial"/>
        </w:rPr>
        <w:t>exposure of the structures of oppression and his opening up of a new, liberated history”.</w:t>
      </w:r>
      <w:r w:rsidR="002663D7" w:rsidRPr="00402D6D">
        <w:rPr>
          <w:rStyle w:val="FootnoteReference"/>
          <w:rFonts w:ascii="Arial" w:hAnsi="Arial" w:cs="Arial"/>
        </w:rPr>
        <w:footnoteReference w:id="13"/>
      </w:r>
      <w:r w:rsidRPr="00402D6D">
        <w:rPr>
          <w:rFonts w:ascii="Arial" w:hAnsi="Arial" w:cs="Arial"/>
        </w:rPr>
        <w:t xml:space="preserve">  </w:t>
      </w:r>
    </w:p>
    <w:p w:rsidR="0046540C" w:rsidRDefault="00751B26" w:rsidP="00D43B6A">
      <w:pPr>
        <w:rPr>
          <w:rFonts w:ascii="Arial" w:hAnsi="Arial" w:cs="Arial"/>
        </w:rPr>
      </w:pPr>
      <w:proofErr w:type="spellStart"/>
      <w:r>
        <w:rPr>
          <w:rFonts w:ascii="Arial" w:hAnsi="Arial" w:cs="Arial"/>
        </w:rPr>
        <w:t>Rue</w:t>
      </w:r>
      <w:r w:rsidR="00AD5F95">
        <w:rPr>
          <w:rFonts w:ascii="Arial" w:hAnsi="Arial" w:cs="Arial"/>
        </w:rPr>
        <w:t>ther</w:t>
      </w:r>
      <w:proofErr w:type="spellEnd"/>
      <w:r w:rsidR="00AD5F95">
        <w:rPr>
          <w:rFonts w:ascii="Arial" w:hAnsi="Arial" w:cs="Arial"/>
        </w:rPr>
        <w:t xml:space="preserve"> draws a similar conclusion in offering a response to the question: Can a male saviour save women?</w:t>
      </w:r>
      <w:r w:rsidR="00AD5F95">
        <w:rPr>
          <w:rStyle w:val="FootnoteReference"/>
          <w:rFonts w:ascii="Arial" w:hAnsi="Arial" w:cs="Arial"/>
        </w:rPr>
        <w:footnoteReference w:id="14"/>
      </w:r>
      <w:r w:rsidR="00FB6283">
        <w:rPr>
          <w:rFonts w:ascii="Arial" w:hAnsi="Arial" w:cs="Arial"/>
        </w:rPr>
        <w:t xml:space="preserve">  She argues convincingly that Jesus offered a radicalized vision of hope for the reign of God based on vindication for the poor and oppressed.  Whilst Jesus acknowledged the ultimate rulers in his lifetime as the Roman Empire, his focus was on local rulers and religious authorities and it is the socially marginalized who hear and respond to his message when those in authority do not.  The Messianic Age will be characterized by</w:t>
      </w:r>
      <w:r w:rsidR="0046540C">
        <w:rPr>
          <w:rFonts w:ascii="Arial" w:hAnsi="Arial" w:cs="Arial"/>
        </w:rPr>
        <w:t xml:space="preserve"> </w:t>
      </w:r>
      <w:proofErr w:type="spellStart"/>
      <w:r>
        <w:rPr>
          <w:rFonts w:ascii="Arial" w:hAnsi="Arial" w:cs="Arial"/>
        </w:rPr>
        <w:lastRenderedPageBreak/>
        <w:t>servantship</w:t>
      </w:r>
      <w:proofErr w:type="spellEnd"/>
      <w:r>
        <w:rPr>
          <w:rFonts w:ascii="Arial" w:hAnsi="Arial" w:cs="Arial"/>
        </w:rPr>
        <w:t xml:space="preserve">, but </w:t>
      </w:r>
      <w:proofErr w:type="spellStart"/>
      <w:r>
        <w:rPr>
          <w:rFonts w:ascii="Arial" w:hAnsi="Arial" w:cs="Arial"/>
        </w:rPr>
        <w:t>Rue</w:t>
      </w:r>
      <w:r w:rsidR="0046540C">
        <w:rPr>
          <w:rFonts w:ascii="Arial" w:hAnsi="Arial" w:cs="Arial"/>
        </w:rPr>
        <w:t>ther</w:t>
      </w:r>
      <w:proofErr w:type="spellEnd"/>
      <w:r w:rsidR="0046540C">
        <w:rPr>
          <w:rFonts w:ascii="Arial" w:hAnsi="Arial" w:cs="Arial"/>
        </w:rPr>
        <w:t xml:space="preserve"> argue</w:t>
      </w:r>
      <w:r w:rsidR="00FB6283">
        <w:rPr>
          <w:rFonts w:ascii="Arial" w:hAnsi="Arial" w:cs="Arial"/>
        </w:rPr>
        <w:t>s</w:t>
      </w:r>
      <w:r w:rsidR="0046540C">
        <w:rPr>
          <w:rFonts w:ascii="Arial" w:hAnsi="Arial" w:cs="Arial"/>
        </w:rPr>
        <w:t xml:space="preserve"> </w:t>
      </w:r>
      <w:r w:rsidR="00BC399F">
        <w:rPr>
          <w:rFonts w:ascii="Arial" w:hAnsi="Arial" w:cs="Arial"/>
        </w:rPr>
        <w:t>that Jesus uses</w:t>
      </w:r>
      <w:r w:rsidR="00FB6283">
        <w:rPr>
          <w:rFonts w:ascii="Arial" w:hAnsi="Arial" w:cs="Arial"/>
        </w:rPr>
        <w:t xml:space="preserve"> the term “servant”</w:t>
      </w:r>
      <w:r w:rsidR="001F2FB6">
        <w:rPr>
          <w:rFonts w:ascii="Arial" w:hAnsi="Arial" w:cs="Arial"/>
        </w:rPr>
        <w:t xml:space="preserve"> in a prophetic-</w:t>
      </w:r>
      <w:r w:rsidR="00FB6283">
        <w:rPr>
          <w:rFonts w:ascii="Arial" w:hAnsi="Arial" w:cs="Arial"/>
        </w:rPr>
        <w:t>religious sense.  Jesus does not mean, she argues, that he and his followers “are to be like servants or slaves as society understands the ‘good slave’, that is as one who unquestioningly subjects himself or herself to the existing social order of bondage”.</w:t>
      </w:r>
      <w:r w:rsidR="00FB6283">
        <w:rPr>
          <w:rStyle w:val="FootnoteReference"/>
          <w:rFonts w:ascii="Arial" w:hAnsi="Arial" w:cs="Arial"/>
        </w:rPr>
        <w:footnoteReference w:id="15"/>
      </w:r>
      <w:r w:rsidR="00FB6283">
        <w:rPr>
          <w:rFonts w:ascii="Arial" w:hAnsi="Arial" w:cs="Arial"/>
        </w:rPr>
        <w:t xml:space="preserve">  As </w:t>
      </w:r>
      <w:r w:rsidR="0046540C">
        <w:rPr>
          <w:rFonts w:ascii="Arial" w:hAnsi="Arial" w:cs="Arial"/>
        </w:rPr>
        <w:t>servant of G</w:t>
      </w:r>
      <w:r w:rsidR="00FB6283">
        <w:rPr>
          <w:rFonts w:ascii="Arial" w:hAnsi="Arial" w:cs="Arial"/>
        </w:rPr>
        <w:t xml:space="preserve">od you are freed from human </w:t>
      </w:r>
      <w:r w:rsidR="0046540C">
        <w:rPr>
          <w:rFonts w:ascii="Arial" w:hAnsi="Arial" w:cs="Arial"/>
        </w:rPr>
        <w:t>masters</w:t>
      </w:r>
      <w:r w:rsidR="00FB6283">
        <w:rPr>
          <w:rFonts w:ascii="Arial" w:hAnsi="Arial" w:cs="Arial"/>
        </w:rPr>
        <w:t xml:space="preserve"> and can truly become a servant of all.</w:t>
      </w:r>
    </w:p>
    <w:p w:rsidR="00AD5F95" w:rsidRDefault="00751B26" w:rsidP="00D43B6A">
      <w:pPr>
        <w:rPr>
          <w:rFonts w:ascii="Arial" w:hAnsi="Arial" w:cs="Arial"/>
        </w:rPr>
      </w:pPr>
      <w:r>
        <w:rPr>
          <w:rFonts w:ascii="Arial" w:hAnsi="Arial" w:cs="Arial"/>
        </w:rPr>
        <w:t xml:space="preserve">Over time, </w:t>
      </w:r>
      <w:proofErr w:type="spellStart"/>
      <w:r>
        <w:rPr>
          <w:rFonts w:ascii="Arial" w:hAnsi="Arial" w:cs="Arial"/>
        </w:rPr>
        <w:t>Rue</w:t>
      </w:r>
      <w:r w:rsidR="0046540C">
        <w:rPr>
          <w:rFonts w:ascii="Arial" w:hAnsi="Arial" w:cs="Arial"/>
        </w:rPr>
        <w:t>ther</w:t>
      </w:r>
      <w:proofErr w:type="spellEnd"/>
      <w:r w:rsidR="0046540C">
        <w:rPr>
          <w:rFonts w:ascii="Arial" w:hAnsi="Arial" w:cs="Arial"/>
        </w:rPr>
        <w:t xml:space="preserve"> argues, Christology became </w:t>
      </w:r>
      <w:proofErr w:type="spellStart"/>
      <w:r w:rsidR="0046540C">
        <w:rPr>
          <w:rFonts w:ascii="Arial" w:hAnsi="Arial" w:cs="Arial"/>
        </w:rPr>
        <w:t>patriarchalized</w:t>
      </w:r>
      <w:proofErr w:type="spellEnd"/>
      <w:r w:rsidR="0046540C">
        <w:rPr>
          <w:rFonts w:ascii="Arial" w:hAnsi="Arial" w:cs="Arial"/>
        </w:rPr>
        <w:t>. The disciples reinterpreted Jesus’ mission in light of his resurrection</w:t>
      </w:r>
      <w:r w:rsidR="00FB6283">
        <w:rPr>
          <w:rFonts w:ascii="Arial" w:hAnsi="Arial" w:cs="Arial"/>
        </w:rPr>
        <w:t xml:space="preserve"> </w:t>
      </w:r>
      <w:r w:rsidR="0046540C">
        <w:rPr>
          <w:rFonts w:ascii="Arial" w:hAnsi="Arial" w:cs="Arial"/>
        </w:rPr>
        <w:t xml:space="preserve">– Jesus was the redemptive suffering </w:t>
      </w:r>
      <w:r w:rsidR="001574CD">
        <w:rPr>
          <w:rFonts w:ascii="Arial" w:hAnsi="Arial" w:cs="Arial"/>
        </w:rPr>
        <w:t>servant</w:t>
      </w:r>
      <w:r w:rsidR="0046540C">
        <w:rPr>
          <w:rFonts w:ascii="Arial" w:hAnsi="Arial" w:cs="Arial"/>
        </w:rPr>
        <w:t xml:space="preserve"> who </w:t>
      </w:r>
      <w:r w:rsidR="001574CD">
        <w:rPr>
          <w:rFonts w:ascii="Arial" w:hAnsi="Arial" w:cs="Arial"/>
        </w:rPr>
        <w:t>atones</w:t>
      </w:r>
      <w:r w:rsidR="0046540C">
        <w:rPr>
          <w:rFonts w:ascii="Arial" w:hAnsi="Arial" w:cs="Arial"/>
        </w:rPr>
        <w:t xml:space="preserve"> and is transmuted to heaven prior to returning as the conquering Messiah.  The earliest </w:t>
      </w:r>
      <w:r w:rsidR="001574CD">
        <w:rPr>
          <w:rFonts w:ascii="Arial" w:hAnsi="Arial" w:cs="Arial"/>
        </w:rPr>
        <w:t>Christian</w:t>
      </w:r>
      <w:r w:rsidR="0046540C">
        <w:rPr>
          <w:rFonts w:ascii="Arial" w:hAnsi="Arial" w:cs="Arial"/>
        </w:rPr>
        <w:t xml:space="preserve"> </w:t>
      </w:r>
      <w:r w:rsidR="001574CD">
        <w:rPr>
          <w:rFonts w:ascii="Arial" w:hAnsi="Arial" w:cs="Arial"/>
        </w:rPr>
        <w:t>communities</w:t>
      </w:r>
      <w:r w:rsidR="0046540C">
        <w:rPr>
          <w:rFonts w:ascii="Arial" w:hAnsi="Arial" w:cs="Arial"/>
        </w:rPr>
        <w:t xml:space="preserve"> acknowledged Jesus’ continuing presence </w:t>
      </w:r>
      <w:r w:rsidR="001574CD">
        <w:rPr>
          <w:rFonts w:ascii="Arial" w:hAnsi="Arial" w:cs="Arial"/>
        </w:rPr>
        <w:t>residing</w:t>
      </w:r>
      <w:r w:rsidR="0046540C">
        <w:rPr>
          <w:rFonts w:ascii="Arial" w:hAnsi="Arial" w:cs="Arial"/>
        </w:rPr>
        <w:t xml:space="preserve"> in the </w:t>
      </w:r>
      <w:r w:rsidR="001574CD">
        <w:rPr>
          <w:rFonts w:ascii="Arial" w:hAnsi="Arial" w:cs="Arial"/>
        </w:rPr>
        <w:t>prophetic</w:t>
      </w:r>
      <w:r w:rsidR="0046540C">
        <w:rPr>
          <w:rFonts w:ascii="Arial" w:hAnsi="Arial" w:cs="Arial"/>
        </w:rPr>
        <w:t xml:space="preserve"> spirit within the community and the original charismatic order of Christian leadership spoke </w:t>
      </w:r>
      <w:r w:rsidR="001574CD">
        <w:rPr>
          <w:rFonts w:ascii="Arial" w:hAnsi="Arial" w:cs="Arial"/>
        </w:rPr>
        <w:t>out</w:t>
      </w:r>
      <w:r w:rsidR="0046540C">
        <w:rPr>
          <w:rFonts w:ascii="Arial" w:hAnsi="Arial" w:cs="Arial"/>
        </w:rPr>
        <w:t xml:space="preserve"> of the spirit of </w:t>
      </w:r>
      <w:r w:rsidR="001574CD">
        <w:rPr>
          <w:rFonts w:ascii="Arial" w:hAnsi="Arial" w:cs="Arial"/>
        </w:rPr>
        <w:t>Jesus</w:t>
      </w:r>
      <w:r w:rsidR="0046540C">
        <w:rPr>
          <w:rFonts w:ascii="Arial" w:hAnsi="Arial" w:cs="Arial"/>
        </w:rPr>
        <w:t xml:space="preserve"> to utter sayings that represented Jesus’ teaching as it lived in their midst.</w:t>
      </w:r>
      <w:r w:rsidR="00FB6283">
        <w:rPr>
          <w:rFonts w:ascii="Arial" w:hAnsi="Arial" w:cs="Arial"/>
        </w:rPr>
        <w:t xml:space="preserve"> </w:t>
      </w:r>
      <w:r w:rsidR="0046540C">
        <w:rPr>
          <w:rFonts w:ascii="Arial" w:hAnsi="Arial" w:cs="Arial"/>
        </w:rPr>
        <w:t xml:space="preserve">After 70AD, however, the developing institutional ministry called a halt to speaking in the name of Christ and institutionalised the power of the spirit in the authority </w:t>
      </w:r>
      <w:r w:rsidR="001F2FB6">
        <w:rPr>
          <w:rFonts w:ascii="Arial" w:hAnsi="Arial" w:cs="Arial"/>
        </w:rPr>
        <w:t>of the Bishops.  Access to Chris</w:t>
      </w:r>
      <w:r w:rsidR="00DB1237">
        <w:rPr>
          <w:rFonts w:ascii="Arial" w:hAnsi="Arial" w:cs="Arial"/>
        </w:rPr>
        <w:t>t wa</w:t>
      </w:r>
      <w:r w:rsidR="0046540C">
        <w:rPr>
          <w:rFonts w:ascii="Arial" w:hAnsi="Arial" w:cs="Arial"/>
        </w:rPr>
        <w:t xml:space="preserve">s now only through the official office of apostolic male teaching and the “risen Lord does not live on in ecstatic utterances of </w:t>
      </w:r>
      <w:r w:rsidR="001574CD">
        <w:rPr>
          <w:rFonts w:ascii="Arial" w:hAnsi="Arial" w:cs="Arial"/>
        </w:rPr>
        <w:t>Christian</w:t>
      </w:r>
      <w:r w:rsidR="001F2FB6">
        <w:rPr>
          <w:rFonts w:ascii="Arial" w:hAnsi="Arial" w:cs="Arial"/>
        </w:rPr>
        <w:t xml:space="preserve"> p</w:t>
      </w:r>
      <w:r w:rsidR="0046540C">
        <w:rPr>
          <w:rFonts w:ascii="Arial" w:hAnsi="Arial" w:cs="Arial"/>
        </w:rPr>
        <w:t>rophets or prophetesses”.</w:t>
      </w:r>
      <w:r w:rsidR="0046540C">
        <w:rPr>
          <w:rStyle w:val="FootnoteReference"/>
          <w:rFonts w:ascii="Arial" w:hAnsi="Arial" w:cs="Arial"/>
        </w:rPr>
        <w:footnoteReference w:id="16"/>
      </w:r>
      <w:r w:rsidR="001574CD">
        <w:rPr>
          <w:rFonts w:ascii="Arial" w:hAnsi="Arial" w:cs="Arial"/>
        </w:rPr>
        <w:t xml:space="preserve"> Once Christianity became the official religion of the Roman Empire, a sacred canopy </w:t>
      </w:r>
      <w:r w:rsidR="001F2FB6">
        <w:rPr>
          <w:rFonts w:ascii="Arial" w:hAnsi="Arial" w:cs="Arial"/>
        </w:rPr>
        <w:t>was</w:t>
      </w:r>
      <w:r w:rsidR="001574CD">
        <w:rPr>
          <w:rFonts w:ascii="Arial" w:hAnsi="Arial" w:cs="Arial"/>
        </w:rPr>
        <w:t xml:space="preserve"> provided over the existing pol</w:t>
      </w:r>
      <w:r>
        <w:rPr>
          <w:rFonts w:ascii="Arial" w:hAnsi="Arial" w:cs="Arial"/>
        </w:rPr>
        <w:t xml:space="preserve">itical and social hierarchy, </w:t>
      </w:r>
      <w:proofErr w:type="spellStart"/>
      <w:r>
        <w:rPr>
          <w:rFonts w:ascii="Arial" w:hAnsi="Arial" w:cs="Arial"/>
        </w:rPr>
        <w:t>Rue</w:t>
      </w:r>
      <w:r w:rsidR="001574CD">
        <w:rPr>
          <w:rFonts w:ascii="Arial" w:hAnsi="Arial" w:cs="Arial"/>
        </w:rPr>
        <w:t>ther</w:t>
      </w:r>
      <w:proofErr w:type="spellEnd"/>
      <w:r w:rsidR="001574CD">
        <w:rPr>
          <w:rFonts w:ascii="Arial" w:hAnsi="Arial" w:cs="Arial"/>
        </w:rPr>
        <w:t xml:space="preserve"> argues, </w:t>
      </w:r>
      <w:r w:rsidR="001F2FB6">
        <w:rPr>
          <w:rFonts w:ascii="Arial" w:hAnsi="Arial" w:cs="Arial"/>
        </w:rPr>
        <w:t xml:space="preserve">just as </w:t>
      </w:r>
      <w:r w:rsidR="001574CD">
        <w:rPr>
          <w:rFonts w:ascii="Arial" w:hAnsi="Arial" w:cs="Arial"/>
        </w:rPr>
        <w:t xml:space="preserve">God </w:t>
      </w:r>
      <w:r w:rsidR="001F2FB6">
        <w:rPr>
          <w:rFonts w:ascii="Arial" w:hAnsi="Arial" w:cs="Arial"/>
        </w:rPr>
        <w:t>“</w:t>
      </w:r>
      <w:r w:rsidR="001574CD">
        <w:rPr>
          <w:rFonts w:ascii="Arial" w:hAnsi="Arial" w:cs="Arial"/>
        </w:rPr>
        <w:t>governs the cosmos, so the Christian Roman Emperor, together with the Christian Church, governs the political universe”.</w:t>
      </w:r>
      <w:r w:rsidR="001574CD">
        <w:rPr>
          <w:rStyle w:val="FootnoteReference"/>
          <w:rFonts w:ascii="Arial" w:hAnsi="Arial" w:cs="Arial"/>
        </w:rPr>
        <w:footnoteReference w:id="17"/>
      </w:r>
      <w:r w:rsidR="001574CD">
        <w:rPr>
          <w:rFonts w:ascii="Arial" w:hAnsi="Arial" w:cs="Arial"/>
        </w:rPr>
        <w:t xml:space="preserve">  Women remain humble members of the Christian body but, in reflecting the existing social hierarchy, Christ becomes a male disclosure of a male God.  </w:t>
      </w:r>
    </w:p>
    <w:p w:rsidR="001F2FB6" w:rsidRDefault="00751B26" w:rsidP="00D43B6A">
      <w:pPr>
        <w:rPr>
          <w:rFonts w:ascii="Arial" w:hAnsi="Arial" w:cs="Arial"/>
        </w:rPr>
      </w:pPr>
      <w:proofErr w:type="spellStart"/>
      <w:r>
        <w:rPr>
          <w:rFonts w:ascii="Arial" w:hAnsi="Arial" w:cs="Arial"/>
        </w:rPr>
        <w:t>Rue</w:t>
      </w:r>
      <w:r w:rsidR="001F2FB6">
        <w:rPr>
          <w:rFonts w:ascii="Arial" w:hAnsi="Arial" w:cs="Arial"/>
        </w:rPr>
        <w:t>ther</w:t>
      </w:r>
      <w:proofErr w:type="spellEnd"/>
      <w:r w:rsidR="001F2FB6">
        <w:rPr>
          <w:rFonts w:ascii="Arial" w:hAnsi="Arial" w:cs="Arial"/>
        </w:rPr>
        <w:t xml:space="preserve"> rejects the idea that Christ cannot represent redemptive personhood for women</w:t>
      </w:r>
      <w:r w:rsidR="00402D6D">
        <w:rPr>
          <w:rFonts w:ascii="Arial" w:hAnsi="Arial" w:cs="Arial"/>
        </w:rPr>
        <w:t>,</w:t>
      </w:r>
      <w:r w:rsidR="001F2FB6">
        <w:rPr>
          <w:rFonts w:ascii="Arial" w:hAnsi="Arial" w:cs="Arial"/>
        </w:rPr>
        <w:t xml:space="preserve"> arguing that Jesus’ message is in itself a </w:t>
      </w:r>
      <w:proofErr w:type="spellStart"/>
      <w:r w:rsidR="001F2FB6" w:rsidRPr="001F2FB6">
        <w:rPr>
          <w:rFonts w:ascii="Arial" w:hAnsi="Arial" w:cs="Arial"/>
          <w:i/>
        </w:rPr>
        <w:t>kenōsis</w:t>
      </w:r>
      <w:proofErr w:type="spellEnd"/>
      <w:r w:rsidR="001F2FB6">
        <w:rPr>
          <w:rFonts w:ascii="Arial" w:hAnsi="Arial" w:cs="Arial"/>
        </w:rPr>
        <w:t xml:space="preserve"> of patriarchy.  The </w:t>
      </w:r>
      <w:r w:rsidR="00081E1F">
        <w:rPr>
          <w:rFonts w:ascii="Arial" w:hAnsi="Arial" w:cs="Arial"/>
        </w:rPr>
        <w:t>Jesus</w:t>
      </w:r>
      <w:r w:rsidR="001F2FB6">
        <w:rPr>
          <w:rFonts w:ascii="Arial" w:hAnsi="Arial" w:cs="Arial"/>
        </w:rPr>
        <w:t xml:space="preserve"> of the Gospels is </w:t>
      </w:r>
      <w:r w:rsidR="00081E1F">
        <w:rPr>
          <w:rFonts w:ascii="Arial" w:hAnsi="Arial" w:cs="Arial"/>
        </w:rPr>
        <w:t>critical</w:t>
      </w:r>
      <w:r w:rsidR="001F2FB6">
        <w:rPr>
          <w:rFonts w:ascii="Arial" w:hAnsi="Arial" w:cs="Arial"/>
        </w:rPr>
        <w:t xml:space="preserve"> of both the religious and social hierarchy, he speaks for the marginalized and of a new reality in which hierarchy is overcome as the </w:t>
      </w:r>
      <w:r w:rsidR="00081E1F">
        <w:rPr>
          <w:rFonts w:ascii="Arial" w:hAnsi="Arial" w:cs="Arial"/>
        </w:rPr>
        <w:t>principle of</w:t>
      </w:r>
      <w:r w:rsidR="001F2FB6">
        <w:rPr>
          <w:rFonts w:ascii="Arial" w:hAnsi="Arial" w:cs="Arial"/>
        </w:rPr>
        <w:t xml:space="preserve"> social relations – the last shall be first and the first last.  Women, </w:t>
      </w:r>
      <w:r w:rsidR="00081E1F">
        <w:rPr>
          <w:rFonts w:ascii="Arial" w:hAnsi="Arial" w:cs="Arial"/>
        </w:rPr>
        <w:t>the</w:t>
      </w:r>
      <w:r w:rsidR="001F2FB6">
        <w:rPr>
          <w:rFonts w:ascii="Arial" w:hAnsi="Arial" w:cs="Arial"/>
        </w:rPr>
        <w:t xml:space="preserve"> most destitute of widow</w:t>
      </w:r>
      <w:r w:rsidR="00970F41">
        <w:rPr>
          <w:rFonts w:ascii="Arial" w:hAnsi="Arial" w:cs="Arial"/>
        </w:rPr>
        <w:t>s</w:t>
      </w:r>
      <w:r w:rsidR="001F2FB6">
        <w:rPr>
          <w:rFonts w:ascii="Arial" w:hAnsi="Arial" w:cs="Arial"/>
        </w:rPr>
        <w:t xml:space="preserve"> or the haemorrhaging woman who extorts </w:t>
      </w:r>
      <w:r w:rsidR="00081E1F">
        <w:rPr>
          <w:rFonts w:ascii="Arial" w:hAnsi="Arial" w:cs="Arial"/>
        </w:rPr>
        <w:t>healing</w:t>
      </w:r>
      <w:r w:rsidR="001F2FB6">
        <w:rPr>
          <w:rFonts w:ascii="Arial" w:hAnsi="Arial" w:cs="Arial"/>
        </w:rPr>
        <w:t xml:space="preserve"> contrary to the law, represent the oppressed of </w:t>
      </w:r>
      <w:r w:rsidR="00081E1F">
        <w:rPr>
          <w:rFonts w:ascii="Arial" w:hAnsi="Arial" w:cs="Arial"/>
        </w:rPr>
        <w:t>the</w:t>
      </w:r>
      <w:r w:rsidR="001F2FB6">
        <w:rPr>
          <w:rFonts w:ascii="Arial" w:hAnsi="Arial" w:cs="Arial"/>
        </w:rPr>
        <w:t xml:space="preserve"> oppressed</w:t>
      </w:r>
      <w:r w:rsidR="00081E1F">
        <w:rPr>
          <w:rFonts w:ascii="Arial" w:hAnsi="Arial" w:cs="Arial"/>
        </w:rPr>
        <w:t>; the image of Messiah as servant presents a new relationship between the divine and the human where relationships to God are no longer a model for dominant-submissive relationships between humanity.  Jesus is liberator because he renounces the hierarchical system</w:t>
      </w:r>
      <w:r w:rsidR="00402D6D">
        <w:rPr>
          <w:rFonts w:ascii="Arial" w:hAnsi="Arial" w:cs="Arial"/>
        </w:rPr>
        <w:t>,</w:t>
      </w:r>
      <w:r w:rsidR="00081E1F">
        <w:rPr>
          <w:rFonts w:ascii="Arial" w:hAnsi="Arial" w:cs="Arial"/>
        </w:rPr>
        <w:t xml:space="preserve"> not because of his maleness.  Jesus calls for an end to the existing web of status relationships and “speaks to and is responded to by low-caste women because they represent the bottom of this status network”.</w:t>
      </w:r>
      <w:r w:rsidR="00081E1F">
        <w:rPr>
          <w:rStyle w:val="FootnoteReference"/>
          <w:rFonts w:ascii="Arial" w:hAnsi="Arial" w:cs="Arial"/>
        </w:rPr>
        <w:footnoteReference w:id="18"/>
      </w:r>
      <w:r w:rsidR="00081E1F">
        <w:rPr>
          <w:rFonts w:ascii="Arial" w:hAnsi="Arial" w:cs="Arial"/>
        </w:rPr>
        <w:t xml:space="preserve">  Jesus’ message is a </w:t>
      </w:r>
      <w:proofErr w:type="spellStart"/>
      <w:r w:rsidR="00081E1F" w:rsidRPr="00081E1F">
        <w:rPr>
          <w:rFonts w:ascii="Arial" w:hAnsi="Arial" w:cs="Arial"/>
          <w:i/>
        </w:rPr>
        <w:t>kenōsis</w:t>
      </w:r>
      <w:proofErr w:type="spellEnd"/>
      <w:r w:rsidR="00081E1F">
        <w:rPr>
          <w:rFonts w:ascii="Arial" w:hAnsi="Arial" w:cs="Arial"/>
        </w:rPr>
        <w:t xml:space="preserve"> of patriarchy, a call for a new humanity discarding hierarchical caste privilege and the femaleness of the social and religious outcastes who respond to Jesus are a witness against the system of patriarchal privilege.</w:t>
      </w:r>
    </w:p>
    <w:p w:rsidR="00203BDD" w:rsidRDefault="00203BDD" w:rsidP="00D43B6A">
      <w:pPr>
        <w:rPr>
          <w:rFonts w:ascii="Arial" w:hAnsi="Arial" w:cs="Arial"/>
        </w:rPr>
      </w:pPr>
      <w:r>
        <w:rPr>
          <w:rFonts w:ascii="Arial" w:hAnsi="Arial" w:cs="Arial"/>
        </w:rPr>
        <w:t>Kathryn Tanner takes another approach, proposing what she calls an incarnational model of atonement.  In her article “Incarnation, Cross and Sacrifice: A Feminist Inspired Reappraisal”,</w:t>
      </w:r>
      <w:r w:rsidR="009178C9">
        <w:rPr>
          <w:rStyle w:val="FootnoteReference"/>
          <w:rFonts w:ascii="Arial" w:hAnsi="Arial" w:cs="Arial"/>
        </w:rPr>
        <w:footnoteReference w:id="19"/>
      </w:r>
      <w:r>
        <w:rPr>
          <w:rFonts w:ascii="Arial" w:hAnsi="Arial" w:cs="Arial"/>
        </w:rPr>
        <w:t xml:space="preserve"> Tanner identifies a number of, feminist or otherwise, criticisms</w:t>
      </w:r>
      <w:r w:rsidR="00BC399F">
        <w:rPr>
          <w:rFonts w:ascii="Arial" w:hAnsi="Arial" w:cs="Arial"/>
        </w:rPr>
        <w:t xml:space="preserve"> of</w:t>
      </w:r>
      <w:r>
        <w:rPr>
          <w:rFonts w:ascii="Arial" w:hAnsi="Arial" w:cs="Arial"/>
        </w:rPr>
        <w:t xml:space="preserve"> classical atonement theories:  crucifixion presenting God as a moral example, the image of God more </w:t>
      </w:r>
      <w:r>
        <w:rPr>
          <w:rFonts w:ascii="Arial" w:hAnsi="Arial" w:cs="Arial"/>
        </w:rPr>
        <w:lastRenderedPageBreak/>
        <w:t>concerned about his own dignity than the suffering of a death filled world, a God strangely straightjacketed by his own laws, God appearing to derive pleasure from death and suffering (a model for abuse which she notes is of particular concern to feminist theologians) and the image of “doing the dirty work for others” (of particular concern for the status of Black women) are all problematic and, most importantly</w:t>
      </w:r>
      <w:r w:rsidR="00BC399F">
        <w:rPr>
          <w:rFonts w:ascii="Arial" w:hAnsi="Arial" w:cs="Arial"/>
        </w:rPr>
        <w:t>,</w:t>
      </w:r>
      <w:r>
        <w:rPr>
          <w:rFonts w:ascii="Arial" w:hAnsi="Arial" w:cs="Arial"/>
        </w:rPr>
        <w:t xml:space="preserve"> relegate all other aspects of the life of Jesus as less important.  She then goes on to note some traditional responses to th</w:t>
      </w:r>
      <w:r w:rsidR="001118A5">
        <w:rPr>
          <w:rFonts w:ascii="Arial" w:hAnsi="Arial" w:cs="Arial"/>
        </w:rPr>
        <w:t>ese issues mounted by feminist/W</w:t>
      </w:r>
      <w:r>
        <w:rPr>
          <w:rFonts w:ascii="Arial" w:hAnsi="Arial" w:cs="Arial"/>
        </w:rPr>
        <w:t>omanist theologians including a focus on the character of Jesus’ mission (acceptance of sinners and table fellowship) and the claim that there is nothing good in and of itself in being an innocent victim.  However this, Tanner argues, has the potential to see the position of the cross as simply negative and so she proposes a model in which “incarnation becomes the primary mechanism of atonement”</w:t>
      </w:r>
      <w:r w:rsidR="009178C9">
        <w:rPr>
          <w:rFonts w:ascii="Arial" w:hAnsi="Arial" w:cs="Arial"/>
        </w:rPr>
        <w:t>.</w:t>
      </w:r>
      <w:r w:rsidR="009178C9">
        <w:rPr>
          <w:rStyle w:val="FootnoteReference"/>
          <w:rFonts w:ascii="Arial" w:hAnsi="Arial" w:cs="Arial"/>
        </w:rPr>
        <w:footnoteReference w:id="20"/>
      </w:r>
      <w:r>
        <w:rPr>
          <w:rFonts w:ascii="Arial" w:hAnsi="Arial" w:cs="Arial"/>
        </w:rPr>
        <w:t xml:space="preserve"> God takes saving action from the moment of the incarnation, Tanner argues, and whilst Jesus must be obedient unto death to be exalted, exaltation is not in any sense a reward.  In this interpretation, Tanner argues that she is remaining true to the position of the early Church theologians citing Gregory of Nazianzus, Gregory of Nyssa and Cyril of Alexandria.  Incarnation is not simply a matter of Jesus’ birth, but refers to his whole life.  There is salvation in the cross</w:t>
      </w:r>
      <w:r w:rsidR="001118A5">
        <w:rPr>
          <w:rFonts w:ascii="Arial" w:hAnsi="Arial" w:cs="Arial"/>
        </w:rPr>
        <w:t>,</w:t>
      </w:r>
      <w:r>
        <w:rPr>
          <w:rFonts w:ascii="Arial" w:hAnsi="Arial" w:cs="Arial"/>
        </w:rPr>
        <w:t xml:space="preserve"> but not in the suffering</w:t>
      </w:r>
      <w:r w:rsidR="001118A5">
        <w:rPr>
          <w:rFonts w:ascii="Arial" w:hAnsi="Arial" w:cs="Arial"/>
        </w:rPr>
        <w:t>,</w:t>
      </w:r>
      <w:r>
        <w:rPr>
          <w:rFonts w:ascii="Arial" w:hAnsi="Arial" w:cs="Arial"/>
        </w:rPr>
        <w:t xml:space="preserve"> and there is no ultimate value in self-sacrifice.  The image of the crucifixion as a cultic sacrifice does not reflect cultic sacrifice as interpreted by either Jews of Greeks at the time of Jesus; the sacrifice of the cross is directed by God to us and not the other way around.  Since Jesus is both God and man</w:t>
      </w:r>
      <w:r w:rsidR="00BC399F">
        <w:rPr>
          <w:rFonts w:ascii="Arial" w:hAnsi="Arial" w:cs="Arial"/>
        </w:rPr>
        <w:t>,</w:t>
      </w:r>
      <w:r>
        <w:rPr>
          <w:rFonts w:ascii="Arial" w:hAnsi="Arial" w:cs="Arial"/>
        </w:rPr>
        <w:t xml:space="preserve"> then God is both carrying ou</w:t>
      </w:r>
      <w:r w:rsidR="00D32527">
        <w:rPr>
          <w:rFonts w:ascii="Arial" w:hAnsi="Arial" w:cs="Arial"/>
        </w:rPr>
        <w:t>t the sacrifice</w:t>
      </w:r>
      <w:r>
        <w:rPr>
          <w:rFonts w:ascii="Arial" w:hAnsi="Arial" w:cs="Arial"/>
        </w:rPr>
        <w:t xml:space="preserve"> and is also the one sacrificed. Jesus is obedient to God’s mission but this obedience is the result of the saving force of the incarnation.  “The whole </w:t>
      </w:r>
      <w:r w:rsidR="00D32527">
        <w:rPr>
          <w:rFonts w:ascii="Arial" w:hAnsi="Arial" w:cs="Arial"/>
        </w:rPr>
        <w:t>o</w:t>
      </w:r>
      <w:r>
        <w:rPr>
          <w:rFonts w:ascii="Arial" w:hAnsi="Arial" w:cs="Arial"/>
        </w:rPr>
        <w:t>f Jesus’ life … is … a life-giving sacrifice given by God … for our nourishment”.</w:t>
      </w:r>
      <w:r w:rsidR="009178C9">
        <w:rPr>
          <w:rStyle w:val="FootnoteReference"/>
          <w:rFonts w:ascii="Arial" w:hAnsi="Arial" w:cs="Arial"/>
        </w:rPr>
        <w:footnoteReference w:id="21"/>
      </w:r>
      <w:r>
        <w:rPr>
          <w:rFonts w:ascii="Arial" w:hAnsi="Arial" w:cs="Arial"/>
        </w:rPr>
        <w:t xml:space="preserve"> </w:t>
      </w:r>
      <w:r w:rsidR="00D32527">
        <w:rPr>
          <w:rFonts w:ascii="Arial" w:hAnsi="Arial" w:cs="Arial"/>
        </w:rPr>
        <w:t xml:space="preserve"> </w:t>
      </w:r>
      <w:r>
        <w:rPr>
          <w:rFonts w:ascii="Arial" w:hAnsi="Arial" w:cs="Arial"/>
        </w:rPr>
        <w:t>In her</w:t>
      </w:r>
      <w:r w:rsidR="00D32527">
        <w:rPr>
          <w:rFonts w:ascii="Arial" w:hAnsi="Arial" w:cs="Arial"/>
        </w:rPr>
        <w:t xml:space="preserve"> incarnation model of atonement</w:t>
      </w:r>
      <w:r>
        <w:rPr>
          <w:rFonts w:ascii="Arial" w:hAnsi="Arial" w:cs="Arial"/>
        </w:rPr>
        <w:t xml:space="preserve"> attention is called to the challenge of living a life dedicated, as Jesus’ life was, to God’s mission. </w:t>
      </w:r>
    </w:p>
    <w:p w:rsidR="001A3A9D" w:rsidRDefault="003E3B7B" w:rsidP="00D43B6A">
      <w:pPr>
        <w:rPr>
          <w:rFonts w:ascii="Arial" w:hAnsi="Arial" w:cs="Arial"/>
        </w:rPr>
      </w:pPr>
      <w:r>
        <w:rPr>
          <w:rFonts w:ascii="Arial" w:hAnsi="Arial" w:cs="Arial"/>
        </w:rPr>
        <w:t>Whilst th</w:t>
      </w:r>
      <w:r w:rsidR="00751B26">
        <w:rPr>
          <w:rFonts w:ascii="Arial" w:hAnsi="Arial" w:cs="Arial"/>
        </w:rPr>
        <w:t xml:space="preserve">eologians such as </w:t>
      </w:r>
      <w:proofErr w:type="spellStart"/>
      <w:r w:rsidR="00751B26">
        <w:rPr>
          <w:rFonts w:ascii="Arial" w:hAnsi="Arial" w:cs="Arial"/>
        </w:rPr>
        <w:t>Rue</w:t>
      </w:r>
      <w:r w:rsidR="00DB1237">
        <w:rPr>
          <w:rFonts w:ascii="Arial" w:hAnsi="Arial" w:cs="Arial"/>
        </w:rPr>
        <w:t>ther</w:t>
      </w:r>
      <w:proofErr w:type="spellEnd"/>
      <w:r w:rsidR="00DB1237">
        <w:rPr>
          <w:rFonts w:ascii="Arial" w:hAnsi="Arial" w:cs="Arial"/>
        </w:rPr>
        <w:t xml:space="preserve"> sees J</w:t>
      </w:r>
      <w:r>
        <w:rPr>
          <w:rFonts w:ascii="Arial" w:hAnsi="Arial" w:cs="Arial"/>
        </w:rPr>
        <w:t xml:space="preserve">esus’ “self-emptying” as offering a challenge to </w:t>
      </w:r>
      <w:r w:rsidR="00DB1237">
        <w:rPr>
          <w:rFonts w:ascii="Arial" w:hAnsi="Arial" w:cs="Arial"/>
        </w:rPr>
        <w:t>patriarchy</w:t>
      </w:r>
      <w:r>
        <w:rPr>
          <w:rFonts w:ascii="Arial" w:hAnsi="Arial" w:cs="Arial"/>
        </w:rPr>
        <w:t xml:space="preserve"> and </w:t>
      </w:r>
      <w:r w:rsidR="00DB1237">
        <w:rPr>
          <w:rFonts w:ascii="Arial" w:hAnsi="Arial" w:cs="Arial"/>
        </w:rPr>
        <w:t>those</w:t>
      </w:r>
      <w:r>
        <w:rPr>
          <w:rFonts w:ascii="Arial" w:hAnsi="Arial" w:cs="Arial"/>
        </w:rPr>
        <w:t xml:space="preserve"> such as Hampson </w:t>
      </w:r>
      <w:r w:rsidR="00DB1237">
        <w:rPr>
          <w:rFonts w:ascii="Arial" w:hAnsi="Arial" w:cs="Arial"/>
        </w:rPr>
        <w:t>argue</w:t>
      </w:r>
      <w:r>
        <w:rPr>
          <w:rFonts w:ascii="Arial" w:hAnsi="Arial" w:cs="Arial"/>
        </w:rPr>
        <w:t xml:space="preserve"> that this theme of self-emptying is an unhelpful paradigm, Sarah Coakley seeks to show </w:t>
      </w:r>
      <w:proofErr w:type="spellStart"/>
      <w:r w:rsidRPr="00081E1F">
        <w:rPr>
          <w:rFonts w:ascii="Arial" w:hAnsi="Arial" w:cs="Arial"/>
          <w:i/>
        </w:rPr>
        <w:t>kenōsis</w:t>
      </w:r>
      <w:proofErr w:type="spellEnd"/>
      <w:r>
        <w:rPr>
          <w:rFonts w:ascii="Arial" w:hAnsi="Arial" w:cs="Arial"/>
          <w:i/>
        </w:rPr>
        <w:t xml:space="preserve"> </w:t>
      </w:r>
      <w:r w:rsidRPr="003E3B7B">
        <w:rPr>
          <w:rFonts w:ascii="Arial" w:hAnsi="Arial" w:cs="Arial"/>
        </w:rPr>
        <w:t>not merely as compatib</w:t>
      </w:r>
      <w:r>
        <w:rPr>
          <w:rFonts w:ascii="Arial" w:hAnsi="Arial" w:cs="Arial"/>
        </w:rPr>
        <w:t>le with a feminist approach, but vital to its Christian manifestation</w:t>
      </w:r>
      <w:r w:rsidRPr="003E3B7B">
        <w:rPr>
          <w:rFonts w:ascii="Arial" w:hAnsi="Arial" w:cs="Arial"/>
        </w:rPr>
        <w:t>.</w:t>
      </w:r>
      <w:r>
        <w:rPr>
          <w:rFonts w:ascii="Arial" w:hAnsi="Arial" w:cs="Arial"/>
        </w:rPr>
        <w:t xml:space="preserve">  She argues that </w:t>
      </w:r>
      <w:proofErr w:type="spellStart"/>
      <w:r w:rsidRPr="00081E1F">
        <w:rPr>
          <w:rFonts w:ascii="Arial" w:hAnsi="Arial" w:cs="Arial"/>
          <w:i/>
        </w:rPr>
        <w:t>kenōsis</w:t>
      </w:r>
      <w:proofErr w:type="spellEnd"/>
      <w:r>
        <w:rPr>
          <w:rFonts w:ascii="Arial" w:hAnsi="Arial" w:cs="Arial"/>
          <w:i/>
        </w:rPr>
        <w:t xml:space="preserve"> </w:t>
      </w:r>
      <w:r>
        <w:rPr>
          <w:rFonts w:ascii="Arial" w:hAnsi="Arial" w:cs="Arial"/>
        </w:rPr>
        <w:t xml:space="preserve">is not simply an exhortation to women to submit to lives of self-destructive subordination but nor can it be discarded just as a </w:t>
      </w:r>
      <w:r w:rsidR="00DB1237">
        <w:rPr>
          <w:rFonts w:ascii="Arial" w:hAnsi="Arial" w:cs="Arial"/>
        </w:rPr>
        <w:t>reaction</w:t>
      </w:r>
      <w:r>
        <w:rPr>
          <w:rFonts w:ascii="Arial" w:hAnsi="Arial" w:cs="Arial"/>
        </w:rPr>
        <w:t xml:space="preserve"> to “the male problem”.  Coakley opens her argument with reference to the broad interpretative background to the “Christ Hymn”</w:t>
      </w:r>
      <w:r w:rsidR="00DB1237">
        <w:rPr>
          <w:rFonts w:ascii="Arial" w:hAnsi="Arial" w:cs="Arial"/>
        </w:rPr>
        <w:t xml:space="preserve"> fro</w:t>
      </w:r>
      <w:r>
        <w:rPr>
          <w:rFonts w:ascii="Arial" w:hAnsi="Arial" w:cs="Arial"/>
        </w:rPr>
        <w:t xml:space="preserve">m a </w:t>
      </w:r>
      <w:r w:rsidR="00DB1237">
        <w:rPr>
          <w:rFonts w:ascii="Arial" w:hAnsi="Arial" w:cs="Arial"/>
        </w:rPr>
        <w:t>gnostic</w:t>
      </w:r>
      <w:r>
        <w:rPr>
          <w:rFonts w:ascii="Arial" w:hAnsi="Arial" w:cs="Arial"/>
        </w:rPr>
        <w:t xml:space="preserve"> redeemer myth </w:t>
      </w:r>
      <w:r w:rsidR="00DB1237">
        <w:rPr>
          <w:rFonts w:ascii="Arial" w:hAnsi="Arial" w:cs="Arial"/>
        </w:rPr>
        <w:t>(</w:t>
      </w:r>
      <w:r>
        <w:rPr>
          <w:rFonts w:ascii="Arial" w:hAnsi="Arial" w:cs="Arial"/>
        </w:rPr>
        <w:t>in which some form of qu</w:t>
      </w:r>
      <w:r w:rsidR="00DB1237">
        <w:rPr>
          <w:rFonts w:ascii="Arial" w:hAnsi="Arial" w:cs="Arial"/>
        </w:rPr>
        <w:t>a</w:t>
      </w:r>
      <w:r>
        <w:rPr>
          <w:rFonts w:ascii="Arial" w:hAnsi="Arial" w:cs="Arial"/>
        </w:rPr>
        <w:t xml:space="preserve">si pre-existence is assumed for Christ and the self-emptying refers to his </w:t>
      </w:r>
      <w:r w:rsidR="00DB1237">
        <w:rPr>
          <w:rFonts w:ascii="Arial" w:hAnsi="Arial" w:cs="Arial"/>
        </w:rPr>
        <w:t>appearance</w:t>
      </w:r>
      <w:r>
        <w:rPr>
          <w:rFonts w:ascii="Arial" w:hAnsi="Arial" w:cs="Arial"/>
        </w:rPr>
        <w:t xml:space="preserve"> on </w:t>
      </w:r>
      <w:r w:rsidR="00DB1237">
        <w:rPr>
          <w:rFonts w:ascii="Arial" w:hAnsi="Arial" w:cs="Arial"/>
        </w:rPr>
        <w:t>earth),</w:t>
      </w:r>
      <w:r>
        <w:rPr>
          <w:rFonts w:ascii="Arial" w:hAnsi="Arial" w:cs="Arial"/>
        </w:rPr>
        <w:t xml:space="preserve"> to a more </w:t>
      </w:r>
      <w:r w:rsidR="00DB1237">
        <w:rPr>
          <w:rFonts w:ascii="Arial" w:hAnsi="Arial" w:cs="Arial"/>
        </w:rPr>
        <w:t>ethical</w:t>
      </w:r>
      <w:r>
        <w:rPr>
          <w:rFonts w:ascii="Arial" w:hAnsi="Arial" w:cs="Arial"/>
        </w:rPr>
        <w:t xml:space="preserve"> interpretation </w:t>
      </w:r>
      <w:r w:rsidR="00DB1237">
        <w:rPr>
          <w:rFonts w:ascii="Arial" w:hAnsi="Arial" w:cs="Arial"/>
        </w:rPr>
        <w:t>(</w:t>
      </w:r>
      <w:r>
        <w:rPr>
          <w:rFonts w:ascii="Arial" w:hAnsi="Arial" w:cs="Arial"/>
        </w:rPr>
        <w:t xml:space="preserve">in which </w:t>
      </w:r>
      <w:r w:rsidR="00DB1237">
        <w:rPr>
          <w:rFonts w:ascii="Arial" w:hAnsi="Arial" w:cs="Arial"/>
        </w:rPr>
        <w:t>Christ</w:t>
      </w:r>
      <w:r>
        <w:rPr>
          <w:rFonts w:ascii="Arial" w:hAnsi="Arial" w:cs="Arial"/>
        </w:rPr>
        <w:t xml:space="preserve"> is a second Adam undoing </w:t>
      </w:r>
      <w:r w:rsidR="00DB1237">
        <w:rPr>
          <w:rFonts w:ascii="Arial" w:hAnsi="Arial" w:cs="Arial"/>
        </w:rPr>
        <w:t>Adam’s</w:t>
      </w:r>
      <w:r>
        <w:rPr>
          <w:rFonts w:ascii="Arial" w:hAnsi="Arial" w:cs="Arial"/>
        </w:rPr>
        <w:t xml:space="preserve"> primordial disobedience</w:t>
      </w:r>
      <w:r w:rsidR="00DB1237">
        <w:rPr>
          <w:rFonts w:ascii="Arial" w:hAnsi="Arial" w:cs="Arial"/>
        </w:rPr>
        <w:t>)</w:t>
      </w:r>
      <w:r>
        <w:rPr>
          <w:rFonts w:ascii="Arial" w:hAnsi="Arial" w:cs="Arial"/>
        </w:rPr>
        <w:t xml:space="preserve"> whereby the self-emptying</w:t>
      </w:r>
      <w:r w:rsidR="00927B75">
        <w:rPr>
          <w:rFonts w:ascii="Arial" w:hAnsi="Arial" w:cs="Arial"/>
        </w:rPr>
        <w:t xml:space="preserve"> denotes not incarnation but </w:t>
      </w:r>
      <w:r w:rsidR="00DB1237">
        <w:rPr>
          <w:rFonts w:ascii="Arial" w:hAnsi="Arial" w:cs="Arial"/>
        </w:rPr>
        <w:t>parallels the humbling taking place with</w:t>
      </w:r>
      <w:r w:rsidR="00927B75">
        <w:rPr>
          <w:rFonts w:ascii="Arial" w:hAnsi="Arial" w:cs="Arial"/>
        </w:rPr>
        <w:t>in Jesus’</w:t>
      </w:r>
      <w:r w:rsidR="00DB1237">
        <w:rPr>
          <w:rFonts w:ascii="Arial" w:hAnsi="Arial" w:cs="Arial"/>
        </w:rPr>
        <w:t xml:space="preserve"> </w:t>
      </w:r>
      <w:r w:rsidR="00927B75">
        <w:rPr>
          <w:rFonts w:ascii="Arial" w:hAnsi="Arial" w:cs="Arial"/>
        </w:rPr>
        <w:t>earth</w:t>
      </w:r>
      <w:r w:rsidR="00DB1237">
        <w:rPr>
          <w:rFonts w:ascii="Arial" w:hAnsi="Arial" w:cs="Arial"/>
        </w:rPr>
        <w:t>l</w:t>
      </w:r>
      <w:r w:rsidR="00927B75">
        <w:rPr>
          <w:rFonts w:ascii="Arial" w:hAnsi="Arial" w:cs="Arial"/>
        </w:rPr>
        <w:t xml:space="preserve">y existence.  “If ‘pre-existence’ (of a sort) is implied here, it is of </w:t>
      </w:r>
      <w:r w:rsidR="00DB1237">
        <w:rPr>
          <w:rFonts w:ascii="Arial" w:hAnsi="Arial" w:cs="Arial"/>
        </w:rPr>
        <w:t>a …</w:t>
      </w:r>
      <w:r w:rsidR="00927B75">
        <w:rPr>
          <w:rFonts w:ascii="Arial" w:hAnsi="Arial" w:cs="Arial"/>
        </w:rPr>
        <w:t xml:space="preserve"> </w:t>
      </w:r>
      <w:proofErr w:type="spellStart"/>
      <w:r w:rsidR="00927B75">
        <w:rPr>
          <w:rFonts w:ascii="Arial" w:hAnsi="Arial" w:cs="Arial"/>
        </w:rPr>
        <w:t>soteriologically</w:t>
      </w:r>
      <w:proofErr w:type="spellEnd"/>
      <w:r w:rsidR="00927B75">
        <w:rPr>
          <w:rFonts w:ascii="Arial" w:hAnsi="Arial" w:cs="Arial"/>
        </w:rPr>
        <w:t xml:space="preserve"> oriented kind”,</w:t>
      </w:r>
      <w:r w:rsidR="00927B75">
        <w:rPr>
          <w:rStyle w:val="FootnoteReference"/>
          <w:rFonts w:ascii="Arial" w:hAnsi="Arial" w:cs="Arial"/>
        </w:rPr>
        <w:footnoteReference w:id="22"/>
      </w:r>
      <w:r w:rsidR="00927B75">
        <w:rPr>
          <w:rFonts w:ascii="Arial" w:hAnsi="Arial" w:cs="Arial"/>
        </w:rPr>
        <w:t xml:space="preserve"> Coakley argues, </w:t>
      </w:r>
      <w:r w:rsidR="001A3172">
        <w:rPr>
          <w:rFonts w:ascii="Arial" w:hAnsi="Arial" w:cs="Arial"/>
        </w:rPr>
        <w:t>and is not a preview of fourth c</w:t>
      </w:r>
      <w:r w:rsidR="00927B75">
        <w:rPr>
          <w:rFonts w:ascii="Arial" w:hAnsi="Arial" w:cs="Arial"/>
        </w:rPr>
        <w:t xml:space="preserve">entury Nicaean orthodoxy.  Whether interpreted from a history of religions perspective in which Christ appears only “in </w:t>
      </w:r>
      <w:r w:rsidR="00DB1237">
        <w:rPr>
          <w:rFonts w:ascii="Arial" w:hAnsi="Arial" w:cs="Arial"/>
        </w:rPr>
        <w:t>the</w:t>
      </w:r>
      <w:r w:rsidR="00927B75">
        <w:rPr>
          <w:rFonts w:ascii="Arial" w:hAnsi="Arial" w:cs="Arial"/>
        </w:rPr>
        <w:t xml:space="preserve"> form” of a man, or as a blueprint for moral responsibility and revelation of </w:t>
      </w:r>
      <w:r w:rsidR="00DB1237">
        <w:rPr>
          <w:rFonts w:ascii="Arial" w:hAnsi="Arial" w:cs="Arial"/>
        </w:rPr>
        <w:t>the</w:t>
      </w:r>
      <w:r w:rsidR="00927B75">
        <w:rPr>
          <w:rFonts w:ascii="Arial" w:hAnsi="Arial" w:cs="Arial"/>
        </w:rPr>
        <w:t xml:space="preserve"> humility of the divine nature or even, as proposed by CFD </w:t>
      </w:r>
      <w:proofErr w:type="spellStart"/>
      <w:r w:rsidR="00927B75">
        <w:rPr>
          <w:rFonts w:ascii="Arial" w:hAnsi="Arial" w:cs="Arial"/>
        </w:rPr>
        <w:t>Moule</w:t>
      </w:r>
      <w:proofErr w:type="spellEnd"/>
      <w:r w:rsidR="00927B75">
        <w:rPr>
          <w:rFonts w:ascii="Arial" w:hAnsi="Arial" w:cs="Arial"/>
        </w:rPr>
        <w:t xml:space="preserve"> who accepted the orthodox </w:t>
      </w:r>
      <w:r w:rsidR="00DB1237">
        <w:rPr>
          <w:rFonts w:ascii="Arial" w:hAnsi="Arial" w:cs="Arial"/>
        </w:rPr>
        <w:t>view</w:t>
      </w:r>
      <w:r w:rsidR="00927B75">
        <w:rPr>
          <w:rFonts w:ascii="Arial" w:hAnsi="Arial" w:cs="Arial"/>
        </w:rPr>
        <w:t xml:space="preserve"> of Christ’s pre-existence and full divinity</w:t>
      </w:r>
      <w:r w:rsidR="00DB1237">
        <w:rPr>
          <w:rFonts w:ascii="Arial" w:hAnsi="Arial" w:cs="Arial"/>
        </w:rPr>
        <w:t xml:space="preserve"> as being present in the “Christ Hymn” but saw the self-emptying as the divine characteristic of humility, Hampson’s argument is rejected since none </w:t>
      </w:r>
      <w:r w:rsidR="00DB1237">
        <w:rPr>
          <w:rFonts w:ascii="Arial" w:hAnsi="Arial" w:cs="Arial"/>
        </w:rPr>
        <w:lastRenderedPageBreak/>
        <w:t xml:space="preserve">of these interpretations recognises a compensatory loss of masculine divine powers in the incarnation.  Coakley then turns to review the patristic period.  For theologians such as Cyril of Alexandria, she argues, </w:t>
      </w:r>
      <w:proofErr w:type="spellStart"/>
      <w:r w:rsidR="000313D6" w:rsidRPr="000313D6">
        <w:rPr>
          <w:rFonts w:ascii="Arial" w:hAnsi="Arial" w:cs="Arial"/>
          <w:i/>
        </w:rPr>
        <w:t>kenōsis</w:t>
      </w:r>
      <w:proofErr w:type="spellEnd"/>
      <w:r w:rsidR="000313D6">
        <w:rPr>
          <w:rFonts w:ascii="Arial" w:hAnsi="Arial" w:cs="Arial"/>
        </w:rPr>
        <w:t xml:space="preserve"> is not about loss but the abasement involved in the taking of flesh.  Cyril’s Christ, she argues, abandons no power at all since the </w:t>
      </w:r>
      <w:r w:rsidR="000313D6" w:rsidRPr="000313D6">
        <w:rPr>
          <w:rFonts w:ascii="Arial" w:hAnsi="Arial" w:cs="Arial"/>
          <w:i/>
        </w:rPr>
        <w:t>Logos</w:t>
      </w:r>
      <w:r w:rsidR="000313D6">
        <w:rPr>
          <w:rFonts w:ascii="Arial" w:hAnsi="Arial" w:cs="Arial"/>
        </w:rPr>
        <w:t xml:space="preserve"> takes on flesh without loss, impairment or restriction of the divine powers.  This too rejects Hampson’s interpretation since </w:t>
      </w:r>
      <w:proofErr w:type="spellStart"/>
      <w:r w:rsidR="000313D6" w:rsidRPr="000313D6">
        <w:rPr>
          <w:rFonts w:ascii="Arial" w:hAnsi="Arial" w:cs="Arial"/>
          <w:i/>
        </w:rPr>
        <w:t>kenōsis</w:t>
      </w:r>
      <w:proofErr w:type="spellEnd"/>
      <w:r w:rsidR="000313D6">
        <w:rPr>
          <w:rFonts w:ascii="Arial" w:hAnsi="Arial" w:cs="Arial"/>
        </w:rPr>
        <w:t xml:space="preserve"> here is not the compensatory act of masculine guilt which she argues.</w:t>
      </w:r>
      <w:r w:rsidR="00D54D98">
        <w:rPr>
          <w:rFonts w:ascii="Arial" w:hAnsi="Arial" w:cs="Arial"/>
        </w:rPr>
        <w:t xml:space="preserve"> </w:t>
      </w:r>
      <w:r w:rsidR="001A3172">
        <w:rPr>
          <w:rFonts w:ascii="Arial" w:hAnsi="Arial" w:cs="Arial"/>
        </w:rPr>
        <w:t xml:space="preserve">Coakley goes on to consider later understandings of </w:t>
      </w:r>
      <w:proofErr w:type="spellStart"/>
      <w:r w:rsidR="001A3172" w:rsidRPr="000313D6">
        <w:rPr>
          <w:rFonts w:ascii="Arial" w:hAnsi="Arial" w:cs="Arial"/>
          <w:i/>
        </w:rPr>
        <w:t>kenōsis</w:t>
      </w:r>
      <w:proofErr w:type="spellEnd"/>
      <w:r w:rsidR="001A3172">
        <w:rPr>
          <w:rFonts w:ascii="Arial" w:hAnsi="Arial" w:cs="Arial"/>
          <w:i/>
        </w:rPr>
        <w:t xml:space="preserve">.  </w:t>
      </w:r>
      <w:r w:rsidR="001A3172">
        <w:rPr>
          <w:rFonts w:ascii="Arial" w:hAnsi="Arial" w:cs="Arial"/>
        </w:rPr>
        <w:t xml:space="preserve"> </w:t>
      </w:r>
      <w:r w:rsidR="00D32527">
        <w:rPr>
          <w:rFonts w:ascii="Arial" w:hAnsi="Arial" w:cs="Arial"/>
        </w:rPr>
        <w:t>Lutheran P</w:t>
      </w:r>
      <w:r w:rsidR="00D54D98">
        <w:rPr>
          <w:rFonts w:ascii="Arial" w:hAnsi="Arial" w:cs="Arial"/>
        </w:rPr>
        <w:t xml:space="preserve">rotestants </w:t>
      </w:r>
      <w:r w:rsidR="001A3172">
        <w:rPr>
          <w:rFonts w:ascii="Arial" w:hAnsi="Arial" w:cs="Arial"/>
        </w:rPr>
        <w:t>sought</w:t>
      </w:r>
      <w:r w:rsidR="00D54D98">
        <w:rPr>
          <w:rFonts w:ascii="Arial" w:hAnsi="Arial" w:cs="Arial"/>
        </w:rPr>
        <w:t xml:space="preserve"> to understand how Christ’s divinity was operative</w:t>
      </w:r>
      <w:r w:rsidR="001A3172">
        <w:rPr>
          <w:rFonts w:ascii="Arial" w:hAnsi="Arial" w:cs="Arial"/>
        </w:rPr>
        <w:t xml:space="preserve"> at the cry of dereliction fro</w:t>
      </w:r>
      <w:r w:rsidR="00D54D98">
        <w:rPr>
          <w:rFonts w:ascii="Arial" w:hAnsi="Arial" w:cs="Arial"/>
        </w:rPr>
        <w:t>m the cross</w:t>
      </w:r>
      <w:r w:rsidR="001A3172">
        <w:rPr>
          <w:rFonts w:ascii="Arial" w:hAnsi="Arial" w:cs="Arial"/>
        </w:rPr>
        <w:t xml:space="preserve"> and those from </w:t>
      </w:r>
      <w:proofErr w:type="spellStart"/>
      <w:r w:rsidR="001A3172">
        <w:rPr>
          <w:rFonts w:ascii="Arial" w:hAnsi="Arial" w:cs="Arial"/>
        </w:rPr>
        <w:t>Ciessen</w:t>
      </w:r>
      <w:proofErr w:type="spellEnd"/>
      <w:r w:rsidR="001A3172">
        <w:rPr>
          <w:rFonts w:ascii="Arial" w:hAnsi="Arial" w:cs="Arial"/>
        </w:rPr>
        <w:t xml:space="preserve"> proposed that the self-emptying (and so Christ’s weaknesses) only impacted the human nature and not the divine nature of Christ i.e. a human nature emptied of divine power, whilst later </w:t>
      </w:r>
      <w:proofErr w:type="spellStart"/>
      <w:r w:rsidR="001A3172">
        <w:rPr>
          <w:rFonts w:ascii="Arial" w:hAnsi="Arial" w:cs="Arial"/>
        </w:rPr>
        <w:t>Thomasius</w:t>
      </w:r>
      <w:proofErr w:type="spellEnd"/>
      <w:r w:rsidR="001A3172">
        <w:rPr>
          <w:rFonts w:ascii="Arial" w:hAnsi="Arial" w:cs="Arial"/>
        </w:rPr>
        <w:t xml:space="preserve"> argued that divine characteristics such as omnipotence were only withdrawn to a condition of potency during the incarnate life of Jesus. Moving to the early twentieth century British </w:t>
      </w:r>
      <w:proofErr w:type="spellStart"/>
      <w:r w:rsidR="001A3172">
        <w:rPr>
          <w:rFonts w:ascii="Arial" w:hAnsi="Arial" w:cs="Arial"/>
        </w:rPr>
        <w:t>kenoticists</w:t>
      </w:r>
      <w:proofErr w:type="spellEnd"/>
      <w:r w:rsidR="001A3172">
        <w:rPr>
          <w:rFonts w:ascii="Arial" w:hAnsi="Arial" w:cs="Arial"/>
        </w:rPr>
        <w:t xml:space="preserve">, Coakley summarises some of the images which they used to understand the </w:t>
      </w:r>
      <w:r w:rsidR="008E14B5">
        <w:rPr>
          <w:rFonts w:ascii="Arial" w:hAnsi="Arial" w:cs="Arial"/>
        </w:rPr>
        <w:t>concept</w:t>
      </w:r>
      <w:r w:rsidR="001A3172">
        <w:rPr>
          <w:rFonts w:ascii="Arial" w:hAnsi="Arial" w:cs="Arial"/>
        </w:rPr>
        <w:t xml:space="preserve"> of self-empting:  an African king reduced to slavery, a King’s son dwelling as a workman or </w:t>
      </w:r>
      <w:r w:rsidR="008E14B5">
        <w:rPr>
          <w:rFonts w:ascii="Arial" w:hAnsi="Arial" w:cs="Arial"/>
        </w:rPr>
        <w:t xml:space="preserve">a Russian </w:t>
      </w:r>
      <w:r w:rsidR="00402D6D">
        <w:rPr>
          <w:rFonts w:ascii="Arial" w:hAnsi="Arial" w:cs="Arial"/>
        </w:rPr>
        <w:t xml:space="preserve">concert </w:t>
      </w:r>
      <w:r w:rsidR="008E14B5">
        <w:rPr>
          <w:rFonts w:ascii="Arial" w:hAnsi="Arial" w:cs="Arial"/>
        </w:rPr>
        <w:t xml:space="preserve">violinist undergoing exile and loss of career due to his concern for the poor.  Coakley acknowledges the racial, class and gender assumptions present in this imagery and particularly the male social and intellectual superiority evident within it.  However, Coakley questions whether Hampson is wrong – and concludes that she is - in emphasising a need for all men to compensate for “the male problem” which takes no account of relative male and female status, a criticism which would also be levelled by Black or womanist feminists.  Finally she turns to theologians such as JAT Robinson and John </w:t>
      </w:r>
      <w:proofErr w:type="spellStart"/>
      <w:r w:rsidR="008E14B5">
        <w:rPr>
          <w:rFonts w:ascii="Arial" w:hAnsi="Arial" w:cs="Arial"/>
        </w:rPr>
        <w:t>MacQuarrie</w:t>
      </w:r>
      <w:proofErr w:type="spellEnd"/>
      <w:r w:rsidR="008E14B5">
        <w:rPr>
          <w:rFonts w:ascii="Arial" w:hAnsi="Arial" w:cs="Arial"/>
        </w:rPr>
        <w:t xml:space="preserve"> who both suggest that the </w:t>
      </w:r>
      <w:r w:rsidR="00C3141D">
        <w:rPr>
          <w:rFonts w:ascii="Arial" w:hAnsi="Arial" w:cs="Arial"/>
        </w:rPr>
        <w:t>limitations</w:t>
      </w:r>
      <w:r w:rsidR="008E14B5">
        <w:rPr>
          <w:rFonts w:ascii="Arial" w:hAnsi="Arial" w:cs="Arial"/>
        </w:rPr>
        <w:t xml:space="preserve"> in </w:t>
      </w:r>
      <w:r w:rsidR="00C3141D">
        <w:rPr>
          <w:rFonts w:ascii="Arial" w:hAnsi="Arial" w:cs="Arial"/>
        </w:rPr>
        <w:t>Jesus’ human</w:t>
      </w:r>
      <w:r w:rsidR="008E14B5">
        <w:rPr>
          <w:rFonts w:ascii="Arial" w:hAnsi="Arial" w:cs="Arial"/>
        </w:rPr>
        <w:t xml:space="preserve"> life are in some sense equitable with what it means to be God.  If </w:t>
      </w:r>
      <w:r w:rsidR="00C3141D">
        <w:rPr>
          <w:rFonts w:ascii="Arial" w:hAnsi="Arial" w:cs="Arial"/>
        </w:rPr>
        <w:t>Jesus’</w:t>
      </w:r>
      <w:r w:rsidR="008E14B5">
        <w:rPr>
          <w:rFonts w:ascii="Arial" w:hAnsi="Arial" w:cs="Arial"/>
        </w:rPr>
        <w:t xml:space="preserve"> </w:t>
      </w:r>
      <w:r w:rsidR="00C3141D">
        <w:rPr>
          <w:rFonts w:ascii="Arial" w:hAnsi="Arial" w:cs="Arial"/>
        </w:rPr>
        <w:t>vulnerability</w:t>
      </w:r>
      <w:r w:rsidR="008E14B5">
        <w:rPr>
          <w:rFonts w:ascii="Arial" w:hAnsi="Arial" w:cs="Arial"/>
        </w:rPr>
        <w:t xml:space="preserve"> is a given</w:t>
      </w:r>
      <w:r w:rsidR="001A3A9D">
        <w:rPr>
          <w:rFonts w:ascii="Arial" w:hAnsi="Arial" w:cs="Arial"/>
        </w:rPr>
        <w:t xml:space="preserve"> then rather than </w:t>
      </w:r>
      <w:r w:rsidR="00C3141D">
        <w:rPr>
          <w:rFonts w:ascii="Arial" w:hAnsi="Arial" w:cs="Arial"/>
        </w:rPr>
        <w:t>seeing</w:t>
      </w:r>
      <w:r w:rsidR="001A3A9D">
        <w:rPr>
          <w:rFonts w:ascii="Arial" w:hAnsi="Arial" w:cs="Arial"/>
        </w:rPr>
        <w:t xml:space="preserve"> the self-</w:t>
      </w:r>
      <w:r w:rsidR="00C3141D">
        <w:rPr>
          <w:rFonts w:ascii="Arial" w:hAnsi="Arial" w:cs="Arial"/>
        </w:rPr>
        <w:t>emptying</w:t>
      </w:r>
      <w:r w:rsidR="001A3A9D">
        <w:rPr>
          <w:rFonts w:ascii="Arial" w:hAnsi="Arial" w:cs="Arial"/>
        </w:rPr>
        <w:t xml:space="preserve"> into this state as a weakness it becomes more a human strength.  This, </w:t>
      </w:r>
      <w:r w:rsidR="00C3141D">
        <w:rPr>
          <w:rFonts w:ascii="Arial" w:hAnsi="Arial" w:cs="Arial"/>
        </w:rPr>
        <w:t xml:space="preserve">Coakley argues, is closer to </w:t>
      </w:r>
      <w:proofErr w:type="spellStart"/>
      <w:r w:rsidR="00C3141D">
        <w:rPr>
          <w:rFonts w:ascii="Arial" w:hAnsi="Arial" w:cs="Arial"/>
        </w:rPr>
        <w:t>R</w:t>
      </w:r>
      <w:r w:rsidR="00751B26">
        <w:rPr>
          <w:rFonts w:ascii="Arial" w:hAnsi="Arial" w:cs="Arial"/>
        </w:rPr>
        <w:t>ue</w:t>
      </w:r>
      <w:r w:rsidR="001A3A9D">
        <w:rPr>
          <w:rFonts w:ascii="Arial" w:hAnsi="Arial" w:cs="Arial"/>
        </w:rPr>
        <w:t>ther’s</w:t>
      </w:r>
      <w:proofErr w:type="spellEnd"/>
      <w:r w:rsidR="001A3A9D">
        <w:rPr>
          <w:rFonts w:ascii="Arial" w:hAnsi="Arial" w:cs="Arial"/>
        </w:rPr>
        <w:t xml:space="preserve"> idea of </w:t>
      </w:r>
      <w:r w:rsidR="00C3141D">
        <w:rPr>
          <w:rFonts w:ascii="Arial" w:hAnsi="Arial" w:cs="Arial"/>
        </w:rPr>
        <w:t>Jesus</w:t>
      </w:r>
      <w:r w:rsidR="001A3A9D">
        <w:rPr>
          <w:rFonts w:ascii="Arial" w:hAnsi="Arial" w:cs="Arial"/>
        </w:rPr>
        <w:t xml:space="preserve"> as “the male messenger to empty ‘patriarchal’ values”.</w:t>
      </w:r>
      <w:r w:rsidR="001A3A9D">
        <w:rPr>
          <w:rStyle w:val="FootnoteReference"/>
          <w:rFonts w:ascii="Arial" w:hAnsi="Arial" w:cs="Arial"/>
        </w:rPr>
        <w:footnoteReference w:id="23"/>
      </w:r>
      <w:r w:rsidR="001A3A9D">
        <w:rPr>
          <w:rFonts w:ascii="Arial" w:hAnsi="Arial" w:cs="Arial"/>
        </w:rPr>
        <w:t xml:space="preserve">  </w:t>
      </w:r>
    </w:p>
    <w:p w:rsidR="00D54D98" w:rsidRDefault="001A3A9D" w:rsidP="00D43B6A">
      <w:pPr>
        <w:rPr>
          <w:rFonts w:ascii="Arial" w:hAnsi="Arial" w:cs="Arial"/>
        </w:rPr>
      </w:pPr>
      <w:r>
        <w:rPr>
          <w:rFonts w:ascii="Arial" w:hAnsi="Arial" w:cs="Arial"/>
        </w:rPr>
        <w:t>How then, Coakley asks, “</w:t>
      </w:r>
      <w:proofErr w:type="gramStart"/>
      <w:r>
        <w:rPr>
          <w:rFonts w:ascii="Arial" w:hAnsi="Arial" w:cs="Arial"/>
        </w:rPr>
        <w:t>are</w:t>
      </w:r>
      <w:proofErr w:type="gramEnd"/>
      <w:r>
        <w:rPr>
          <w:rFonts w:ascii="Arial" w:hAnsi="Arial" w:cs="Arial"/>
        </w:rPr>
        <w:t xml:space="preserve"> Christian feminists to construe the hypostatic ‘</w:t>
      </w:r>
      <w:r w:rsidR="00C3141D">
        <w:rPr>
          <w:rFonts w:ascii="Arial" w:hAnsi="Arial" w:cs="Arial"/>
        </w:rPr>
        <w:t>concurrence</w:t>
      </w:r>
      <w:r>
        <w:rPr>
          <w:rFonts w:ascii="Arial" w:hAnsi="Arial" w:cs="Arial"/>
        </w:rPr>
        <w:t>’ of the human and divine in Christ without endorsing a vision of divine power as forceful obliteration?”</w:t>
      </w:r>
      <w:r>
        <w:rPr>
          <w:rStyle w:val="FootnoteReference"/>
          <w:rFonts w:ascii="Arial" w:hAnsi="Arial" w:cs="Arial"/>
        </w:rPr>
        <w:footnoteReference w:id="24"/>
      </w:r>
      <w:r>
        <w:rPr>
          <w:rFonts w:ascii="Arial" w:hAnsi="Arial" w:cs="Arial"/>
        </w:rPr>
        <w:t xml:space="preserve">  True divine empowerment, she goes on to suggest, “</w:t>
      </w:r>
      <w:proofErr w:type="gramStart"/>
      <w:r>
        <w:rPr>
          <w:rFonts w:ascii="Arial" w:hAnsi="Arial" w:cs="Arial"/>
        </w:rPr>
        <w:t>occurs</w:t>
      </w:r>
      <w:proofErr w:type="gramEnd"/>
      <w:r>
        <w:rPr>
          <w:rFonts w:ascii="Arial" w:hAnsi="Arial" w:cs="Arial"/>
        </w:rPr>
        <w:t xml:space="preserve"> most unimpededly in the context of a spec</w:t>
      </w:r>
      <w:r w:rsidR="001118A5">
        <w:rPr>
          <w:rFonts w:ascii="Arial" w:hAnsi="Arial" w:cs="Arial"/>
        </w:rPr>
        <w:t>ial form of human vulnerability</w:t>
      </w:r>
      <w:r>
        <w:rPr>
          <w:rFonts w:ascii="Arial" w:hAnsi="Arial" w:cs="Arial"/>
        </w:rPr>
        <w:t>”</w:t>
      </w:r>
      <w:r w:rsidR="001118A5">
        <w:rPr>
          <w:rFonts w:ascii="Arial" w:hAnsi="Arial" w:cs="Arial"/>
        </w:rPr>
        <w:t>.</w:t>
      </w:r>
      <w:r>
        <w:rPr>
          <w:rStyle w:val="FootnoteReference"/>
          <w:rFonts w:ascii="Arial" w:hAnsi="Arial" w:cs="Arial"/>
        </w:rPr>
        <w:footnoteReference w:id="25"/>
      </w:r>
      <w:r>
        <w:rPr>
          <w:rFonts w:ascii="Arial" w:hAnsi="Arial" w:cs="Arial"/>
        </w:rPr>
        <w:t xml:space="preserve">  Whilst recognizing the risks she argues that there is a danger if </w:t>
      </w:r>
      <w:r w:rsidR="00C3141D">
        <w:rPr>
          <w:rFonts w:ascii="Arial" w:hAnsi="Arial" w:cs="Arial"/>
        </w:rPr>
        <w:t>fragility</w:t>
      </w:r>
      <w:r>
        <w:rPr>
          <w:rFonts w:ascii="Arial" w:hAnsi="Arial" w:cs="Arial"/>
        </w:rPr>
        <w:t>, suffering or self-emptying is only seen in terms of victimology and suggests the potential for wordless prayer or contemplation. The “</w:t>
      </w:r>
      <w:r w:rsidR="00C3141D">
        <w:rPr>
          <w:rFonts w:ascii="Arial" w:hAnsi="Arial" w:cs="Arial"/>
        </w:rPr>
        <w:t>Christ</w:t>
      </w:r>
      <w:r>
        <w:rPr>
          <w:rFonts w:ascii="Arial" w:hAnsi="Arial" w:cs="Arial"/>
        </w:rPr>
        <w:t xml:space="preserve"> Hymn”, she argues, was an </w:t>
      </w:r>
      <w:r w:rsidR="00C3141D">
        <w:rPr>
          <w:rFonts w:ascii="Arial" w:hAnsi="Arial" w:cs="Arial"/>
        </w:rPr>
        <w:t>invitation</w:t>
      </w:r>
      <w:r>
        <w:rPr>
          <w:rFonts w:ascii="Arial" w:hAnsi="Arial" w:cs="Arial"/>
        </w:rPr>
        <w:t xml:space="preserve"> to enter into the life of the </w:t>
      </w:r>
      <w:r w:rsidR="00C3141D">
        <w:rPr>
          <w:rFonts w:ascii="Arial" w:hAnsi="Arial" w:cs="Arial"/>
        </w:rPr>
        <w:t>Church</w:t>
      </w:r>
      <w:r>
        <w:rPr>
          <w:rFonts w:ascii="Arial" w:hAnsi="Arial" w:cs="Arial"/>
        </w:rPr>
        <w:t xml:space="preserve"> and, whilst acknowledging the potential criticism that she is promoting a view </w:t>
      </w:r>
      <w:r w:rsidR="00C3141D">
        <w:rPr>
          <w:rFonts w:ascii="Arial" w:hAnsi="Arial" w:cs="Arial"/>
        </w:rPr>
        <w:t>which</w:t>
      </w:r>
      <w:r>
        <w:rPr>
          <w:rFonts w:ascii="Arial" w:hAnsi="Arial" w:cs="Arial"/>
        </w:rPr>
        <w:t xml:space="preserve"> is a luxury of the w</w:t>
      </w:r>
      <w:r w:rsidR="00C3141D">
        <w:rPr>
          <w:rFonts w:ascii="Arial" w:hAnsi="Arial" w:cs="Arial"/>
        </w:rPr>
        <w:t>ell-</w:t>
      </w:r>
      <w:r>
        <w:rPr>
          <w:rFonts w:ascii="Arial" w:hAnsi="Arial" w:cs="Arial"/>
        </w:rPr>
        <w:t>educate</w:t>
      </w:r>
      <w:r w:rsidR="006362C7">
        <w:rPr>
          <w:rFonts w:ascii="Arial" w:hAnsi="Arial" w:cs="Arial"/>
        </w:rPr>
        <w:t>d middle class women, interprets</w:t>
      </w:r>
      <w:r>
        <w:rPr>
          <w:rFonts w:ascii="Arial" w:hAnsi="Arial" w:cs="Arial"/>
        </w:rPr>
        <w:t xml:space="preserve"> </w:t>
      </w:r>
      <w:proofErr w:type="spellStart"/>
      <w:r w:rsidRPr="00402D6D">
        <w:rPr>
          <w:rFonts w:ascii="Arial" w:hAnsi="Arial" w:cs="Arial"/>
          <w:i/>
        </w:rPr>
        <w:t>kenōsis</w:t>
      </w:r>
      <w:proofErr w:type="spellEnd"/>
      <w:r w:rsidR="006362C7">
        <w:rPr>
          <w:rFonts w:ascii="Arial" w:hAnsi="Arial" w:cs="Arial"/>
        </w:rPr>
        <w:t xml:space="preserve"> as the </w:t>
      </w:r>
      <w:r w:rsidR="00C3141D">
        <w:rPr>
          <w:rFonts w:ascii="Arial" w:hAnsi="Arial" w:cs="Arial"/>
        </w:rPr>
        <w:t>regular</w:t>
      </w:r>
      <w:r w:rsidR="006362C7">
        <w:rPr>
          <w:rFonts w:ascii="Arial" w:hAnsi="Arial" w:cs="Arial"/>
        </w:rPr>
        <w:t xml:space="preserve"> practice of ceding and responding to the </w:t>
      </w:r>
      <w:r w:rsidR="00C3141D">
        <w:rPr>
          <w:rFonts w:ascii="Arial" w:hAnsi="Arial" w:cs="Arial"/>
        </w:rPr>
        <w:t>divine</w:t>
      </w:r>
      <w:r w:rsidR="006362C7">
        <w:rPr>
          <w:rFonts w:ascii="Arial" w:hAnsi="Arial" w:cs="Arial"/>
        </w:rPr>
        <w:t xml:space="preserve"> through contemplation.  </w:t>
      </w:r>
      <w:r w:rsidR="00C3141D">
        <w:rPr>
          <w:rFonts w:ascii="Arial" w:hAnsi="Arial" w:cs="Arial"/>
        </w:rPr>
        <w:t>Waiting</w:t>
      </w:r>
      <w:r w:rsidR="006362C7">
        <w:rPr>
          <w:rFonts w:ascii="Arial" w:hAnsi="Arial" w:cs="Arial"/>
        </w:rPr>
        <w:t xml:space="preserve"> on the divine, she concludes, and a self-emptying of the </w:t>
      </w:r>
      <w:r w:rsidR="00C3141D">
        <w:rPr>
          <w:rFonts w:ascii="Arial" w:hAnsi="Arial" w:cs="Arial"/>
        </w:rPr>
        <w:t xml:space="preserve">heart is not </w:t>
      </w:r>
      <w:r w:rsidR="006362C7">
        <w:rPr>
          <w:rFonts w:ascii="Arial" w:hAnsi="Arial" w:cs="Arial"/>
        </w:rPr>
        <w:t>a</w:t>
      </w:r>
      <w:r w:rsidR="00C3141D">
        <w:rPr>
          <w:rFonts w:ascii="Arial" w:hAnsi="Arial" w:cs="Arial"/>
        </w:rPr>
        <w:t xml:space="preserve"> </w:t>
      </w:r>
      <w:r w:rsidR="006362C7">
        <w:rPr>
          <w:rFonts w:ascii="Arial" w:hAnsi="Arial" w:cs="Arial"/>
        </w:rPr>
        <w:t>negation of self but “the place of the self’s transformation and expansion into God”.</w:t>
      </w:r>
      <w:r w:rsidR="006362C7">
        <w:rPr>
          <w:rStyle w:val="FootnoteReference"/>
          <w:rFonts w:ascii="Arial" w:hAnsi="Arial" w:cs="Arial"/>
        </w:rPr>
        <w:footnoteReference w:id="26"/>
      </w:r>
    </w:p>
    <w:p w:rsidR="00833F6D" w:rsidRPr="009A0ADB" w:rsidRDefault="006D0073" w:rsidP="006362C7">
      <w:pPr>
        <w:pStyle w:val="Header"/>
        <w:rPr>
          <w:rFonts w:ascii="Arial" w:hAnsi="Arial" w:cs="Arial"/>
        </w:rPr>
      </w:pPr>
      <w:r>
        <w:rPr>
          <w:rFonts w:ascii="Arial" w:hAnsi="Arial" w:cs="Arial"/>
        </w:rPr>
        <w:t>To what extent</w:t>
      </w:r>
      <w:r w:rsidR="006362C7">
        <w:rPr>
          <w:rFonts w:ascii="Arial" w:hAnsi="Arial" w:cs="Arial"/>
        </w:rPr>
        <w:t xml:space="preserve"> then </w:t>
      </w:r>
      <w:r w:rsidR="006362C7" w:rsidRPr="006362C7">
        <w:rPr>
          <w:rFonts w:ascii="Arial" w:hAnsi="Arial" w:cs="Arial"/>
        </w:rPr>
        <w:t xml:space="preserve">does Philippians 2 license a patriarchal view of the </w:t>
      </w:r>
      <w:r w:rsidR="00C3141D" w:rsidRPr="006362C7">
        <w:rPr>
          <w:rFonts w:ascii="Arial" w:hAnsi="Arial" w:cs="Arial"/>
        </w:rPr>
        <w:t>incarnation</w:t>
      </w:r>
      <w:r w:rsidR="006362C7" w:rsidRPr="006362C7">
        <w:rPr>
          <w:rFonts w:ascii="Arial" w:hAnsi="Arial" w:cs="Arial"/>
        </w:rPr>
        <w:t>?</w:t>
      </w:r>
      <w:r w:rsidR="006362C7">
        <w:rPr>
          <w:rFonts w:ascii="Arial" w:hAnsi="Arial" w:cs="Arial"/>
        </w:rPr>
        <w:t xml:space="preserve"> </w:t>
      </w:r>
      <w:r>
        <w:rPr>
          <w:rFonts w:ascii="Arial" w:hAnsi="Arial" w:cs="Arial"/>
        </w:rPr>
        <w:t xml:space="preserve">  There is no doubt that texts like the “Christ Hymn” have been used to reinforce a system of domination over women, what </w:t>
      </w:r>
      <w:proofErr w:type="spellStart"/>
      <w:r>
        <w:rPr>
          <w:rFonts w:ascii="Arial" w:hAnsi="Arial" w:cs="Arial"/>
        </w:rPr>
        <w:t>Schüssler-Fiorenza</w:t>
      </w:r>
      <w:proofErr w:type="spellEnd"/>
      <w:r>
        <w:rPr>
          <w:rFonts w:ascii="Arial" w:hAnsi="Arial" w:cs="Arial"/>
        </w:rPr>
        <w:t xml:space="preserve"> defined as the “kyriarchy”.  By interpreting the concept of </w:t>
      </w:r>
      <w:proofErr w:type="spellStart"/>
      <w:r w:rsidRPr="006D0073">
        <w:rPr>
          <w:rFonts w:ascii="Arial" w:hAnsi="Arial" w:cs="Arial"/>
          <w:i/>
        </w:rPr>
        <w:t>kenōsis</w:t>
      </w:r>
      <w:proofErr w:type="spellEnd"/>
      <w:r>
        <w:rPr>
          <w:rFonts w:ascii="Arial" w:hAnsi="Arial" w:cs="Arial"/>
        </w:rPr>
        <w:t xml:space="preserve"> as self-renunciation, w</w:t>
      </w:r>
      <w:r w:rsidR="0045705D">
        <w:rPr>
          <w:rFonts w:ascii="Arial" w:hAnsi="Arial" w:cs="Arial"/>
        </w:rPr>
        <w:t>o</w:t>
      </w:r>
      <w:r>
        <w:rPr>
          <w:rFonts w:ascii="Arial" w:hAnsi="Arial" w:cs="Arial"/>
        </w:rPr>
        <w:t>men have often been called to suffering service, obedience and martyrdom with any resistance criticized as un-</w:t>
      </w:r>
      <w:r w:rsidR="00F37452">
        <w:rPr>
          <w:rFonts w:ascii="Arial" w:hAnsi="Arial" w:cs="Arial"/>
        </w:rPr>
        <w:t xml:space="preserve">Christ </w:t>
      </w:r>
      <w:r>
        <w:rPr>
          <w:rFonts w:ascii="Arial" w:hAnsi="Arial" w:cs="Arial"/>
        </w:rPr>
        <w:t xml:space="preserve">like. </w:t>
      </w:r>
      <w:r w:rsidR="0045705D">
        <w:rPr>
          <w:rFonts w:ascii="Arial" w:hAnsi="Arial" w:cs="Arial"/>
        </w:rPr>
        <w:t xml:space="preserve">For those </w:t>
      </w:r>
      <w:r w:rsidR="0045705D">
        <w:rPr>
          <w:rFonts w:ascii="Arial" w:hAnsi="Arial" w:cs="Arial"/>
        </w:rPr>
        <w:lastRenderedPageBreak/>
        <w:t>like Hampson the only response, apart from atheism, is a radical reworking of the concept of God.  However, whilst acknowledging how the text has been use</w:t>
      </w:r>
      <w:r w:rsidR="00751B26">
        <w:rPr>
          <w:rFonts w:ascii="Arial" w:hAnsi="Arial" w:cs="Arial"/>
        </w:rPr>
        <w:t xml:space="preserve">d, many others like </w:t>
      </w:r>
      <w:proofErr w:type="spellStart"/>
      <w:r w:rsidR="00751B26">
        <w:rPr>
          <w:rFonts w:ascii="Arial" w:hAnsi="Arial" w:cs="Arial"/>
        </w:rPr>
        <w:t>Ringe</w:t>
      </w:r>
      <w:proofErr w:type="spellEnd"/>
      <w:r w:rsidR="00751B26">
        <w:rPr>
          <w:rFonts w:ascii="Arial" w:hAnsi="Arial" w:cs="Arial"/>
        </w:rPr>
        <w:t xml:space="preserve"> or </w:t>
      </w:r>
      <w:proofErr w:type="spellStart"/>
      <w:r w:rsidR="00751B26">
        <w:rPr>
          <w:rFonts w:ascii="Arial" w:hAnsi="Arial" w:cs="Arial"/>
        </w:rPr>
        <w:t>Rue</w:t>
      </w:r>
      <w:r w:rsidR="0045705D">
        <w:rPr>
          <w:rFonts w:ascii="Arial" w:hAnsi="Arial" w:cs="Arial"/>
        </w:rPr>
        <w:t>ther</w:t>
      </w:r>
      <w:proofErr w:type="spellEnd"/>
      <w:r w:rsidR="0045705D">
        <w:rPr>
          <w:rFonts w:ascii="Arial" w:hAnsi="Arial" w:cs="Arial"/>
        </w:rPr>
        <w:t xml:space="preserve"> conclude that the Jesus movement arose out of a liberation struggle against misplaced power and authority and so can be used as a vehicle in such a struggle today.</w:t>
      </w:r>
      <w:r w:rsidR="009A0ADB">
        <w:rPr>
          <w:rFonts w:ascii="Arial" w:hAnsi="Arial" w:cs="Arial"/>
        </w:rPr>
        <w:t xml:space="preserve"> Of value here is</w:t>
      </w:r>
      <w:r w:rsidR="0045705D">
        <w:rPr>
          <w:rFonts w:ascii="Arial" w:hAnsi="Arial" w:cs="Arial"/>
        </w:rPr>
        <w:t xml:space="preserve"> recourse to social Trinitarian theology, in </w:t>
      </w:r>
      <w:r w:rsidR="0020471B">
        <w:rPr>
          <w:rFonts w:ascii="Arial" w:hAnsi="Arial" w:cs="Arial"/>
        </w:rPr>
        <w:t>w</w:t>
      </w:r>
      <w:r w:rsidR="0045705D">
        <w:rPr>
          <w:rFonts w:ascii="Arial" w:hAnsi="Arial" w:cs="Arial"/>
        </w:rPr>
        <w:t xml:space="preserve">hich Jürgen </w:t>
      </w:r>
      <w:proofErr w:type="spellStart"/>
      <w:r w:rsidR="0045705D">
        <w:rPr>
          <w:rFonts w:ascii="Arial" w:hAnsi="Arial" w:cs="Arial"/>
        </w:rPr>
        <w:t>Moltmann</w:t>
      </w:r>
      <w:proofErr w:type="spellEnd"/>
      <w:r w:rsidR="0045705D">
        <w:rPr>
          <w:rFonts w:ascii="Arial" w:hAnsi="Arial" w:cs="Arial"/>
        </w:rPr>
        <w:t xml:space="preserve"> presented </w:t>
      </w:r>
      <w:r w:rsidR="0020471B">
        <w:rPr>
          <w:rFonts w:ascii="Arial" w:hAnsi="Arial" w:cs="Arial"/>
        </w:rPr>
        <w:t xml:space="preserve">a </w:t>
      </w:r>
      <w:proofErr w:type="spellStart"/>
      <w:r w:rsidR="0020471B">
        <w:rPr>
          <w:rFonts w:ascii="Arial" w:hAnsi="Arial" w:cs="Arial"/>
        </w:rPr>
        <w:t>T</w:t>
      </w:r>
      <w:r w:rsidR="009A0ADB">
        <w:rPr>
          <w:rFonts w:ascii="Arial" w:hAnsi="Arial" w:cs="Arial"/>
        </w:rPr>
        <w:t>rinitarianism</w:t>
      </w:r>
      <w:proofErr w:type="spellEnd"/>
      <w:r w:rsidR="009A0ADB">
        <w:rPr>
          <w:rFonts w:ascii="Arial" w:hAnsi="Arial" w:cs="Arial"/>
        </w:rPr>
        <w:t xml:space="preserve"> of</w:t>
      </w:r>
      <w:r w:rsidR="0045705D">
        <w:rPr>
          <w:rFonts w:ascii="Arial" w:hAnsi="Arial" w:cs="Arial"/>
        </w:rPr>
        <w:t xml:space="preserve"> three persons-in-one who relate to </w:t>
      </w:r>
      <w:r w:rsidR="0020471B">
        <w:rPr>
          <w:rFonts w:ascii="Arial" w:hAnsi="Arial" w:cs="Arial"/>
        </w:rPr>
        <w:t>e</w:t>
      </w:r>
      <w:r w:rsidR="0045705D">
        <w:rPr>
          <w:rFonts w:ascii="Arial" w:hAnsi="Arial" w:cs="Arial"/>
        </w:rPr>
        <w:t xml:space="preserve">ach </w:t>
      </w:r>
      <w:r w:rsidR="0020471B">
        <w:rPr>
          <w:rFonts w:ascii="Arial" w:hAnsi="Arial" w:cs="Arial"/>
        </w:rPr>
        <w:t>other,</w:t>
      </w:r>
      <w:r w:rsidR="0045705D">
        <w:rPr>
          <w:rFonts w:ascii="Arial" w:hAnsi="Arial" w:cs="Arial"/>
        </w:rPr>
        <w:t xml:space="preserve"> and to humanity</w:t>
      </w:r>
      <w:r w:rsidR="0020471B">
        <w:rPr>
          <w:rFonts w:ascii="Arial" w:hAnsi="Arial" w:cs="Arial"/>
        </w:rPr>
        <w:t>,</w:t>
      </w:r>
      <w:r w:rsidR="0045705D">
        <w:rPr>
          <w:rFonts w:ascii="Arial" w:hAnsi="Arial" w:cs="Arial"/>
        </w:rPr>
        <w:t xml:space="preserve"> as a community of equality, mutuality and reciprocity</w:t>
      </w:r>
      <w:r w:rsidR="0020471B">
        <w:rPr>
          <w:rFonts w:ascii="Arial" w:hAnsi="Arial" w:cs="Arial"/>
        </w:rPr>
        <w:t xml:space="preserve">. Since the Trinity is marked by shared responsibility and empowerment, then women are called to model that image of </w:t>
      </w:r>
      <w:r w:rsidR="009A0ADB">
        <w:rPr>
          <w:rFonts w:ascii="Arial" w:hAnsi="Arial" w:cs="Arial"/>
        </w:rPr>
        <w:t xml:space="preserve">the Triune </w:t>
      </w:r>
      <w:r w:rsidR="0020471B">
        <w:rPr>
          <w:rFonts w:ascii="Arial" w:hAnsi="Arial" w:cs="Arial"/>
        </w:rPr>
        <w:t>God in which they have been made.  However, the violence of the cross to which Christ “became obedient to the point of death” (2:8) remains problematic for women especially in the context of domestic and wider soci</w:t>
      </w:r>
      <w:r w:rsidR="00751B26">
        <w:rPr>
          <w:rFonts w:ascii="Arial" w:hAnsi="Arial" w:cs="Arial"/>
        </w:rPr>
        <w:t xml:space="preserve">etal violence against them.  </w:t>
      </w:r>
      <w:proofErr w:type="spellStart"/>
      <w:r w:rsidR="00751B26">
        <w:rPr>
          <w:rFonts w:ascii="Arial" w:hAnsi="Arial" w:cs="Arial"/>
        </w:rPr>
        <w:t>Rue</w:t>
      </w:r>
      <w:r w:rsidR="0020471B">
        <w:rPr>
          <w:rFonts w:ascii="Arial" w:hAnsi="Arial" w:cs="Arial"/>
        </w:rPr>
        <w:t>ther</w:t>
      </w:r>
      <w:proofErr w:type="spellEnd"/>
      <w:r w:rsidR="0020471B">
        <w:rPr>
          <w:rFonts w:ascii="Arial" w:hAnsi="Arial" w:cs="Arial"/>
        </w:rPr>
        <w:t xml:space="preserve"> maintains her belief in the cross as a </w:t>
      </w:r>
      <w:proofErr w:type="spellStart"/>
      <w:r w:rsidR="0020471B" w:rsidRPr="0020471B">
        <w:rPr>
          <w:rFonts w:ascii="Arial" w:hAnsi="Arial" w:cs="Arial"/>
          <w:i/>
        </w:rPr>
        <w:t>kenōsis</w:t>
      </w:r>
      <w:proofErr w:type="spellEnd"/>
      <w:r w:rsidR="0020471B">
        <w:rPr>
          <w:rFonts w:ascii="Arial" w:hAnsi="Arial" w:cs="Arial"/>
        </w:rPr>
        <w:t xml:space="preserve"> of patriarchy – the self-emptying of male power to promote a new egalitarian humanity – but her emphasis is more on </w:t>
      </w:r>
      <w:r w:rsidR="00833F6D">
        <w:rPr>
          <w:rFonts w:ascii="Arial" w:hAnsi="Arial" w:cs="Arial"/>
        </w:rPr>
        <w:t xml:space="preserve">the life of Jesus as a whole rather than focussing </w:t>
      </w:r>
      <w:r w:rsidR="009A0ADB">
        <w:rPr>
          <w:rFonts w:ascii="Arial" w:hAnsi="Arial" w:cs="Arial"/>
        </w:rPr>
        <w:t xml:space="preserve">purely </w:t>
      </w:r>
      <w:r w:rsidR="00833F6D">
        <w:rPr>
          <w:rFonts w:ascii="Arial" w:hAnsi="Arial" w:cs="Arial"/>
        </w:rPr>
        <w:t>on the image of the cross.</w:t>
      </w:r>
      <w:r w:rsidR="009A0ADB">
        <w:rPr>
          <w:rFonts w:ascii="Arial" w:hAnsi="Arial" w:cs="Arial"/>
        </w:rPr>
        <w:t xml:space="preserve">  </w:t>
      </w:r>
      <w:r w:rsidR="00104F3B">
        <w:rPr>
          <w:rFonts w:ascii="Arial" w:hAnsi="Arial" w:cs="Arial"/>
        </w:rPr>
        <w:t xml:space="preserve">Here Tanner’s approach is also useful in framing an incarnational model of atonement which she traces to the position of the early Church theologians and which sees incarnation not just referring to Jesus’ birth, but to his whole life. </w:t>
      </w:r>
      <w:r w:rsidR="009A0ADB">
        <w:rPr>
          <w:rFonts w:ascii="Arial" w:hAnsi="Arial" w:cs="Arial"/>
        </w:rPr>
        <w:t xml:space="preserve">Meanwhile </w:t>
      </w:r>
      <w:r w:rsidR="0020471B">
        <w:rPr>
          <w:rFonts w:ascii="Arial" w:hAnsi="Arial" w:cs="Arial"/>
        </w:rPr>
        <w:t xml:space="preserve">Coakley </w:t>
      </w:r>
      <w:r w:rsidR="00833F6D">
        <w:rPr>
          <w:rFonts w:ascii="Arial" w:hAnsi="Arial" w:cs="Arial"/>
        </w:rPr>
        <w:t xml:space="preserve">envisions </w:t>
      </w:r>
      <w:proofErr w:type="spellStart"/>
      <w:r w:rsidR="00833F6D" w:rsidRPr="00833F6D">
        <w:rPr>
          <w:rFonts w:ascii="Arial" w:hAnsi="Arial" w:cs="Arial"/>
          <w:i/>
        </w:rPr>
        <w:t>kenōsis</w:t>
      </w:r>
      <w:proofErr w:type="spellEnd"/>
      <w:r w:rsidR="00833F6D">
        <w:rPr>
          <w:rFonts w:ascii="Arial" w:hAnsi="Arial" w:cs="Arial"/>
        </w:rPr>
        <w:t xml:space="preserve"> as a reclaimed and reoriented personal vulnerability of silent contemplation, although she is very aware of the potential risks of her interpretation, which seems to operate effectively on an individual level but leaves questions for the wider community or institutional level. </w:t>
      </w:r>
      <w:r>
        <w:rPr>
          <w:rFonts w:ascii="Arial" w:hAnsi="Arial" w:cs="Arial"/>
        </w:rPr>
        <w:t xml:space="preserve"> </w:t>
      </w:r>
      <w:r w:rsidR="00833F6D">
        <w:rPr>
          <w:rFonts w:ascii="Arial" w:hAnsi="Arial" w:cs="Arial"/>
        </w:rPr>
        <w:t xml:space="preserve">Ultimately if </w:t>
      </w:r>
      <w:proofErr w:type="spellStart"/>
      <w:r w:rsidR="00833F6D" w:rsidRPr="00833F6D">
        <w:rPr>
          <w:rFonts w:ascii="Arial" w:hAnsi="Arial" w:cs="Arial"/>
          <w:i/>
        </w:rPr>
        <w:t>kenōsis</w:t>
      </w:r>
      <w:proofErr w:type="spellEnd"/>
      <w:r w:rsidR="00833F6D">
        <w:rPr>
          <w:rFonts w:ascii="Arial" w:hAnsi="Arial" w:cs="Arial"/>
        </w:rPr>
        <w:t xml:space="preserve"> is interpreted as a call to serve others by challenging injustice in order to enable all people to reclaim their full selves, rooted in the example of Christ’s whole life not just his death, rather than as a call to martyrdom, then it does not license a patriarchal view of the incarnation.</w:t>
      </w:r>
      <w:r w:rsidR="009A0ADB">
        <w:rPr>
          <w:rFonts w:ascii="Arial" w:hAnsi="Arial" w:cs="Arial"/>
        </w:rPr>
        <w:t xml:space="preserve">  </w:t>
      </w:r>
    </w:p>
    <w:p w:rsidR="006362C7" w:rsidRDefault="006362C7" w:rsidP="006362C7">
      <w:pPr>
        <w:pStyle w:val="Heade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104F3B" w:rsidRDefault="00104F3B" w:rsidP="0067077D">
      <w:pPr>
        <w:rPr>
          <w:rFonts w:ascii="Arial" w:hAnsi="Arial" w:cs="Arial"/>
        </w:rPr>
      </w:pPr>
    </w:p>
    <w:p w:rsidR="009178C9" w:rsidRDefault="009178C9" w:rsidP="0067077D">
      <w:pPr>
        <w:rPr>
          <w:rFonts w:ascii="Arial" w:hAnsi="Arial" w:cs="Arial"/>
        </w:rPr>
      </w:pPr>
    </w:p>
    <w:p w:rsidR="009178C9" w:rsidRDefault="009178C9" w:rsidP="0067077D">
      <w:pPr>
        <w:rPr>
          <w:rFonts w:ascii="Arial" w:hAnsi="Arial" w:cs="Arial"/>
        </w:rPr>
      </w:pPr>
    </w:p>
    <w:p w:rsidR="009178C9" w:rsidRDefault="009178C9" w:rsidP="0067077D">
      <w:pPr>
        <w:rPr>
          <w:rFonts w:ascii="Arial" w:hAnsi="Arial" w:cs="Arial"/>
        </w:rPr>
      </w:pPr>
    </w:p>
    <w:p w:rsidR="009178C9" w:rsidRDefault="009178C9" w:rsidP="0067077D">
      <w:pPr>
        <w:rPr>
          <w:rFonts w:ascii="Arial" w:hAnsi="Arial" w:cs="Arial"/>
        </w:rPr>
      </w:pPr>
    </w:p>
    <w:p w:rsidR="009178C9" w:rsidRDefault="009178C9" w:rsidP="0067077D">
      <w:pPr>
        <w:rPr>
          <w:rFonts w:ascii="Arial" w:hAnsi="Arial" w:cs="Arial"/>
        </w:rPr>
      </w:pPr>
    </w:p>
    <w:p w:rsidR="009178C9" w:rsidRDefault="009178C9" w:rsidP="0067077D">
      <w:pPr>
        <w:rPr>
          <w:rFonts w:ascii="Arial" w:hAnsi="Arial" w:cs="Arial"/>
        </w:rPr>
      </w:pPr>
    </w:p>
    <w:p w:rsidR="00104F3B" w:rsidRDefault="00104F3B" w:rsidP="0067077D">
      <w:pPr>
        <w:rPr>
          <w:rFonts w:ascii="Arial" w:hAnsi="Arial" w:cs="Arial"/>
        </w:rPr>
      </w:pPr>
    </w:p>
    <w:p w:rsidR="005046C0" w:rsidRDefault="005046C0" w:rsidP="0067077D">
      <w:pPr>
        <w:rPr>
          <w:rFonts w:ascii="Arial" w:hAnsi="Arial" w:cs="Arial"/>
        </w:rPr>
      </w:pPr>
    </w:p>
    <w:p w:rsidR="0067077D" w:rsidRDefault="0067077D" w:rsidP="0067077D">
      <w:pPr>
        <w:rPr>
          <w:rFonts w:ascii="Arial" w:hAnsi="Arial" w:cs="Arial"/>
          <w:b/>
          <w:u w:val="single"/>
        </w:rPr>
      </w:pPr>
      <w:r w:rsidRPr="00017387">
        <w:rPr>
          <w:rFonts w:ascii="Arial" w:hAnsi="Arial" w:cs="Arial"/>
          <w:b/>
          <w:u w:val="single"/>
        </w:rPr>
        <w:lastRenderedPageBreak/>
        <w:t>Bibliography</w:t>
      </w:r>
    </w:p>
    <w:p w:rsidR="0067077D" w:rsidRPr="00D41C72" w:rsidRDefault="0067077D" w:rsidP="0067077D">
      <w:pPr>
        <w:rPr>
          <w:rFonts w:ascii="Arial" w:hAnsi="Arial" w:cs="Arial"/>
        </w:rPr>
      </w:pPr>
      <w:r w:rsidRPr="00D41C72">
        <w:rPr>
          <w:rFonts w:ascii="Arial" w:hAnsi="Arial" w:cs="Arial"/>
        </w:rPr>
        <w:t>Coakley, Sarah, Powers and Submissions:  Spirituality, Philosophy and Gender (Massachusetts:  Blackwell, 2002).</w:t>
      </w:r>
    </w:p>
    <w:p w:rsidR="0067077D" w:rsidRPr="00237865" w:rsidRDefault="0067077D" w:rsidP="0067077D">
      <w:pPr>
        <w:rPr>
          <w:rFonts w:ascii="Arial" w:hAnsi="Arial" w:cs="Arial"/>
        </w:rPr>
      </w:pPr>
      <w:r w:rsidRPr="00017387">
        <w:rPr>
          <w:rFonts w:ascii="Arial" w:hAnsi="Arial" w:cs="Arial"/>
          <w:color w:val="000000"/>
          <w:spacing w:val="-5"/>
        </w:rPr>
        <w:t xml:space="preserve">Fogg, Julia Lambert and Neil Elliott, ‘Philippians’, in Margaret </w:t>
      </w:r>
      <w:proofErr w:type="spellStart"/>
      <w:r w:rsidRPr="00017387">
        <w:rPr>
          <w:rFonts w:ascii="Arial" w:hAnsi="Arial" w:cs="Arial"/>
          <w:color w:val="000000"/>
          <w:spacing w:val="-5"/>
        </w:rPr>
        <w:t>Aymer</w:t>
      </w:r>
      <w:proofErr w:type="spellEnd"/>
      <w:r w:rsidRPr="00017387">
        <w:rPr>
          <w:rFonts w:ascii="Arial" w:hAnsi="Arial" w:cs="Arial"/>
          <w:color w:val="000000"/>
          <w:spacing w:val="-5"/>
        </w:rPr>
        <w:t>, Cynthia Briggs Kittredge and David A. Sánchez (</w:t>
      </w:r>
      <w:proofErr w:type="spellStart"/>
      <w:r w:rsidRPr="00017387">
        <w:rPr>
          <w:rFonts w:ascii="Arial" w:hAnsi="Arial" w:cs="Arial"/>
          <w:color w:val="000000"/>
          <w:spacing w:val="-5"/>
        </w:rPr>
        <w:t>eds</w:t>
      </w:r>
      <w:proofErr w:type="spellEnd"/>
      <w:r w:rsidRPr="00017387">
        <w:rPr>
          <w:rFonts w:ascii="Arial" w:hAnsi="Arial" w:cs="Arial"/>
          <w:color w:val="000000"/>
          <w:spacing w:val="-5"/>
        </w:rPr>
        <w:t>)</w:t>
      </w:r>
      <w:r w:rsidRPr="00017387">
        <w:rPr>
          <w:rFonts w:ascii="Arial" w:hAnsi="Arial" w:cs="Arial"/>
          <w:i/>
          <w:iCs/>
          <w:color w:val="000000"/>
          <w:spacing w:val="-5"/>
        </w:rPr>
        <w:t xml:space="preserve"> The Letters and Legacy of Paul: Fortress Commentary on the Bible Study Edition</w:t>
      </w:r>
      <w:r w:rsidRPr="00017387">
        <w:rPr>
          <w:rFonts w:ascii="Arial" w:hAnsi="Arial" w:cs="Arial"/>
          <w:color w:val="000000"/>
          <w:spacing w:val="-5"/>
        </w:rPr>
        <w:t xml:space="preserve"> (</w:t>
      </w:r>
      <w:r>
        <w:rPr>
          <w:rFonts w:ascii="Arial" w:hAnsi="Arial" w:cs="Arial"/>
          <w:color w:val="000000"/>
          <w:spacing w:val="-5"/>
        </w:rPr>
        <w:t xml:space="preserve">Minnesota:  </w:t>
      </w:r>
      <w:r w:rsidRPr="00017387">
        <w:rPr>
          <w:rFonts w:ascii="Arial" w:hAnsi="Arial" w:cs="Arial"/>
          <w:color w:val="000000"/>
          <w:spacing w:val="-5"/>
        </w:rPr>
        <w:t xml:space="preserve">1517 Media, Fortress Press, 2016), 543–56. </w:t>
      </w:r>
    </w:p>
    <w:p w:rsidR="0067077D" w:rsidRDefault="0067077D" w:rsidP="0067077D">
      <w:pPr>
        <w:rPr>
          <w:rFonts w:ascii="Arial" w:hAnsi="Arial" w:cs="Arial"/>
        </w:rPr>
      </w:pPr>
      <w:r>
        <w:rPr>
          <w:rFonts w:ascii="Arial" w:hAnsi="Arial" w:cs="Arial"/>
        </w:rPr>
        <w:t>Hampson, Daphne, ‘On Power and Gender’</w:t>
      </w:r>
      <w:r w:rsidRPr="00B617E7">
        <w:rPr>
          <w:rFonts w:ascii="Arial" w:hAnsi="Arial" w:cs="Arial"/>
        </w:rPr>
        <w:t>,</w:t>
      </w:r>
      <w:r>
        <w:rPr>
          <w:rFonts w:ascii="Arial" w:hAnsi="Arial" w:cs="Arial"/>
          <w:i/>
        </w:rPr>
        <w:t xml:space="preserve"> Modern Theology</w:t>
      </w:r>
      <w:r>
        <w:rPr>
          <w:rFonts w:ascii="Arial" w:hAnsi="Arial" w:cs="Arial"/>
        </w:rPr>
        <w:t xml:space="preserve"> </w:t>
      </w:r>
      <w:r w:rsidRPr="007F5099">
        <w:rPr>
          <w:rFonts w:ascii="Arial" w:hAnsi="Arial" w:cs="Arial"/>
          <w:i/>
        </w:rPr>
        <w:t>4:3</w:t>
      </w:r>
      <w:r w:rsidRPr="00B617E7">
        <w:rPr>
          <w:rFonts w:ascii="Arial" w:hAnsi="Arial" w:cs="Arial"/>
        </w:rPr>
        <w:t xml:space="preserve"> (</w:t>
      </w:r>
      <w:r>
        <w:rPr>
          <w:rFonts w:ascii="Arial" w:hAnsi="Arial" w:cs="Arial"/>
        </w:rPr>
        <w:t>April 1988), 234-250</w:t>
      </w:r>
      <w:r w:rsidRPr="00B617E7">
        <w:rPr>
          <w:rFonts w:ascii="Arial" w:hAnsi="Arial" w:cs="Arial"/>
        </w:rPr>
        <w:t>.</w:t>
      </w:r>
    </w:p>
    <w:p w:rsidR="0067077D" w:rsidRPr="00237865" w:rsidRDefault="0067077D" w:rsidP="0067077D">
      <w:pPr>
        <w:rPr>
          <w:rFonts w:ascii="Arial" w:hAnsi="Arial" w:cs="Arial"/>
        </w:rPr>
      </w:pPr>
      <w:r>
        <w:rPr>
          <w:rFonts w:ascii="Arial" w:hAnsi="Arial" w:cs="Arial"/>
        </w:rPr>
        <w:t>Law, David R., ‘Incarnation’, in Nicholas Adams, George Pattison and Graham Ward (</w:t>
      </w:r>
      <w:proofErr w:type="spellStart"/>
      <w:proofErr w:type="gramStart"/>
      <w:r>
        <w:rPr>
          <w:rFonts w:ascii="Arial" w:hAnsi="Arial" w:cs="Arial"/>
        </w:rPr>
        <w:t>eds</w:t>
      </w:r>
      <w:proofErr w:type="spellEnd"/>
      <w:proofErr w:type="gramEnd"/>
      <w:r>
        <w:rPr>
          <w:rFonts w:ascii="Arial" w:hAnsi="Arial" w:cs="Arial"/>
        </w:rPr>
        <w:t xml:space="preserve">) </w:t>
      </w:r>
      <w:r w:rsidRPr="00237865">
        <w:rPr>
          <w:rFonts w:ascii="Arial" w:hAnsi="Arial" w:cs="Arial"/>
          <w:i/>
        </w:rPr>
        <w:t>The Oxford Handbook of Theology and Modern European Thought</w:t>
      </w:r>
      <w:r>
        <w:rPr>
          <w:rFonts w:ascii="Arial" w:hAnsi="Arial" w:cs="Arial"/>
        </w:rPr>
        <w:t xml:space="preserve"> (Oxford:  OUP, 2012), 588-613.</w:t>
      </w:r>
    </w:p>
    <w:p w:rsidR="0067077D" w:rsidRPr="00017387" w:rsidRDefault="0067077D" w:rsidP="0067077D">
      <w:pPr>
        <w:rPr>
          <w:rFonts w:ascii="Arial" w:hAnsi="Arial" w:cs="Arial"/>
        </w:rPr>
      </w:pPr>
      <w:r w:rsidRPr="0048500C">
        <w:rPr>
          <w:rFonts w:ascii="Arial" w:hAnsi="Arial" w:cs="Arial"/>
        </w:rPr>
        <w:t>Loades, Ann, ‘Feminist Interpretation’, in John Barton (</w:t>
      </w:r>
      <w:proofErr w:type="spellStart"/>
      <w:proofErr w:type="gramStart"/>
      <w:r w:rsidRPr="0048500C">
        <w:rPr>
          <w:rFonts w:ascii="Arial" w:hAnsi="Arial" w:cs="Arial"/>
        </w:rPr>
        <w:t>ed</w:t>
      </w:r>
      <w:proofErr w:type="spellEnd"/>
      <w:proofErr w:type="gramEnd"/>
      <w:r w:rsidRPr="0048500C">
        <w:rPr>
          <w:rFonts w:ascii="Arial" w:hAnsi="Arial" w:cs="Arial"/>
        </w:rPr>
        <w:t xml:space="preserve">) </w:t>
      </w:r>
      <w:r w:rsidRPr="0048500C">
        <w:rPr>
          <w:rFonts w:ascii="Arial" w:hAnsi="Arial" w:cs="Arial"/>
          <w:i/>
        </w:rPr>
        <w:t>The Cambridge Companion to Biblical Interpretation</w:t>
      </w:r>
      <w:r w:rsidRPr="0048500C">
        <w:rPr>
          <w:rFonts w:ascii="Arial" w:hAnsi="Arial" w:cs="Arial"/>
        </w:rPr>
        <w:t xml:space="preserve"> (Cambridge: Cambridge University Press, 1998), 81-95.</w:t>
      </w:r>
    </w:p>
    <w:p w:rsidR="0067077D" w:rsidRDefault="0067077D" w:rsidP="0067077D">
      <w:pPr>
        <w:rPr>
          <w:rFonts w:ascii="Arial" w:hAnsi="Arial" w:cs="Arial"/>
        </w:rPr>
      </w:pPr>
      <w:r w:rsidRPr="003F5CBF">
        <w:rPr>
          <w:rFonts w:ascii="Arial" w:hAnsi="Arial" w:cs="Arial"/>
        </w:rPr>
        <w:t xml:space="preserve">McGrath </w:t>
      </w:r>
      <w:proofErr w:type="spellStart"/>
      <w:r w:rsidRPr="003F5CBF">
        <w:rPr>
          <w:rFonts w:ascii="Arial" w:hAnsi="Arial" w:cs="Arial"/>
        </w:rPr>
        <w:t>Alister</w:t>
      </w:r>
      <w:proofErr w:type="spellEnd"/>
      <w:r w:rsidRPr="003F5CBF">
        <w:rPr>
          <w:rFonts w:ascii="Arial" w:hAnsi="Arial" w:cs="Arial"/>
        </w:rPr>
        <w:t xml:space="preserve"> E., Christian Theology:  An Introduction </w:t>
      </w:r>
      <w:r>
        <w:rPr>
          <w:rFonts w:ascii="Arial" w:hAnsi="Arial" w:cs="Arial"/>
        </w:rPr>
        <w:t xml:space="preserve">(Sixth Edition) </w:t>
      </w:r>
      <w:r w:rsidRPr="003F5CBF">
        <w:rPr>
          <w:rFonts w:ascii="Arial" w:hAnsi="Arial" w:cs="Arial"/>
        </w:rPr>
        <w:t>(West Sussex: Wiley Blackwell, 2017)</w:t>
      </w:r>
      <w:r>
        <w:rPr>
          <w:rFonts w:ascii="Arial" w:hAnsi="Arial" w:cs="Arial"/>
        </w:rPr>
        <w:t>.</w:t>
      </w:r>
    </w:p>
    <w:p w:rsidR="0067077D" w:rsidRDefault="0067077D" w:rsidP="0067077D">
      <w:pPr>
        <w:rPr>
          <w:rFonts w:ascii="Arial" w:hAnsi="Arial" w:cs="Arial"/>
        </w:rPr>
      </w:pPr>
      <w:proofErr w:type="spellStart"/>
      <w:r>
        <w:rPr>
          <w:rFonts w:ascii="Arial" w:hAnsi="Arial" w:cs="Arial"/>
        </w:rPr>
        <w:t>McGuckin</w:t>
      </w:r>
      <w:proofErr w:type="spellEnd"/>
      <w:r>
        <w:rPr>
          <w:rFonts w:ascii="Arial" w:hAnsi="Arial" w:cs="Arial"/>
        </w:rPr>
        <w:t xml:space="preserve">, John Anthony, Translation of </w:t>
      </w:r>
      <w:proofErr w:type="gramStart"/>
      <w:r>
        <w:rPr>
          <w:rFonts w:ascii="Arial" w:hAnsi="Arial" w:cs="Arial"/>
        </w:rPr>
        <w:t>On</w:t>
      </w:r>
      <w:proofErr w:type="gramEnd"/>
      <w:r>
        <w:rPr>
          <w:rFonts w:ascii="Arial" w:hAnsi="Arial" w:cs="Arial"/>
        </w:rPr>
        <w:t xml:space="preserve"> the Unity of Christ by St Cyril of Alexandria (Crestwood, New York:  St Vladimir’s Seminary Press).</w:t>
      </w:r>
    </w:p>
    <w:p w:rsidR="0067077D" w:rsidRDefault="0067077D" w:rsidP="0067077D">
      <w:pPr>
        <w:rPr>
          <w:rFonts w:ascii="Arial" w:hAnsi="Arial" w:cs="Arial"/>
        </w:rPr>
      </w:pPr>
      <w:proofErr w:type="spellStart"/>
      <w:r>
        <w:rPr>
          <w:rFonts w:ascii="Arial" w:hAnsi="Arial" w:cs="Arial"/>
        </w:rPr>
        <w:t>Moder</w:t>
      </w:r>
      <w:proofErr w:type="spellEnd"/>
      <w:r>
        <w:rPr>
          <w:rFonts w:ascii="Arial" w:hAnsi="Arial" w:cs="Arial"/>
        </w:rPr>
        <w:t xml:space="preserve">, Ally, ‘Women, Personhood and the Male God:  A Feminist Critique of Patriarchal Concepts of God in View of Domestic Abuse’, </w:t>
      </w:r>
      <w:r w:rsidRPr="007F5099">
        <w:rPr>
          <w:rFonts w:ascii="Arial" w:hAnsi="Arial" w:cs="Arial"/>
          <w:i/>
        </w:rPr>
        <w:t>Feminist Theology 28:1</w:t>
      </w:r>
      <w:r>
        <w:rPr>
          <w:rFonts w:ascii="Arial" w:hAnsi="Arial" w:cs="Arial"/>
        </w:rPr>
        <w:t xml:space="preserve"> (Sept 2019), 85-103.</w:t>
      </w:r>
    </w:p>
    <w:p w:rsidR="0067077D" w:rsidRDefault="0067077D" w:rsidP="0067077D">
      <w:pPr>
        <w:rPr>
          <w:rFonts w:ascii="Arial" w:hAnsi="Arial" w:cs="Arial"/>
        </w:rPr>
      </w:pPr>
      <w:proofErr w:type="spellStart"/>
      <w:r>
        <w:rPr>
          <w:rFonts w:ascii="Arial" w:hAnsi="Arial" w:cs="Arial"/>
        </w:rPr>
        <w:t>O’Collins</w:t>
      </w:r>
      <w:proofErr w:type="spellEnd"/>
      <w:r>
        <w:rPr>
          <w:rFonts w:ascii="Arial" w:hAnsi="Arial" w:cs="Arial"/>
        </w:rPr>
        <w:t xml:space="preserve"> (SJ), Gerald, Christology:  A Biblical, Historical and Systematic Study of Jesus (Second Edition) (Oxford: OUP, 2009).</w:t>
      </w:r>
    </w:p>
    <w:p w:rsidR="0067077D" w:rsidRDefault="0067077D" w:rsidP="0067077D">
      <w:pPr>
        <w:rPr>
          <w:rFonts w:ascii="Arial" w:hAnsi="Arial" w:cs="Arial"/>
        </w:rPr>
      </w:pPr>
      <w:r>
        <w:rPr>
          <w:rFonts w:ascii="Arial" w:hAnsi="Arial" w:cs="Arial"/>
        </w:rPr>
        <w:t>Radford-</w:t>
      </w:r>
      <w:proofErr w:type="spellStart"/>
      <w:r>
        <w:rPr>
          <w:rFonts w:ascii="Arial" w:hAnsi="Arial" w:cs="Arial"/>
        </w:rPr>
        <w:t>Ruether</w:t>
      </w:r>
      <w:proofErr w:type="spellEnd"/>
      <w:r>
        <w:rPr>
          <w:rFonts w:ascii="Arial" w:hAnsi="Arial" w:cs="Arial"/>
        </w:rPr>
        <w:t>, Rosemary, Sexism and God Talk: Towards a Feminist Theology (London:  SCM Press, 2002).</w:t>
      </w:r>
    </w:p>
    <w:p w:rsidR="0067077D" w:rsidRDefault="0067077D" w:rsidP="0067077D">
      <w:pPr>
        <w:rPr>
          <w:rFonts w:ascii="Arial" w:hAnsi="Arial" w:cs="Arial"/>
        </w:rPr>
      </w:pPr>
      <w:proofErr w:type="spellStart"/>
      <w:r w:rsidRPr="0048500C">
        <w:rPr>
          <w:rFonts w:ascii="Arial" w:hAnsi="Arial" w:cs="Arial"/>
        </w:rPr>
        <w:t>Ringe</w:t>
      </w:r>
      <w:proofErr w:type="spellEnd"/>
      <w:r w:rsidRPr="0048500C">
        <w:rPr>
          <w:rFonts w:ascii="Arial" w:hAnsi="Arial" w:cs="Arial"/>
        </w:rPr>
        <w:t xml:space="preserve">, Sharon H., ‘An Approach to a Critical, Feminist, Theological Reading of the Bible’, in </w:t>
      </w:r>
      <w:proofErr w:type="spellStart"/>
      <w:r w:rsidRPr="0048500C">
        <w:rPr>
          <w:rFonts w:ascii="Arial" w:hAnsi="Arial" w:cs="Arial"/>
        </w:rPr>
        <w:t>Athalya</w:t>
      </w:r>
      <w:proofErr w:type="spellEnd"/>
      <w:r w:rsidRPr="0048500C">
        <w:rPr>
          <w:rFonts w:ascii="Arial" w:hAnsi="Arial" w:cs="Arial"/>
        </w:rPr>
        <w:t xml:space="preserve"> Brenner and Carole Fontaine (</w:t>
      </w:r>
      <w:proofErr w:type="spellStart"/>
      <w:proofErr w:type="gramStart"/>
      <w:r w:rsidRPr="0048500C">
        <w:rPr>
          <w:rFonts w:ascii="Arial" w:hAnsi="Arial" w:cs="Arial"/>
        </w:rPr>
        <w:t>eds</w:t>
      </w:r>
      <w:proofErr w:type="spellEnd"/>
      <w:proofErr w:type="gramEnd"/>
      <w:r w:rsidRPr="0048500C">
        <w:rPr>
          <w:rFonts w:ascii="Arial" w:hAnsi="Arial" w:cs="Arial"/>
        </w:rPr>
        <w:t xml:space="preserve">) </w:t>
      </w:r>
      <w:r w:rsidRPr="0048500C">
        <w:rPr>
          <w:rFonts w:ascii="Arial" w:hAnsi="Arial" w:cs="Arial"/>
          <w:i/>
        </w:rPr>
        <w:t>A Feminist Companion to Reading the Bible</w:t>
      </w:r>
      <w:r w:rsidRPr="0048500C">
        <w:rPr>
          <w:rFonts w:ascii="Arial" w:hAnsi="Arial" w:cs="Arial"/>
        </w:rPr>
        <w:t xml:space="preserve"> (Sheffield: Sheffield Academic Press, 1997), 156-63. </w:t>
      </w:r>
    </w:p>
    <w:p w:rsidR="0067077D" w:rsidRDefault="0067077D" w:rsidP="0067077D">
      <w:pPr>
        <w:rPr>
          <w:rFonts w:ascii="Arial" w:hAnsi="Arial" w:cs="Arial"/>
        </w:rPr>
      </w:pPr>
      <w:r>
        <w:rPr>
          <w:rFonts w:ascii="Arial" w:hAnsi="Arial" w:cs="Arial"/>
        </w:rPr>
        <w:t xml:space="preserve">Swafford Works, Carla, ‘Philippians’, in Carol A. Newsom, Sharon H. </w:t>
      </w:r>
      <w:proofErr w:type="spellStart"/>
      <w:r>
        <w:rPr>
          <w:rFonts w:ascii="Arial" w:hAnsi="Arial" w:cs="Arial"/>
        </w:rPr>
        <w:t>Ringe</w:t>
      </w:r>
      <w:proofErr w:type="spellEnd"/>
      <w:r>
        <w:rPr>
          <w:rFonts w:ascii="Arial" w:hAnsi="Arial" w:cs="Arial"/>
        </w:rPr>
        <w:t xml:space="preserve"> and Jacqueline E. </w:t>
      </w:r>
      <w:proofErr w:type="spellStart"/>
      <w:r>
        <w:rPr>
          <w:rFonts w:ascii="Arial" w:hAnsi="Arial" w:cs="Arial"/>
        </w:rPr>
        <w:t>Lapsley</w:t>
      </w:r>
      <w:proofErr w:type="spellEnd"/>
      <w:r>
        <w:rPr>
          <w:rFonts w:ascii="Arial" w:hAnsi="Arial" w:cs="Arial"/>
        </w:rPr>
        <w:t xml:space="preserve"> (</w:t>
      </w:r>
      <w:proofErr w:type="spellStart"/>
      <w:r>
        <w:rPr>
          <w:rFonts w:ascii="Arial" w:hAnsi="Arial" w:cs="Arial"/>
        </w:rPr>
        <w:t>eds</w:t>
      </w:r>
      <w:proofErr w:type="spellEnd"/>
      <w:r>
        <w:rPr>
          <w:rFonts w:ascii="Arial" w:hAnsi="Arial" w:cs="Arial"/>
        </w:rPr>
        <w:t xml:space="preserve">) </w:t>
      </w:r>
      <w:r w:rsidRPr="00017387">
        <w:rPr>
          <w:rFonts w:ascii="Arial" w:hAnsi="Arial" w:cs="Arial"/>
          <w:i/>
        </w:rPr>
        <w:t>The Women’s Bible Commentary</w:t>
      </w:r>
      <w:r>
        <w:rPr>
          <w:rFonts w:ascii="Arial" w:hAnsi="Arial" w:cs="Arial"/>
        </w:rPr>
        <w:t xml:space="preserve"> (London:  Westminster John Knox Press, 2014), 581-584.</w:t>
      </w:r>
    </w:p>
    <w:p w:rsidR="00751B26" w:rsidRDefault="00751B26" w:rsidP="0067077D">
      <w:pPr>
        <w:rPr>
          <w:rFonts w:ascii="Arial" w:hAnsi="Arial" w:cs="Arial"/>
        </w:rPr>
      </w:pPr>
      <w:r>
        <w:rPr>
          <w:rFonts w:ascii="Arial" w:hAnsi="Arial" w:cs="Arial"/>
        </w:rPr>
        <w:t xml:space="preserve">Tanner, Kathryn, ‘Incarnation, Cross and Sacrifice:  A Feminist-Inspired Reappraisal’, </w:t>
      </w:r>
      <w:r w:rsidRPr="00751B26">
        <w:rPr>
          <w:rFonts w:ascii="Arial" w:hAnsi="Arial" w:cs="Arial"/>
          <w:i/>
        </w:rPr>
        <w:t>Anglican Theological Review</w:t>
      </w:r>
      <w:r>
        <w:rPr>
          <w:rFonts w:ascii="Arial" w:hAnsi="Arial" w:cs="Arial"/>
        </w:rPr>
        <w:t xml:space="preserve"> </w:t>
      </w:r>
      <w:r w:rsidRPr="00AA47E5">
        <w:rPr>
          <w:rFonts w:ascii="Arial" w:hAnsi="Arial" w:cs="Arial"/>
          <w:i/>
        </w:rPr>
        <w:t>86:1</w:t>
      </w:r>
      <w:r>
        <w:rPr>
          <w:rFonts w:ascii="Arial" w:hAnsi="Arial" w:cs="Arial"/>
        </w:rPr>
        <w:t xml:space="preserve"> (Jan 2004), 35-56.</w:t>
      </w:r>
    </w:p>
    <w:p w:rsidR="0067077D" w:rsidRDefault="0067077D" w:rsidP="0067077D">
      <w:pPr>
        <w:rPr>
          <w:rFonts w:ascii="Arial" w:hAnsi="Arial" w:cs="Arial"/>
        </w:rPr>
      </w:pPr>
      <w:r>
        <w:rPr>
          <w:rFonts w:ascii="Arial" w:hAnsi="Arial" w:cs="Arial"/>
        </w:rPr>
        <w:t>Wanamaker, Charles A., ‘Philippians’, in James D. G. Dunn and John W. Rogerson (</w:t>
      </w:r>
      <w:proofErr w:type="spellStart"/>
      <w:r>
        <w:rPr>
          <w:rFonts w:ascii="Arial" w:hAnsi="Arial" w:cs="Arial"/>
        </w:rPr>
        <w:t>eds</w:t>
      </w:r>
      <w:proofErr w:type="spellEnd"/>
      <w:r>
        <w:rPr>
          <w:rFonts w:ascii="Arial" w:hAnsi="Arial" w:cs="Arial"/>
        </w:rPr>
        <w:t xml:space="preserve">) </w:t>
      </w:r>
      <w:r w:rsidRPr="007F5099">
        <w:rPr>
          <w:rFonts w:ascii="Arial" w:hAnsi="Arial" w:cs="Arial"/>
          <w:i/>
        </w:rPr>
        <w:t>Eerdmans Commentary on the Bible</w:t>
      </w:r>
      <w:r>
        <w:rPr>
          <w:rFonts w:ascii="Arial" w:hAnsi="Arial" w:cs="Arial"/>
        </w:rPr>
        <w:t xml:space="preserve"> (Grand Rapids, Michigan:  Wm B Eerdmans Publishing, 2021), 1392-1401.</w:t>
      </w:r>
    </w:p>
    <w:p w:rsidR="0067077D" w:rsidRPr="003F5CBF" w:rsidRDefault="0067077D" w:rsidP="0067077D">
      <w:pPr>
        <w:rPr>
          <w:rFonts w:ascii="Arial" w:hAnsi="Arial" w:cs="Arial"/>
        </w:rPr>
      </w:pPr>
      <w:r>
        <w:rPr>
          <w:rFonts w:ascii="Arial" w:hAnsi="Arial" w:cs="Arial"/>
        </w:rPr>
        <w:t>Young, Frances M., From Nicaea to Chalcedon:  A Guide to the Literature and its Background (</w:t>
      </w:r>
      <w:r w:rsidRPr="00647F86">
        <w:rPr>
          <w:rFonts w:ascii="Arial" w:hAnsi="Arial" w:cs="Arial"/>
        </w:rPr>
        <w:t>London:  SCM Press, 1983</w:t>
      </w:r>
      <w:r>
        <w:rPr>
          <w:rFonts w:ascii="Arial" w:hAnsi="Arial" w:cs="Arial"/>
        </w:rPr>
        <w:t>).</w:t>
      </w:r>
    </w:p>
    <w:p w:rsidR="0067077D" w:rsidRDefault="0067077D" w:rsidP="0067077D"/>
    <w:p w:rsidR="0065526E" w:rsidRDefault="0065526E" w:rsidP="00D43B6A"/>
    <w:sectPr w:rsidR="0065526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D05" w:rsidRDefault="00B53D05" w:rsidP="005B1DB2">
      <w:pPr>
        <w:spacing w:after="0" w:line="240" w:lineRule="auto"/>
      </w:pPr>
      <w:r>
        <w:separator/>
      </w:r>
    </w:p>
  </w:endnote>
  <w:endnote w:type="continuationSeparator" w:id="0">
    <w:p w:rsidR="00B53D05" w:rsidRDefault="00B53D05" w:rsidP="005B1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2436209"/>
      <w:docPartObj>
        <w:docPartGallery w:val="Page Numbers (Bottom of Page)"/>
        <w:docPartUnique/>
      </w:docPartObj>
    </w:sdtPr>
    <w:sdtEndPr>
      <w:rPr>
        <w:color w:val="7F7F7F" w:themeColor="background1" w:themeShade="7F"/>
        <w:spacing w:val="60"/>
      </w:rPr>
    </w:sdtEndPr>
    <w:sdtContent>
      <w:p w:rsidR="001B78CB" w:rsidRDefault="001B78C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D5878" w:rsidRPr="00FD5878">
          <w:rPr>
            <w:b/>
            <w:bCs/>
            <w:noProof/>
          </w:rPr>
          <w:t>9</w:t>
        </w:r>
        <w:r>
          <w:rPr>
            <w:b/>
            <w:bCs/>
            <w:noProof/>
          </w:rPr>
          <w:fldChar w:fldCharType="end"/>
        </w:r>
        <w:r>
          <w:rPr>
            <w:b/>
            <w:bCs/>
          </w:rPr>
          <w:t xml:space="preserve"> | </w:t>
        </w:r>
        <w:r>
          <w:rPr>
            <w:color w:val="7F7F7F" w:themeColor="background1" w:themeShade="7F"/>
            <w:spacing w:val="60"/>
          </w:rPr>
          <w:t>Page</w:t>
        </w:r>
      </w:p>
    </w:sdtContent>
  </w:sdt>
  <w:p w:rsidR="001B78CB" w:rsidRDefault="001B78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D05" w:rsidRDefault="00B53D05" w:rsidP="005B1DB2">
      <w:pPr>
        <w:spacing w:after="0" w:line="240" w:lineRule="auto"/>
      </w:pPr>
      <w:r>
        <w:separator/>
      </w:r>
    </w:p>
  </w:footnote>
  <w:footnote w:type="continuationSeparator" w:id="0">
    <w:p w:rsidR="00B53D05" w:rsidRDefault="00B53D05" w:rsidP="005B1DB2">
      <w:pPr>
        <w:spacing w:after="0" w:line="240" w:lineRule="auto"/>
      </w:pPr>
      <w:r>
        <w:continuationSeparator/>
      </w:r>
    </w:p>
  </w:footnote>
  <w:footnote w:id="1">
    <w:p w:rsidR="001B78CB" w:rsidRDefault="001B78CB">
      <w:pPr>
        <w:pStyle w:val="FootnoteText"/>
      </w:pPr>
      <w:r>
        <w:rPr>
          <w:rStyle w:val="FootnoteReference"/>
        </w:rPr>
        <w:footnoteRef/>
      </w:r>
      <w:r>
        <w:t xml:space="preserve"> </w:t>
      </w:r>
      <w:r w:rsidRPr="006D3241">
        <w:t xml:space="preserve">John Anthony </w:t>
      </w:r>
      <w:proofErr w:type="spellStart"/>
      <w:r w:rsidRPr="006D3241">
        <w:rPr>
          <w:rFonts w:cs="Arial"/>
        </w:rPr>
        <w:t>McGuckin</w:t>
      </w:r>
      <w:proofErr w:type="spellEnd"/>
      <w:r w:rsidRPr="006D3241">
        <w:rPr>
          <w:rFonts w:cs="Arial"/>
        </w:rPr>
        <w:t xml:space="preserve">, Translation of </w:t>
      </w:r>
      <w:proofErr w:type="gramStart"/>
      <w:r w:rsidRPr="006D3241">
        <w:rPr>
          <w:rFonts w:cs="Arial"/>
        </w:rPr>
        <w:t>On</w:t>
      </w:r>
      <w:proofErr w:type="gramEnd"/>
      <w:r w:rsidRPr="006D3241">
        <w:rPr>
          <w:rFonts w:cs="Arial"/>
        </w:rPr>
        <w:t xml:space="preserve"> the Unity of Christ by St Cyril of Alexandria (Crestwood, New York:  St Vladimir’s Seminary Press), p.</w:t>
      </w:r>
      <w:r>
        <w:rPr>
          <w:rFonts w:cs="Arial"/>
        </w:rPr>
        <w:t xml:space="preserve"> 123</w:t>
      </w:r>
      <w:r w:rsidRPr="006D3241">
        <w:rPr>
          <w:rFonts w:cs="Arial"/>
        </w:rPr>
        <w:t>.</w:t>
      </w:r>
    </w:p>
  </w:footnote>
  <w:footnote w:id="2">
    <w:p w:rsidR="001B78CB" w:rsidRDefault="001B78CB">
      <w:pPr>
        <w:pStyle w:val="FootnoteText"/>
      </w:pPr>
      <w:r>
        <w:rPr>
          <w:rStyle w:val="FootnoteReference"/>
        </w:rPr>
        <w:footnoteRef/>
      </w:r>
      <w:r>
        <w:t xml:space="preserve"> </w:t>
      </w:r>
      <w:r w:rsidRPr="006D3241">
        <w:t xml:space="preserve">Frances M </w:t>
      </w:r>
      <w:r>
        <w:rPr>
          <w:rFonts w:cs="Arial"/>
        </w:rPr>
        <w:t xml:space="preserve">Young, </w:t>
      </w:r>
      <w:r w:rsidRPr="006D3241">
        <w:rPr>
          <w:rFonts w:cs="Arial"/>
        </w:rPr>
        <w:t xml:space="preserve">From Nicaea to Chalcedon:  A Guide to the Literature and its Background (London:  SCM Press, 1983), </w:t>
      </w:r>
      <w:r>
        <w:t>p. 55.</w:t>
      </w:r>
    </w:p>
  </w:footnote>
  <w:footnote w:id="3">
    <w:p w:rsidR="001B78CB" w:rsidRDefault="001B78CB">
      <w:pPr>
        <w:pStyle w:val="FootnoteText"/>
      </w:pPr>
      <w:r>
        <w:rPr>
          <w:rStyle w:val="FootnoteReference"/>
        </w:rPr>
        <w:footnoteRef/>
      </w:r>
      <w:r>
        <w:t xml:space="preserve"> </w:t>
      </w:r>
      <w:r>
        <w:rPr>
          <w:rFonts w:cs="Arial"/>
        </w:rPr>
        <w:t xml:space="preserve">Sharon H. </w:t>
      </w:r>
      <w:proofErr w:type="spellStart"/>
      <w:r>
        <w:rPr>
          <w:rFonts w:cs="Arial"/>
        </w:rPr>
        <w:t>Ringe</w:t>
      </w:r>
      <w:proofErr w:type="spellEnd"/>
      <w:r>
        <w:rPr>
          <w:rFonts w:cs="Arial"/>
        </w:rPr>
        <w:t>,</w:t>
      </w:r>
      <w:r w:rsidRPr="00BF01FF">
        <w:rPr>
          <w:rFonts w:cs="Arial"/>
        </w:rPr>
        <w:t xml:space="preserve"> ‘An Approach to a Critical, Feminist, Theological Reading of the Bible’, in </w:t>
      </w:r>
      <w:proofErr w:type="spellStart"/>
      <w:r w:rsidRPr="00BF01FF">
        <w:rPr>
          <w:rFonts w:cs="Arial"/>
        </w:rPr>
        <w:t>Athalya</w:t>
      </w:r>
      <w:proofErr w:type="spellEnd"/>
      <w:r w:rsidRPr="00BF01FF">
        <w:rPr>
          <w:rFonts w:cs="Arial"/>
        </w:rPr>
        <w:t xml:space="preserve"> Brenner and Carole Fontaine (</w:t>
      </w:r>
      <w:proofErr w:type="spellStart"/>
      <w:proofErr w:type="gramStart"/>
      <w:r w:rsidRPr="00BF01FF">
        <w:rPr>
          <w:rFonts w:cs="Arial"/>
        </w:rPr>
        <w:t>eds</w:t>
      </w:r>
      <w:proofErr w:type="spellEnd"/>
      <w:proofErr w:type="gramEnd"/>
      <w:r w:rsidRPr="00BF01FF">
        <w:rPr>
          <w:rFonts w:cs="Arial"/>
        </w:rPr>
        <w:t xml:space="preserve">) </w:t>
      </w:r>
      <w:r w:rsidRPr="00BF01FF">
        <w:rPr>
          <w:rFonts w:cs="Arial"/>
          <w:i/>
        </w:rPr>
        <w:t>A Feminist Companion to Reading the Bible</w:t>
      </w:r>
      <w:r w:rsidRPr="00BF01FF">
        <w:rPr>
          <w:rFonts w:cs="Arial"/>
        </w:rPr>
        <w:t xml:space="preserve"> (Sheffield: Sheffield Academic Press, 1997), </w:t>
      </w:r>
      <w:r>
        <w:t>p. 158.</w:t>
      </w:r>
    </w:p>
  </w:footnote>
  <w:footnote w:id="4">
    <w:p w:rsidR="001B78CB" w:rsidRDefault="001B78CB">
      <w:pPr>
        <w:pStyle w:val="FootnoteText"/>
      </w:pPr>
      <w:r>
        <w:rPr>
          <w:rStyle w:val="FootnoteReference"/>
        </w:rPr>
        <w:footnoteRef/>
      </w:r>
      <w:r w:rsidR="00973C13">
        <w:t xml:space="preserve"> </w:t>
      </w:r>
      <w:proofErr w:type="spellStart"/>
      <w:r w:rsidR="00973C13">
        <w:t>Alister</w:t>
      </w:r>
      <w:proofErr w:type="spellEnd"/>
      <w:r w:rsidR="00973C13">
        <w:t xml:space="preserve"> E. McGrath, Christian T</w:t>
      </w:r>
      <w:r>
        <w:t>heology:  An Introduction (Sixth edition) (West Sussex:  Wiley Blackwell, 2017), p.75</w:t>
      </w:r>
      <w:r w:rsidR="0067077D">
        <w:t>.</w:t>
      </w:r>
    </w:p>
  </w:footnote>
  <w:footnote w:id="5">
    <w:p w:rsidR="001B78CB" w:rsidRDefault="001B78CB">
      <w:pPr>
        <w:pStyle w:val="FootnoteText"/>
      </w:pPr>
      <w:r>
        <w:rPr>
          <w:rStyle w:val="FootnoteReference"/>
        </w:rPr>
        <w:footnoteRef/>
      </w:r>
      <w:r>
        <w:t xml:space="preserve"> </w:t>
      </w:r>
      <w:proofErr w:type="spellStart"/>
      <w:r>
        <w:rPr>
          <w:rFonts w:cs="Arial"/>
        </w:rPr>
        <w:t>Ringe</w:t>
      </w:r>
      <w:proofErr w:type="spellEnd"/>
      <w:r>
        <w:rPr>
          <w:rFonts w:cs="Arial"/>
        </w:rPr>
        <w:t>,</w:t>
      </w:r>
      <w:r w:rsidRPr="00BF01FF">
        <w:rPr>
          <w:rFonts w:cs="Arial"/>
        </w:rPr>
        <w:t xml:space="preserve"> ‘An Approach to a Critical, Feminist, Theological Read</w:t>
      </w:r>
      <w:r w:rsidR="00AA78E9">
        <w:rPr>
          <w:rFonts w:cs="Arial"/>
        </w:rPr>
        <w:t xml:space="preserve">ing of the Bible’, </w:t>
      </w:r>
      <w:r>
        <w:t xml:space="preserve">p. </w:t>
      </w:r>
      <w:r w:rsidRPr="00BF01FF">
        <w:t>156</w:t>
      </w:r>
      <w:r>
        <w:t>.</w:t>
      </w:r>
    </w:p>
  </w:footnote>
  <w:footnote w:id="6">
    <w:p w:rsidR="001B78CB" w:rsidRDefault="001B78CB">
      <w:pPr>
        <w:pStyle w:val="FootnoteText"/>
      </w:pPr>
      <w:r>
        <w:rPr>
          <w:rStyle w:val="FootnoteReference"/>
        </w:rPr>
        <w:footnoteRef/>
      </w:r>
      <w:r>
        <w:t xml:space="preserve"> Ann </w:t>
      </w:r>
      <w:r>
        <w:rPr>
          <w:rFonts w:cs="Arial"/>
        </w:rPr>
        <w:t>Loades,</w:t>
      </w:r>
      <w:r w:rsidRPr="009565D1">
        <w:rPr>
          <w:rFonts w:cs="Arial"/>
        </w:rPr>
        <w:t xml:space="preserve"> ‘Feminist Interpretation’, in John Barton (</w:t>
      </w:r>
      <w:proofErr w:type="spellStart"/>
      <w:proofErr w:type="gramStart"/>
      <w:r w:rsidRPr="009565D1">
        <w:rPr>
          <w:rFonts w:cs="Arial"/>
        </w:rPr>
        <w:t>ed</w:t>
      </w:r>
      <w:proofErr w:type="spellEnd"/>
      <w:proofErr w:type="gramEnd"/>
      <w:r w:rsidRPr="009565D1">
        <w:rPr>
          <w:rFonts w:cs="Arial"/>
        </w:rPr>
        <w:t xml:space="preserve">) </w:t>
      </w:r>
      <w:r w:rsidRPr="009565D1">
        <w:rPr>
          <w:rFonts w:cs="Arial"/>
          <w:i/>
        </w:rPr>
        <w:t>The Cambridge Companion to Biblical Interpretation</w:t>
      </w:r>
      <w:r w:rsidRPr="009565D1">
        <w:rPr>
          <w:rFonts w:cs="Arial"/>
        </w:rPr>
        <w:t xml:space="preserve"> (Cambridge: Cambridge University Press, 1998),</w:t>
      </w:r>
      <w:r>
        <w:rPr>
          <w:rFonts w:cs="Arial"/>
        </w:rPr>
        <w:t xml:space="preserve"> p. 81.</w:t>
      </w:r>
    </w:p>
  </w:footnote>
  <w:footnote w:id="7">
    <w:p w:rsidR="001B78CB" w:rsidRDefault="001B78CB">
      <w:pPr>
        <w:pStyle w:val="FootnoteText"/>
      </w:pPr>
      <w:r>
        <w:rPr>
          <w:rStyle w:val="FootnoteReference"/>
        </w:rPr>
        <w:footnoteRef/>
      </w:r>
      <w:r>
        <w:t xml:space="preserve"> </w:t>
      </w:r>
      <w:r w:rsidRPr="00F324CE">
        <w:t xml:space="preserve">Daphne Hampson, </w:t>
      </w:r>
      <w:r>
        <w:t xml:space="preserve">‘On Power and Gender’ in </w:t>
      </w:r>
      <w:r w:rsidRPr="00F324CE">
        <w:rPr>
          <w:rFonts w:cs="Arial"/>
          <w:i/>
        </w:rPr>
        <w:t>Modern Theology</w:t>
      </w:r>
      <w:r w:rsidRPr="00F324CE">
        <w:rPr>
          <w:rFonts w:cs="Arial"/>
        </w:rPr>
        <w:t xml:space="preserve"> </w:t>
      </w:r>
      <w:r w:rsidRPr="00F324CE">
        <w:rPr>
          <w:rFonts w:cs="Arial"/>
          <w:i/>
        </w:rPr>
        <w:t>4:3</w:t>
      </w:r>
      <w:r w:rsidRPr="00F324CE">
        <w:rPr>
          <w:rFonts w:cs="Arial"/>
        </w:rPr>
        <w:t xml:space="preserve"> (April 1988), p. 234-250</w:t>
      </w:r>
      <w:r>
        <w:rPr>
          <w:rFonts w:cs="Arial"/>
        </w:rPr>
        <w:t>.</w:t>
      </w:r>
    </w:p>
  </w:footnote>
  <w:footnote w:id="8">
    <w:p w:rsidR="001B78CB" w:rsidRDefault="001B78CB">
      <w:pPr>
        <w:pStyle w:val="FootnoteText"/>
      </w:pPr>
      <w:r>
        <w:rPr>
          <w:rStyle w:val="FootnoteReference"/>
        </w:rPr>
        <w:footnoteRef/>
      </w:r>
      <w:r>
        <w:t xml:space="preserve"> Hampson, ‘On Power and Gender’, p. 253.</w:t>
      </w:r>
    </w:p>
  </w:footnote>
  <w:footnote w:id="9">
    <w:p w:rsidR="001B78CB" w:rsidRDefault="001B78CB">
      <w:pPr>
        <w:pStyle w:val="FootnoteText"/>
      </w:pPr>
      <w:r>
        <w:rPr>
          <w:rStyle w:val="FootnoteReference"/>
        </w:rPr>
        <w:footnoteRef/>
      </w:r>
      <w:r>
        <w:t xml:space="preserve"> Hampson, ‘On Power and Gender’, p. 239.</w:t>
      </w:r>
    </w:p>
  </w:footnote>
  <w:footnote w:id="10">
    <w:p w:rsidR="001B78CB" w:rsidRDefault="001B78CB" w:rsidP="006A3349">
      <w:pPr>
        <w:pStyle w:val="FootnoteText"/>
      </w:pPr>
      <w:r>
        <w:rPr>
          <w:rStyle w:val="FootnoteReference"/>
        </w:rPr>
        <w:footnoteRef/>
      </w:r>
      <w:r>
        <w:t xml:space="preserve"> Hampson, ‘On Power and Gender’, p. 248.</w:t>
      </w:r>
    </w:p>
    <w:p w:rsidR="001B78CB" w:rsidRDefault="001B78CB" w:rsidP="006A3349">
      <w:pPr>
        <w:pStyle w:val="FootnoteText"/>
      </w:pPr>
    </w:p>
    <w:p w:rsidR="001B78CB" w:rsidRDefault="001B78CB">
      <w:pPr>
        <w:pStyle w:val="FootnoteText"/>
      </w:pPr>
    </w:p>
  </w:footnote>
  <w:footnote w:id="11">
    <w:p w:rsidR="00C158E2" w:rsidRDefault="00C158E2">
      <w:pPr>
        <w:pStyle w:val="FootnoteText"/>
      </w:pPr>
      <w:r>
        <w:rPr>
          <w:rStyle w:val="FootnoteReference"/>
        </w:rPr>
        <w:footnoteRef/>
      </w:r>
      <w:r>
        <w:t xml:space="preserve"> </w:t>
      </w:r>
      <w:proofErr w:type="spellStart"/>
      <w:r>
        <w:t>Ringe</w:t>
      </w:r>
      <w:proofErr w:type="spellEnd"/>
      <w:r>
        <w:t xml:space="preserve">, </w:t>
      </w:r>
      <w:r w:rsidRPr="00BF01FF">
        <w:rPr>
          <w:rFonts w:cs="Arial"/>
        </w:rPr>
        <w:t>‘An Approach to a Critical, Feminist, Theological Reading of the Bible’</w:t>
      </w:r>
      <w:r>
        <w:rPr>
          <w:rFonts w:cs="Arial"/>
        </w:rPr>
        <w:t>, p. 160.</w:t>
      </w:r>
    </w:p>
  </w:footnote>
  <w:footnote w:id="12">
    <w:p w:rsidR="008E3E6C" w:rsidRDefault="008E3E6C">
      <w:pPr>
        <w:pStyle w:val="FootnoteText"/>
      </w:pPr>
      <w:r>
        <w:rPr>
          <w:rStyle w:val="FootnoteReference"/>
        </w:rPr>
        <w:footnoteRef/>
      </w:r>
      <w:r>
        <w:t xml:space="preserve"> </w:t>
      </w:r>
      <w:proofErr w:type="spellStart"/>
      <w:r>
        <w:t>Ringe</w:t>
      </w:r>
      <w:proofErr w:type="spellEnd"/>
      <w:r>
        <w:t>, ‘An Approach to a Critical, Feminist, theological Reading of the Bible’, p. 162</w:t>
      </w:r>
      <w:r w:rsidR="0067077D">
        <w:t>.</w:t>
      </w:r>
    </w:p>
  </w:footnote>
  <w:footnote w:id="13">
    <w:p w:rsidR="002663D7" w:rsidRDefault="002663D7">
      <w:pPr>
        <w:pStyle w:val="FootnoteText"/>
      </w:pPr>
      <w:r>
        <w:rPr>
          <w:rStyle w:val="FootnoteReference"/>
        </w:rPr>
        <w:footnoteRef/>
      </w:r>
      <w:r>
        <w:t xml:space="preserve"> David R. Law, </w:t>
      </w:r>
      <w:r w:rsidRPr="002663D7">
        <w:rPr>
          <w:rFonts w:cs="Arial"/>
        </w:rPr>
        <w:t>‘Incarnation’, in Nicholas Adams, George Pattison and Graham Ward (</w:t>
      </w:r>
      <w:proofErr w:type="spellStart"/>
      <w:proofErr w:type="gramStart"/>
      <w:r w:rsidRPr="002663D7">
        <w:rPr>
          <w:rFonts w:cs="Arial"/>
        </w:rPr>
        <w:t>eds</w:t>
      </w:r>
      <w:proofErr w:type="spellEnd"/>
      <w:proofErr w:type="gramEnd"/>
      <w:r w:rsidRPr="002663D7">
        <w:rPr>
          <w:rFonts w:cs="Arial"/>
        </w:rPr>
        <w:t xml:space="preserve">) </w:t>
      </w:r>
      <w:r w:rsidRPr="002663D7">
        <w:rPr>
          <w:rFonts w:cs="Arial"/>
          <w:i/>
        </w:rPr>
        <w:t>The Oxford Handbook of Theology and Modern European Thought</w:t>
      </w:r>
      <w:r w:rsidRPr="002663D7">
        <w:rPr>
          <w:rFonts w:cs="Arial"/>
        </w:rPr>
        <w:t xml:space="preserve"> (Oxford:  OUP, 2012),</w:t>
      </w:r>
      <w:r>
        <w:rPr>
          <w:rFonts w:cs="Arial"/>
        </w:rPr>
        <w:t xml:space="preserve"> p. 606.</w:t>
      </w:r>
    </w:p>
  </w:footnote>
  <w:footnote w:id="14">
    <w:p w:rsidR="00AD5F95" w:rsidRDefault="00AD5F95">
      <w:pPr>
        <w:pStyle w:val="FootnoteText"/>
      </w:pPr>
      <w:r>
        <w:rPr>
          <w:rStyle w:val="FootnoteReference"/>
        </w:rPr>
        <w:footnoteRef/>
      </w:r>
      <w:r w:rsidR="00751B26">
        <w:t xml:space="preserve"> Rosemary Radford </w:t>
      </w:r>
      <w:proofErr w:type="spellStart"/>
      <w:r w:rsidR="00751B26">
        <w:t>Rue</w:t>
      </w:r>
      <w:r>
        <w:t>ther</w:t>
      </w:r>
      <w:proofErr w:type="spellEnd"/>
      <w:r w:rsidR="00AA78E9">
        <w:t>, Sexism and God Talk:  Towards a Feminist Theology (London:  SCM Press, 2002), Chapter 5</w:t>
      </w:r>
      <w:r w:rsidR="00081E1F">
        <w:t>.</w:t>
      </w:r>
    </w:p>
  </w:footnote>
  <w:footnote w:id="15">
    <w:p w:rsidR="00FB6283" w:rsidRDefault="00FB6283">
      <w:pPr>
        <w:pStyle w:val="FootnoteText"/>
      </w:pPr>
      <w:r>
        <w:rPr>
          <w:rStyle w:val="FootnoteReference"/>
        </w:rPr>
        <w:footnoteRef/>
      </w:r>
      <w:r w:rsidR="00751B26">
        <w:t xml:space="preserve"> Radford </w:t>
      </w:r>
      <w:proofErr w:type="spellStart"/>
      <w:r w:rsidR="00751B26">
        <w:t>Rue</w:t>
      </w:r>
      <w:r>
        <w:t>ther</w:t>
      </w:r>
      <w:proofErr w:type="spellEnd"/>
      <w:r>
        <w:t>, ‘Sexism and God Talk’, p. 102</w:t>
      </w:r>
      <w:r w:rsidR="00081E1F">
        <w:t>.</w:t>
      </w:r>
    </w:p>
  </w:footnote>
  <w:footnote w:id="16">
    <w:p w:rsidR="0046540C" w:rsidRDefault="0046540C">
      <w:pPr>
        <w:pStyle w:val="FootnoteText"/>
      </w:pPr>
      <w:r>
        <w:rPr>
          <w:rStyle w:val="FootnoteReference"/>
        </w:rPr>
        <w:footnoteRef/>
      </w:r>
      <w:r>
        <w:t xml:space="preserve"> </w:t>
      </w:r>
      <w:r w:rsidR="00751B26">
        <w:t xml:space="preserve">Radford </w:t>
      </w:r>
      <w:proofErr w:type="spellStart"/>
      <w:r w:rsidR="00751B26">
        <w:t>Rue</w:t>
      </w:r>
      <w:r w:rsidR="001574CD">
        <w:t>ther</w:t>
      </w:r>
      <w:proofErr w:type="spellEnd"/>
      <w:r w:rsidR="001574CD">
        <w:t>, ‘Sexism and God Talk’, p. 105</w:t>
      </w:r>
      <w:r w:rsidR="00081E1F">
        <w:t>.</w:t>
      </w:r>
    </w:p>
  </w:footnote>
  <w:footnote w:id="17">
    <w:p w:rsidR="001574CD" w:rsidRDefault="001574CD">
      <w:pPr>
        <w:pStyle w:val="FootnoteText"/>
      </w:pPr>
      <w:r>
        <w:rPr>
          <w:rStyle w:val="FootnoteReference"/>
        </w:rPr>
        <w:footnoteRef/>
      </w:r>
      <w:r w:rsidR="00751B26">
        <w:t xml:space="preserve"> Radford </w:t>
      </w:r>
      <w:proofErr w:type="spellStart"/>
      <w:r w:rsidR="00751B26">
        <w:t>Rue</w:t>
      </w:r>
      <w:r>
        <w:t>ther</w:t>
      </w:r>
      <w:proofErr w:type="spellEnd"/>
      <w:r>
        <w:t>, ‘Sexism and God Talk’, p. 105</w:t>
      </w:r>
      <w:r w:rsidR="00081E1F">
        <w:t>.</w:t>
      </w:r>
    </w:p>
  </w:footnote>
  <w:footnote w:id="18">
    <w:p w:rsidR="00081E1F" w:rsidRDefault="00081E1F">
      <w:pPr>
        <w:pStyle w:val="FootnoteText"/>
      </w:pPr>
      <w:r>
        <w:rPr>
          <w:rStyle w:val="FootnoteReference"/>
        </w:rPr>
        <w:footnoteRef/>
      </w:r>
      <w:r w:rsidR="00751B26">
        <w:t xml:space="preserve"> Radford </w:t>
      </w:r>
      <w:proofErr w:type="spellStart"/>
      <w:r w:rsidR="00751B26">
        <w:t>Rue</w:t>
      </w:r>
      <w:r>
        <w:t>ther</w:t>
      </w:r>
      <w:proofErr w:type="spellEnd"/>
      <w:r>
        <w:t>, ‘Sexism and God Talk’, p. 115.</w:t>
      </w:r>
    </w:p>
  </w:footnote>
  <w:footnote w:id="19">
    <w:p w:rsidR="009178C9" w:rsidRDefault="009178C9">
      <w:pPr>
        <w:pStyle w:val="FootnoteText"/>
      </w:pPr>
      <w:r>
        <w:rPr>
          <w:rStyle w:val="FootnoteReference"/>
        </w:rPr>
        <w:footnoteRef/>
      </w:r>
      <w:r>
        <w:t xml:space="preserve"> Kathryn Tanner, ‘Incarnation, Cross and Sacrifice:  A Feminist-Inspired Reappraisal’ in </w:t>
      </w:r>
      <w:r w:rsidRPr="009178C9">
        <w:rPr>
          <w:i/>
        </w:rPr>
        <w:t>Anglican Theological Review</w:t>
      </w:r>
      <w:r>
        <w:t xml:space="preserve"> </w:t>
      </w:r>
      <w:r w:rsidRPr="009178C9">
        <w:rPr>
          <w:i/>
        </w:rPr>
        <w:t>86:1</w:t>
      </w:r>
      <w:r>
        <w:t xml:space="preserve"> (Jan 2004), p. 35-56.</w:t>
      </w:r>
    </w:p>
  </w:footnote>
  <w:footnote w:id="20">
    <w:p w:rsidR="009178C9" w:rsidRDefault="009178C9">
      <w:pPr>
        <w:pStyle w:val="FootnoteText"/>
      </w:pPr>
      <w:r>
        <w:rPr>
          <w:rStyle w:val="FootnoteReference"/>
        </w:rPr>
        <w:footnoteRef/>
      </w:r>
      <w:r>
        <w:t xml:space="preserve"> Tanner, ‘Incarnation, Cross and Sacrifice’, p. 40.</w:t>
      </w:r>
    </w:p>
  </w:footnote>
  <w:footnote w:id="21">
    <w:p w:rsidR="009178C9" w:rsidRDefault="009178C9">
      <w:pPr>
        <w:pStyle w:val="FootnoteText"/>
      </w:pPr>
      <w:r>
        <w:rPr>
          <w:rStyle w:val="FootnoteReference"/>
        </w:rPr>
        <w:footnoteRef/>
      </w:r>
      <w:r>
        <w:t xml:space="preserve"> Tanner, ‘Incarnation, Cross and Sacrifice’, p. 56.</w:t>
      </w:r>
    </w:p>
  </w:footnote>
  <w:footnote w:id="22">
    <w:p w:rsidR="00927B75" w:rsidRDefault="00927B75">
      <w:pPr>
        <w:pStyle w:val="FootnoteText"/>
      </w:pPr>
      <w:r>
        <w:rPr>
          <w:rStyle w:val="FootnoteReference"/>
        </w:rPr>
        <w:footnoteRef/>
      </w:r>
      <w:r>
        <w:t xml:space="preserve"> Sarah Coakley, Powers and Submissions:  Spirituality, Philosophy and Gender (Massachusetts:  Blackwell, 2002), p. 8</w:t>
      </w:r>
      <w:r w:rsidR="0067077D">
        <w:t>.</w:t>
      </w:r>
    </w:p>
  </w:footnote>
  <w:footnote w:id="23">
    <w:p w:rsidR="001A3A9D" w:rsidRDefault="001A3A9D">
      <w:pPr>
        <w:pStyle w:val="FootnoteText"/>
      </w:pPr>
      <w:r>
        <w:rPr>
          <w:rStyle w:val="FootnoteReference"/>
        </w:rPr>
        <w:footnoteRef/>
      </w:r>
      <w:r>
        <w:t xml:space="preserve"> Coakley, ‘Powers and Submissions’, p. 25.</w:t>
      </w:r>
    </w:p>
  </w:footnote>
  <w:footnote w:id="24">
    <w:p w:rsidR="001A3A9D" w:rsidRDefault="001A3A9D">
      <w:pPr>
        <w:pStyle w:val="FootnoteText"/>
      </w:pPr>
      <w:r>
        <w:rPr>
          <w:rStyle w:val="FootnoteReference"/>
        </w:rPr>
        <w:footnoteRef/>
      </w:r>
      <w:r>
        <w:t xml:space="preserve"> Coakley, ‘Powers and Submissions’, p. 16.</w:t>
      </w:r>
    </w:p>
  </w:footnote>
  <w:footnote w:id="25">
    <w:p w:rsidR="001A3A9D" w:rsidRDefault="001A3A9D">
      <w:pPr>
        <w:pStyle w:val="FootnoteText"/>
      </w:pPr>
      <w:r>
        <w:rPr>
          <w:rStyle w:val="FootnoteReference"/>
        </w:rPr>
        <w:footnoteRef/>
      </w:r>
      <w:r>
        <w:t xml:space="preserve"> Coakley, ‘Powers and Submissions’, p. 32.</w:t>
      </w:r>
    </w:p>
  </w:footnote>
  <w:footnote w:id="26">
    <w:p w:rsidR="006362C7" w:rsidRDefault="006362C7">
      <w:pPr>
        <w:pStyle w:val="FootnoteText"/>
      </w:pPr>
      <w:r>
        <w:rPr>
          <w:rStyle w:val="FootnoteReference"/>
        </w:rPr>
        <w:footnoteRef/>
      </w:r>
      <w:r>
        <w:t xml:space="preserve"> Coakley, ‘Powers and Submissions’, p. 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8CB" w:rsidRPr="00030194" w:rsidRDefault="001B78CB" w:rsidP="005B1DB2">
    <w:pPr>
      <w:pStyle w:val="Header"/>
      <w:rPr>
        <w:rFonts w:ascii="Arial" w:hAnsi="Arial" w:cs="Arial"/>
        <w:b/>
      </w:rPr>
    </w:pPr>
    <w:r w:rsidRPr="00030194">
      <w:rPr>
        <w:rFonts w:ascii="Arial" w:hAnsi="Arial" w:cs="Arial"/>
        <w:b/>
      </w:rPr>
      <w:t>Hele</w:t>
    </w:r>
    <w:r>
      <w:rPr>
        <w:rFonts w:ascii="Arial" w:hAnsi="Arial" w:cs="Arial"/>
        <w:b/>
      </w:rPr>
      <w:t>n Springall (2120514</w:t>
    </w:r>
    <w:r w:rsidRPr="00030194">
      <w:rPr>
        <w:rFonts w:ascii="Arial" w:hAnsi="Arial" w:cs="Arial"/>
        <w:b/>
      </w:rPr>
      <w:t>)</w:t>
    </w:r>
  </w:p>
  <w:p w:rsidR="001B78CB" w:rsidRDefault="001B78CB" w:rsidP="005B1DB2">
    <w:pPr>
      <w:pStyle w:val="Header"/>
      <w:rPr>
        <w:rFonts w:ascii="Arial" w:hAnsi="Arial" w:cs="Arial"/>
        <w:b/>
      </w:rPr>
    </w:pPr>
    <w:r>
      <w:rPr>
        <w:rFonts w:ascii="Arial" w:hAnsi="Arial" w:cs="Arial"/>
        <w:b/>
      </w:rPr>
      <w:t>HPRS7020 Christology and Atonement - Assessment 2</w:t>
    </w:r>
    <w:r w:rsidRPr="00030194">
      <w:rPr>
        <w:rFonts w:ascii="Arial" w:hAnsi="Arial" w:cs="Arial"/>
        <w:b/>
      </w:rPr>
      <w:t xml:space="preserve"> </w:t>
    </w:r>
  </w:p>
  <w:p w:rsidR="001B78CB" w:rsidRPr="00030194" w:rsidRDefault="001B78CB" w:rsidP="005B1DB2">
    <w:pPr>
      <w:pStyle w:val="Header"/>
      <w:rPr>
        <w:rFonts w:ascii="Arial" w:hAnsi="Arial" w:cs="Arial"/>
        <w:b/>
      </w:rPr>
    </w:pPr>
    <w:r>
      <w:rPr>
        <w:rFonts w:ascii="Arial" w:hAnsi="Arial" w:cs="Arial"/>
        <w:b/>
      </w:rPr>
      <w:t>Does Philippians 2 License a Patriarchal View of the Incarnation?</w:t>
    </w:r>
  </w:p>
  <w:p w:rsidR="001B78CB" w:rsidRDefault="001B78CB">
    <w:pPr>
      <w:pStyle w:val="Header"/>
    </w:pPr>
  </w:p>
  <w:p w:rsidR="001B78CB" w:rsidRDefault="001B78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603C2"/>
    <w:multiLevelType w:val="hybridMultilevel"/>
    <w:tmpl w:val="AEC4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DB2"/>
    <w:rsid w:val="00030DBF"/>
    <w:rsid w:val="000313D6"/>
    <w:rsid w:val="00080F6D"/>
    <w:rsid w:val="00081E1F"/>
    <w:rsid w:val="0009022F"/>
    <w:rsid w:val="00094CB4"/>
    <w:rsid w:val="0009669D"/>
    <w:rsid w:val="00097481"/>
    <w:rsid w:val="000C14B1"/>
    <w:rsid w:val="000C4C8E"/>
    <w:rsid w:val="000D0B9A"/>
    <w:rsid w:val="000E584F"/>
    <w:rsid w:val="000F50F2"/>
    <w:rsid w:val="000F550D"/>
    <w:rsid w:val="00102020"/>
    <w:rsid w:val="00104F3B"/>
    <w:rsid w:val="001118A5"/>
    <w:rsid w:val="001135D6"/>
    <w:rsid w:val="00153A18"/>
    <w:rsid w:val="001574CD"/>
    <w:rsid w:val="00162679"/>
    <w:rsid w:val="00166E52"/>
    <w:rsid w:val="00167DE3"/>
    <w:rsid w:val="0018523A"/>
    <w:rsid w:val="00185485"/>
    <w:rsid w:val="001A3172"/>
    <w:rsid w:val="001A3A9D"/>
    <w:rsid w:val="001B78CB"/>
    <w:rsid w:val="001D3B01"/>
    <w:rsid w:val="001F2FB6"/>
    <w:rsid w:val="00203BDD"/>
    <w:rsid w:val="0020471B"/>
    <w:rsid w:val="002533F3"/>
    <w:rsid w:val="00255A90"/>
    <w:rsid w:val="00264685"/>
    <w:rsid w:val="002663D7"/>
    <w:rsid w:val="002739DE"/>
    <w:rsid w:val="002764AC"/>
    <w:rsid w:val="00277D79"/>
    <w:rsid w:val="0029360D"/>
    <w:rsid w:val="002F24D4"/>
    <w:rsid w:val="00302328"/>
    <w:rsid w:val="00312718"/>
    <w:rsid w:val="0032214E"/>
    <w:rsid w:val="003516B9"/>
    <w:rsid w:val="00395522"/>
    <w:rsid w:val="003B08B5"/>
    <w:rsid w:val="003C42DF"/>
    <w:rsid w:val="003E3B7B"/>
    <w:rsid w:val="00402D6D"/>
    <w:rsid w:val="00414DF5"/>
    <w:rsid w:val="00425872"/>
    <w:rsid w:val="004342D6"/>
    <w:rsid w:val="00441AF9"/>
    <w:rsid w:val="0045705D"/>
    <w:rsid w:val="0046540C"/>
    <w:rsid w:val="00472238"/>
    <w:rsid w:val="004B5B17"/>
    <w:rsid w:val="004C05CF"/>
    <w:rsid w:val="004F2DF8"/>
    <w:rsid w:val="00501647"/>
    <w:rsid w:val="005046C0"/>
    <w:rsid w:val="00515A9D"/>
    <w:rsid w:val="00535E9A"/>
    <w:rsid w:val="005B1DB2"/>
    <w:rsid w:val="005B38F4"/>
    <w:rsid w:val="005E7714"/>
    <w:rsid w:val="005F19AC"/>
    <w:rsid w:val="006362C7"/>
    <w:rsid w:val="0065526E"/>
    <w:rsid w:val="0067077D"/>
    <w:rsid w:val="006A3349"/>
    <w:rsid w:val="006D0073"/>
    <w:rsid w:val="006D6CC1"/>
    <w:rsid w:val="00725DFD"/>
    <w:rsid w:val="00740EDF"/>
    <w:rsid w:val="00751B26"/>
    <w:rsid w:val="00763D3D"/>
    <w:rsid w:val="00772F7A"/>
    <w:rsid w:val="007824A5"/>
    <w:rsid w:val="007A5309"/>
    <w:rsid w:val="007C0B05"/>
    <w:rsid w:val="007D31B1"/>
    <w:rsid w:val="007E7DA6"/>
    <w:rsid w:val="0082443B"/>
    <w:rsid w:val="00830C12"/>
    <w:rsid w:val="00833F6D"/>
    <w:rsid w:val="00865D15"/>
    <w:rsid w:val="00875FB1"/>
    <w:rsid w:val="00892B00"/>
    <w:rsid w:val="008944D4"/>
    <w:rsid w:val="008E14B5"/>
    <w:rsid w:val="008E3E6C"/>
    <w:rsid w:val="008F4394"/>
    <w:rsid w:val="00900C8C"/>
    <w:rsid w:val="00906D55"/>
    <w:rsid w:val="009106C2"/>
    <w:rsid w:val="009120FA"/>
    <w:rsid w:val="00916521"/>
    <w:rsid w:val="009178C9"/>
    <w:rsid w:val="00927B75"/>
    <w:rsid w:val="00970F41"/>
    <w:rsid w:val="00973C13"/>
    <w:rsid w:val="0099065C"/>
    <w:rsid w:val="009A05A3"/>
    <w:rsid w:val="009A0ADB"/>
    <w:rsid w:val="009D780F"/>
    <w:rsid w:val="009E5453"/>
    <w:rsid w:val="009E7C25"/>
    <w:rsid w:val="00A10CF2"/>
    <w:rsid w:val="00A16602"/>
    <w:rsid w:val="00A22C87"/>
    <w:rsid w:val="00A30182"/>
    <w:rsid w:val="00A4260B"/>
    <w:rsid w:val="00A60510"/>
    <w:rsid w:val="00A94B31"/>
    <w:rsid w:val="00AA47E5"/>
    <w:rsid w:val="00AA67F6"/>
    <w:rsid w:val="00AA78E9"/>
    <w:rsid w:val="00AD1079"/>
    <w:rsid w:val="00AD4ED6"/>
    <w:rsid w:val="00AD5F95"/>
    <w:rsid w:val="00AD6B4C"/>
    <w:rsid w:val="00AE75AD"/>
    <w:rsid w:val="00AF7EE4"/>
    <w:rsid w:val="00B353D2"/>
    <w:rsid w:val="00B358E9"/>
    <w:rsid w:val="00B53D05"/>
    <w:rsid w:val="00B57AB8"/>
    <w:rsid w:val="00B62F0D"/>
    <w:rsid w:val="00B90254"/>
    <w:rsid w:val="00B96E00"/>
    <w:rsid w:val="00BA2B14"/>
    <w:rsid w:val="00BC0B82"/>
    <w:rsid w:val="00BC399F"/>
    <w:rsid w:val="00BC5F09"/>
    <w:rsid w:val="00BD41AE"/>
    <w:rsid w:val="00BE213A"/>
    <w:rsid w:val="00BE3E17"/>
    <w:rsid w:val="00BF1702"/>
    <w:rsid w:val="00C02522"/>
    <w:rsid w:val="00C158E2"/>
    <w:rsid w:val="00C3141D"/>
    <w:rsid w:val="00C41605"/>
    <w:rsid w:val="00C74C59"/>
    <w:rsid w:val="00C8078F"/>
    <w:rsid w:val="00C974CF"/>
    <w:rsid w:val="00CB56DF"/>
    <w:rsid w:val="00CB71CD"/>
    <w:rsid w:val="00CC1905"/>
    <w:rsid w:val="00CC3FDD"/>
    <w:rsid w:val="00CE6B74"/>
    <w:rsid w:val="00D32527"/>
    <w:rsid w:val="00D43B6A"/>
    <w:rsid w:val="00D54D98"/>
    <w:rsid w:val="00D54F7A"/>
    <w:rsid w:val="00D571B4"/>
    <w:rsid w:val="00D94E1D"/>
    <w:rsid w:val="00DB1237"/>
    <w:rsid w:val="00DB5C01"/>
    <w:rsid w:val="00DC0E7A"/>
    <w:rsid w:val="00DE1E9E"/>
    <w:rsid w:val="00E35B31"/>
    <w:rsid w:val="00EB2E58"/>
    <w:rsid w:val="00ED569D"/>
    <w:rsid w:val="00EE1947"/>
    <w:rsid w:val="00F31CDD"/>
    <w:rsid w:val="00F324CE"/>
    <w:rsid w:val="00F37452"/>
    <w:rsid w:val="00F754CD"/>
    <w:rsid w:val="00F93102"/>
    <w:rsid w:val="00FB29B8"/>
    <w:rsid w:val="00FB6283"/>
    <w:rsid w:val="00FD5878"/>
    <w:rsid w:val="00FD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A639B-C4EB-4E63-AD7E-B16C4F395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B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DB2"/>
  </w:style>
  <w:style w:type="paragraph" w:styleId="Footer">
    <w:name w:val="footer"/>
    <w:basedOn w:val="Normal"/>
    <w:link w:val="FooterChar"/>
    <w:uiPriority w:val="99"/>
    <w:unhideWhenUsed/>
    <w:rsid w:val="005B1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DB2"/>
  </w:style>
  <w:style w:type="paragraph" w:styleId="FootnoteText">
    <w:name w:val="footnote text"/>
    <w:basedOn w:val="Normal"/>
    <w:link w:val="FootnoteTextChar"/>
    <w:uiPriority w:val="99"/>
    <w:semiHidden/>
    <w:unhideWhenUsed/>
    <w:rsid w:val="005B1D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1DB2"/>
    <w:rPr>
      <w:sz w:val="20"/>
      <w:szCs w:val="20"/>
    </w:rPr>
  </w:style>
  <w:style w:type="character" w:styleId="FootnoteReference">
    <w:name w:val="footnote reference"/>
    <w:basedOn w:val="DefaultParagraphFont"/>
    <w:uiPriority w:val="99"/>
    <w:semiHidden/>
    <w:unhideWhenUsed/>
    <w:rsid w:val="005B1DB2"/>
    <w:rPr>
      <w:vertAlign w:val="superscript"/>
    </w:rPr>
  </w:style>
  <w:style w:type="paragraph" w:styleId="ListParagraph">
    <w:name w:val="List Paragraph"/>
    <w:basedOn w:val="Normal"/>
    <w:uiPriority w:val="34"/>
    <w:qFormat/>
    <w:rsid w:val="002663D7"/>
    <w:pPr>
      <w:ind w:left="720"/>
      <w:contextualSpacing/>
    </w:pPr>
  </w:style>
  <w:style w:type="paragraph" w:styleId="BalloonText">
    <w:name w:val="Balloon Text"/>
    <w:basedOn w:val="Normal"/>
    <w:link w:val="BalloonTextChar"/>
    <w:uiPriority w:val="99"/>
    <w:semiHidden/>
    <w:unhideWhenUsed/>
    <w:rsid w:val="00973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C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D86EA-EDDF-4E9F-B2EF-F495CB508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4465</Words>
  <Characters>25457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cp:lastPrinted>2024-05-03T11:51:00Z</cp:lastPrinted>
  <dcterms:created xsi:type="dcterms:W3CDTF">2024-05-04T07:05:00Z</dcterms:created>
  <dcterms:modified xsi:type="dcterms:W3CDTF">2024-05-04T07:05:00Z</dcterms:modified>
</cp:coreProperties>
</file>