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40"/>
        <w:ind w:right="0" w:left="0" w:firstLine="0"/>
        <w:jc w:val="left"/>
        <w:rPr>
          <w:rFonts w:ascii="Calibri" w:hAnsi="Calibri" w:cs="Calibri" w:eastAsia="Calibri"/>
          <w:color w:val="auto"/>
          <w:spacing w:val="0"/>
          <w:position w:val="0"/>
          <w:sz w:val="22"/>
          <w:shd w:fill="auto" w:val="clear"/>
        </w:rPr>
      </w:pPr>
      <w:r>
        <w:object w:dxaOrig="4500" w:dyaOrig="1800">
          <v:rect xmlns:o="urn:schemas-microsoft-com:office:office" xmlns:v="urn:schemas-microsoft-com:vml" id="rectole0000000000" style="width:225.000000pt;height:90.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40"/>
        <w:ind w:right="0" w:left="0" w:firstLine="0"/>
        <w:jc w:val="left"/>
        <w:rPr>
          <w:rFonts w:ascii="Calibri" w:hAnsi="Calibri" w:cs="Calibri" w:eastAsia="Calibri"/>
          <w:b/>
          <w:color w:val="auto"/>
          <w:spacing w:val="0"/>
          <w:position w:val="0"/>
          <w:sz w:val="3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tbl>
      <w:tblPr/>
      <w:tblGrid>
        <w:gridCol w:w="4440"/>
        <w:gridCol w:w="4440"/>
      </w:tblGrid>
      <w:tr>
        <w:trPr>
          <w:trHeight w:val="640" w:hRule="auto"/>
          <w:jc w:val="center"/>
        </w:trPr>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4"/>
                <w:shd w:fill="auto" w:val="clear"/>
              </w:rPr>
              <w:t xml:space="preserve">Program: </w:t>
            </w:r>
          </w:p>
        </w:tc>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4"/>
                <w:shd w:fill="auto" w:val="clear"/>
              </w:rPr>
              <w:t xml:space="preserve">MBA- Masters of Business Administration</w:t>
            </w:r>
          </w:p>
        </w:tc>
      </w:tr>
      <w:tr>
        <w:trPr>
          <w:trHeight w:val="655" w:hRule="auto"/>
          <w:jc w:val="center"/>
        </w:trPr>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4"/>
                <w:shd w:fill="auto" w:val="clear"/>
              </w:rPr>
              <w:t xml:space="preserve">Module: </w:t>
            </w:r>
          </w:p>
        </w:tc>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4"/>
                <w:shd w:fill="auto" w:val="clear"/>
              </w:rPr>
              <w:t xml:space="preserve">Marketing Management </w:t>
            </w:r>
            <w:r>
              <w:rPr>
                <w:rFonts w:ascii="Calibri" w:hAnsi="Calibri" w:cs="Calibri" w:eastAsia="Calibri"/>
                <w:b/>
                <w:color w:val="000000"/>
                <w:spacing w:val="0"/>
                <w:position w:val="0"/>
                <w:sz w:val="24"/>
                <w:shd w:fill="auto" w:val="clear"/>
              </w:rPr>
              <w:t xml:space="preserve">–</w:t>
            </w:r>
            <w:r>
              <w:rPr>
                <w:rFonts w:ascii="Calibri" w:hAnsi="Calibri" w:cs="Calibri" w:eastAsia="Calibri"/>
                <w:b/>
                <w:color w:val="000000"/>
                <w:spacing w:val="0"/>
                <w:position w:val="0"/>
                <w:sz w:val="24"/>
                <w:shd w:fill="auto" w:val="clear"/>
              </w:rPr>
              <w:t xml:space="preserve"> Assessment 2</w:t>
            </w:r>
          </w:p>
        </w:tc>
      </w:tr>
      <w:tr>
        <w:trPr>
          <w:trHeight w:val="655" w:hRule="auto"/>
          <w:jc w:val="center"/>
        </w:trPr>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Module Code:</w:t>
            </w:r>
          </w:p>
        </w:tc>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4"/>
                <w:shd w:fill="auto" w:val="clear"/>
              </w:rPr>
              <w:t xml:space="preserve">LCMB7001</w:t>
            </w:r>
          </w:p>
        </w:tc>
      </w:tr>
      <w:tr>
        <w:trPr>
          <w:trHeight w:val="655" w:hRule="auto"/>
          <w:jc w:val="center"/>
        </w:trPr>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Student ID:</w:t>
            </w:r>
          </w:p>
        </w:tc>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2105873</w:t>
            </w:r>
          </w:p>
        </w:tc>
      </w:tr>
      <w:tr>
        <w:trPr>
          <w:trHeight w:val="655" w:hRule="auto"/>
          <w:jc w:val="center"/>
        </w:trPr>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Student Name:</w:t>
            </w:r>
          </w:p>
        </w:tc>
        <w:tc>
          <w:tcPr>
            <w:tcW w:w="4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Amisha Amisha</w:t>
            </w:r>
          </w:p>
        </w:tc>
      </w:tr>
    </w:tbl>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b/>
          <w:color w:val="auto"/>
          <w:spacing w:val="0"/>
          <w:position w:val="0"/>
          <w:sz w:val="32"/>
          <w:shd w:fill="auto" w:val="clear"/>
        </w:rPr>
        <w:t xml:space="preserve">Analysis of the Key External and Internal Influencing Drivers that Affects Environmental Marketing of TESCO PLC </w:t>
      </w:r>
    </w:p>
    <w:p>
      <w:pPr>
        <w:spacing w:before="0" w:after="200" w:line="276"/>
        <w:ind w:right="0" w:left="0" w:firstLine="0"/>
        <w:jc w:val="center"/>
        <w:rPr>
          <w:rFonts w:ascii="Calibri" w:hAnsi="Calibri" w:cs="Calibri" w:eastAsia="Calibri"/>
          <w:b/>
          <w:color w:val="auto"/>
          <w:spacing w:val="0"/>
          <w:position w:val="0"/>
          <w:sz w:val="24"/>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Effective marketing management is an essential ingredient of a successful business. This report will present an analysis of the environmental marketing of TESCO. The focus will be on the key external influencing drivers together with an analysis of the internal environment. Along with, the role that effective marketing role within the organization is analyzed. The wider business environment i.e. external marketing environment of TESCO will be studied considering political and regulatory, economic, competitive, socio-cultural, and technological (PEST) perspectives. SWOT analysis of TESCO Plc is conducted to examine the internal environment influencing marketing management. Meanwhile, a brief focus will be on the segmentation, targeting, and positioning (STP) strategies that TESCO adopts for effective marketing.</w:t>
      </w: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Overview of TESCO Plc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Plc is a big name in the grocery and retail market headquartered in the UK and operating in more than a dozen countries as reported by </w:t>
      </w:r>
      <w:r>
        <w:rPr>
          <w:rFonts w:ascii="Times New Roman" w:hAnsi="Times New Roman" w:cs="Times New Roman" w:eastAsia="Times New Roman"/>
          <w:color w:val="222222"/>
          <w:spacing w:val="0"/>
          <w:position w:val="0"/>
          <w:sz w:val="24"/>
          <w:shd w:fill="FFFFFF" w:val="clear"/>
        </w:rPr>
        <w:t xml:space="preserve">Taqatqa (2021)</w:t>
      </w:r>
      <w:r>
        <w:rPr>
          <w:rFonts w:ascii="Times New Roman" w:hAnsi="Times New Roman" w:cs="Times New Roman" w:eastAsia="Times New Roman"/>
          <w:color w:val="auto"/>
          <w:spacing w:val="0"/>
          <w:position w:val="0"/>
          <w:sz w:val="24"/>
          <w:shd w:fill="auto" w:val="clear"/>
        </w:rPr>
        <w:t xml:space="preserve">. It mainly deals with non-food products for which it has been successful in different countries, yet it faced challenges in some other like Japan and China as reported in the literature (</w:t>
      </w:r>
      <w:r>
        <w:rPr>
          <w:rFonts w:ascii="Times New Roman" w:hAnsi="Times New Roman" w:cs="Times New Roman" w:eastAsia="Times New Roman"/>
          <w:color w:val="222222"/>
          <w:spacing w:val="0"/>
          <w:position w:val="0"/>
          <w:sz w:val="24"/>
          <w:shd w:fill="FFFFFF" w:val="clear"/>
        </w:rPr>
        <w:t xml:space="preserve">Woohyoung, 2020; </w:t>
      </w:r>
      <w:r>
        <w:rPr>
          <w:rFonts w:ascii="Times New Roman" w:hAnsi="Times New Roman" w:cs="Times New Roman" w:eastAsia="Times New Roman"/>
          <w:color w:val="222222"/>
          <w:spacing w:val="0"/>
          <w:position w:val="0"/>
          <w:sz w:val="24"/>
          <w:shd w:fill="auto" w:val="clear"/>
        </w:rPr>
        <w:t xml:space="preserve">Son, 2018</w:t>
      </w:r>
      <w:r>
        <w:rPr>
          <w:rFonts w:ascii="Times New Roman" w:hAnsi="Times New Roman" w:cs="Times New Roman" w:eastAsia="Times New Roman"/>
          <w:color w:val="auto"/>
          <w:spacing w:val="0"/>
          <w:position w:val="0"/>
          <w:sz w:val="24"/>
          <w:shd w:fill="auto" w:val="clear"/>
        </w:rPr>
        <w:t xml:space="preserve">). Providing varieties of products with reasonable prices is the reason why Tesco stood successful compared to its rivals</w:t>
      </w:r>
      <w:r>
        <w:rPr>
          <w:rFonts w:ascii="Times New Roman" w:hAnsi="Times New Roman" w:cs="Times New Roman" w:eastAsia="Times New Roman"/>
          <w:color w:val="222222"/>
          <w:spacing w:val="0"/>
          <w:position w:val="0"/>
          <w:sz w:val="24"/>
          <w:shd w:fill="FFFFFF" w:val="clear"/>
        </w:rPr>
        <w:t xml:space="preserve"> Rosnizam (2020).</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Marketing Analysis of TESCO</w:t>
      </w:r>
    </w:p>
    <w:p>
      <w:pPr>
        <w:spacing w:before="0" w:after="100" w:line="480"/>
        <w:ind w:right="0" w:left="0" w:firstLine="0"/>
        <w:jc w:val="both"/>
        <w:rPr>
          <w:rFonts w:ascii="Times New Roman" w:hAnsi="Times New Roman" w:cs="Times New Roman" w:eastAsia="Times New Roman"/>
          <w:color w:val="212529"/>
          <w:spacing w:val="0"/>
          <w:position w:val="0"/>
          <w:sz w:val="24"/>
          <w:shd w:fill="FFFFFF" w:val="clear"/>
        </w:rPr>
      </w:pPr>
      <w:r>
        <w:rPr>
          <w:rFonts w:ascii="Times New Roman" w:hAnsi="Times New Roman" w:cs="Times New Roman" w:eastAsia="Times New Roman"/>
          <w:color w:val="212529"/>
          <w:spacing w:val="0"/>
          <w:position w:val="0"/>
          <w:sz w:val="24"/>
          <w:shd w:fill="FFFFFF" w:val="clear"/>
        </w:rPr>
        <w:t xml:space="preserve">The business marketing environment for an organization gives it an opportunity to understand the micro and macro-level forces and factors and ways to excel. According to </w:t>
      </w:r>
      <w:r>
        <w:rPr>
          <w:rFonts w:ascii="Times New Roman" w:hAnsi="Times New Roman" w:cs="Times New Roman" w:eastAsia="Times New Roman"/>
          <w:color w:val="222222"/>
          <w:spacing w:val="0"/>
          <w:position w:val="0"/>
          <w:sz w:val="24"/>
          <w:shd w:fill="FFFFFF" w:val="clear"/>
        </w:rPr>
        <w:t xml:space="preserve">Tirawatnapong (2018),</w:t>
      </w:r>
      <w:r>
        <w:rPr>
          <w:rFonts w:ascii="Times New Roman" w:hAnsi="Times New Roman" w:cs="Times New Roman" w:eastAsia="Times New Roman"/>
          <w:color w:val="212529"/>
          <w:spacing w:val="0"/>
          <w:position w:val="0"/>
          <w:sz w:val="24"/>
          <w:shd w:fill="FFFFFF" w:val="clear"/>
        </w:rPr>
        <w:t xml:space="preserve"> some factors which influence business growth are not directly under the control of the management, yet many ways could be found adopting timely strategies. TESCO has been successfully operating its business, managing both the internal and external marketing drivers, under able management. </w:t>
      </w: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External Factors Influencing Environmental Marketing</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bigger picture of the business marketing environment can be portrayed by analyzing the external factors. PEST analysis of TESCO gives an overview of factors affecting the marketing strategy effectively. </w:t>
      </w:r>
      <w:r>
        <w:rPr>
          <w:rFonts w:ascii="Times New Roman" w:hAnsi="Times New Roman" w:cs="Times New Roman" w:eastAsia="Times New Roman"/>
          <w:color w:val="222222"/>
          <w:spacing w:val="0"/>
          <w:position w:val="0"/>
          <w:sz w:val="24"/>
          <w:shd w:fill="FFFFFF" w:val="clear"/>
        </w:rPr>
        <w:t xml:space="preserve">Shtal</w:t>
      </w:r>
      <w:r>
        <w:rPr>
          <w:rFonts w:ascii="Times New Roman" w:hAnsi="Times New Roman" w:cs="Times New Roman" w:eastAsia="Times New Roman"/>
          <w:color w:val="auto"/>
          <w:spacing w:val="0"/>
          <w:position w:val="0"/>
          <w:sz w:val="24"/>
          <w:shd w:fill="auto" w:val="clear"/>
        </w:rPr>
        <w:t xml:space="preserve"> (2018) argues that it is important to consider the Political scenarios, economic factors, social attitude of the surroundings, as well as technological tools which are being adopted for better projection of the products and services. However, as TESCO operates in different countries, the environment is different having differing impacts on those factors.</w:t>
      </w:r>
      <w:r>
        <w:rPr>
          <w:rFonts w:ascii="Times New Roman" w:hAnsi="Times New Roman" w:cs="Times New Roman" w:eastAsia="Times New Roman"/>
          <w:color w:val="222222"/>
          <w:spacing w:val="0"/>
          <w:position w:val="0"/>
          <w:sz w:val="24"/>
          <w:shd w:fill="FFFFFF" w:val="clear"/>
        </w:rPr>
        <w:t xml:space="preserve"> According to Rosnizam (2020), </w:t>
      </w:r>
      <w:r>
        <w:rPr>
          <w:rFonts w:ascii="Times New Roman" w:hAnsi="Times New Roman" w:cs="Times New Roman" w:eastAsia="Times New Roman"/>
          <w:color w:val="auto"/>
          <w:spacing w:val="0"/>
          <w:position w:val="0"/>
          <w:sz w:val="24"/>
          <w:shd w:fill="auto" w:val="clear"/>
        </w:rPr>
        <w:t xml:space="preserve">Tesco’s successful business conduct is dependent upon the political stability of the country. Similarly, Groh (2016) argues that TESCO’s economic decisions are made keeping the determinants of demand and economic cycle under consideration.</w:t>
      </w:r>
    </w:p>
    <w:tbl>
      <w:tblPr>
        <w:tblInd w:w="108" w:type="dxa"/>
      </w:tblPr>
      <w:tblGrid>
        <w:gridCol w:w="2070"/>
        <w:gridCol w:w="7182"/>
      </w:tblGrid>
      <w:tr>
        <w:trPr>
          <w:trHeight w:val="1" w:hRule="atLeast"/>
          <w:jc w:val="left"/>
        </w:trPr>
        <w:tc>
          <w:tcPr>
            <w:tcW w:w="2070" w:type="dxa"/>
            <w:tcBorders>
              <w:top w:val="single" w:color="000000" w:sz="0"/>
              <w:left w:val="single" w:color="000000" w:sz="4"/>
              <w:bottom w:val="single" w:color="000000" w:sz="0"/>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Political Factors </w:t>
            </w:r>
          </w:p>
        </w:tc>
        <w:tc>
          <w:tcPr>
            <w:tcW w:w="7182" w:type="dxa"/>
            <w:tcBorders>
              <w:top w:val="single" w:color="000000" w:sz="0"/>
              <w:left w:val="single" w:color="000000" w:sz="4"/>
              <w:bottom w:val="single" w:color="000000" w:sz="0"/>
              <w:right w:val="single" w:color="000000" w:sz="4"/>
            </w:tcBorders>
            <w:shd w:color="auto" w:fill="ffffff" w:val="clear"/>
            <w:tcMar>
              <w:left w:w="108" w:type="dxa"/>
              <w:right w:w="108" w:type="dxa"/>
            </w:tcMar>
            <w:vAlign w:val="top"/>
          </w:tcPr>
          <w:p>
            <w:pPr>
              <w:numPr>
                <w:ilvl w:val="0"/>
                <w:numId w:val="28"/>
              </w:numPr>
              <w:spacing w:before="0" w:after="0" w:line="24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Todd (2019), t</w:t>
            </w:r>
            <w:r>
              <w:rPr>
                <w:rFonts w:ascii="Times New Roman" w:hAnsi="Times New Roman" w:cs="Times New Roman" w:eastAsia="Times New Roman"/>
                <w:color w:val="000000"/>
                <w:spacing w:val="0"/>
                <w:position w:val="0"/>
                <w:sz w:val="24"/>
                <w:shd w:fill="auto" w:val="clear"/>
              </w:rPr>
              <w:t xml:space="preserve">here’s a potential impact of Brexit on TESCO’s sales in and outside the UK specifically countries that fall under the EU. </w:t>
            </w:r>
          </w:p>
          <w:p>
            <w:pPr>
              <w:numPr>
                <w:ilvl w:val="0"/>
                <w:numId w:val="28"/>
              </w:numPr>
              <w:spacing w:before="0" w:after="0" w:line="24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Selmi</w:t>
            </w:r>
            <w:r>
              <w:rPr>
                <w:rFonts w:ascii="Times New Roman" w:hAnsi="Times New Roman" w:cs="Times New Roman" w:eastAsia="Times New Roman"/>
                <w:color w:val="000000"/>
                <w:spacing w:val="0"/>
                <w:position w:val="0"/>
                <w:sz w:val="24"/>
                <w:shd w:fill="auto" w:val="clear"/>
              </w:rPr>
              <w:t xml:space="preserve"> (2020) describes that US-China increasing political and trade rift affects multinational companies. As companies relies the marketing and exchange market of US dominance, hence impact TESCO’s performance in and outside the UK.</w:t>
            </w:r>
          </w:p>
          <w:p>
            <w:pPr>
              <w:numPr>
                <w:ilvl w:val="0"/>
                <w:numId w:val="28"/>
              </w:numPr>
              <w:spacing w:before="0" w:after="0" w:line="24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The profitability of TESCO is also impacted by changing tax policies by the UK government as described by </w:t>
            </w:r>
            <w:r>
              <w:rPr>
                <w:rFonts w:ascii="Times New Roman" w:hAnsi="Times New Roman" w:cs="Times New Roman" w:eastAsia="Times New Roman"/>
                <w:color w:val="222222"/>
                <w:spacing w:val="0"/>
                <w:position w:val="0"/>
                <w:sz w:val="24"/>
                <w:shd w:fill="FFFFFF" w:val="clear"/>
              </w:rPr>
              <w:t xml:space="preserve">Lenoël</w:t>
            </w:r>
            <w:r>
              <w:rPr>
                <w:rFonts w:ascii="Times New Roman" w:hAnsi="Times New Roman" w:cs="Times New Roman" w:eastAsia="Times New Roman"/>
                <w:color w:val="000000"/>
                <w:spacing w:val="0"/>
                <w:position w:val="0"/>
                <w:sz w:val="24"/>
                <w:shd w:fill="auto" w:val="clear"/>
              </w:rPr>
              <w:t xml:space="preserve"> (2020).</w:t>
            </w:r>
          </w:p>
        </w:tc>
      </w:tr>
      <w:tr>
        <w:trPr>
          <w:trHeight w:val="1" w:hRule="atLeast"/>
          <w:jc w:val="left"/>
        </w:trPr>
        <w:tc>
          <w:tcPr>
            <w:tcW w:w="207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Economic Factors</w:t>
            </w:r>
          </w:p>
        </w:tc>
        <w:tc>
          <w:tcPr>
            <w:tcW w:w="718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numPr>
                <w:ilvl w:val="0"/>
                <w:numId w:val="32"/>
              </w:numPr>
              <w:tabs>
                <w:tab w:val="left" w:pos="2066" w:leader="none"/>
              </w:tabs>
              <w:spacing w:before="0" w:after="0" w:line="240"/>
              <w:ind w:right="0" w:left="702"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Wood (2017) explains that varying economic conditions of the UK and the countries under the European Union affects TESCO’s sales across its target regions and countries.</w:t>
            </w:r>
          </w:p>
          <w:p>
            <w:pPr>
              <w:numPr>
                <w:ilvl w:val="0"/>
                <w:numId w:val="32"/>
              </w:numPr>
              <w:tabs>
                <w:tab w:val="left" w:pos="2066" w:leader="none"/>
              </w:tabs>
              <w:spacing w:before="0" w:after="0" w:line="240"/>
              <w:ind w:right="0" w:left="702"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Zhang</w:t>
            </w:r>
            <w:r>
              <w:rPr>
                <w:rFonts w:ascii="Times New Roman" w:hAnsi="Times New Roman" w:cs="Times New Roman" w:eastAsia="Times New Roman"/>
                <w:color w:val="000000"/>
                <w:spacing w:val="0"/>
                <w:position w:val="0"/>
                <w:sz w:val="24"/>
                <w:shd w:fill="auto" w:val="clear"/>
              </w:rPr>
              <w:t xml:space="preserve"> (2021), Tesco Plc’s profitability relies on the exchange rates and stability of the currency in the Asian market. As instance, Japanese and Chinese currency had differed consquences upon Tesco sales in the respective markets.  </w:t>
            </w:r>
          </w:p>
        </w:tc>
      </w:tr>
      <w:tr>
        <w:trPr>
          <w:trHeight w:val="1" w:hRule="atLeast"/>
          <w:jc w:val="left"/>
        </w:trPr>
        <w:tc>
          <w:tcPr>
            <w:tcW w:w="207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Social Factors</w:t>
            </w:r>
          </w:p>
        </w:tc>
        <w:tc>
          <w:tcPr>
            <w:tcW w:w="718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numPr>
                <w:ilvl w:val="0"/>
                <w:numId w:val="35"/>
              </w:numPr>
              <w:tabs>
                <w:tab w:val="left" w:pos="2066" w:leader="none"/>
              </w:tabs>
              <w:spacing w:before="0" w:after="0" w:line="240"/>
              <w:ind w:right="0" w:left="702"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Tuckett</w:t>
            </w:r>
            <w:r>
              <w:rPr>
                <w:rFonts w:ascii="Times New Roman" w:hAnsi="Times New Roman" w:cs="Times New Roman" w:eastAsia="Times New Roman"/>
                <w:color w:val="000000"/>
                <w:spacing w:val="0"/>
                <w:position w:val="0"/>
                <w:sz w:val="24"/>
                <w:shd w:fill="auto" w:val="clear"/>
              </w:rPr>
              <w:t xml:space="preserve"> (2017) is of the view that demographic norms, skill level, education, and life standards impact the business growth of Tesco PLC in the EU and Asia. </w:t>
            </w:r>
          </w:p>
          <w:p>
            <w:pPr>
              <w:numPr>
                <w:ilvl w:val="0"/>
                <w:numId w:val="35"/>
              </w:numPr>
              <w:tabs>
                <w:tab w:val="left" w:pos="2066" w:leader="none"/>
              </w:tabs>
              <w:spacing w:before="0" w:after="0" w:line="240"/>
              <w:ind w:right="0" w:left="702"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According to Pulker</w:t>
            </w:r>
            <w:r>
              <w:rPr>
                <w:rFonts w:ascii="Times New Roman" w:hAnsi="Times New Roman" w:cs="Times New Roman" w:eastAsia="Times New Roman"/>
                <w:color w:val="000000"/>
                <w:spacing w:val="0"/>
                <w:position w:val="0"/>
                <w:sz w:val="24"/>
                <w:shd w:fill="auto" w:val="clear"/>
              </w:rPr>
              <w:t xml:space="preserve"> (2018), Tesco plc captures the people's interest by strategies like providing organic products and making local hiring.</w:t>
            </w:r>
          </w:p>
          <w:p>
            <w:pPr>
              <w:numPr>
                <w:ilvl w:val="0"/>
                <w:numId w:val="35"/>
              </w:numPr>
              <w:tabs>
                <w:tab w:val="left" w:pos="2066" w:leader="none"/>
              </w:tabs>
              <w:spacing w:before="0" w:after="0" w:line="240"/>
              <w:ind w:right="0" w:left="702" w:hanging="360"/>
              <w:jc w:val="both"/>
              <w:rPr>
                <w:spacing w:val="0"/>
                <w:position w:val="0"/>
              </w:rPr>
            </w:pPr>
            <w:r>
              <w:rPr>
                <w:rFonts w:ascii="Times New Roman" w:hAnsi="Times New Roman" w:cs="Times New Roman" w:eastAsia="Times New Roman"/>
                <w:color w:val="222222"/>
                <w:spacing w:val="0"/>
                <w:position w:val="0"/>
                <w:sz w:val="24"/>
                <w:shd w:fill="FFFFFF" w:val="clear"/>
              </w:rPr>
              <w:t xml:space="preserve">Dholakia</w:t>
            </w:r>
            <w:r>
              <w:rPr>
                <w:rFonts w:ascii="Times New Roman" w:hAnsi="Times New Roman" w:cs="Times New Roman" w:eastAsia="Times New Roman"/>
                <w:color w:val="000000"/>
                <w:spacing w:val="0"/>
                <w:position w:val="0"/>
                <w:sz w:val="24"/>
                <w:shd w:fill="auto" w:val="clear"/>
              </w:rPr>
              <w:t xml:space="preserve"> (2018) argues that Tesco adopts customized strategies considering changing the culture and societal influence; in India and African countries, people are interested in low price goods than high quality. </w:t>
            </w:r>
          </w:p>
        </w:tc>
      </w:tr>
      <w:tr>
        <w:trPr>
          <w:trHeight w:val="1" w:hRule="atLeast"/>
          <w:jc w:val="left"/>
        </w:trPr>
        <w:tc>
          <w:tcPr>
            <w:tcW w:w="207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Technological Factors </w:t>
            </w:r>
          </w:p>
        </w:tc>
        <w:tc>
          <w:tcPr>
            <w:tcW w:w="718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numPr>
                <w:ilvl w:val="0"/>
                <w:numId w:val="38"/>
              </w:numPr>
              <w:spacing w:before="0" w:after="0" w:line="240"/>
              <w:ind w:right="0" w:left="702" w:hanging="27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According to Hoffmann (2020), Tesco adopts the blessings of technological advancement all in social media marketing, online shopping, and cashier-less billing, etc. </w:t>
            </w:r>
            <w:r>
              <w:rPr>
                <w:rFonts w:ascii="Times New Roman" w:hAnsi="Times New Roman" w:cs="Times New Roman" w:eastAsia="Times New Roman"/>
                <w:color w:val="000000"/>
                <w:spacing w:val="0"/>
                <w:position w:val="0"/>
                <w:sz w:val="24"/>
                <w:shd w:fill="FFFFFF" w:val="clear"/>
              </w:rPr>
              <w:t xml:space="preserve">  </w:t>
            </w:r>
          </w:p>
          <w:p>
            <w:pPr>
              <w:numPr>
                <w:ilvl w:val="0"/>
                <w:numId w:val="38"/>
              </w:numPr>
              <w:spacing w:before="0" w:after="0" w:line="240"/>
              <w:ind w:right="0" w:left="702" w:hanging="27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Polman (2016) describes </w:t>
            </w:r>
            <w:r>
              <w:rPr>
                <w:rFonts w:ascii="Times New Roman" w:hAnsi="Times New Roman" w:cs="Times New Roman" w:eastAsia="Times New Roman"/>
                <w:color w:val="000000"/>
                <w:spacing w:val="0"/>
                <w:position w:val="0"/>
                <w:sz w:val="24"/>
                <w:shd w:fill="FFFFFF" w:val="clear"/>
              </w:rPr>
              <w:t xml:space="preserve">Tesco promotes energy-efficient projects reducing carbon footprint and increasing sustainable business as a long-term objective.</w:t>
            </w:r>
          </w:p>
          <w:p>
            <w:pPr>
              <w:numPr>
                <w:ilvl w:val="0"/>
                <w:numId w:val="38"/>
              </w:numPr>
              <w:spacing w:before="0" w:after="0" w:line="240"/>
              <w:ind w:right="0" w:left="702" w:hanging="270"/>
              <w:jc w:val="both"/>
              <w:rPr>
                <w:spacing w:val="0"/>
                <w:position w:val="0"/>
              </w:rPr>
            </w:pPr>
            <w:r>
              <w:rPr>
                <w:rFonts w:ascii="Times New Roman" w:hAnsi="Times New Roman" w:cs="Times New Roman" w:eastAsia="Times New Roman"/>
                <w:color w:val="000000"/>
                <w:spacing w:val="0"/>
                <w:position w:val="0"/>
                <w:sz w:val="24"/>
                <w:shd w:fill="FFFFFF" w:val="clear"/>
              </w:rPr>
              <w:t xml:space="preserve">Tesco Plc facilitates customers with hassle-free billing and evades long queues help time-saving as stated by </w:t>
            </w:r>
            <w:r>
              <w:rPr>
                <w:rFonts w:ascii="Times New Roman" w:hAnsi="Times New Roman" w:cs="Times New Roman" w:eastAsia="Times New Roman"/>
                <w:color w:val="222222"/>
                <w:spacing w:val="0"/>
                <w:position w:val="0"/>
                <w:sz w:val="24"/>
                <w:shd w:fill="FFFFFF" w:val="clear"/>
              </w:rPr>
              <w:t xml:space="preserve">Tuten (2019).</w:t>
            </w:r>
            <w:r>
              <w:rPr>
                <w:rFonts w:ascii="Times New Roman" w:hAnsi="Times New Roman" w:cs="Times New Roman" w:eastAsia="Times New Roman"/>
                <w:color w:val="000000"/>
                <w:spacing w:val="0"/>
                <w:position w:val="0"/>
                <w:sz w:val="24"/>
                <w:shd w:fill="FFFFFF" w:val="clear"/>
              </w:rPr>
              <w:t xml:space="preserve"> </w:t>
            </w:r>
          </w:p>
        </w:tc>
      </w:tr>
    </w:tbl>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table above shows the critical influencers that impact the environmental marketing of TESCO Plc. The reason why TESCO Plc couldn’t perform well in the US and Japanese markets, according to the literature (</w:t>
      </w:r>
      <w:r>
        <w:rPr>
          <w:rFonts w:ascii="Times New Roman" w:hAnsi="Times New Roman" w:cs="Times New Roman" w:eastAsia="Times New Roman"/>
          <w:color w:val="222222"/>
          <w:spacing w:val="0"/>
          <w:position w:val="0"/>
          <w:sz w:val="24"/>
          <w:shd w:fill="FFFFFF" w:val="clear"/>
        </w:rPr>
        <w:t xml:space="preserve">Utami, 2018; Wood, 2017</w:t>
      </w:r>
      <w:r>
        <w:rPr>
          <w:rFonts w:ascii="Times New Roman" w:hAnsi="Times New Roman" w:cs="Times New Roman" w:eastAsia="Times New Roman"/>
          <w:color w:val="auto"/>
          <w:spacing w:val="0"/>
          <w:position w:val="0"/>
          <w:sz w:val="24"/>
          <w:shd w:fill="auto" w:val="clear"/>
        </w:rPr>
        <w:t xml:space="preserve">), is its inability to follow the trends and conditions related to economy, social changes, and cultural differences. Hence, TESCO needs to consider the market practices to meet the needs of quality products in specific regions and countries.</w:t>
      </w: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Internal Factors Influencing Environmental Marketing of Tesco Plc</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internal factors that impact the environmental marketing of an organization can be done using SWOT analysis. The process of strategy development relies on examining the opportunities available, shortcomings and threats that the organization encounters, and strengths to mitigate the challenges. As reported in </w:t>
      </w:r>
      <w:r>
        <w:rPr>
          <w:rFonts w:ascii="Times New Roman" w:hAnsi="Times New Roman" w:cs="Times New Roman" w:eastAsia="Times New Roman"/>
          <w:color w:val="222222"/>
          <w:spacing w:val="0"/>
          <w:position w:val="0"/>
          <w:sz w:val="24"/>
          <w:shd w:fill="auto" w:val="clear"/>
        </w:rPr>
        <w:t xml:space="preserve">Brennan</w:t>
      </w:r>
      <w:r>
        <w:rPr>
          <w:rFonts w:ascii="Times New Roman" w:hAnsi="Times New Roman" w:cs="Times New Roman" w:eastAsia="Times New Roman"/>
          <w:color w:val="auto"/>
          <w:spacing w:val="0"/>
          <w:position w:val="0"/>
          <w:sz w:val="24"/>
          <w:shd w:fill="auto" w:val="clear"/>
        </w:rPr>
        <w:t xml:space="preserve"> (2021) steps like facilitating the staff paying 10% bonus during Covid19 pandemic by TESCO Plc increase employee satisfaction and loyalty promoting the corporation’s productivity. Such steps outshined the company along with employees’ engagement resulting inefficient output. The SWOT analysis enables to decide target customers, competitor’s strategies, internal issues, and the ways of investment to overcome the management, structural and financial weaknesses. </w:t>
      </w:r>
    </w:p>
    <w:tbl>
      <w:tblPr>
        <w:tblInd w:w="108" w:type="dxa"/>
      </w:tblPr>
      <w:tblGrid>
        <w:gridCol w:w="1971"/>
        <w:gridCol w:w="7271"/>
      </w:tblGrid>
      <w:tr>
        <w:trPr>
          <w:trHeight w:val="1" w:hRule="atLeast"/>
          <w:jc w:val="left"/>
        </w:trPr>
        <w:tc>
          <w:tcPr>
            <w:tcW w:w="1971" w:type="dxa"/>
            <w:tcBorders>
              <w:top w:val="single" w:color="000000" w:sz="0"/>
              <w:left w:val="single" w:color="000000" w:sz="4"/>
              <w:bottom w:val="single" w:color="000000" w:sz="0"/>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Strengths</w:t>
            </w:r>
          </w:p>
        </w:tc>
        <w:tc>
          <w:tcPr>
            <w:tcW w:w="7271" w:type="dxa"/>
            <w:tcBorders>
              <w:top w:val="single" w:color="000000" w:sz="0"/>
              <w:left w:val="single" w:color="000000" w:sz="4"/>
              <w:bottom w:val="single" w:color="000000" w:sz="0"/>
              <w:right w:val="single" w:color="000000" w:sz="4"/>
            </w:tcBorders>
            <w:shd w:color="auto" w:fill="ffffff" w:val="clear"/>
            <w:tcMar>
              <w:left w:w="108" w:type="dxa"/>
              <w:right w:w="108" w:type="dxa"/>
            </w:tcMar>
            <w:vAlign w:val="top"/>
          </w:tcPr>
          <w:p>
            <w:pPr>
              <w:numPr>
                <w:ilvl w:val="0"/>
                <w:numId w:val="46"/>
              </w:numPr>
              <w:tabs>
                <w:tab w:val="left" w:pos="720" w:leader="none"/>
                <w:tab w:val="left" w:pos="342" w:leader="none"/>
                <w:tab w:val="left" w:pos="522" w:leader="none"/>
              </w:tabs>
              <w:spacing w:before="0" w:after="0" w:line="240"/>
              <w:ind w:right="0" w:left="342" w:hanging="27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TESCO Plc consistently increased its market by up to 13% of the UK and grew the contribution in grocery, </w:t>
            </w:r>
            <w:r>
              <w:rPr>
                <w:rFonts w:ascii="Times New Roman" w:hAnsi="Times New Roman" w:cs="Times New Roman" w:eastAsia="Times New Roman"/>
                <w:color w:val="222222"/>
                <w:spacing w:val="0"/>
                <w:position w:val="0"/>
                <w:sz w:val="24"/>
                <w:shd w:fill="FFFFFF" w:val="clear"/>
              </w:rPr>
              <w:t xml:space="preserve">Špička (2016)</w:t>
            </w:r>
            <w:r>
              <w:rPr>
                <w:rFonts w:ascii="Times New Roman" w:hAnsi="Times New Roman" w:cs="Times New Roman" w:eastAsia="Times New Roman"/>
                <w:color w:val="000000"/>
                <w:spacing w:val="0"/>
                <w:position w:val="0"/>
                <w:sz w:val="24"/>
                <w:shd w:fill="auto" w:val="clear"/>
              </w:rPr>
              <w:t xml:space="preserve">. </w:t>
            </w:r>
          </w:p>
          <w:p>
            <w:pPr>
              <w:numPr>
                <w:ilvl w:val="0"/>
                <w:numId w:val="46"/>
              </w:numPr>
              <w:tabs>
                <w:tab w:val="left" w:pos="720" w:leader="none"/>
                <w:tab w:val="left" w:pos="342" w:leader="none"/>
                <w:tab w:val="left" w:pos="522" w:leader="none"/>
              </w:tabs>
              <w:spacing w:before="0" w:after="0" w:line="240"/>
              <w:ind w:right="0" w:left="342" w:hanging="27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Baron</w:t>
            </w:r>
            <w:r>
              <w:rPr>
                <w:rFonts w:ascii="Times New Roman" w:hAnsi="Times New Roman" w:cs="Times New Roman" w:eastAsia="Times New Roman"/>
                <w:color w:val="000000"/>
                <w:spacing w:val="0"/>
                <w:position w:val="0"/>
                <w:sz w:val="24"/>
                <w:shd w:fill="auto" w:val="clear"/>
              </w:rPr>
              <w:t xml:space="preserve"> (2018), TESCO improved customers' experience and innovative steps getting benefits from branching out into insurance and finance.</w:t>
            </w:r>
          </w:p>
          <w:p>
            <w:pPr>
              <w:numPr>
                <w:ilvl w:val="0"/>
                <w:numId w:val="46"/>
              </w:numPr>
              <w:tabs>
                <w:tab w:val="left" w:pos="720" w:leader="none"/>
                <w:tab w:val="left" w:pos="342" w:leader="none"/>
                <w:tab w:val="left" w:pos="522" w:leader="none"/>
              </w:tabs>
              <w:spacing w:before="0" w:after="0" w:line="240"/>
              <w:ind w:right="0" w:left="342" w:hanging="27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Hallsworth</w:t>
            </w:r>
            <w:r>
              <w:rPr>
                <w:rFonts w:ascii="Times New Roman" w:hAnsi="Times New Roman" w:cs="Times New Roman" w:eastAsia="Times New Roman"/>
                <w:color w:val="000000"/>
                <w:spacing w:val="0"/>
                <w:position w:val="0"/>
                <w:sz w:val="24"/>
                <w:shd w:fill="auto" w:val="clear"/>
              </w:rPr>
              <w:t xml:space="preserve"> (2018) finds that TESCO proved itself to be one of the largest online supermarkets, having high valued sales growth from 270 stores, covering 96% of the UK. </w:t>
            </w:r>
          </w:p>
          <w:p>
            <w:pPr>
              <w:numPr>
                <w:ilvl w:val="0"/>
                <w:numId w:val="46"/>
              </w:numPr>
              <w:tabs>
                <w:tab w:val="left" w:pos="720" w:leader="none"/>
                <w:tab w:val="left" w:pos="342" w:leader="none"/>
                <w:tab w:val="left" w:pos="522" w:leader="none"/>
              </w:tabs>
              <w:spacing w:before="0" w:after="0" w:line="240"/>
              <w:ind w:right="0" w:left="342" w:hanging="27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TESCO takes the lead of UK market leadership as its sales are presently 71% larger than Sainsbury; holding the massive position in its local market as depicted from Benker (2021).</w:t>
            </w:r>
          </w:p>
          <w:p>
            <w:pPr>
              <w:numPr>
                <w:ilvl w:val="0"/>
                <w:numId w:val="46"/>
              </w:numPr>
              <w:tabs>
                <w:tab w:val="left" w:pos="720" w:leader="none"/>
                <w:tab w:val="left" w:pos="342" w:leader="none"/>
                <w:tab w:val="left" w:pos="522" w:leader="none"/>
              </w:tabs>
              <w:spacing w:before="0" w:after="0" w:line="240"/>
              <w:ind w:right="0" w:left="342" w:hanging="270"/>
              <w:jc w:val="both"/>
              <w:rPr>
                <w:spacing w:val="0"/>
                <w:position w:val="0"/>
              </w:rPr>
            </w:pPr>
            <w:r>
              <w:rPr>
                <w:rFonts w:ascii="Times New Roman" w:hAnsi="Times New Roman" w:cs="Times New Roman" w:eastAsia="Times New Roman"/>
                <w:color w:val="222222"/>
                <w:spacing w:val="0"/>
                <w:position w:val="0"/>
                <w:sz w:val="24"/>
                <w:shd w:fill="FFFFFF" w:val="clear"/>
              </w:rPr>
              <w:t xml:space="preserve">TESCO provides on-time facilities to its lower staff, working on stores, distribution centers, and customer engagement centers maximizing employee engagement effectively</w:t>
            </w:r>
            <w:r>
              <w:rPr>
                <w:rFonts w:ascii="Times New Roman" w:hAnsi="Times New Roman" w:cs="Times New Roman" w:eastAsia="Times New Roman"/>
                <w:color w:val="222222"/>
                <w:spacing w:val="0"/>
                <w:position w:val="0"/>
                <w:sz w:val="24"/>
                <w:shd w:fill="auto" w:val="clear"/>
              </w:rPr>
              <w:t xml:space="preserve"> Brennan</w:t>
            </w:r>
            <w:r>
              <w:rPr>
                <w:rFonts w:ascii="Times New Roman" w:hAnsi="Times New Roman" w:cs="Times New Roman" w:eastAsia="Times New Roman"/>
                <w:color w:val="000000"/>
                <w:spacing w:val="0"/>
                <w:position w:val="0"/>
                <w:sz w:val="24"/>
                <w:shd w:fill="auto" w:val="clear"/>
              </w:rPr>
              <w:t xml:space="preserve"> (2021)</w:t>
            </w:r>
            <w:r>
              <w:rPr>
                <w:rFonts w:ascii="Times New Roman" w:hAnsi="Times New Roman" w:cs="Times New Roman" w:eastAsia="Times New Roman"/>
                <w:color w:val="222222"/>
                <w:spacing w:val="0"/>
                <w:position w:val="0"/>
                <w:sz w:val="24"/>
                <w:shd w:fill="FFFFFF" w:val="clear"/>
              </w:rPr>
              <w:t xml:space="preserve">. </w:t>
            </w:r>
          </w:p>
        </w:tc>
      </w:tr>
      <w:tr>
        <w:trPr>
          <w:trHeight w:val="1" w:hRule="atLeast"/>
          <w:jc w:val="left"/>
        </w:trPr>
        <w:tc>
          <w:tcPr>
            <w:tcW w:w="197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Weaknesses</w:t>
            </w:r>
          </w:p>
        </w:tc>
        <w:tc>
          <w:tcPr>
            <w:tcW w:w="727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numPr>
                <w:ilvl w:val="0"/>
                <w:numId w:val="50"/>
              </w:numPr>
              <w:tabs>
                <w:tab w:val="left" w:pos="342" w:leader="none"/>
              </w:tabs>
              <w:spacing w:before="0" w:after="0" w:line="240"/>
              <w:ind w:right="0" w:left="342" w:hanging="342"/>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Woohyoung</w:t>
            </w:r>
            <w:r>
              <w:rPr>
                <w:rFonts w:ascii="Times New Roman" w:hAnsi="Times New Roman" w:cs="Times New Roman" w:eastAsia="Times New Roman"/>
                <w:color w:val="000000"/>
                <w:spacing w:val="0"/>
                <w:position w:val="0"/>
                <w:sz w:val="24"/>
                <w:shd w:fill="auto" w:val="clear"/>
              </w:rPr>
              <w:t xml:space="preserve"> (2020) argues that despite strong holding in the UK market, TESCO’s presence in other countries is not considerably large. </w:t>
            </w:r>
          </w:p>
          <w:p>
            <w:pPr>
              <w:numPr>
                <w:ilvl w:val="0"/>
                <w:numId w:val="50"/>
              </w:numPr>
              <w:tabs>
                <w:tab w:val="left" w:pos="342" w:leader="none"/>
              </w:tabs>
              <w:spacing w:before="0" w:after="0" w:line="240"/>
              <w:ind w:right="0" w:left="342" w:hanging="342"/>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000000"/>
                <w:spacing w:val="0"/>
                <w:position w:val="0"/>
                <w:sz w:val="24"/>
                <w:shd w:fill="auto" w:val="clear"/>
              </w:rPr>
              <w:t xml:space="preserve">Controversies related to profit statements, employees, and trading deals of TESCO caused negative media coverage negatively impacting its overall image </w:t>
            </w:r>
            <w:r>
              <w:rPr>
                <w:rFonts w:ascii="Times New Roman" w:hAnsi="Times New Roman" w:cs="Times New Roman" w:eastAsia="Times New Roman"/>
                <w:color w:val="222222"/>
                <w:spacing w:val="0"/>
                <w:position w:val="0"/>
                <w:sz w:val="24"/>
                <w:shd w:fill="FFFFFF" w:val="clear"/>
              </w:rPr>
              <w:t xml:space="preserve">Vasilescu (2020)</w:t>
            </w:r>
            <w:r>
              <w:rPr>
                <w:rFonts w:ascii="Times New Roman" w:hAnsi="Times New Roman" w:cs="Times New Roman" w:eastAsia="Times New Roman"/>
                <w:color w:val="000000"/>
                <w:spacing w:val="0"/>
                <w:position w:val="0"/>
                <w:sz w:val="24"/>
                <w:shd w:fill="auto" w:val="clear"/>
              </w:rPr>
              <w:t xml:space="preserve">.</w:t>
            </w:r>
          </w:p>
          <w:p>
            <w:pPr>
              <w:numPr>
                <w:ilvl w:val="0"/>
                <w:numId w:val="50"/>
              </w:numPr>
              <w:tabs>
                <w:tab w:val="left" w:pos="342" w:leader="none"/>
              </w:tabs>
              <w:spacing w:before="0" w:after="0" w:line="240"/>
              <w:ind w:right="0" w:left="342" w:hanging="342"/>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per </w:t>
            </w:r>
            <w:r>
              <w:rPr>
                <w:rFonts w:ascii="Times New Roman" w:hAnsi="Times New Roman" w:cs="Times New Roman" w:eastAsia="Times New Roman"/>
                <w:color w:val="222222"/>
                <w:spacing w:val="0"/>
                <w:position w:val="0"/>
                <w:sz w:val="24"/>
                <w:shd w:fill="FFFFFF" w:val="clear"/>
              </w:rPr>
              <w:t xml:space="preserve">Rosnizam (2020)</w:t>
            </w:r>
            <w:r>
              <w:rPr>
                <w:rFonts w:ascii="Times New Roman" w:hAnsi="Times New Roman" w:cs="Times New Roman" w:eastAsia="Times New Roman"/>
                <w:color w:val="000000"/>
                <w:spacing w:val="0"/>
                <w:position w:val="0"/>
                <w:sz w:val="24"/>
                <w:shd w:fill="auto" w:val="clear"/>
              </w:rPr>
              <w:t xml:space="preserve">, TESCO to get adversely affected in delivering its supplies across different countries of the EU for which the organization had no proper homework. </w:t>
            </w:r>
          </w:p>
          <w:p>
            <w:pPr>
              <w:numPr>
                <w:ilvl w:val="0"/>
                <w:numId w:val="50"/>
              </w:numPr>
              <w:tabs>
                <w:tab w:val="left" w:pos="342" w:leader="none"/>
              </w:tabs>
              <w:spacing w:before="0" w:after="0" w:line="240"/>
              <w:ind w:right="0" w:left="342" w:hanging="342"/>
              <w:jc w:val="both"/>
              <w:rPr>
                <w:spacing w:val="0"/>
                <w:position w:val="0"/>
              </w:rPr>
            </w:pPr>
            <w:r>
              <w:rPr>
                <w:rFonts w:ascii="Times New Roman" w:hAnsi="Times New Roman" w:cs="Times New Roman" w:eastAsia="Times New Roman"/>
                <w:color w:val="000000"/>
                <w:spacing w:val="0"/>
                <w:position w:val="0"/>
                <w:sz w:val="24"/>
                <w:shd w:fill="auto" w:val="clear"/>
              </w:rPr>
              <w:t xml:space="preserve">TESCO had to leave American and Japanese markets after operating there successfully for several years; it was not able to continue export operation. </w:t>
            </w:r>
          </w:p>
        </w:tc>
      </w:tr>
      <w:tr>
        <w:trPr>
          <w:trHeight w:val="1" w:hRule="atLeast"/>
          <w:jc w:val="left"/>
        </w:trPr>
        <w:tc>
          <w:tcPr>
            <w:tcW w:w="197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Opportunities</w:t>
            </w:r>
          </w:p>
        </w:tc>
        <w:tc>
          <w:tcPr>
            <w:tcW w:w="727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numPr>
                <w:ilvl w:val="0"/>
                <w:numId w:val="53"/>
              </w:numPr>
              <w:tabs>
                <w:tab w:val="left" w:pos="720" w:leader="none"/>
                <w:tab w:val="left" w:pos="72" w:leader="none"/>
              </w:tabs>
              <w:spacing w:before="0" w:after="0" w:line="240"/>
              <w:ind w:right="0" w:left="342" w:hanging="27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Chakraborty</w:t>
            </w:r>
            <w:r>
              <w:rPr>
                <w:rFonts w:ascii="Times New Roman" w:hAnsi="Times New Roman" w:cs="Times New Roman" w:eastAsia="Times New Roman"/>
                <w:color w:val="000000"/>
                <w:spacing w:val="0"/>
                <w:position w:val="0"/>
                <w:sz w:val="24"/>
                <w:shd w:fill="auto" w:val="clear"/>
              </w:rPr>
              <w:t xml:space="preserve"> (2018) states that Tesco multiplies market shares consistently and creates a competitive advantage using aggressive competition with the rivals like ASDA, Sainsbury’s, and Morrison’s, offering value for money. </w:t>
            </w:r>
          </w:p>
          <w:p>
            <w:pPr>
              <w:numPr>
                <w:ilvl w:val="0"/>
                <w:numId w:val="53"/>
              </w:numPr>
              <w:tabs>
                <w:tab w:val="left" w:pos="720" w:leader="none"/>
                <w:tab w:val="left" w:pos="72" w:leader="none"/>
              </w:tabs>
              <w:spacing w:before="0" w:after="0" w:line="240"/>
              <w:ind w:right="0" w:left="342" w:hanging="27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Raab</w:t>
            </w:r>
            <w:r>
              <w:rPr>
                <w:rFonts w:ascii="Times New Roman" w:hAnsi="Times New Roman" w:cs="Times New Roman" w:eastAsia="Times New Roman"/>
                <w:color w:val="000000"/>
                <w:spacing w:val="0"/>
                <w:position w:val="0"/>
                <w:sz w:val="24"/>
                <w:shd w:fill="auto" w:val="clear"/>
              </w:rPr>
              <w:t xml:space="preserve"> (2016), Tesco is advantageous in providing fast and reliable services of multiple products leading its competitors. </w:t>
            </w:r>
          </w:p>
          <w:p>
            <w:pPr>
              <w:numPr>
                <w:ilvl w:val="0"/>
                <w:numId w:val="53"/>
              </w:numPr>
              <w:tabs>
                <w:tab w:val="left" w:pos="720" w:leader="none"/>
                <w:tab w:val="left" w:pos="72" w:leader="none"/>
              </w:tabs>
              <w:spacing w:before="0" w:after="0" w:line="240"/>
              <w:ind w:right="0" w:left="342" w:hanging="27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TESCO’s discount store, named ‘Jacks’, performing great; </w:t>
            </w:r>
            <w:r>
              <w:rPr>
                <w:rFonts w:ascii="Times New Roman" w:hAnsi="Times New Roman" w:cs="Times New Roman" w:eastAsia="Times New Roman"/>
                <w:color w:val="222222"/>
                <w:spacing w:val="0"/>
                <w:position w:val="0"/>
                <w:sz w:val="24"/>
                <w:shd w:fill="FFFFFF" w:val="clear"/>
              </w:rPr>
              <w:t xml:space="preserve">Harrison (2019) argues that</w:t>
            </w:r>
            <w:r>
              <w:rPr>
                <w:rFonts w:ascii="Times New Roman" w:hAnsi="Times New Roman" w:cs="Times New Roman" w:eastAsia="Times New Roman"/>
                <w:color w:val="000000"/>
                <w:spacing w:val="0"/>
                <w:position w:val="0"/>
                <w:sz w:val="24"/>
                <w:shd w:fill="auto" w:val="clear"/>
              </w:rPr>
              <w:t xml:space="preserve"> investing more in Jacks potentially grow and compete with low-cost competitors.</w:t>
            </w:r>
          </w:p>
          <w:p>
            <w:pPr>
              <w:numPr>
                <w:ilvl w:val="0"/>
                <w:numId w:val="53"/>
              </w:numPr>
              <w:tabs>
                <w:tab w:val="left" w:pos="720" w:leader="none"/>
                <w:tab w:val="left" w:pos="72" w:leader="none"/>
              </w:tabs>
              <w:spacing w:before="0" w:after="0" w:line="240"/>
              <w:ind w:right="0" w:left="342" w:hanging="270"/>
              <w:jc w:val="both"/>
              <w:rPr>
                <w:spacing w:val="0"/>
                <w:position w:val="0"/>
              </w:rPr>
            </w:pPr>
            <w:r>
              <w:rPr>
                <w:rFonts w:ascii="Times New Roman" w:hAnsi="Times New Roman" w:cs="Times New Roman" w:eastAsia="Times New Roman"/>
                <w:color w:val="000000"/>
                <w:spacing w:val="0"/>
                <w:position w:val="0"/>
                <w:sz w:val="24"/>
                <w:shd w:fill="auto" w:val="clear"/>
              </w:rPr>
              <w:t xml:space="preserve">Being the largest retailer with over 3200 stores and dozens of distribution centers, Tesco dominates the market by offering diversified products and services </w:t>
            </w:r>
            <w:r>
              <w:rPr>
                <w:rFonts w:ascii="Times New Roman" w:hAnsi="Times New Roman" w:cs="Times New Roman" w:eastAsia="Times New Roman"/>
                <w:color w:val="222222"/>
                <w:spacing w:val="0"/>
                <w:position w:val="0"/>
                <w:sz w:val="24"/>
                <w:shd w:fill="FFFFFF" w:val="clear"/>
              </w:rPr>
              <w:t xml:space="preserve">Špička (2016)</w:t>
            </w:r>
            <w:r>
              <w:rPr>
                <w:rFonts w:ascii="Times New Roman" w:hAnsi="Times New Roman" w:cs="Times New Roman" w:eastAsia="Times New Roman"/>
                <w:color w:val="000000"/>
                <w:spacing w:val="0"/>
                <w:position w:val="0"/>
                <w:sz w:val="24"/>
                <w:shd w:fill="auto" w:val="clear"/>
              </w:rPr>
              <w:t xml:space="preserve">. </w:t>
            </w:r>
          </w:p>
        </w:tc>
      </w:tr>
      <w:tr>
        <w:trPr>
          <w:trHeight w:val="1" w:hRule="atLeast"/>
          <w:jc w:val="left"/>
        </w:trPr>
        <w:tc>
          <w:tcPr>
            <w:tcW w:w="197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Threats</w:t>
            </w:r>
          </w:p>
        </w:tc>
        <w:tc>
          <w:tcPr>
            <w:tcW w:w="727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numPr>
                <w:ilvl w:val="0"/>
                <w:numId w:val="56"/>
              </w:numPr>
              <w:spacing w:before="0" w:after="0" w:line="240"/>
              <w:ind w:right="0" w:left="342"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Brexit affects almost every organization doing business across Europe including Tesco, threading trade deals and issues of costs, </w:t>
            </w:r>
            <w:r>
              <w:rPr>
                <w:rFonts w:ascii="Times New Roman" w:hAnsi="Times New Roman" w:cs="Times New Roman" w:eastAsia="Times New Roman"/>
                <w:color w:val="222222"/>
                <w:spacing w:val="0"/>
                <w:position w:val="0"/>
                <w:sz w:val="24"/>
                <w:shd w:fill="FFFFFF" w:val="clear"/>
              </w:rPr>
              <w:t xml:space="preserve">Todd (2019)</w:t>
            </w:r>
            <w:r>
              <w:rPr>
                <w:rFonts w:ascii="Times New Roman" w:hAnsi="Times New Roman" w:cs="Times New Roman" w:eastAsia="Times New Roman"/>
                <w:color w:val="000000"/>
                <w:spacing w:val="0"/>
                <w:position w:val="0"/>
                <w:sz w:val="24"/>
                <w:shd w:fill="auto" w:val="clear"/>
              </w:rPr>
              <w:t xml:space="preserve">. </w:t>
            </w:r>
          </w:p>
          <w:p>
            <w:pPr>
              <w:numPr>
                <w:ilvl w:val="0"/>
                <w:numId w:val="56"/>
              </w:numPr>
              <w:spacing w:before="0" w:after="0" w:line="240"/>
              <w:ind w:right="0" w:left="342"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Rosnizam (2020) states that t</w:t>
            </w:r>
            <w:r>
              <w:rPr>
                <w:rFonts w:ascii="Times New Roman" w:hAnsi="Times New Roman" w:cs="Times New Roman" w:eastAsia="Times New Roman"/>
                <w:color w:val="000000"/>
                <w:spacing w:val="0"/>
                <w:position w:val="0"/>
                <w:sz w:val="24"/>
                <w:shd w:fill="auto" w:val="clear"/>
              </w:rPr>
              <w:t xml:space="preserve">here’s increasing competition with other supermarkets in and outside the UK like Carrefour, Walmart, and Aldi threatening TESCO’s growth.</w:t>
            </w:r>
          </w:p>
          <w:p>
            <w:pPr>
              <w:numPr>
                <w:ilvl w:val="0"/>
                <w:numId w:val="56"/>
              </w:numPr>
              <w:spacing w:before="0" w:after="0" w:line="240"/>
              <w:ind w:right="0" w:left="342"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According to Mogaji (2018), the Christmas ad released by TESCO in 2017 got much criticism from different sectors considered to be offensive to the Christian belief. </w:t>
            </w:r>
          </w:p>
          <w:p>
            <w:pPr>
              <w:numPr>
                <w:ilvl w:val="0"/>
                <w:numId w:val="56"/>
              </w:numPr>
              <w:spacing w:before="0" w:after="0" w:line="240"/>
              <w:ind w:right="0" w:left="342" w:hanging="360"/>
              <w:jc w:val="both"/>
              <w:rPr>
                <w:spacing w:val="0"/>
                <w:position w:val="0"/>
              </w:rPr>
            </w:pPr>
            <w:r>
              <w:rPr>
                <w:rFonts w:ascii="Times New Roman" w:hAnsi="Times New Roman" w:cs="Times New Roman" w:eastAsia="Times New Roman"/>
                <w:color w:val="222222"/>
                <w:spacing w:val="0"/>
                <w:position w:val="0"/>
                <w:sz w:val="24"/>
                <w:shd w:fill="FFFFFF" w:val="clear"/>
              </w:rPr>
              <w:t xml:space="preserve">TESCO gets affected by economic issues of the UK relative to credit, taxation, and govt. regulations etc Masharu (2018). </w:t>
            </w:r>
          </w:p>
        </w:tc>
      </w:tr>
    </w:tbl>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STP model for effective Environmental Marketing of TESCO Plc</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Demographic aspects are vital to consider for effective environmental marketing, as according to </w:t>
      </w:r>
      <w:r>
        <w:rPr>
          <w:rFonts w:ascii="Times New Roman" w:hAnsi="Times New Roman" w:cs="Times New Roman" w:eastAsia="Times New Roman"/>
          <w:color w:val="222222"/>
          <w:spacing w:val="0"/>
          <w:position w:val="0"/>
          <w:sz w:val="24"/>
          <w:shd w:fill="FFFFFF" w:val="clear"/>
        </w:rPr>
        <w:t xml:space="preserve">PAUZI</w:t>
      </w:r>
      <w:r>
        <w:rPr>
          <w:rFonts w:ascii="Times New Roman" w:hAnsi="Times New Roman" w:cs="Times New Roman" w:eastAsia="Times New Roman"/>
          <w:color w:val="auto"/>
          <w:spacing w:val="0"/>
          <w:position w:val="0"/>
          <w:sz w:val="24"/>
          <w:shd w:fill="auto" w:val="clear"/>
        </w:rPr>
        <w:t xml:space="preserve"> (2017), demographic profile groups like age, income, education, occupation, gender, etc define the customer’s intention of shopping items. </w:t>
      </w:r>
      <w:r>
        <w:rPr>
          <w:rFonts w:ascii="Times New Roman" w:hAnsi="Times New Roman" w:cs="Times New Roman" w:eastAsia="Times New Roman"/>
          <w:color w:val="222222"/>
          <w:spacing w:val="0"/>
          <w:position w:val="0"/>
          <w:sz w:val="24"/>
          <w:shd w:fill="FFFFFF" w:val="clear"/>
        </w:rPr>
        <w:t xml:space="preserve">Venn et al. (2017) argue that</w:t>
      </w:r>
      <w:r>
        <w:rPr>
          <w:rFonts w:ascii="Times New Roman" w:hAnsi="Times New Roman" w:cs="Times New Roman" w:eastAsia="Times New Roman"/>
          <w:color w:val="auto"/>
          <w:spacing w:val="0"/>
          <w:position w:val="0"/>
          <w:sz w:val="24"/>
          <w:shd w:fill="auto" w:val="clear"/>
        </w:rPr>
        <w:t xml:space="preserve"> it’s not considered good practice to offer everything to everyone. Considering this fact in view, TESCO Plc adopts effective environmental marketing to improve its business reach considering the key external and internal factors affecting its business across target countries. Personalizing the customers into groups helps maximize sales, value additions to the identified valuable customers, and making personalized messages to them is among the core objectives. TESCO Plc, therefore, segments its business based on geographic, demographic, and behavioral bases. Conversely, according to </w:t>
      </w:r>
      <w:r>
        <w:rPr>
          <w:rFonts w:ascii="Times New Roman" w:hAnsi="Times New Roman" w:cs="Times New Roman" w:eastAsia="Times New Roman"/>
          <w:color w:val="222222"/>
          <w:spacing w:val="0"/>
          <w:position w:val="0"/>
          <w:sz w:val="24"/>
          <w:shd w:fill="FFFFFF" w:val="clear"/>
        </w:rPr>
        <w:t xml:space="preserve">Keire</w:t>
      </w:r>
      <w:r>
        <w:rPr>
          <w:rFonts w:ascii="Times New Roman" w:hAnsi="Times New Roman" w:cs="Times New Roman" w:eastAsia="Times New Roman"/>
          <w:color w:val="auto"/>
          <w:spacing w:val="0"/>
          <w:position w:val="0"/>
          <w:sz w:val="24"/>
          <w:shd w:fill="auto" w:val="clear"/>
        </w:rPr>
        <w:t xml:space="preserve"> (2016), TESCO practices a variety of positioning of products at the display to appeal to target customer segments efficiently. </w:t>
      </w:r>
    </w:p>
    <w:p>
      <w:pPr>
        <w:numPr>
          <w:ilvl w:val="0"/>
          <w:numId w:val="61"/>
        </w:numPr>
        <w:spacing w:before="0" w:after="200" w:line="48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Segmentation: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According to Paluchová (2017), </w:t>
      </w:r>
      <w:r>
        <w:rPr>
          <w:rFonts w:ascii="Times New Roman" w:hAnsi="Times New Roman" w:cs="Times New Roman" w:eastAsia="Times New Roman"/>
          <w:color w:val="auto"/>
          <w:spacing w:val="0"/>
          <w:position w:val="0"/>
          <w:sz w:val="24"/>
          <w:shd w:fill="auto" w:val="clear"/>
        </w:rPr>
        <w:t xml:space="preserve">segmentation is carried out by Tesla considering age, gender and ethnicity, sexuality, education, and other personal attributes of the target customers. </w:t>
      </w:r>
      <w:r>
        <w:rPr>
          <w:rFonts w:ascii="Times New Roman" w:hAnsi="Times New Roman" w:cs="Times New Roman" w:eastAsia="Times New Roman"/>
          <w:color w:val="222222"/>
          <w:spacing w:val="0"/>
          <w:position w:val="0"/>
          <w:sz w:val="24"/>
          <w:shd w:fill="FFFFFF" w:val="clear"/>
        </w:rPr>
        <w:t xml:space="preserve">Wrigley</w:t>
      </w:r>
      <w:r>
        <w:rPr>
          <w:rFonts w:ascii="Times New Roman" w:hAnsi="Times New Roman" w:cs="Times New Roman" w:eastAsia="Times New Roman"/>
          <w:color w:val="auto"/>
          <w:spacing w:val="0"/>
          <w:position w:val="0"/>
          <w:sz w:val="24"/>
          <w:shd w:fill="auto" w:val="clear"/>
        </w:rPr>
        <w:t xml:space="preserve"> (2018) mentions that Tesco Plc adopts different strategies as per country, region, city, and other geographic differences for effective marketing. The behavioral perspective of segmentation states by </w:t>
      </w:r>
      <w:r>
        <w:rPr>
          <w:rFonts w:ascii="Times New Roman" w:hAnsi="Times New Roman" w:cs="Times New Roman" w:eastAsia="Times New Roman"/>
          <w:color w:val="222222"/>
          <w:spacing w:val="0"/>
          <w:position w:val="0"/>
          <w:sz w:val="24"/>
          <w:shd w:fill="FFFFFF" w:val="clear"/>
        </w:rPr>
        <w:t xml:space="preserve">Paluchová (2017)</w:t>
      </w:r>
      <w:r>
        <w:rPr>
          <w:rFonts w:ascii="Times New Roman" w:hAnsi="Times New Roman" w:cs="Times New Roman" w:eastAsia="Times New Roman"/>
          <w:color w:val="auto"/>
          <w:spacing w:val="0"/>
          <w:position w:val="0"/>
          <w:sz w:val="24"/>
          <w:shd w:fill="auto" w:val="clear"/>
        </w:rPr>
        <w:t xml:space="preserve"> as customer’s ways of usage, affection, and getting benefit while availing and using specific products and services are kept under consideration</w:t>
      </w:r>
      <w:r>
        <w:rPr>
          <w:rFonts w:ascii="Times New Roman" w:hAnsi="Times New Roman" w:cs="Times New Roman" w:eastAsia="Times New Roman"/>
          <w:color w:val="222222"/>
          <w:spacing w:val="0"/>
          <w:position w:val="0"/>
          <w:sz w:val="24"/>
          <w:shd w:fill="FFFFFF" w:val="clear"/>
        </w:rPr>
        <w:t xml:space="preserve">. Specific customer segments gives different experience and exposure to specific products, positively impacting the company for improved services and quality. Likewise, the Tesco brand embassadors and marketing men adopts professionalism at the market place considering special care to its valued customers. This impact the customer’s positive attitude to revisit and trust towards the company. </w:t>
      </w:r>
    </w:p>
    <w:p>
      <w:pPr>
        <w:numPr>
          <w:ilvl w:val="0"/>
          <w:numId w:val="63"/>
        </w:numPr>
        <w:spacing w:before="0" w:after="200" w:line="48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Targeting: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Profitability is the main objective of targeting a specific customer segment. According to </w:t>
      </w:r>
      <w:r>
        <w:rPr>
          <w:rFonts w:ascii="Times New Roman" w:hAnsi="Times New Roman" w:cs="Times New Roman" w:eastAsia="Times New Roman"/>
          <w:color w:val="222222"/>
          <w:spacing w:val="0"/>
          <w:position w:val="0"/>
          <w:sz w:val="24"/>
          <w:shd w:fill="FFFFFF" w:val="clear"/>
        </w:rPr>
        <w:t xml:space="preserve">Ibrahim (2017), </w:t>
      </w:r>
      <w:r>
        <w:rPr>
          <w:rFonts w:ascii="Times New Roman" w:hAnsi="Times New Roman" w:cs="Times New Roman" w:eastAsia="Times New Roman"/>
          <w:color w:val="auto"/>
          <w:spacing w:val="0"/>
          <w:position w:val="0"/>
          <w:sz w:val="24"/>
          <w:shd w:fill="auto" w:val="clear"/>
        </w:rPr>
        <w:t xml:space="preserve">Tesco adopts the strategy of targeting the segment which contributes to a specific product or service. The segment which doesn’t involve bigger risks and challenges should be analyzed; priority is given to the least risky segments. Similarly, </w:t>
      </w:r>
      <w:r>
        <w:rPr>
          <w:rFonts w:ascii="Times New Roman" w:hAnsi="Times New Roman" w:cs="Times New Roman" w:eastAsia="Times New Roman"/>
          <w:color w:val="222222"/>
          <w:spacing w:val="0"/>
          <w:position w:val="0"/>
          <w:sz w:val="24"/>
          <w:shd w:fill="FFFFFF" w:val="clear"/>
        </w:rPr>
        <w:t xml:space="preserve">Hallsworth</w:t>
      </w:r>
      <w:r>
        <w:rPr>
          <w:rFonts w:ascii="Times New Roman" w:hAnsi="Times New Roman" w:cs="Times New Roman" w:eastAsia="Times New Roman"/>
          <w:color w:val="auto"/>
          <w:spacing w:val="0"/>
          <w:position w:val="0"/>
          <w:sz w:val="24"/>
          <w:shd w:fill="auto" w:val="clear"/>
        </w:rPr>
        <w:t xml:space="preserve"> (2018) refers that Tesco importantly considers the size and potential growth of the customer group and focuses on the larger profitable segments. Targetting strategies both at the market place as well as using adverizing and branding techniques engages and attract new customers resulting Tesco make space in states and regions. This aspect improves the revenue generation of the firm simultaneously improving the brand image.  </w:t>
      </w:r>
    </w:p>
    <w:p>
      <w:pPr>
        <w:numPr>
          <w:ilvl w:val="0"/>
          <w:numId w:val="65"/>
        </w:numPr>
        <w:spacing w:before="0" w:after="200" w:line="48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Positioning: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Positioning the offerings to the valued customer is defined in terms of “marketing mix”, by 4Ps: Product/Service, Price, Place, and Promotion. All of these are interrelated to each other for the successful marketing of TESCO </w:t>
      </w:r>
      <w:r>
        <w:rPr>
          <w:rFonts w:ascii="Times New Roman" w:hAnsi="Times New Roman" w:cs="Times New Roman" w:eastAsia="Times New Roman"/>
          <w:color w:val="222222"/>
          <w:spacing w:val="0"/>
          <w:position w:val="0"/>
          <w:sz w:val="24"/>
          <w:shd w:fill="FFFFFF" w:val="clear"/>
        </w:rPr>
        <w:t xml:space="preserve">Keire</w:t>
      </w:r>
      <w:r>
        <w:rPr>
          <w:rFonts w:ascii="Times New Roman" w:hAnsi="Times New Roman" w:cs="Times New Roman" w:eastAsia="Times New Roman"/>
          <w:color w:val="auto"/>
          <w:spacing w:val="0"/>
          <w:position w:val="0"/>
          <w:sz w:val="24"/>
          <w:shd w:fill="auto" w:val="clear"/>
        </w:rPr>
        <w:t xml:space="preserve"> (2016). According to </w:t>
      </w:r>
      <w:r>
        <w:rPr>
          <w:rFonts w:ascii="Times New Roman" w:hAnsi="Times New Roman" w:cs="Times New Roman" w:eastAsia="Times New Roman"/>
          <w:color w:val="222222"/>
          <w:spacing w:val="0"/>
          <w:position w:val="0"/>
          <w:sz w:val="24"/>
          <w:shd w:fill="FFFFFF" w:val="clear"/>
        </w:rPr>
        <w:t xml:space="preserve">Paluchová (2017), t</w:t>
      </w:r>
      <w:r>
        <w:rPr>
          <w:rFonts w:ascii="Times New Roman" w:hAnsi="Times New Roman" w:cs="Times New Roman" w:eastAsia="Times New Roman"/>
          <w:color w:val="auto"/>
          <w:spacing w:val="0"/>
          <w:position w:val="0"/>
          <w:sz w:val="24"/>
          <w:shd w:fill="auto" w:val="clear"/>
        </w:rPr>
        <w:t xml:space="preserve">he best possible position</w:t>
      </w:r>
      <w:r>
        <w:rPr>
          <w:rFonts w:ascii="Times New Roman" w:hAnsi="Times New Roman" w:cs="Times New Roman" w:eastAsia="Times New Roman"/>
          <w:color w:val="222222"/>
          <w:spacing w:val="0"/>
          <w:position w:val="0"/>
          <w:sz w:val="24"/>
          <w:shd w:fill="FFFFFF" w:val="clear"/>
        </w:rPr>
        <w:t xml:space="preserve"> is determined by Tesco while </w:t>
      </w:r>
      <w:r>
        <w:rPr>
          <w:rFonts w:ascii="Times New Roman" w:hAnsi="Times New Roman" w:cs="Times New Roman" w:eastAsia="Times New Roman"/>
          <w:color w:val="auto"/>
          <w:spacing w:val="0"/>
          <w:position w:val="0"/>
          <w:sz w:val="24"/>
          <w:shd w:fill="auto" w:val="clear"/>
        </w:rPr>
        <w:t xml:space="preserve">understanding how the specific customer segment perceives the product. Meeting customers’ needs and solving the problems through products importantly relies upon how the product position creates a value proposition. Tesco Plc’s positioning strategies result in profiting the firm with improved revenues by attracting cusomer’s attraction.</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considerations of the STP model under TESCO Plc are listed in the table below: </w:t>
      </w:r>
    </w:p>
    <w:tbl>
      <w:tblPr>
        <w:tblInd w:w="108" w:type="dxa"/>
      </w:tblPr>
      <w:tblGrid>
        <w:gridCol w:w="1536"/>
        <w:gridCol w:w="2133"/>
        <w:gridCol w:w="5601"/>
      </w:tblGrid>
      <w:tr>
        <w:trPr>
          <w:trHeight w:val="710" w:hRule="auto"/>
          <w:jc w:val="left"/>
        </w:trPr>
        <w:tc>
          <w:tcPr>
            <w:tcW w:w="3669" w:type="dxa"/>
            <w:gridSpan w:val="2"/>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10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Basis of Segmentation</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100" w:line="240"/>
              <w:ind w:right="0" w:left="0" w:firstLine="0"/>
              <w:jc w:val="center"/>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Target customer Segments of grocery </w:t>
            </w:r>
          </w:p>
        </w:tc>
      </w:tr>
      <w:tr>
        <w:trPr>
          <w:trHeight w:val="233" w:hRule="auto"/>
          <w:jc w:val="left"/>
        </w:trPr>
        <w:tc>
          <w:tcPr>
            <w:tcW w:w="1536" w:type="dxa"/>
            <w:vMerge w:val="restart"/>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Geographic</w:t>
            </w: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Regional</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The UK, and other countries</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Area / Density</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Rural and urban</w:t>
            </w:r>
          </w:p>
        </w:tc>
      </w:tr>
      <w:tr>
        <w:trPr>
          <w:trHeight w:val="233" w:hRule="auto"/>
          <w:jc w:val="left"/>
        </w:trPr>
        <w:tc>
          <w:tcPr>
            <w:tcW w:w="1536" w:type="dxa"/>
            <w:vMerge w:val="restart"/>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    </w:t>
            </w:r>
          </w:p>
          <w:p>
            <w:pPr>
              <w:spacing w:before="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 </w:t>
            </w:r>
          </w:p>
          <w:p>
            <w:pPr>
              <w:spacing w:before="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Demographic</w:t>
            </w:r>
          </w:p>
          <w:p>
            <w:pPr>
              <w:spacing w:before="0" w:after="100" w:line="24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w:t>
            </w: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AgeWise</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All Excluding Child and Infants</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Gender</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Male, female and Neutral </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Income</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Low and middle-income category</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Occupation</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Students, employees, professionals</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Education</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Common, educated, and uneducated people</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Social status</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Working-class, lower middle class, middle class</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Family size</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Single individuals, extended families</w:t>
            </w:r>
          </w:p>
        </w:tc>
      </w:tr>
      <w:tr>
        <w:trPr>
          <w:trHeight w:val="233" w:hRule="auto"/>
          <w:jc w:val="left"/>
        </w:trPr>
        <w:tc>
          <w:tcPr>
            <w:tcW w:w="1536" w:type="dxa"/>
            <w:vMerge w:val="restart"/>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Behavioral</w:t>
            </w: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Occasions</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Regular</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Benefits sought</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Cost advantage, variety</w:t>
            </w:r>
          </w:p>
        </w:tc>
      </w:tr>
      <w:tr>
        <w:trPr>
          <w:trHeight w:val="233"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User status</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Active user</w:t>
            </w:r>
          </w:p>
        </w:tc>
      </w:tr>
      <w:tr>
        <w:trPr>
          <w:trHeight w:val="134" w:hRule="auto"/>
          <w:jc w:val="left"/>
        </w:trPr>
        <w:tc>
          <w:tcPr>
            <w:tcW w:w="1536" w:type="dxa"/>
            <w:vMerge/>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33"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Attitude</w:t>
            </w:r>
          </w:p>
        </w:tc>
        <w:tc>
          <w:tcPr>
            <w:tcW w:w="5601" w:type="dxa"/>
            <w:tcBorders>
              <w:top w:val="single" w:color="000000" w:sz="18"/>
              <w:left w:val="single" w:color="000000" w:sz="0"/>
              <w:bottom w:val="single" w:color="000000" w:sz="18"/>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212529"/>
                <w:spacing w:val="0"/>
                <w:position w:val="0"/>
                <w:sz w:val="24"/>
                <w:shd w:fill="auto" w:val="clear"/>
              </w:rPr>
              <w:t xml:space="preserve">Skeptical, positive</w:t>
            </w:r>
          </w:p>
        </w:tc>
      </w:tr>
    </w:tbl>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Ways of Improving TESCO’s Environmental Marketing: </w:t>
      </w:r>
    </w:p>
    <w:p>
      <w:pPr>
        <w:spacing w:before="0" w:after="250" w:line="480"/>
        <w:ind w:right="0" w:left="0" w:firstLine="0"/>
        <w:jc w:val="both"/>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As a grocery giant of the UK, Tesco’s strengths are unique however different shortcomings and challenges are there as well; managing which it stands high among its competitors. </w:t>
      </w:r>
      <w:r>
        <w:rPr>
          <w:rFonts w:ascii="Times New Roman" w:hAnsi="Times New Roman" w:cs="Times New Roman" w:eastAsia="Times New Roman"/>
          <w:color w:val="333333"/>
          <w:spacing w:val="0"/>
          <w:position w:val="0"/>
          <w:sz w:val="24"/>
          <w:shd w:fill="FFFFFF" w:val="clear"/>
        </w:rPr>
        <w:t xml:space="preserve">The corporation can boost its revenue and keep leading the market with effective decision-making and marketing.</w:t>
      </w:r>
    </w:p>
    <w:p>
      <w:pPr>
        <w:numPr>
          <w:ilvl w:val="0"/>
          <w:numId w:val="119"/>
        </w:numPr>
        <w:spacing w:before="0" w:after="250" w:line="480"/>
        <w:ind w:right="0" w:left="720" w:hanging="360"/>
        <w:jc w:val="both"/>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333333"/>
          <w:spacing w:val="0"/>
          <w:position w:val="0"/>
          <w:sz w:val="24"/>
          <w:shd w:fill="FFFFFF" w:val="clear"/>
        </w:rPr>
        <w:t xml:space="preserve">Adopt e-commerce with high-impact marketing and upgrade online marketing tactics to facilitate its customers with high reliability and an easier shopping experience.</w:t>
      </w:r>
    </w:p>
    <w:p>
      <w:pPr>
        <w:numPr>
          <w:ilvl w:val="0"/>
          <w:numId w:val="119"/>
        </w:numPr>
        <w:spacing w:before="0" w:after="250" w:line="480"/>
        <w:ind w:right="0" w:left="720" w:hanging="360"/>
        <w:jc w:val="both"/>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333333"/>
          <w:spacing w:val="0"/>
          <w:position w:val="0"/>
          <w:sz w:val="24"/>
          <w:shd w:fill="FFFFFF" w:val="clear"/>
        </w:rPr>
        <w:t xml:space="preserve">Expand the business by exploring the Asian and African markets keeping the demographic needs under consideration. It can effectively prevent potential disapproval from the customer side. </w:t>
      </w:r>
    </w:p>
    <w:p>
      <w:pPr>
        <w:numPr>
          <w:ilvl w:val="0"/>
          <w:numId w:val="119"/>
        </w:numPr>
        <w:spacing w:before="0" w:after="250" w:line="480"/>
        <w:ind w:right="0" w:left="720" w:hanging="360"/>
        <w:jc w:val="both"/>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333333"/>
          <w:spacing w:val="0"/>
          <w:position w:val="0"/>
          <w:sz w:val="24"/>
          <w:shd w:fill="FFFFFF" w:val="clear"/>
        </w:rPr>
        <w:t xml:space="preserve">Keep the demographic norms for effective marketing of products and services, and resolve the conflicts and controversies addressing key issues timely. </w:t>
      </w:r>
    </w:p>
    <w:p>
      <w:pPr>
        <w:numPr>
          <w:ilvl w:val="0"/>
          <w:numId w:val="119"/>
        </w:numPr>
        <w:spacing w:before="0" w:after="250" w:line="480"/>
        <w:ind w:right="0" w:left="720" w:hanging="360"/>
        <w:jc w:val="both"/>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333333"/>
          <w:spacing w:val="0"/>
          <w:position w:val="0"/>
          <w:sz w:val="24"/>
          <w:shd w:fill="FFFFFF" w:val="clear"/>
        </w:rPr>
        <w:t xml:space="preserve">Expanding the business and entering a new marketplace requires in-depth market analysis and research; avoiding failures and losses can be effectively managed this way. </w:t>
      </w:r>
    </w:p>
    <w:p>
      <w:pPr>
        <w:numPr>
          <w:ilvl w:val="0"/>
          <w:numId w:val="119"/>
        </w:numPr>
        <w:spacing w:before="0" w:after="250" w:line="480"/>
        <w:ind w:right="0" w:left="720" w:hanging="360"/>
        <w:jc w:val="both"/>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333333"/>
          <w:spacing w:val="0"/>
          <w:position w:val="0"/>
          <w:sz w:val="24"/>
          <w:shd w:fill="FFFFFF" w:val="clear"/>
        </w:rPr>
        <w:t xml:space="preserve">Taking feedback from the customer regarding advertisements, promotions and new schemes can prevent possible disfavor from the public. </w:t>
      </w:r>
    </w:p>
    <w:p>
      <w:pPr>
        <w:keepNext w:val="true"/>
        <w:keepLines w:val="true"/>
        <w:spacing w:before="2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Key external and internal influencing drivers of TESCO Plc’s environmental marketing are briefly discussed in the study. PEST analysis gives brief external factors whereas SWOT analysis has important internal drivers. STP strategies mainly deliver the organization’s consideration regarding effective marketing and expansion across its target countries. Dealing with the challenges opens new doors, like after the Brexit and during the COVID19 outbreak in different countries and cities of the UK proved Tesco’s resilience, boosting its online sales profitably. From the PEST and SWOT analyses considering external and external factors above, the impact of the environmental marketing strategies of TESCO is evident clearly. Strong leadership of the corporation can convert the crisis and threatening circumstances into profitable business opportunities. </w:t>
      </w:r>
    </w:p>
    <w:p>
      <w:pPr>
        <w:spacing w:before="0" w:after="20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48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200" w:line="480"/>
        <w:ind w:right="0" w:left="720" w:hanging="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Baron, S., Patterson, A., Maull, R. and Warnaby, G., 2018. Feed people first: A service ecosystem perspective on innovative food waste reduction. </w:t>
      </w:r>
      <w:r>
        <w:rPr>
          <w:rFonts w:ascii="Times New Roman" w:hAnsi="Times New Roman" w:cs="Times New Roman" w:eastAsia="Times New Roman"/>
          <w:i/>
          <w:color w:val="222222"/>
          <w:spacing w:val="0"/>
          <w:position w:val="0"/>
          <w:sz w:val="24"/>
          <w:shd w:fill="FFFFFF" w:val="clear"/>
        </w:rPr>
        <w:t xml:space="preserve">Journal of Service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21</w:t>
      </w:r>
      <w:r>
        <w:rPr>
          <w:rFonts w:ascii="Times New Roman" w:hAnsi="Times New Roman" w:cs="Times New Roman" w:eastAsia="Times New Roman"/>
          <w:color w:val="222222"/>
          <w:spacing w:val="0"/>
          <w:position w:val="0"/>
          <w:sz w:val="24"/>
          <w:shd w:fill="FFFFFF" w:val="clear"/>
        </w:rPr>
        <w:t xml:space="preserve">(1), pp.135-150.</w:t>
      </w:r>
    </w:p>
    <w:p>
      <w:pPr>
        <w:spacing w:before="100" w:after="100" w:line="480"/>
        <w:ind w:right="0" w:left="720" w:hanging="72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Benker, B., 2021. Stockpiling as resilience: Defending and contextualising extra food procurement during lockdown. </w:t>
      </w:r>
      <w:r>
        <w:rPr>
          <w:rFonts w:ascii="Times New Roman" w:hAnsi="Times New Roman" w:cs="Times New Roman" w:eastAsia="Times New Roman"/>
          <w:i/>
          <w:color w:val="222222"/>
          <w:spacing w:val="0"/>
          <w:position w:val="0"/>
          <w:sz w:val="24"/>
          <w:shd w:fill="FFFFFF" w:val="clear"/>
        </w:rPr>
        <w:t xml:space="preserve">Appetite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156</w:t>
      </w:r>
      <w:r>
        <w:rPr>
          <w:rFonts w:ascii="Times New Roman" w:hAnsi="Times New Roman" w:cs="Times New Roman" w:eastAsia="Times New Roman"/>
          <w:color w:val="222222"/>
          <w:spacing w:val="0"/>
          <w:position w:val="0"/>
          <w:sz w:val="24"/>
          <w:shd w:fill="FFFFFF" w:val="clear"/>
        </w:rPr>
        <w:t xml:space="preserve">, p.104981.</w:t>
      </w:r>
    </w:p>
    <w:p>
      <w:pPr>
        <w:spacing w:before="0" w:after="0" w:line="480"/>
        <w:ind w:right="0" w:left="720" w:hanging="72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Brennan, N.M., Edgar, V.C. and Power, S.B., 2021. COVID-19 profit warnings: Delivering bad news in a time of crisis. </w:t>
      </w:r>
      <w:r>
        <w:rPr>
          <w:rFonts w:ascii="Times New Roman" w:hAnsi="Times New Roman" w:cs="Times New Roman" w:eastAsia="Times New Roman"/>
          <w:i/>
          <w:color w:val="222222"/>
          <w:spacing w:val="0"/>
          <w:position w:val="0"/>
          <w:sz w:val="24"/>
          <w:shd w:fill="auto" w:val="clear"/>
        </w:rPr>
        <w:t xml:space="preserve">The British Accounting Review</w:t>
      </w:r>
      <w:r>
        <w:rPr>
          <w:rFonts w:ascii="Times New Roman" w:hAnsi="Times New Roman" w:cs="Times New Roman" w:eastAsia="Times New Roman"/>
          <w:color w:val="222222"/>
          <w:spacing w:val="0"/>
          <w:position w:val="0"/>
          <w:sz w:val="24"/>
          <w:shd w:fill="auto" w:val="clear"/>
        </w:rPr>
        <w:t xml:space="preserve">, p.101054.</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Chakraborty, R., 2018. Do Retailers Manipulate Prices to Favour Private Label over Brands?. </w:t>
      </w:r>
      <w:r>
        <w:rPr>
          <w:rFonts w:ascii="Times New Roman" w:hAnsi="Times New Roman" w:cs="Times New Roman" w:eastAsia="Times New Roman"/>
          <w:i/>
          <w:color w:val="222222"/>
          <w:spacing w:val="0"/>
          <w:position w:val="0"/>
          <w:sz w:val="24"/>
          <w:shd w:fill="FFFFFF" w:val="clear"/>
        </w:rPr>
        <w:t xml:space="preserve">Available at SSRN 3147151</w:t>
      </w:r>
      <w:r>
        <w:rPr>
          <w:rFonts w:ascii="Times New Roman" w:hAnsi="Times New Roman" w:cs="Times New Roman" w:eastAsia="Times New Roman"/>
          <w:color w:val="222222"/>
          <w:spacing w:val="0"/>
          <w:position w:val="0"/>
          <w:sz w:val="24"/>
          <w:shd w:fill="FFFFFF" w:val="clear"/>
        </w:rPr>
        <w:t xml:space="preserve">.</w:t>
      </w:r>
    </w:p>
    <w:p>
      <w:pPr>
        <w:spacing w:before="0" w:after="200" w:line="480"/>
        <w:ind w:right="0" w:left="720" w:hanging="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Dholakia, R.R., Dholakia, N. and Chattopadhyay, A., 2018. Indigenous marketing practices and theories in emerging economies: Consumer behavior and retail transformations in India. </w:t>
      </w:r>
      <w:r>
        <w:rPr>
          <w:rFonts w:ascii="Times New Roman" w:hAnsi="Times New Roman" w:cs="Times New Roman" w:eastAsia="Times New Roman"/>
          <w:i/>
          <w:color w:val="222222"/>
          <w:spacing w:val="0"/>
          <w:position w:val="0"/>
          <w:sz w:val="24"/>
          <w:shd w:fill="FFFFFF" w:val="clear"/>
        </w:rPr>
        <w:t xml:space="preserve">Journal of Business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86</w:t>
      </w:r>
      <w:r>
        <w:rPr>
          <w:rFonts w:ascii="Times New Roman" w:hAnsi="Times New Roman" w:cs="Times New Roman" w:eastAsia="Times New Roman"/>
          <w:color w:val="222222"/>
          <w:spacing w:val="0"/>
          <w:position w:val="0"/>
          <w:sz w:val="24"/>
          <w:shd w:fill="FFFFFF" w:val="clear"/>
        </w:rPr>
        <w:t xml:space="preserve">, pp.406-415.</w:t>
      </w:r>
    </w:p>
    <w:p>
      <w:pPr>
        <w:spacing w:before="0" w:after="20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Groh, A.P. and Wallmeroth, J., 2016. Determinants of venture capital investments in emerging markets. </w:t>
      </w:r>
      <w:r>
        <w:rPr>
          <w:rFonts w:ascii="Times New Roman" w:hAnsi="Times New Roman" w:cs="Times New Roman" w:eastAsia="Times New Roman"/>
          <w:i/>
          <w:color w:val="222222"/>
          <w:spacing w:val="0"/>
          <w:position w:val="0"/>
          <w:sz w:val="24"/>
          <w:shd w:fill="FFFFFF" w:val="clear"/>
        </w:rPr>
        <w:t xml:space="preserve">Emerging Markets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29</w:t>
      </w:r>
      <w:r>
        <w:rPr>
          <w:rFonts w:ascii="Times New Roman" w:hAnsi="Times New Roman" w:cs="Times New Roman" w:eastAsia="Times New Roman"/>
          <w:color w:val="222222"/>
          <w:spacing w:val="0"/>
          <w:position w:val="0"/>
          <w:sz w:val="24"/>
          <w:shd w:fill="FFFFFF" w:val="clear"/>
        </w:rPr>
        <w:t xml:space="preserve">, pp.104-132.</w:t>
      </w:r>
    </w:p>
    <w:p>
      <w:pPr>
        <w:spacing w:before="100" w:after="100" w:line="480"/>
        <w:ind w:right="0" w:left="720" w:hanging="72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Hallsworth, A.G. and Coca-Stefaniak, J.A., 2018. National high street retail and town centre policy at a cross roads in England and Wales. </w:t>
      </w:r>
      <w:r>
        <w:rPr>
          <w:rFonts w:ascii="Times New Roman" w:hAnsi="Times New Roman" w:cs="Times New Roman" w:eastAsia="Times New Roman"/>
          <w:i/>
          <w:color w:val="222222"/>
          <w:spacing w:val="0"/>
          <w:position w:val="0"/>
          <w:sz w:val="24"/>
          <w:shd w:fill="FFFFFF" w:val="clear"/>
        </w:rPr>
        <w:t xml:space="preserve">Cities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79</w:t>
      </w:r>
      <w:r>
        <w:rPr>
          <w:rFonts w:ascii="Times New Roman" w:hAnsi="Times New Roman" w:cs="Times New Roman" w:eastAsia="Times New Roman"/>
          <w:color w:val="222222"/>
          <w:spacing w:val="0"/>
          <w:position w:val="0"/>
          <w:sz w:val="24"/>
          <w:shd w:fill="FFFFFF" w:val="clear"/>
        </w:rPr>
        <w:t xml:space="preserve">, pp.134-140.</w:t>
      </w:r>
    </w:p>
    <w:p>
      <w:pPr>
        <w:tabs>
          <w:tab w:val="left" w:pos="72" w:leader="none"/>
        </w:tabs>
        <w:spacing w:before="0" w:after="0" w:line="48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Harrison, A., Skipworth, H., van Hoek, R.I. and Aitken, J., 2019. </w:t>
      </w:r>
      <w:r>
        <w:rPr>
          <w:rFonts w:ascii="Times New Roman" w:hAnsi="Times New Roman" w:cs="Times New Roman" w:eastAsia="Times New Roman"/>
          <w:i/>
          <w:color w:val="222222"/>
          <w:spacing w:val="0"/>
          <w:position w:val="0"/>
          <w:sz w:val="24"/>
          <w:shd w:fill="FFFFFF" w:val="clear"/>
        </w:rPr>
        <w:t xml:space="preserve">Logistics management and strategy: competing through the supply chain</w:t>
      </w:r>
      <w:r>
        <w:rPr>
          <w:rFonts w:ascii="Times New Roman" w:hAnsi="Times New Roman" w:cs="Times New Roman" w:eastAsia="Times New Roman"/>
          <w:color w:val="222222"/>
          <w:spacing w:val="0"/>
          <w:position w:val="0"/>
          <w:sz w:val="24"/>
          <w:shd w:fill="FFFFFF" w:val="clear"/>
        </w:rPr>
        <w:t xml:space="preserve">. Pearson UK.</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Hoffmann, P., Laeven, L. and Ratnovski, L., 2020. Financial Intermediation and Technology: What's Old, What's New?.</w:t>
      </w:r>
    </w:p>
    <w:p>
      <w:pPr>
        <w:spacing w:before="0" w:after="200" w:line="480"/>
        <w:ind w:right="0" w:left="720" w:hanging="720"/>
        <w:jc w:val="both"/>
        <w:rPr>
          <w:rFonts w:ascii="Times New Roman" w:hAnsi="Times New Roman" w:cs="Times New Roman" w:eastAsia="Times New Roman"/>
          <w:color w:val="212529"/>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Ibrahim, A.A., Alkhawlani, M.A.A. and Al-shaghdari, F.M., 2017. Customers Desires on Marketing Mix and It’s Impacts on Tesco (Malaysia). </w:t>
      </w:r>
      <w:r>
        <w:rPr>
          <w:rFonts w:ascii="Times New Roman" w:hAnsi="Times New Roman" w:cs="Times New Roman" w:eastAsia="Times New Roman"/>
          <w:i/>
          <w:color w:val="222222"/>
          <w:spacing w:val="0"/>
          <w:position w:val="0"/>
          <w:sz w:val="24"/>
          <w:shd w:fill="FFFFFF" w:val="clear"/>
        </w:rPr>
        <w:t xml:space="preserve">International Sciences of Management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w:t>
      </w:r>
      <w:r>
        <w:rPr>
          <w:rFonts w:ascii="Times New Roman" w:hAnsi="Times New Roman" w:cs="Times New Roman" w:eastAsia="Times New Roman"/>
          <w:color w:val="222222"/>
          <w:spacing w:val="0"/>
          <w:position w:val="0"/>
          <w:sz w:val="24"/>
          <w:shd w:fill="FFFFFF" w:val="clear"/>
        </w:rPr>
        <w:t xml:space="preserve">(1).</w:t>
      </w:r>
    </w:p>
    <w:p>
      <w:pPr>
        <w:spacing w:before="0" w:after="200" w:line="480"/>
        <w:ind w:right="0" w:left="720" w:hanging="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Keire, A.T., 2016. Relationship Between Marketing And Customer Satisfaction: Case Study From Beco Powering Somalia In Mogadishu-Somalia. </w:t>
      </w:r>
      <w:r>
        <w:rPr>
          <w:rFonts w:ascii="Times New Roman" w:hAnsi="Times New Roman" w:cs="Times New Roman" w:eastAsia="Times New Roman"/>
          <w:i/>
          <w:color w:val="222222"/>
          <w:spacing w:val="0"/>
          <w:position w:val="0"/>
          <w:sz w:val="24"/>
          <w:shd w:fill="FFFFFF" w:val="clear"/>
        </w:rPr>
        <w:t xml:space="preserve">International Journal of Multidisciplinary Research (IJMR)</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w:t>
      </w:r>
      <w:r>
        <w:rPr>
          <w:rFonts w:ascii="Times New Roman" w:hAnsi="Times New Roman" w:cs="Times New Roman" w:eastAsia="Times New Roman"/>
          <w:color w:val="222222"/>
          <w:spacing w:val="0"/>
          <w:position w:val="0"/>
          <w:sz w:val="24"/>
          <w:shd w:fill="FFFFFF" w:val="clear"/>
        </w:rPr>
        <w:t xml:space="preserve">(11).</w:t>
      </w:r>
    </w:p>
    <w:p>
      <w:pPr>
        <w:spacing w:before="0" w:after="20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Lenoël, C. and Young, G., 2020. Prospects for the UK economy. </w:t>
      </w:r>
      <w:r>
        <w:rPr>
          <w:rFonts w:ascii="Times New Roman" w:hAnsi="Times New Roman" w:cs="Times New Roman" w:eastAsia="Times New Roman"/>
          <w:i/>
          <w:color w:val="222222"/>
          <w:spacing w:val="0"/>
          <w:position w:val="0"/>
          <w:sz w:val="24"/>
          <w:shd w:fill="FFFFFF" w:val="clear"/>
        </w:rPr>
        <w:t xml:space="preserve">National Institute Economic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252</w:t>
      </w:r>
      <w:r>
        <w:rPr>
          <w:rFonts w:ascii="Times New Roman" w:hAnsi="Times New Roman" w:cs="Times New Roman" w:eastAsia="Times New Roman"/>
          <w:color w:val="222222"/>
          <w:spacing w:val="0"/>
          <w:position w:val="0"/>
          <w:sz w:val="24"/>
          <w:shd w:fill="FFFFFF" w:val="clear"/>
        </w:rPr>
        <w:t xml:space="preserve">, pp.F10-F43.</w:t>
      </w:r>
    </w:p>
    <w:p>
      <w:pPr>
        <w:spacing w:before="100" w:after="100" w:line="480"/>
        <w:ind w:right="0" w:left="720" w:hanging="720"/>
        <w:jc w:val="both"/>
        <w:rPr>
          <w:rFonts w:ascii="Times New Roman" w:hAnsi="Times New Roman" w:cs="Times New Roman" w:eastAsia="Times New Roman"/>
          <w:color w:val="777777"/>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Masharu, U. and Nasir, M.A., 2018. Policy of foreign direct investment liberalisation in India: implications for retail sector. </w:t>
      </w:r>
      <w:r>
        <w:rPr>
          <w:rFonts w:ascii="Times New Roman" w:hAnsi="Times New Roman" w:cs="Times New Roman" w:eastAsia="Times New Roman"/>
          <w:i/>
          <w:color w:val="222222"/>
          <w:spacing w:val="0"/>
          <w:position w:val="0"/>
          <w:sz w:val="24"/>
          <w:shd w:fill="FFFFFF" w:val="clear"/>
        </w:rPr>
        <w:t xml:space="preserve">International Review of Economics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65</w:t>
      </w:r>
      <w:r>
        <w:rPr>
          <w:rFonts w:ascii="Times New Roman" w:hAnsi="Times New Roman" w:cs="Times New Roman" w:eastAsia="Times New Roman"/>
          <w:color w:val="222222"/>
          <w:spacing w:val="0"/>
          <w:position w:val="0"/>
          <w:sz w:val="24"/>
          <w:shd w:fill="FFFFFF" w:val="clear"/>
        </w:rPr>
        <w:t xml:space="preserve">(4), pp.465-487.</w:t>
      </w:r>
    </w:p>
    <w:p>
      <w:pPr>
        <w:spacing w:before="100" w:after="1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Mogaji, E., 2018, July. Offensive but not so offensive: Fostering ethical and socially responsible marketing in undergraduate marketing students. In </w:t>
      </w:r>
      <w:r>
        <w:rPr>
          <w:rFonts w:ascii="Times New Roman" w:hAnsi="Times New Roman" w:cs="Times New Roman" w:eastAsia="Times New Roman"/>
          <w:i/>
          <w:color w:val="222222"/>
          <w:spacing w:val="0"/>
          <w:position w:val="0"/>
          <w:sz w:val="24"/>
          <w:shd w:fill="FFFFFF" w:val="clear"/>
        </w:rPr>
        <w:t xml:space="preserve">Academy of Marketing Annual Conference Proceedings, 3rd-5th July, University of Stirling, Stirling, Scotland</w:t>
      </w:r>
      <w:r>
        <w:rPr>
          <w:rFonts w:ascii="Times New Roman" w:hAnsi="Times New Roman" w:cs="Times New Roman" w:eastAsia="Times New Roman"/>
          <w:color w:val="222222"/>
          <w:spacing w:val="0"/>
          <w:position w:val="0"/>
          <w:sz w:val="24"/>
          <w:shd w:fill="FFFFFF" w:val="clear"/>
        </w:rPr>
        <w:t xml:space="preserve">.</w:t>
      </w:r>
    </w:p>
    <w:p>
      <w:pPr>
        <w:spacing w:before="0" w:after="200" w:line="480"/>
        <w:ind w:right="0" w:left="720" w:hanging="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Paluchová, J., 2017. 11. Consumer segments in an international context. </w:t>
      </w:r>
      <w:r>
        <w:rPr>
          <w:rFonts w:ascii="Times New Roman" w:hAnsi="Times New Roman" w:cs="Times New Roman" w:eastAsia="Times New Roman"/>
          <w:i/>
          <w:color w:val="222222"/>
          <w:spacing w:val="0"/>
          <w:position w:val="0"/>
          <w:sz w:val="24"/>
          <w:shd w:fill="FFFFFF" w:val="clear"/>
        </w:rPr>
        <w:t xml:space="preserve">Consumer trends and new product opportunities in the food sector</w:t>
      </w:r>
      <w:r>
        <w:rPr>
          <w:rFonts w:ascii="Times New Roman" w:hAnsi="Times New Roman" w:cs="Times New Roman" w:eastAsia="Times New Roman"/>
          <w:color w:val="222222"/>
          <w:spacing w:val="0"/>
          <w:position w:val="0"/>
          <w:sz w:val="24"/>
          <w:shd w:fill="FFFFFF" w:val="clear"/>
        </w:rPr>
        <w:t xml:space="preserve">, p.173.</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PAUZI, S.F.F.B., 2017. </w:t>
      </w:r>
      <w:r>
        <w:rPr>
          <w:rFonts w:ascii="Times New Roman" w:hAnsi="Times New Roman" w:cs="Times New Roman" w:eastAsia="Times New Roman"/>
          <w:i/>
          <w:color w:val="222222"/>
          <w:spacing w:val="0"/>
          <w:position w:val="0"/>
          <w:sz w:val="24"/>
          <w:shd w:fill="FFFFFF" w:val="clear"/>
        </w:rPr>
        <w:t xml:space="preserve">FACTORS INFLUENCING CONSUMERS’INTENTION TOWARDS ONLINE GROCERY SHOPPING FOR TESCO MALAYSIA</w:t>
      </w:r>
      <w:r>
        <w:rPr>
          <w:rFonts w:ascii="Times New Roman" w:hAnsi="Times New Roman" w:cs="Times New Roman" w:eastAsia="Times New Roman"/>
          <w:color w:val="222222"/>
          <w:spacing w:val="0"/>
          <w:position w:val="0"/>
          <w:sz w:val="24"/>
          <w:shd w:fill="FFFFFF" w:val="clear"/>
        </w:rPr>
        <w:t xml:space="preserve"> (Doctoral dissertation, Universiti Teknologi Malaysia).</w:t>
      </w:r>
    </w:p>
    <w:p>
      <w:pPr>
        <w:spacing w:before="0" w:after="200" w:line="480"/>
        <w:ind w:right="0" w:left="720" w:hanging="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Polman, P. and Bhattacharya, C., 2016. Engaging employees to create a sustainable business. </w:t>
      </w:r>
      <w:r>
        <w:rPr>
          <w:rFonts w:ascii="Times New Roman" w:hAnsi="Times New Roman" w:cs="Times New Roman" w:eastAsia="Times New Roman"/>
          <w:i/>
          <w:color w:val="222222"/>
          <w:spacing w:val="0"/>
          <w:position w:val="0"/>
          <w:sz w:val="24"/>
          <w:shd w:fill="FFFFFF" w:val="clear"/>
        </w:rPr>
        <w:t xml:space="preserve">Stanford Social Innovation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w:t>
      </w:r>
      <w:r>
        <w:rPr>
          <w:rFonts w:ascii="Times New Roman" w:hAnsi="Times New Roman" w:cs="Times New Roman" w:eastAsia="Times New Roman"/>
          <w:color w:val="222222"/>
          <w:spacing w:val="0"/>
          <w:position w:val="0"/>
          <w:sz w:val="24"/>
          <w:shd w:fill="FFFFFF" w:val="clear"/>
        </w:rPr>
        <w:t xml:space="preserve">(4), pp.34-39.</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Pulker, C.E., Trapp, G.S., Scott, J.A. and Pollard, C.M., 2018. Global supermarkets’ corporate social responsibility commitments to public health: a content analysis. </w:t>
      </w:r>
      <w:r>
        <w:rPr>
          <w:rFonts w:ascii="Times New Roman" w:hAnsi="Times New Roman" w:cs="Times New Roman" w:eastAsia="Times New Roman"/>
          <w:i/>
          <w:color w:val="222222"/>
          <w:spacing w:val="0"/>
          <w:position w:val="0"/>
          <w:sz w:val="24"/>
          <w:shd w:fill="FFFFFF" w:val="clear"/>
        </w:rPr>
        <w:t xml:space="preserve">Globalization and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w:t>
      </w:r>
      <w:r>
        <w:rPr>
          <w:rFonts w:ascii="Times New Roman" w:hAnsi="Times New Roman" w:cs="Times New Roman" w:eastAsia="Times New Roman"/>
          <w:color w:val="222222"/>
          <w:spacing w:val="0"/>
          <w:position w:val="0"/>
          <w:sz w:val="24"/>
          <w:shd w:fill="FFFFFF" w:val="clear"/>
        </w:rPr>
        <w:t xml:space="preserve">(1), pp.1-20.</w:t>
      </w:r>
    </w:p>
    <w:p>
      <w:pPr>
        <w:spacing w:before="100" w:after="1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Raab, G., 2016. Customer Orientation at Tesco. In </w:t>
      </w:r>
      <w:r>
        <w:rPr>
          <w:rFonts w:ascii="Times New Roman" w:hAnsi="Times New Roman" w:cs="Times New Roman" w:eastAsia="Times New Roman"/>
          <w:i/>
          <w:color w:val="222222"/>
          <w:spacing w:val="0"/>
          <w:position w:val="0"/>
          <w:sz w:val="24"/>
          <w:shd w:fill="FFFFFF" w:val="clear"/>
        </w:rPr>
        <w:t xml:space="preserve">Customer Relationship Management</w:t>
      </w:r>
      <w:r>
        <w:rPr>
          <w:rFonts w:ascii="Times New Roman" w:hAnsi="Times New Roman" w:cs="Times New Roman" w:eastAsia="Times New Roman"/>
          <w:color w:val="222222"/>
          <w:spacing w:val="0"/>
          <w:position w:val="0"/>
          <w:sz w:val="24"/>
          <w:shd w:fill="FFFFFF" w:val="clear"/>
        </w:rPr>
        <w:t xml:space="preserve"> (pp. 183-194). Routledge.</w:t>
      </w:r>
    </w:p>
    <w:p>
      <w:pPr>
        <w:spacing w:before="0" w:after="20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Rosnizam, M.R.A.B., Kee, D.M.H., Akhir, M.E.H.B.M., Shahqira, M., Yusoff, M.A.H.B.M., Budiman, R.S. and Alajmi, A.M., 2020. Market Opportunities and Challenges: A Case Study of Tesco. </w:t>
      </w:r>
      <w:r>
        <w:rPr>
          <w:rFonts w:ascii="Times New Roman" w:hAnsi="Times New Roman" w:cs="Times New Roman" w:eastAsia="Times New Roman"/>
          <w:i/>
          <w:color w:val="222222"/>
          <w:spacing w:val="0"/>
          <w:position w:val="0"/>
          <w:sz w:val="24"/>
          <w:shd w:fill="FFFFFF" w:val="clear"/>
        </w:rPr>
        <w:t xml:space="preserve">Journal of the Community Development in Asia (JCDA)</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w:t>
      </w:r>
      <w:r>
        <w:rPr>
          <w:rFonts w:ascii="Times New Roman" w:hAnsi="Times New Roman" w:cs="Times New Roman" w:eastAsia="Times New Roman"/>
          <w:color w:val="222222"/>
          <w:spacing w:val="0"/>
          <w:position w:val="0"/>
          <w:sz w:val="24"/>
          <w:shd w:fill="FFFFFF" w:val="clear"/>
        </w:rPr>
        <w:t xml:space="preserve">(2), pp.18-27.</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Selmi, R., Errami, Y. and Wohar, M.E., 2020. What Trump's China Tariffs Have Cost US Companies?. </w:t>
      </w:r>
      <w:r>
        <w:rPr>
          <w:rFonts w:ascii="Times New Roman" w:hAnsi="Times New Roman" w:cs="Times New Roman" w:eastAsia="Times New Roman"/>
          <w:i/>
          <w:color w:val="222222"/>
          <w:spacing w:val="0"/>
          <w:position w:val="0"/>
          <w:sz w:val="24"/>
          <w:shd w:fill="FFFFFF" w:val="clear"/>
        </w:rPr>
        <w:t xml:space="preserve">Journal of Economic Integration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35</w:t>
      </w:r>
      <w:r>
        <w:rPr>
          <w:rFonts w:ascii="Times New Roman" w:hAnsi="Times New Roman" w:cs="Times New Roman" w:eastAsia="Times New Roman"/>
          <w:color w:val="222222"/>
          <w:spacing w:val="0"/>
          <w:position w:val="0"/>
          <w:sz w:val="24"/>
          <w:shd w:fill="FFFFFF" w:val="clear"/>
        </w:rPr>
        <w:t xml:space="preserve">(2), pp.282-295.</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Shtal, T., Buriak, M., Ukubassova, G., Amirbekuly, Y., Toiboldinova, Z. and Tlegen, T., 2018. Methods of analysis of the external environment of business activities.</w:t>
      </w:r>
    </w:p>
    <w:p>
      <w:pPr>
        <w:spacing w:before="0" w:after="0" w:line="480"/>
        <w:ind w:right="0" w:left="720" w:hanging="72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Son, J., Baek, J., Park, H. and Kim, C., 2018. The localized merchandising for international retailers: A study of Tesco’s failure in Japan. </w:t>
      </w:r>
      <w:r>
        <w:rPr>
          <w:rFonts w:ascii="Times New Roman" w:hAnsi="Times New Roman" w:cs="Times New Roman" w:eastAsia="Times New Roman"/>
          <w:i/>
          <w:color w:val="222222"/>
          <w:spacing w:val="0"/>
          <w:position w:val="0"/>
          <w:sz w:val="24"/>
          <w:shd w:fill="auto" w:val="clear"/>
        </w:rPr>
        <w:t xml:space="preserve">Ritsumeikan Business Review</w:t>
      </w:r>
      <w:r>
        <w:rPr>
          <w:rFonts w:ascii="Times New Roman" w:hAnsi="Times New Roman" w:cs="Times New Roman" w:eastAsia="Times New Roman"/>
          <w:color w:val="222222"/>
          <w:spacing w:val="0"/>
          <w:position w:val="0"/>
          <w:sz w:val="24"/>
          <w:shd w:fill="auto" w:val="clear"/>
        </w:rPr>
        <w:t xml:space="preserve">, </w:t>
      </w:r>
      <w:r>
        <w:rPr>
          <w:rFonts w:ascii="Times New Roman" w:hAnsi="Times New Roman" w:cs="Times New Roman" w:eastAsia="Times New Roman"/>
          <w:i/>
          <w:color w:val="222222"/>
          <w:spacing w:val="0"/>
          <w:position w:val="0"/>
          <w:sz w:val="24"/>
          <w:shd w:fill="auto" w:val="clear"/>
        </w:rPr>
        <w:t xml:space="preserve">56</w:t>
      </w:r>
      <w:r>
        <w:rPr>
          <w:rFonts w:ascii="Times New Roman" w:hAnsi="Times New Roman" w:cs="Times New Roman" w:eastAsia="Times New Roman"/>
          <w:color w:val="222222"/>
          <w:spacing w:val="0"/>
          <w:position w:val="0"/>
          <w:sz w:val="24"/>
          <w:shd w:fill="auto" w:val="clear"/>
        </w:rPr>
        <w:t xml:space="preserve">(5), pp.1-20.</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Špička, J., 2016. Market concentration and profitability of the grocery retailers in Central Europe.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Central European Business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(3), pp.5-24.</w:t>
      </w:r>
    </w:p>
    <w:p>
      <w:pPr>
        <w:spacing w:before="0" w:after="20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Taqatqa, A., 2021. 5 Tesco. </w:t>
      </w:r>
      <w:r>
        <w:rPr>
          <w:rFonts w:ascii="Times New Roman" w:hAnsi="Times New Roman" w:cs="Times New Roman" w:eastAsia="Times New Roman"/>
          <w:i/>
          <w:color w:val="222222"/>
          <w:spacing w:val="0"/>
          <w:position w:val="0"/>
          <w:sz w:val="24"/>
          <w:shd w:fill="FFFFFF" w:val="clear"/>
        </w:rPr>
        <w:t xml:space="preserve">Business Management Case Studies: Pran-RFL, Netflix, Mc Donalds, Google, Tesco, Apple, COCA COLA, PSA Group, Mercedes, Tesla, Toyota, Beximco, KFC, LBC Lao Brewery Company</w:t>
      </w:r>
      <w:r>
        <w:rPr>
          <w:rFonts w:ascii="Times New Roman" w:hAnsi="Times New Roman" w:cs="Times New Roman" w:eastAsia="Times New Roman"/>
          <w:color w:val="222222"/>
          <w:spacing w:val="0"/>
          <w:position w:val="0"/>
          <w:sz w:val="24"/>
          <w:shd w:fill="FFFFFF" w:val="clear"/>
        </w:rPr>
        <w:t xml:space="preserve">, p.97.</w:t>
      </w:r>
    </w:p>
    <w:p>
      <w:pPr>
        <w:spacing w:before="0" w:after="20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Tirawatnapong, R. and Fernando, M., 2018. Factors Influencing Bangkok People Purchase Intention towards Tesco Lotus House Brand Products. </w:t>
      </w:r>
      <w:r>
        <w:rPr>
          <w:rFonts w:ascii="Times New Roman" w:hAnsi="Times New Roman" w:cs="Times New Roman" w:eastAsia="Times New Roman"/>
          <w:i/>
          <w:color w:val="222222"/>
          <w:spacing w:val="0"/>
          <w:position w:val="0"/>
          <w:sz w:val="24"/>
          <w:shd w:fill="FFFFFF" w:val="clear"/>
        </w:rPr>
        <w:t xml:space="preserve">International Research E-Journal on Business and Economics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w:t>
      </w:r>
      <w:r>
        <w:rPr>
          <w:rFonts w:ascii="Times New Roman" w:hAnsi="Times New Roman" w:cs="Times New Roman" w:eastAsia="Times New Roman"/>
          <w:color w:val="222222"/>
          <w:spacing w:val="0"/>
          <w:position w:val="0"/>
          <w:sz w:val="24"/>
          <w:shd w:fill="FFFFFF" w:val="clear"/>
        </w:rPr>
        <w:t xml:space="preserve">(2), pp.15-29.</w:t>
      </w:r>
    </w:p>
    <w:p>
      <w:pPr>
        <w:spacing w:before="0" w:after="20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Todd, P.F., 2019. Vertical restraints, the single market imperative and UK competition policy after Brexit. </w:t>
      </w:r>
      <w:r>
        <w:rPr>
          <w:rFonts w:ascii="Times New Roman" w:hAnsi="Times New Roman" w:cs="Times New Roman" w:eastAsia="Times New Roman"/>
          <w:i/>
          <w:color w:val="222222"/>
          <w:spacing w:val="0"/>
          <w:position w:val="0"/>
          <w:sz w:val="24"/>
          <w:shd w:fill="FFFFFF" w:val="clear"/>
        </w:rPr>
        <w:t xml:space="preserve">Competition Law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18</w:t>
      </w:r>
      <w:r>
        <w:rPr>
          <w:rFonts w:ascii="Times New Roman" w:hAnsi="Times New Roman" w:cs="Times New Roman" w:eastAsia="Times New Roman"/>
          <w:color w:val="222222"/>
          <w:spacing w:val="0"/>
          <w:position w:val="0"/>
          <w:sz w:val="24"/>
          <w:shd w:fill="FFFFFF" w:val="clear"/>
        </w:rPr>
        <w:t xml:space="preserve">(3), pp.122-129.</w:t>
      </w:r>
    </w:p>
    <w:p>
      <w:pPr>
        <w:spacing w:before="0" w:after="200" w:line="480"/>
        <w:ind w:right="0" w:left="720" w:hanging="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Tuckett, A., 2017. The rise and fall of life-wide learning for adults in England. </w:t>
      </w:r>
      <w:r>
        <w:rPr>
          <w:rFonts w:ascii="Times New Roman" w:hAnsi="Times New Roman" w:cs="Times New Roman" w:eastAsia="Times New Roman"/>
          <w:i/>
          <w:color w:val="222222"/>
          <w:spacing w:val="0"/>
          <w:position w:val="0"/>
          <w:sz w:val="24"/>
          <w:shd w:fill="FFFFFF" w:val="clear"/>
        </w:rPr>
        <w:t xml:space="preserve">International Journal of Lifelong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36</w:t>
      </w:r>
      <w:r>
        <w:rPr>
          <w:rFonts w:ascii="Times New Roman" w:hAnsi="Times New Roman" w:cs="Times New Roman" w:eastAsia="Times New Roman"/>
          <w:color w:val="222222"/>
          <w:spacing w:val="0"/>
          <w:position w:val="0"/>
          <w:sz w:val="24"/>
          <w:shd w:fill="FFFFFF" w:val="clear"/>
        </w:rPr>
        <w:t xml:space="preserve">(1-2), pp.230-249.</w:t>
      </w:r>
    </w:p>
    <w:p>
      <w:pPr>
        <w:spacing w:before="0" w:after="200" w:line="480"/>
        <w:ind w:right="0" w:left="720" w:hanging="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Tuten, T.L., 2019. </w:t>
      </w:r>
      <w:r>
        <w:rPr>
          <w:rFonts w:ascii="Times New Roman" w:hAnsi="Times New Roman" w:cs="Times New Roman" w:eastAsia="Times New Roman"/>
          <w:i/>
          <w:color w:val="222222"/>
          <w:spacing w:val="0"/>
          <w:position w:val="0"/>
          <w:sz w:val="24"/>
          <w:shd w:fill="FFFFFF" w:val="clear"/>
        </w:rPr>
        <w:t xml:space="preserve">Principles of Marketing for a Digital Age</w:t>
      </w:r>
      <w:r>
        <w:rPr>
          <w:rFonts w:ascii="Times New Roman" w:hAnsi="Times New Roman" w:cs="Times New Roman" w:eastAsia="Times New Roman"/>
          <w:color w:val="222222"/>
          <w:spacing w:val="0"/>
          <w:position w:val="0"/>
          <w:sz w:val="24"/>
          <w:shd w:fill="FFFFFF" w:val="clear"/>
        </w:rPr>
        <w:t xml:space="preserve">. SAGE.</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Utami, M.W., 2018. THE ROLE OF NATIONAL CULTURE IN THE EMERGENCE OF FINANCIAL STATEMENT FRAUD: COMPARISON OF JAPANESE AND BRITISH CULTURE IN THE CASES OF OLYMPUS AND TESCO.</w:t>
      </w:r>
    </w:p>
    <w:p>
      <w:pPr>
        <w:tabs>
          <w:tab w:val="left" w:pos="342" w:leader="none"/>
        </w:tabs>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Vasilescu, C. and Wisniewski, T.P., 2020. Rebuilding a shattered reputation: Financial reporting quality and donations following corporate controversies. </w:t>
      </w:r>
      <w:r>
        <w:rPr>
          <w:rFonts w:ascii="Times New Roman" w:hAnsi="Times New Roman" w:cs="Times New Roman" w:eastAsia="Times New Roman"/>
          <w:i/>
          <w:color w:val="222222"/>
          <w:spacing w:val="0"/>
          <w:position w:val="0"/>
          <w:sz w:val="24"/>
          <w:shd w:fill="FFFFFF" w:val="clear"/>
        </w:rPr>
        <w:t xml:space="preserve">Available at SSRN 3484818</w:t>
      </w:r>
      <w:r>
        <w:rPr>
          <w:rFonts w:ascii="Times New Roman" w:hAnsi="Times New Roman" w:cs="Times New Roman" w:eastAsia="Times New Roman"/>
          <w:color w:val="222222"/>
          <w:spacing w:val="0"/>
          <w:position w:val="0"/>
          <w:sz w:val="24"/>
          <w:shd w:fill="FFFFFF" w:val="clear"/>
        </w:rPr>
        <w:t xml:space="preserve">.</w:t>
      </w:r>
    </w:p>
    <w:p>
      <w:pPr>
        <w:spacing w:before="0" w:after="20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Venn, S., Burningham, K., Christie, I. and Jackson, T., 2017. Consumption junkies or sustainable consumers: considering the grocery shopping practices of those transitioning to retirement. </w:t>
      </w:r>
      <w:r>
        <w:rPr>
          <w:rFonts w:ascii="Times New Roman" w:hAnsi="Times New Roman" w:cs="Times New Roman" w:eastAsia="Times New Roman"/>
          <w:i/>
          <w:color w:val="222222"/>
          <w:spacing w:val="0"/>
          <w:position w:val="0"/>
          <w:sz w:val="24"/>
          <w:shd w:fill="FFFFFF" w:val="clear"/>
        </w:rPr>
        <w:t xml:space="preserve">Ageing &amp; Society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37</w:t>
      </w:r>
      <w:r>
        <w:rPr>
          <w:rFonts w:ascii="Times New Roman" w:hAnsi="Times New Roman" w:cs="Times New Roman" w:eastAsia="Times New Roman"/>
          <w:color w:val="222222"/>
          <w:spacing w:val="0"/>
          <w:position w:val="0"/>
          <w:sz w:val="24"/>
          <w:shd w:fill="FFFFFF" w:val="clear"/>
        </w:rPr>
        <w:t xml:space="preserve">(1), pp.14-38.</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Wood, S., Wrigley, N. and Coe, N.M., 2017. Capital discipline and financial market relations in retail globalization: insights from the case of Tesco plc. </w:t>
      </w:r>
      <w:r>
        <w:rPr>
          <w:rFonts w:ascii="Times New Roman" w:hAnsi="Times New Roman" w:cs="Times New Roman" w:eastAsia="Times New Roman"/>
          <w:i/>
          <w:color w:val="222222"/>
          <w:spacing w:val="0"/>
          <w:position w:val="0"/>
          <w:sz w:val="24"/>
          <w:shd w:fill="FFFFFF" w:val="clear"/>
        </w:rPr>
        <w:t xml:space="preserve">Journal of Economic Geography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17</w:t>
      </w:r>
      <w:r>
        <w:rPr>
          <w:rFonts w:ascii="Times New Roman" w:hAnsi="Times New Roman" w:cs="Times New Roman" w:eastAsia="Times New Roman"/>
          <w:color w:val="222222"/>
          <w:spacing w:val="0"/>
          <w:position w:val="0"/>
          <w:sz w:val="24"/>
          <w:shd w:fill="FFFFFF" w:val="clear"/>
        </w:rPr>
        <w:t xml:space="preserve">(1), pp.31-57.</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Wood, S., Wrigley, N. and Coe, N.M., 2017. Capital discipline and financial market relations in retail globalization: insights from the case of Tesco plc. </w:t>
      </w:r>
      <w:r>
        <w:rPr>
          <w:rFonts w:ascii="Times New Roman" w:hAnsi="Times New Roman" w:cs="Times New Roman" w:eastAsia="Times New Roman"/>
          <w:i/>
          <w:color w:val="222222"/>
          <w:spacing w:val="0"/>
          <w:position w:val="0"/>
          <w:sz w:val="24"/>
          <w:shd w:fill="FFFFFF" w:val="clear"/>
        </w:rPr>
        <w:t xml:space="preserve">Journal of Economic Geography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17</w:t>
      </w:r>
      <w:r>
        <w:rPr>
          <w:rFonts w:ascii="Times New Roman" w:hAnsi="Times New Roman" w:cs="Times New Roman" w:eastAsia="Times New Roman"/>
          <w:color w:val="222222"/>
          <w:spacing w:val="0"/>
          <w:position w:val="0"/>
          <w:sz w:val="24"/>
          <w:shd w:fill="FFFFFF" w:val="clear"/>
        </w:rPr>
        <w:t xml:space="preserve">(1), pp.31-57.</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Woohyoung, K., Kim, H. and Hwang, J., 2020. Transnational corporation’s failure in China: Focus on Tesco.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w:t>
      </w:r>
      <w:r>
        <w:rPr>
          <w:rFonts w:ascii="Times New Roman" w:hAnsi="Times New Roman" w:cs="Times New Roman" w:eastAsia="Times New Roman"/>
          <w:color w:val="222222"/>
          <w:spacing w:val="0"/>
          <w:position w:val="0"/>
          <w:sz w:val="24"/>
          <w:shd w:fill="FFFFFF" w:val="clear"/>
        </w:rPr>
        <w:t xml:space="preserve">(17), p.7170.</w:t>
      </w:r>
    </w:p>
    <w:p>
      <w:pPr>
        <w:tabs>
          <w:tab w:val="left" w:pos="342" w:leader="none"/>
        </w:tabs>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Woohyoung, K., Kim, H. and Hwang, J., 2020. Transnational corporation’s failure in China: Focus on Tesco.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w:t>
      </w:r>
      <w:r>
        <w:rPr>
          <w:rFonts w:ascii="Times New Roman" w:hAnsi="Times New Roman" w:cs="Times New Roman" w:eastAsia="Times New Roman"/>
          <w:color w:val="222222"/>
          <w:spacing w:val="0"/>
          <w:position w:val="0"/>
          <w:sz w:val="24"/>
          <w:shd w:fill="FFFFFF" w:val="clear"/>
        </w:rPr>
        <w:t xml:space="preserve">(17), p.7170.</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Wrigley, N. and Wood, S., 2018. An economic geography of globalizing retail: emergence, characteristics, contribution. In </w:t>
      </w:r>
      <w:r>
        <w:rPr>
          <w:rFonts w:ascii="Times New Roman" w:hAnsi="Times New Roman" w:cs="Times New Roman" w:eastAsia="Times New Roman"/>
          <w:i/>
          <w:color w:val="222222"/>
          <w:spacing w:val="0"/>
          <w:position w:val="0"/>
          <w:sz w:val="24"/>
          <w:shd w:fill="FFFFFF" w:val="clear"/>
        </w:rPr>
        <w:t xml:space="preserve">The Routledge Companion to the Geography of International Business</w:t>
      </w:r>
      <w:r>
        <w:rPr>
          <w:rFonts w:ascii="Times New Roman" w:hAnsi="Times New Roman" w:cs="Times New Roman" w:eastAsia="Times New Roman"/>
          <w:color w:val="222222"/>
          <w:spacing w:val="0"/>
          <w:position w:val="0"/>
          <w:sz w:val="24"/>
          <w:shd w:fill="FFFFFF" w:val="clear"/>
        </w:rPr>
        <w:t xml:space="preserve"> (pp. 477-492). Routledge.</w:t>
      </w:r>
    </w:p>
    <w:p>
      <w:pPr>
        <w:spacing w:before="0" w:after="20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Wrigley, N., Wood, S., Lambiri, D. and Lowe, M., 2019. Corporate convenience store development effects in small towns: Convenience culture during economic and digital storms. </w:t>
      </w:r>
      <w:r>
        <w:rPr>
          <w:rFonts w:ascii="Times New Roman" w:hAnsi="Times New Roman" w:cs="Times New Roman" w:eastAsia="Times New Roman"/>
          <w:i/>
          <w:color w:val="222222"/>
          <w:spacing w:val="0"/>
          <w:position w:val="0"/>
          <w:sz w:val="24"/>
          <w:shd w:fill="FFFFFF" w:val="clear"/>
        </w:rPr>
        <w:t xml:space="preserve">Environment and Planning A: Economy and Space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51</w:t>
      </w:r>
      <w:r>
        <w:rPr>
          <w:rFonts w:ascii="Times New Roman" w:hAnsi="Times New Roman" w:cs="Times New Roman" w:eastAsia="Times New Roman"/>
          <w:color w:val="222222"/>
          <w:spacing w:val="0"/>
          <w:position w:val="0"/>
          <w:sz w:val="24"/>
          <w:shd w:fill="FFFFFF" w:val="clear"/>
        </w:rPr>
        <w:t xml:space="preserve">(1), pp.112-132.</w:t>
      </w:r>
    </w:p>
    <w:p>
      <w:pPr>
        <w:tabs>
          <w:tab w:val="left" w:pos="2066" w:leader="none"/>
        </w:tabs>
        <w:spacing w:before="0" w:after="200" w:line="480"/>
        <w:ind w:right="0" w:left="720" w:hanging="720"/>
        <w:jc w:val="both"/>
        <w:rPr>
          <w:rFonts w:ascii="Calibri" w:hAnsi="Calibri" w:cs="Calibri" w:eastAsia="Calibri"/>
          <w:b/>
          <w:color w:val="auto"/>
          <w:spacing w:val="0"/>
          <w:position w:val="0"/>
          <w:sz w:val="44"/>
          <w:shd w:fill="auto" w:val="clear"/>
        </w:rPr>
      </w:pPr>
      <w:r>
        <w:rPr>
          <w:rFonts w:ascii="Times New Roman" w:hAnsi="Times New Roman" w:cs="Times New Roman" w:eastAsia="Times New Roman"/>
          <w:color w:val="222222"/>
          <w:spacing w:val="0"/>
          <w:position w:val="0"/>
          <w:sz w:val="24"/>
          <w:shd w:fill="FFFFFF" w:val="clear"/>
        </w:rPr>
        <w:t xml:space="preserve">Zhang, L. and Hardaker, S., 2021. Divestment of European grocery retailers from China. </w:t>
      </w:r>
      <w:r>
        <w:rPr>
          <w:rFonts w:ascii="Times New Roman" w:hAnsi="Times New Roman" w:cs="Times New Roman" w:eastAsia="Times New Roman"/>
          <w:i/>
          <w:color w:val="222222"/>
          <w:spacing w:val="0"/>
          <w:position w:val="0"/>
          <w:sz w:val="24"/>
          <w:shd w:fill="FFFFFF" w:val="clear"/>
        </w:rPr>
        <w:t xml:space="preserve">Geografiska Annaler: Series B, Human Geography</w:t>
      </w:r>
      <w:r>
        <w:rPr>
          <w:rFonts w:ascii="Times New Roman" w:hAnsi="Times New Roman" w:cs="Times New Roman" w:eastAsia="Times New Roman"/>
          <w:color w:val="222222"/>
          <w:spacing w:val="0"/>
          <w:position w:val="0"/>
          <w:sz w:val="24"/>
          <w:shd w:fill="FFFFFF" w:val="clear"/>
        </w:rPr>
        <w:t xml:space="preserve">, pp.1-16.</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num w:numId="28">
    <w:abstractNumId w:val="66"/>
  </w:num>
  <w:num w:numId="32">
    <w:abstractNumId w:val="60"/>
  </w:num>
  <w:num w:numId="35">
    <w:abstractNumId w:val="54"/>
  </w:num>
  <w:num w:numId="38">
    <w:abstractNumId w:val="48"/>
  </w:num>
  <w:num w:numId="46">
    <w:abstractNumId w:val="42"/>
  </w:num>
  <w:num w:numId="50">
    <w:abstractNumId w:val="36"/>
  </w:num>
  <w:num w:numId="53">
    <w:abstractNumId w:val="30"/>
  </w:num>
  <w:num w:numId="56">
    <w:abstractNumId w:val="24"/>
  </w:num>
  <w:num w:numId="61">
    <w:abstractNumId w:val="18"/>
  </w:num>
  <w:num w:numId="63">
    <w:abstractNumId w:val="12"/>
  </w:num>
  <w:num w:numId="65">
    <w:abstractNumId w:val="6"/>
  </w:num>
  <w:num w:numId="11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