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B5928" w14:textId="3FD82C79" w:rsidR="0073342E" w:rsidRPr="0073342E" w:rsidRDefault="0073342E" w:rsidP="00691C74">
      <w:pPr>
        <w:jc w:val="center"/>
        <w:rPr>
          <w:sz w:val="44"/>
          <w:szCs w:val="44"/>
        </w:rPr>
      </w:pPr>
    </w:p>
    <w:p w14:paraId="7D997740" w14:textId="796319EB" w:rsidR="0073342E" w:rsidRDefault="0073342E" w:rsidP="00691C74">
      <w:pPr>
        <w:jc w:val="center"/>
        <w:rPr>
          <w:sz w:val="44"/>
          <w:szCs w:val="44"/>
        </w:rPr>
      </w:pPr>
      <w:r w:rsidRPr="0073342E">
        <w:rPr>
          <w:sz w:val="44"/>
          <w:szCs w:val="44"/>
        </w:rPr>
        <w:t>A Critical Evaluation and the Identification of next teaching and learning steps focusing on a case study of an individual learner or a group of learners, based on an observed critical incident</w:t>
      </w:r>
      <w:r>
        <w:rPr>
          <w:sz w:val="44"/>
          <w:szCs w:val="44"/>
        </w:rPr>
        <w:t>.</w:t>
      </w:r>
    </w:p>
    <w:p w14:paraId="69E634E5" w14:textId="3F881E04" w:rsidR="0073342E" w:rsidRDefault="0073342E" w:rsidP="00691C74">
      <w:pPr>
        <w:jc w:val="center"/>
        <w:rPr>
          <w:sz w:val="44"/>
          <w:szCs w:val="44"/>
        </w:rPr>
      </w:pPr>
    </w:p>
    <w:p w14:paraId="63F45DB6" w14:textId="77777777" w:rsidR="0073342E" w:rsidRDefault="0073342E" w:rsidP="00691C74">
      <w:pPr>
        <w:jc w:val="center"/>
        <w:rPr>
          <w:sz w:val="44"/>
          <w:szCs w:val="44"/>
        </w:rPr>
      </w:pPr>
    </w:p>
    <w:p w14:paraId="0FD9AF9B" w14:textId="2D327A58" w:rsidR="0073342E" w:rsidRDefault="0073342E" w:rsidP="00691C74">
      <w:pPr>
        <w:jc w:val="center"/>
        <w:rPr>
          <w:sz w:val="44"/>
          <w:szCs w:val="44"/>
        </w:rPr>
      </w:pPr>
    </w:p>
    <w:p w14:paraId="048C3BD1" w14:textId="1C075D9B" w:rsidR="0073342E" w:rsidRPr="0073342E" w:rsidRDefault="0073342E" w:rsidP="00691C74">
      <w:pPr>
        <w:jc w:val="center"/>
        <w:rPr>
          <w:sz w:val="36"/>
          <w:szCs w:val="36"/>
        </w:rPr>
      </w:pPr>
      <w:r w:rsidRPr="0073342E">
        <w:rPr>
          <w:sz w:val="36"/>
          <w:szCs w:val="36"/>
        </w:rPr>
        <w:t>Submitted to UWTSD in partial fulfilment of</w:t>
      </w:r>
      <w:r>
        <w:rPr>
          <w:sz w:val="36"/>
          <w:szCs w:val="36"/>
        </w:rPr>
        <w:t xml:space="preserve"> Programme:</w:t>
      </w:r>
      <w:r w:rsidRPr="0073342E">
        <w:rPr>
          <w:sz w:val="36"/>
          <w:szCs w:val="36"/>
        </w:rPr>
        <w:t xml:space="preserve"> PGCE Secondary: Computer Science</w:t>
      </w:r>
    </w:p>
    <w:p w14:paraId="22CED617" w14:textId="77777777" w:rsidR="0073342E" w:rsidRPr="0073342E" w:rsidRDefault="0073342E" w:rsidP="00691C74">
      <w:pPr>
        <w:jc w:val="center"/>
        <w:rPr>
          <w:sz w:val="44"/>
          <w:szCs w:val="44"/>
        </w:rPr>
      </w:pPr>
    </w:p>
    <w:p w14:paraId="0204E7A6" w14:textId="77777777" w:rsidR="0073342E" w:rsidRDefault="0073342E" w:rsidP="00691C74">
      <w:pPr>
        <w:jc w:val="center"/>
      </w:pPr>
    </w:p>
    <w:p w14:paraId="174444A3" w14:textId="77777777" w:rsidR="0073342E" w:rsidRPr="0073342E" w:rsidRDefault="0073342E" w:rsidP="00691C74">
      <w:pPr>
        <w:jc w:val="center"/>
        <w:rPr>
          <w:sz w:val="32"/>
          <w:szCs w:val="32"/>
        </w:rPr>
      </w:pPr>
    </w:p>
    <w:p w14:paraId="105E7664" w14:textId="11377305" w:rsidR="0073342E" w:rsidRPr="0073342E" w:rsidRDefault="0073342E" w:rsidP="00691C74">
      <w:pPr>
        <w:jc w:val="center"/>
        <w:rPr>
          <w:sz w:val="32"/>
          <w:szCs w:val="32"/>
        </w:rPr>
      </w:pPr>
      <w:proofErr w:type="gramStart"/>
      <w:r w:rsidRPr="0073342E">
        <w:rPr>
          <w:sz w:val="32"/>
          <w:szCs w:val="32"/>
        </w:rPr>
        <w:t>Module :</w:t>
      </w:r>
      <w:proofErr w:type="gramEnd"/>
      <w:r w:rsidRPr="0073342E">
        <w:rPr>
          <w:sz w:val="32"/>
          <w:szCs w:val="32"/>
        </w:rPr>
        <w:t xml:space="preserve"> The Learner; Who am I teaching?</w:t>
      </w:r>
    </w:p>
    <w:p w14:paraId="12F0814B" w14:textId="3109E613" w:rsidR="0073342E" w:rsidRPr="0073342E" w:rsidRDefault="0073342E" w:rsidP="00691C74">
      <w:pPr>
        <w:jc w:val="center"/>
        <w:rPr>
          <w:sz w:val="32"/>
          <w:szCs w:val="32"/>
        </w:rPr>
      </w:pPr>
      <w:r w:rsidRPr="0073342E">
        <w:rPr>
          <w:sz w:val="32"/>
          <w:szCs w:val="32"/>
        </w:rPr>
        <w:t xml:space="preserve">Module </w:t>
      </w:r>
      <w:proofErr w:type="gramStart"/>
      <w:r w:rsidRPr="0073342E">
        <w:rPr>
          <w:sz w:val="32"/>
          <w:szCs w:val="32"/>
        </w:rPr>
        <w:t>Code :</w:t>
      </w:r>
      <w:proofErr w:type="gramEnd"/>
      <w:r w:rsidRPr="0073342E">
        <w:rPr>
          <w:sz w:val="32"/>
          <w:szCs w:val="32"/>
        </w:rPr>
        <w:t xml:space="preserve"> ECAD 6007</w:t>
      </w:r>
    </w:p>
    <w:p w14:paraId="63CC3DF8" w14:textId="2D722F7B" w:rsidR="0073342E" w:rsidRPr="0073342E" w:rsidRDefault="0073342E" w:rsidP="00691C74">
      <w:pPr>
        <w:jc w:val="center"/>
        <w:rPr>
          <w:sz w:val="32"/>
          <w:szCs w:val="32"/>
        </w:rPr>
      </w:pPr>
    </w:p>
    <w:p w14:paraId="10945A1A" w14:textId="34B08ACA" w:rsidR="0073342E" w:rsidRPr="0073342E" w:rsidRDefault="0073342E" w:rsidP="00691C74">
      <w:pPr>
        <w:jc w:val="center"/>
        <w:rPr>
          <w:sz w:val="32"/>
          <w:szCs w:val="32"/>
        </w:rPr>
      </w:pPr>
      <w:proofErr w:type="gramStart"/>
      <w:r w:rsidRPr="0073342E">
        <w:rPr>
          <w:sz w:val="32"/>
          <w:szCs w:val="32"/>
        </w:rPr>
        <w:t>Name :</w:t>
      </w:r>
      <w:proofErr w:type="gramEnd"/>
      <w:r w:rsidRPr="0073342E">
        <w:rPr>
          <w:sz w:val="32"/>
          <w:szCs w:val="32"/>
        </w:rPr>
        <w:t xml:space="preserve"> Andrew James Thomas Cox</w:t>
      </w:r>
      <w:r w:rsidRPr="0073342E">
        <w:rPr>
          <w:sz w:val="32"/>
          <w:szCs w:val="32"/>
        </w:rPr>
        <w:br/>
        <w:t>Student No: 0750400</w:t>
      </w:r>
    </w:p>
    <w:p w14:paraId="73C93CF3" w14:textId="0A3420C1" w:rsidR="0073342E" w:rsidRPr="0073342E" w:rsidRDefault="0073342E" w:rsidP="00691C74">
      <w:pPr>
        <w:jc w:val="center"/>
        <w:rPr>
          <w:sz w:val="32"/>
          <w:szCs w:val="32"/>
        </w:rPr>
      </w:pPr>
    </w:p>
    <w:p w14:paraId="36CA6F50" w14:textId="684E1008" w:rsidR="0073342E" w:rsidRPr="0073342E" w:rsidRDefault="0073342E" w:rsidP="00691C74">
      <w:pPr>
        <w:jc w:val="both"/>
        <w:rPr>
          <w:sz w:val="32"/>
          <w:szCs w:val="32"/>
        </w:rPr>
      </w:pPr>
      <w:r>
        <w:rPr>
          <w:sz w:val="32"/>
          <w:szCs w:val="32"/>
        </w:rPr>
        <w:br w:type="page"/>
      </w:r>
    </w:p>
    <w:sdt>
      <w:sdtPr>
        <w:rPr>
          <w:rFonts w:asciiTheme="minorHAnsi" w:eastAsiaTheme="minorHAnsi" w:hAnsiTheme="minorHAnsi" w:cstheme="minorBidi"/>
          <w:b w:val="0"/>
          <w:bCs w:val="0"/>
          <w:color w:val="auto"/>
          <w:sz w:val="24"/>
          <w:szCs w:val="24"/>
          <w:lang w:val="en-GB"/>
        </w:rPr>
        <w:id w:val="-1413391110"/>
        <w:docPartObj>
          <w:docPartGallery w:val="Table of Contents"/>
          <w:docPartUnique/>
        </w:docPartObj>
      </w:sdtPr>
      <w:sdtEndPr>
        <w:rPr>
          <w:noProof/>
        </w:rPr>
      </w:sdtEndPr>
      <w:sdtContent>
        <w:p w14:paraId="3CF183FD" w14:textId="19FB39B0" w:rsidR="0073342E" w:rsidRDefault="0073342E" w:rsidP="00691C74">
          <w:pPr>
            <w:pStyle w:val="TOCHeading"/>
            <w:jc w:val="both"/>
          </w:pPr>
          <w:r>
            <w:t>Table of Contents</w:t>
          </w:r>
        </w:p>
        <w:p w14:paraId="18B0CB8C" w14:textId="11ACE3C1" w:rsidR="000B7A95" w:rsidRDefault="005421CA" w:rsidP="00691C74">
          <w:pPr>
            <w:pStyle w:val="TOC1"/>
            <w:tabs>
              <w:tab w:val="right" w:leader="dot" w:pos="9016"/>
            </w:tabs>
            <w:jc w:val="both"/>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54639641" w:history="1">
            <w:r w:rsidR="000B7A95" w:rsidRPr="00B0728C">
              <w:rPr>
                <w:rStyle w:val="Hyperlink"/>
                <w:noProof/>
              </w:rPr>
              <w:t>Table of Appendices</w:t>
            </w:r>
            <w:r w:rsidR="000B7A95">
              <w:rPr>
                <w:noProof/>
                <w:webHidden/>
              </w:rPr>
              <w:tab/>
            </w:r>
            <w:r w:rsidR="000B7A95">
              <w:rPr>
                <w:noProof/>
                <w:webHidden/>
              </w:rPr>
              <w:fldChar w:fldCharType="begin"/>
            </w:r>
            <w:r w:rsidR="000B7A95">
              <w:rPr>
                <w:noProof/>
                <w:webHidden/>
              </w:rPr>
              <w:instrText xml:space="preserve"> PAGEREF _Toc54639641 \h </w:instrText>
            </w:r>
            <w:r w:rsidR="000B7A95">
              <w:rPr>
                <w:noProof/>
                <w:webHidden/>
              </w:rPr>
            </w:r>
            <w:r w:rsidR="000B7A95">
              <w:rPr>
                <w:noProof/>
                <w:webHidden/>
              </w:rPr>
              <w:fldChar w:fldCharType="separate"/>
            </w:r>
            <w:r w:rsidR="000B7A95">
              <w:rPr>
                <w:noProof/>
                <w:webHidden/>
              </w:rPr>
              <w:t>2</w:t>
            </w:r>
            <w:r w:rsidR="000B7A95">
              <w:rPr>
                <w:noProof/>
                <w:webHidden/>
              </w:rPr>
              <w:fldChar w:fldCharType="end"/>
            </w:r>
          </w:hyperlink>
        </w:p>
        <w:p w14:paraId="517D694A" w14:textId="3BAAFE5D"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2" w:history="1">
            <w:r w:rsidRPr="00B0728C">
              <w:rPr>
                <w:rStyle w:val="Hyperlink"/>
                <w:noProof/>
              </w:rPr>
              <w:t>Introduction</w:t>
            </w:r>
            <w:r>
              <w:rPr>
                <w:noProof/>
                <w:webHidden/>
              </w:rPr>
              <w:tab/>
            </w:r>
            <w:r>
              <w:rPr>
                <w:noProof/>
                <w:webHidden/>
              </w:rPr>
              <w:fldChar w:fldCharType="begin"/>
            </w:r>
            <w:r>
              <w:rPr>
                <w:noProof/>
                <w:webHidden/>
              </w:rPr>
              <w:instrText xml:space="preserve"> PAGEREF _Toc54639642 \h </w:instrText>
            </w:r>
            <w:r>
              <w:rPr>
                <w:noProof/>
                <w:webHidden/>
              </w:rPr>
            </w:r>
            <w:r>
              <w:rPr>
                <w:noProof/>
                <w:webHidden/>
              </w:rPr>
              <w:fldChar w:fldCharType="separate"/>
            </w:r>
            <w:r>
              <w:rPr>
                <w:noProof/>
                <w:webHidden/>
              </w:rPr>
              <w:t>3</w:t>
            </w:r>
            <w:r>
              <w:rPr>
                <w:noProof/>
                <w:webHidden/>
              </w:rPr>
              <w:fldChar w:fldCharType="end"/>
            </w:r>
          </w:hyperlink>
        </w:p>
        <w:p w14:paraId="533D14E6" w14:textId="42E0A56A"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3" w:history="1">
            <w:r w:rsidRPr="00B0728C">
              <w:rPr>
                <w:rStyle w:val="Hyperlink"/>
                <w:noProof/>
              </w:rPr>
              <w:t>Observation</w:t>
            </w:r>
            <w:r>
              <w:rPr>
                <w:noProof/>
                <w:webHidden/>
              </w:rPr>
              <w:tab/>
            </w:r>
            <w:r>
              <w:rPr>
                <w:noProof/>
                <w:webHidden/>
              </w:rPr>
              <w:fldChar w:fldCharType="begin"/>
            </w:r>
            <w:r>
              <w:rPr>
                <w:noProof/>
                <w:webHidden/>
              </w:rPr>
              <w:instrText xml:space="preserve"> PAGEREF _Toc54639643 \h </w:instrText>
            </w:r>
            <w:r>
              <w:rPr>
                <w:noProof/>
                <w:webHidden/>
              </w:rPr>
            </w:r>
            <w:r>
              <w:rPr>
                <w:noProof/>
                <w:webHidden/>
              </w:rPr>
              <w:fldChar w:fldCharType="separate"/>
            </w:r>
            <w:r>
              <w:rPr>
                <w:noProof/>
                <w:webHidden/>
              </w:rPr>
              <w:t>3</w:t>
            </w:r>
            <w:r>
              <w:rPr>
                <w:noProof/>
                <w:webHidden/>
              </w:rPr>
              <w:fldChar w:fldCharType="end"/>
            </w:r>
          </w:hyperlink>
        </w:p>
        <w:p w14:paraId="69578D4D" w14:textId="72684620"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4" w:history="1">
            <w:r w:rsidRPr="00B0728C">
              <w:rPr>
                <w:rStyle w:val="Hyperlink"/>
                <w:noProof/>
              </w:rPr>
              <w:t>Literature Review</w:t>
            </w:r>
            <w:r>
              <w:rPr>
                <w:noProof/>
                <w:webHidden/>
              </w:rPr>
              <w:tab/>
            </w:r>
            <w:r>
              <w:rPr>
                <w:noProof/>
                <w:webHidden/>
              </w:rPr>
              <w:fldChar w:fldCharType="begin"/>
            </w:r>
            <w:r>
              <w:rPr>
                <w:noProof/>
                <w:webHidden/>
              </w:rPr>
              <w:instrText xml:space="preserve"> PAGEREF _Toc54639644 \h </w:instrText>
            </w:r>
            <w:r>
              <w:rPr>
                <w:noProof/>
                <w:webHidden/>
              </w:rPr>
            </w:r>
            <w:r>
              <w:rPr>
                <w:noProof/>
                <w:webHidden/>
              </w:rPr>
              <w:fldChar w:fldCharType="separate"/>
            </w:r>
            <w:r>
              <w:rPr>
                <w:noProof/>
                <w:webHidden/>
              </w:rPr>
              <w:t>7</w:t>
            </w:r>
            <w:r>
              <w:rPr>
                <w:noProof/>
                <w:webHidden/>
              </w:rPr>
              <w:fldChar w:fldCharType="end"/>
            </w:r>
          </w:hyperlink>
        </w:p>
        <w:p w14:paraId="5ED4A354" w14:textId="10454163"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5" w:history="1">
            <w:r w:rsidRPr="00B0728C">
              <w:rPr>
                <w:rStyle w:val="Hyperlink"/>
                <w:noProof/>
              </w:rPr>
              <w:t>Reflection</w:t>
            </w:r>
            <w:r>
              <w:rPr>
                <w:noProof/>
                <w:webHidden/>
              </w:rPr>
              <w:tab/>
            </w:r>
            <w:r>
              <w:rPr>
                <w:noProof/>
                <w:webHidden/>
              </w:rPr>
              <w:fldChar w:fldCharType="begin"/>
            </w:r>
            <w:r>
              <w:rPr>
                <w:noProof/>
                <w:webHidden/>
              </w:rPr>
              <w:instrText xml:space="preserve"> PAGEREF _Toc54639645 \h </w:instrText>
            </w:r>
            <w:r>
              <w:rPr>
                <w:noProof/>
                <w:webHidden/>
              </w:rPr>
            </w:r>
            <w:r>
              <w:rPr>
                <w:noProof/>
                <w:webHidden/>
              </w:rPr>
              <w:fldChar w:fldCharType="separate"/>
            </w:r>
            <w:r>
              <w:rPr>
                <w:noProof/>
                <w:webHidden/>
              </w:rPr>
              <w:t>11</w:t>
            </w:r>
            <w:r>
              <w:rPr>
                <w:noProof/>
                <w:webHidden/>
              </w:rPr>
              <w:fldChar w:fldCharType="end"/>
            </w:r>
          </w:hyperlink>
        </w:p>
        <w:p w14:paraId="1E8ABDFC" w14:textId="37347280"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6" w:history="1">
            <w:r w:rsidRPr="00B0728C">
              <w:rPr>
                <w:rStyle w:val="Hyperlink"/>
                <w:noProof/>
              </w:rPr>
              <w:t>Conclusion</w:t>
            </w:r>
            <w:r>
              <w:rPr>
                <w:noProof/>
                <w:webHidden/>
              </w:rPr>
              <w:tab/>
            </w:r>
            <w:r>
              <w:rPr>
                <w:noProof/>
                <w:webHidden/>
              </w:rPr>
              <w:fldChar w:fldCharType="begin"/>
            </w:r>
            <w:r>
              <w:rPr>
                <w:noProof/>
                <w:webHidden/>
              </w:rPr>
              <w:instrText xml:space="preserve"> PAGEREF _Toc54639646 \h </w:instrText>
            </w:r>
            <w:r>
              <w:rPr>
                <w:noProof/>
                <w:webHidden/>
              </w:rPr>
            </w:r>
            <w:r>
              <w:rPr>
                <w:noProof/>
                <w:webHidden/>
              </w:rPr>
              <w:fldChar w:fldCharType="separate"/>
            </w:r>
            <w:r>
              <w:rPr>
                <w:noProof/>
                <w:webHidden/>
              </w:rPr>
              <w:t>13</w:t>
            </w:r>
            <w:r>
              <w:rPr>
                <w:noProof/>
                <w:webHidden/>
              </w:rPr>
              <w:fldChar w:fldCharType="end"/>
            </w:r>
          </w:hyperlink>
        </w:p>
        <w:p w14:paraId="4BA738AC" w14:textId="18E93691"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7" w:history="1">
            <w:r w:rsidRPr="00B0728C">
              <w:rPr>
                <w:rStyle w:val="Hyperlink"/>
                <w:noProof/>
              </w:rPr>
              <w:t>Works Cited</w:t>
            </w:r>
            <w:r>
              <w:rPr>
                <w:noProof/>
                <w:webHidden/>
              </w:rPr>
              <w:tab/>
            </w:r>
            <w:r>
              <w:rPr>
                <w:noProof/>
                <w:webHidden/>
              </w:rPr>
              <w:fldChar w:fldCharType="begin"/>
            </w:r>
            <w:r>
              <w:rPr>
                <w:noProof/>
                <w:webHidden/>
              </w:rPr>
              <w:instrText xml:space="preserve"> PAGEREF _Toc54639647 \h </w:instrText>
            </w:r>
            <w:r>
              <w:rPr>
                <w:noProof/>
                <w:webHidden/>
              </w:rPr>
            </w:r>
            <w:r>
              <w:rPr>
                <w:noProof/>
                <w:webHidden/>
              </w:rPr>
              <w:fldChar w:fldCharType="separate"/>
            </w:r>
            <w:r>
              <w:rPr>
                <w:noProof/>
                <w:webHidden/>
              </w:rPr>
              <w:t>15</w:t>
            </w:r>
            <w:r>
              <w:rPr>
                <w:noProof/>
                <w:webHidden/>
              </w:rPr>
              <w:fldChar w:fldCharType="end"/>
            </w:r>
          </w:hyperlink>
        </w:p>
        <w:p w14:paraId="69360D4D" w14:textId="09B83B26" w:rsidR="000B7A95" w:rsidRDefault="000B7A95" w:rsidP="00691C74">
          <w:pPr>
            <w:pStyle w:val="TOC1"/>
            <w:tabs>
              <w:tab w:val="right" w:leader="dot" w:pos="9016"/>
            </w:tabs>
            <w:jc w:val="both"/>
            <w:rPr>
              <w:rFonts w:eastAsiaTheme="minorEastAsia" w:cstheme="minorBidi"/>
              <w:b w:val="0"/>
              <w:bCs w:val="0"/>
              <w:i w:val="0"/>
              <w:iCs w:val="0"/>
              <w:noProof/>
              <w:lang w:eastAsia="en-GB"/>
            </w:rPr>
          </w:pPr>
          <w:hyperlink w:anchor="_Toc54639648" w:history="1">
            <w:r w:rsidRPr="00B0728C">
              <w:rPr>
                <w:rStyle w:val="Hyperlink"/>
                <w:noProof/>
              </w:rPr>
              <w:t>Appendix 1</w:t>
            </w:r>
            <w:r>
              <w:rPr>
                <w:noProof/>
                <w:webHidden/>
              </w:rPr>
              <w:tab/>
            </w:r>
            <w:r>
              <w:rPr>
                <w:noProof/>
                <w:webHidden/>
              </w:rPr>
              <w:fldChar w:fldCharType="begin"/>
            </w:r>
            <w:r>
              <w:rPr>
                <w:noProof/>
                <w:webHidden/>
              </w:rPr>
              <w:instrText xml:space="preserve"> PAGEREF _Toc54639648 \h </w:instrText>
            </w:r>
            <w:r>
              <w:rPr>
                <w:noProof/>
                <w:webHidden/>
              </w:rPr>
            </w:r>
            <w:r>
              <w:rPr>
                <w:noProof/>
                <w:webHidden/>
              </w:rPr>
              <w:fldChar w:fldCharType="separate"/>
            </w:r>
            <w:r>
              <w:rPr>
                <w:noProof/>
                <w:webHidden/>
              </w:rPr>
              <w:t>18</w:t>
            </w:r>
            <w:r>
              <w:rPr>
                <w:noProof/>
                <w:webHidden/>
              </w:rPr>
              <w:fldChar w:fldCharType="end"/>
            </w:r>
          </w:hyperlink>
        </w:p>
        <w:p w14:paraId="18614F5D" w14:textId="59A9359D" w:rsidR="0073342E" w:rsidRDefault="005421CA" w:rsidP="00691C74">
          <w:pPr>
            <w:jc w:val="both"/>
          </w:pPr>
          <w:r>
            <w:rPr>
              <w:b/>
              <w:bCs/>
              <w:noProof/>
            </w:rPr>
            <w:fldChar w:fldCharType="end"/>
          </w:r>
        </w:p>
      </w:sdtContent>
    </w:sdt>
    <w:p w14:paraId="6581D5DD" w14:textId="77777777" w:rsidR="0000414A" w:rsidRDefault="0000414A" w:rsidP="00691C74">
      <w:pPr>
        <w:pStyle w:val="Heading1"/>
        <w:jc w:val="both"/>
        <w:rPr>
          <w:b/>
          <w:bCs/>
        </w:rPr>
      </w:pPr>
      <w:bookmarkStart w:id="0" w:name="_Toc54639641"/>
      <w:r w:rsidRPr="0000414A">
        <w:rPr>
          <w:b/>
          <w:bCs/>
          <w:sz w:val="28"/>
          <w:szCs w:val="28"/>
        </w:rPr>
        <w:t>Table of Appendices</w:t>
      </w:r>
      <w:bookmarkEnd w:id="0"/>
    </w:p>
    <w:p w14:paraId="488ED239" w14:textId="77777777" w:rsidR="0000414A" w:rsidRDefault="0000414A" w:rsidP="00691C74">
      <w:pPr>
        <w:jc w:val="both"/>
      </w:pPr>
    </w:p>
    <w:p w14:paraId="632EE8BC" w14:textId="65799AD9" w:rsidR="00C14E58" w:rsidRPr="0000414A" w:rsidRDefault="0000414A" w:rsidP="00691C74">
      <w:pPr>
        <w:jc w:val="both"/>
      </w:pPr>
      <w:r>
        <w:t xml:space="preserve">Appendix 1 – Observation Sheets </w:t>
      </w:r>
      <w:r w:rsidR="00C14E58" w:rsidRPr="0000414A">
        <w:br w:type="page"/>
      </w:r>
    </w:p>
    <w:p w14:paraId="6D81AFDC" w14:textId="44FC0C85" w:rsidR="00C14E58" w:rsidRDefault="00C14E58" w:rsidP="00691C74">
      <w:pPr>
        <w:pStyle w:val="Heading1"/>
        <w:spacing w:line="480" w:lineRule="auto"/>
        <w:jc w:val="both"/>
      </w:pPr>
      <w:bookmarkStart w:id="1" w:name="_Toc54639642"/>
      <w:r>
        <w:lastRenderedPageBreak/>
        <w:t>Introduction</w:t>
      </w:r>
      <w:bookmarkEnd w:id="1"/>
    </w:p>
    <w:p w14:paraId="7896460C" w14:textId="7833D254" w:rsidR="002264BB" w:rsidRDefault="00022D67" w:rsidP="00691C74">
      <w:pPr>
        <w:spacing w:line="480" w:lineRule="auto"/>
        <w:jc w:val="both"/>
      </w:pPr>
      <w:r>
        <w:t xml:space="preserve">Tripp identifies a Critical Incident as </w:t>
      </w:r>
      <w:r w:rsidR="00613C53">
        <w:t xml:space="preserve">an event which refers to an event or situation </w:t>
      </w:r>
      <w:r w:rsidR="00465CEE">
        <w:t>which marks a significant turning point or change in the life of a student or institution</w:t>
      </w:r>
      <w:r w:rsidR="00162715">
        <w:t xml:space="preserve"> </w:t>
      </w:r>
      <w:r w:rsidR="00162715">
        <w:fldChar w:fldCharType="begin" w:fldLock="1"/>
      </w:r>
      <w:r w:rsidR="00162715">
        <w:instrText>ADDIN CSL_CITATION {"citationItems":[{"id":"ITEM-1","itemData":{"author":[{"dropping-particle":"","family":"Tripp","given":"David","non-dropping-particle":"","parse-names":false,"suffix":""}],"id":"ITEM-1","issued":{"date-parts":[["1993"]]},"publisher":"Routledge","publisher-place":"Oxon","title":"Critical Incidents in Teaching","type":"book"},"uris":["http://www.mendeley.com/documents/?uuid=0aab99c1-242a-41d0-9f12-2a982b8cd7af"]}],"mendeley":{"formattedCitation":"(Tripp, 1993)","plainTextFormattedCitation":"(Tripp, 1993)","previouslyFormattedCitation":"(Tripp, 1993)"},"properties":{"noteIndex":0},"schema":"https://github.com/citation-style-language/schema/raw/master/csl-citation.json"}</w:instrText>
      </w:r>
      <w:r w:rsidR="00162715">
        <w:fldChar w:fldCharType="separate"/>
      </w:r>
      <w:r w:rsidR="00162715" w:rsidRPr="00162715">
        <w:rPr>
          <w:noProof/>
        </w:rPr>
        <w:t>(Tripp, 1993)</w:t>
      </w:r>
      <w:r w:rsidR="00162715">
        <w:fldChar w:fldCharType="end"/>
      </w:r>
      <w:r w:rsidR="00465CEE">
        <w:t xml:space="preserve">. In the context of this assignment, </w:t>
      </w:r>
      <w:r w:rsidR="00D60F92">
        <w:t xml:space="preserve">I </w:t>
      </w:r>
      <w:r w:rsidR="005F714E">
        <w:t xml:space="preserve">aim to </w:t>
      </w:r>
      <w:r w:rsidR="00D60F92">
        <w:t xml:space="preserve">evaluate and assess key learning theories, </w:t>
      </w:r>
      <w:r w:rsidR="00C1719E">
        <w:t xml:space="preserve">identify, </w:t>
      </w:r>
      <w:r w:rsidR="00A136CE">
        <w:t>analyse the impact they have in the classroom, a</w:t>
      </w:r>
      <w:r w:rsidR="00204709">
        <w:t>nd</w:t>
      </w:r>
      <w:r w:rsidR="00271BD3">
        <w:t xml:space="preserve"> by reflection,</w:t>
      </w:r>
      <w:r w:rsidR="00204709">
        <w:t xml:space="preserve"> </w:t>
      </w:r>
      <w:r w:rsidR="002A4D77">
        <w:t>discuss</w:t>
      </w:r>
      <w:r w:rsidR="00204709">
        <w:t xml:space="preserve"> methods in which </w:t>
      </w:r>
      <w:r w:rsidR="004910DF">
        <w:t xml:space="preserve">the theories can </w:t>
      </w:r>
      <w:r w:rsidR="00D847E6">
        <w:t>be developed further.</w:t>
      </w:r>
    </w:p>
    <w:p w14:paraId="72E6D47F" w14:textId="1C72F317" w:rsidR="00C54CAD" w:rsidRDefault="00C54CAD" w:rsidP="00691C74">
      <w:pPr>
        <w:spacing w:line="480" w:lineRule="auto"/>
        <w:jc w:val="both"/>
      </w:pPr>
    </w:p>
    <w:p w14:paraId="00E48304" w14:textId="77F11EB4" w:rsidR="00C54CAD" w:rsidRDefault="00C54CAD" w:rsidP="00691C74">
      <w:pPr>
        <w:spacing w:line="480" w:lineRule="auto"/>
        <w:jc w:val="both"/>
      </w:pPr>
      <w:r>
        <w:t xml:space="preserve">In the context of developing professional practice, the identification of critical incidents within classroom settings allows for teachers to reflect and develop their approach. As expectations of society and learners change, teachers need to adapt in order to ensure that students receive the best level of education possible </w:t>
      </w:r>
      <w:r>
        <w:fldChar w:fldCharType="begin" w:fldLock="1"/>
      </w:r>
      <w:r>
        <w:instrText>ADDIN CSL_CITATION {"citationItems":[{"id":"ITEM-1","itemData":{"ISBN":"9781135700799","author":[{"dropping-particle":"","family":"Loughran","given":"J","non-dropping-particle":"","parse-names":false,"suffix":""}],"id":"ITEM-1","issued":{"date-parts":[["2002"]]},"publisher":"Taylor &amp; Francis","title":"Researching Teaching: Methodologies and Practices for Understanding Pedagogy","type":"book"},"uris":["http://www.mendeley.com/documents/?uuid=7291251d-39f2-44b4-a7bc-19021908359a"]}],"mendeley":{"formattedCitation":"(Loughran, 2002)","plainTextFormattedCitation":"(Loughran, 2002)","previouslyFormattedCitation":"(Loughran, 2002)"},"properties":{"noteIndex":0},"schema":"https://github.com/citation-style-language/schema/raw/master/csl-citation.json"}</w:instrText>
      </w:r>
      <w:r>
        <w:fldChar w:fldCharType="separate"/>
      </w:r>
      <w:r w:rsidRPr="00C54CAD">
        <w:rPr>
          <w:noProof/>
        </w:rPr>
        <w:t>(Loughran, 2002)</w:t>
      </w:r>
      <w:r>
        <w:fldChar w:fldCharType="end"/>
      </w:r>
      <w:r>
        <w:t>.</w:t>
      </w:r>
    </w:p>
    <w:p w14:paraId="0903933D" w14:textId="1FE38EFC" w:rsidR="002264BB" w:rsidRDefault="002264BB" w:rsidP="00691C74">
      <w:pPr>
        <w:pStyle w:val="Heading1"/>
        <w:spacing w:line="480" w:lineRule="auto"/>
        <w:jc w:val="both"/>
      </w:pPr>
      <w:bookmarkStart w:id="2" w:name="_Toc54639643"/>
      <w:r>
        <w:t>Observation</w:t>
      </w:r>
      <w:bookmarkEnd w:id="2"/>
    </w:p>
    <w:p w14:paraId="3AC0010C" w14:textId="3D023DE2" w:rsidR="004C6EE8" w:rsidRDefault="00820179" w:rsidP="00691C74">
      <w:pPr>
        <w:spacing w:line="480" w:lineRule="auto"/>
        <w:jc w:val="both"/>
      </w:pPr>
      <w:r>
        <w:t xml:space="preserve">This assignment is focussed on an observed critical incident in </w:t>
      </w:r>
      <w:r w:rsidR="00343C26">
        <w:t xml:space="preserve">what could be defined as an inclusive comprehensive school of mixed ability within Swansea. The critical incident </w:t>
      </w:r>
      <w:r w:rsidR="00395527">
        <w:t xml:space="preserve">is centred around a Key Stage 3 group </w:t>
      </w:r>
      <w:r w:rsidR="00E34C85">
        <w:t>of mixed ability students within a Maths lesson</w:t>
      </w:r>
      <w:r w:rsidR="00A720ED">
        <w:t xml:space="preserve">, where students were sat in a </w:t>
      </w:r>
      <w:r w:rsidR="003C7CE2">
        <w:t>Girl-Boy,</w:t>
      </w:r>
      <w:r w:rsidR="0095687F">
        <w:t xml:space="preserve"> Girl-Boy seating plan</w:t>
      </w:r>
      <w:r w:rsidR="00526C48">
        <w:t xml:space="preserve">, and </w:t>
      </w:r>
      <w:r w:rsidR="00270EF0">
        <w:t xml:space="preserve">by alphabetical order. A teaching assistant was present in the room as there appeared to be a student present with additional learning needs (“ALN”). </w:t>
      </w:r>
    </w:p>
    <w:p w14:paraId="0FEBA330" w14:textId="5DE0249A" w:rsidR="00C54CAD" w:rsidRDefault="00C54CAD" w:rsidP="00691C74">
      <w:pPr>
        <w:spacing w:line="480" w:lineRule="auto"/>
        <w:jc w:val="both"/>
      </w:pPr>
    </w:p>
    <w:p w14:paraId="7AE922AD" w14:textId="5CEE4CB9" w:rsidR="00C54CAD" w:rsidRDefault="00C54CAD" w:rsidP="00691C74">
      <w:pPr>
        <w:spacing w:line="480" w:lineRule="auto"/>
        <w:jc w:val="both"/>
      </w:pPr>
      <w:r>
        <w:t xml:space="preserve">As identified by Tripp, a critical incident is that of which an event is deemed critical so that teachers are able to reflect on the event and develop their practice further. It is through reflection on practice that develops knowledge </w:t>
      </w:r>
      <w:r>
        <w:fldChar w:fldCharType="begin" w:fldLock="1"/>
      </w:r>
      <w:r w:rsidR="00D1243B">
        <w:instrText>ADDIN CSL_CITATION {"citationItems":[{"id":"ITEM-1","itemData":{"DOI":"10.3126/jns.v5i0.19493","ISSN":"2392-4209","abstract":" Analysis of critical incidents is one of the approaches of teacher professional development. A critical incident is any unplanned event which takes place during the class. It is something we interpret as a problem or challenge in a particular context, rather than a routine occurrence. The incident is said to be critical because it is valuable and has some meaning. In other words, incidents happen but critical incidents are created because of their importance. Teachers can critically analyze any of their lessons and can make a particular event critical by reflecting on it. The teachers ask not only what happened but also why it happened. They then use the incidents for future reference. This article deals with the benefits of critical incidents and the ways to analyze them, which lead to successful teacher professional development.Journal of NELTA Surkhet,  Vol. 5 January, 2018f, Page: 82-88","author":[{"dropping-particle":"","family":"Joshi","given":"Khem Raj","non-dropping-particle":"","parse-names":false,"suffix":""}],"container-title":"Journal of NELTA Surkhet","id":"ITEM-1","issued":{"date-parts":[["2018"]]},"page":"82-88","title":"Critical Incidents for Teachers’ Professional Development","type":"article-journal","volume":"5"},"uris":["http://www.mendeley.com/documents/?uuid=d5f20493-11b8-454f-b28b-2ba43789ca7b"]}],"mendeley":{"formattedCitation":"(Joshi, 2018)","plainTextFormattedCitation":"(Joshi, 2018)","previouslyFormattedCitation":"(Joshi, 2018)"},"properties":{"noteIndex":0},"schema":"https://github.com/citation-style-language/schema/raw/master/csl-citation.json"}</w:instrText>
      </w:r>
      <w:r>
        <w:fldChar w:fldCharType="separate"/>
      </w:r>
      <w:r w:rsidRPr="00C54CAD">
        <w:rPr>
          <w:noProof/>
        </w:rPr>
        <w:t>(Joshi, 2018)</w:t>
      </w:r>
      <w:r>
        <w:fldChar w:fldCharType="end"/>
      </w:r>
      <w:r>
        <w:t>.</w:t>
      </w:r>
    </w:p>
    <w:p w14:paraId="30A39717" w14:textId="0EE82566" w:rsidR="00270EF0" w:rsidRDefault="00270EF0" w:rsidP="00691C74">
      <w:pPr>
        <w:spacing w:line="480" w:lineRule="auto"/>
        <w:jc w:val="both"/>
      </w:pPr>
    </w:p>
    <w:p w14:paraId="29BDCF4A" w14:textId="16DDFAE1" w:rsidR="00162715" w:rsidRDefault="004C0868" w:rsidP="00691C74">
      <w:pPr>
        <w:spacing w:line="480" w:lineRule="auto"/>
        <w:jc w:val="both"/>
      </w:pPr>
      <w:r>
        <w:lastRenderedPageBreak/>
        <w:t xml:space="preserve">The critical incident was observed in accordance with BERA guidelines, and for the purpose of this assignment, all personal information has been omitted, along with </w:t>
      </w:r>
      <w:r w:rsidR="0069787B">
        <w:t>gender neutral language being used</w:t>
      </w:r>
      <w:r w:rsidR="00162715">
        <w:t xml:space="preserve"> </w:t>
      </w:r>
      <w:r w:rsidR="00162715">
        <w:fldChar w:fldCharType="begin" w:fldLock="1"/>
      </w:r>
      <w:r w:rsidR="00162715">
        <w:instrText>ADDIN CSL_CITATION {"citationItems":[{"id":"ITEM-1","itemData":{"author":[{"dropping-particle":"","family":"BERA","given":"","non-dropping-particle":"","parse-names":false,"suffix":""}],"id":"ITEM-1","issued":{"date-parts":[["2019"]]},"publisher-place":"London","title":"Ethical Guidelines for Educational Research Title","type":"report"},"uris":["http://www.mendeley.com/documents/?uuid=1050e595-bff4-4f0d-9a32-56e0ad2990f4"]}],"mendeley":{"formattedCitation":"(BERA, 2019)","plainTextFormattedCitation":"(BERA, 2019)","previouslyFormattedCitation":"(BERA, 2019)"},"properties":{"noteIndex":0},"schema":"https://github.com/citation-style-language/schema/raw/master/csl-citation.json"}</w:instrText>
      </w:r>
      <w:r w:rsidR="00162715">
        <w:fldChar w:fldCharType="separate"/>
      </w:r>
      <w:r w:rsidR="00162715" w:rsidRPr="00162715">
        <w:rPr>
          <w:noProof/>
        </w:rPr>
        <w:t>(BERA, 2019)</w:t>
      </w:r>
      <w:r w:rsidR="00162715">
        <w:fldChar w:fldCharType="end"/>
      </w:r>
      <w:r w:rsidR="0069787B">
        <w:t>.</w:t>
      </w:r>
      <w:r w:rsidR="003E14A4">
        <w:t xml:space="preserve"> Four observational studies were conducted</w:t>
      </w:r>
      <w:r w:rsidR="000E668B">
        <w:t>, of which the</w:t>
      </w:r>
      <w:r w:rsidR="00DE5765">
        <w:t xml:space="preserve"> observational sheets can be found in the appendices. Through synthesis of </w:t>
      </w:r>
      <w:r w:rsidR="00AC408D">
        <w:t xml:space="preserve">additional reading, the </w:t>
      </w:r>
      <w:r w:rsidR="003C2569">
        <w:t>author was able to identify a critical incident to analyse.</w:t>
      </w:r>
      <w:r w:rsidR="00C10F64">
        <w:t xml:space="preserve"> Considering ethics further, the researcher was based within a classroom setting and was </w:t>
      </w:r>
      <w:r w:rsidR="007346CE">
        <w:t>observing</w:t>
      </w:r>
      <w:r w:rsidR="00C10F64">
        <w:t xml:space="preserve"> a lesson</w:t>
      </w:r>
      <w:r w:rsidR="007346CE">
        <w:t xml:space="preserve">; </w:t>
      </w:r>
      <w:proofErr w:type="gramStart"/>
      <w:r w:rsidR="007346CE">
        <w:t>therefore</w:t>
      </w:r>
      <w:proofErr w:type="gramEnd"/>
      <w:r w:rsidR="007346CE">
        <w:t xml:space="preserve"> bias and the impact that this research has borne on</w:t>
      </w:r>
      <w:r w:rsidR="009F674D">
        <w:t xml:space="preserve"> students within that setting needs to be considered. </w:t>
      </w:r>
      <w:r w:rsidR="00AD7CB1">
        <w:t xml:space="preserve">Cohen et </w:t>
      </w:r>
      <w:r w:rsidR="00117F3B">
        <w:t xml:space="preserve">al </w:t>
      </w:r>
      <w:r w:rsidR="00FF530C">
        <w:t xml:space="preserve">indicate that social researchers must take into account the impact the research will have on participants </w:t>
      </w:r>
      <w:r w:rsidR="00FF530C">
        <w:fldChar w:fldCharType="begin" w:fldLock="1"/>
      </w:r>
      <w:r w:rsidR="008E09A2">
        <w:instrText>ADDIN CSL_CITATION {"citationItems":[{"id":"ITEM-1","itemData":{"abstract":"This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author":[{"dropping-particle":"","family":"Cohen","given":"Louis","non-dropping-particle":"","parse-names":false,"suffix":""}],"edition":"6","id":"ITEM-1","issued":{"date-parts":[["2007"]]},"number-of-pages":"77","publisher":"Routledge","publisher-place":"London","title":"Research Methods in Education","type":"book"},"uris":["http://www.mendeley.com/documents/?uuid=3983d927-daaa-3f5e-92bd-2caf1c2db70a"]}],"mendeley":{"formattedCitation":"(Cohen, 2007)","plainTextFormattedCitation":"(Cohen, 2007)","previouslyFormattedCitation":"(Cohen, 2007)"},"properties":{"noteIndex":0},"schema":"https://github.com/citation-style-language/schema/raw/master/csl-citation.json"}</w:instrText>
      </w:r>
      <w:r w:rsidR="00FF530C">
        <w:fldChar w:fldCharType="separate"/>
      </w:r>
      <w:r w:rsidR="00B74B44" w:rsidRPr="00B74B44">
        <w:rPr>
          <w:noProof/>
        </w:rPr>
        <w:t>(Cohen, 2007)</w:t>
      </w:r>
      <w:r w:rsidR="00FF530C">
        <w:fldChar w:fldCharType="end"/>
      </w:r>
      <w:r w:rsidR="00480A49">
        <w:t xml:space="preserve">; In this regard it is possible that the research conducted could be considered biased on the basis that the participants </w:t>
      </w:r>
      <w:r w:rsidR="00A846CA">
        <w:t xml:space="preserve">were consciously aware that the researcher was in the same environment. </w:t>
      </w:r>
    </w:p>
    <w:p w14:paraId="4ECDCD18" w14:textId="4841F96B" w:rsidR="00EC66EA" w:rsidRDefault="00EC66EA" w:rsidP="00691C74">
      <w:pPr>
        <w:spacing w:line="480" w:lineRule="auto"/>
        <w:jc w:val="both"/>
      </w:pPr>
    </w:p>
    <w:p w14:paraId="1F63D017" w14:textId="6457C99A" w:rsidR="00A51A35" w:rsidRDefault="003673F9" w:rsidP="00691C74">
      <w:pPr>
        <w:spacing w:line="480" w:lineRule="auto"/>
        <w:jc w:val="both"/>
      </w:pPr>
      <w:r>
        <w:t xml:space="preserve">Qualitative research was conducted by way of an observational study within the participants natural </w:t>
      </w:r>
      <w:r w:rsidR="00535396">
        <w:t xml:space="preserve">situation, and the goal of the study was to </w:t>
      </w:r>
      <w:r w:rsidR="00B413C9">
        <w:t xml:space="preserve">identify which learning </w:t>
      </w:r>
      <w:r w:rsidR="004E13AC">
        <w:t>theories</w:t>
      </w:r>
      <w:r w:rsidR="00B413C9">
        <w:t xml:space="preserve"> ar</w:t>
      </w:r>
      <w:r w:rsidR="0011269B">
        <w:t xml:space="preserve">e most prevalent in a classroom setting and to identify the differences between them </w:t>
      </w:r>
      <w:r w:rsidR="008E09A2">
        <w:fldChar w:fldCharType="begin" w:fldLock="1"/>
      </w:r>
      <w:r w:rsidR="00404DFA">
        <w:instrText>ADDIN CSL_CITATION {"citationItems":[{"id":"ITEM-1","itemData":{"URL":"https://fuelcycle.com/blog/the-3-most-common-observation-research-methods/","accessed":{"date-parts":[["2020","10","16"]]},"author":[{"dropping-particle":"","family":"Fuel Cycle","given":"","non-dropping-particle":"","parse-names":false,"suffix":""}],"id":"ITEM-1","issued":{"date-parts":[["2019"]]},"title":"Market Research Strategies | Observational Research Methods","type":"webpage"},"uris":["http://www.mendeley.com/documents/?uuid=8a59728e-191b-3b54-b4c9-797936e929c9"]}],"mendeley":{"formattedCitation":"(Fuel Cycle, 2019)","plainTextFormattedCitation":"(Fuel Cycle, 2019)","previouslyFormattedCitation":"(Fuel Cycle, 2019)"},"properties":{"noteIndex":0},"schema":"https://github.com/citation-style-language/schema/raw/master/csl-citation.json"}</w:instrText>
      </w:r>
      <w:r w:rsidR="008E09A2">
        <w:fldChar w:fldCharType="separate"/>
      </w:r>
      <w:r w:rsidR="008E09A2" w:rsidRPr="008E09A2">
        <w:rPr>
          <w:noProof/>
        </w:rPr>
        <w:t>(Fuel Cycle, 2019)</w:t>
      </w:r>
      <w:r w:rsidR="008E09A2">
        <w:fldChar w:fldCharType="end"/>
      </w:r>
      <w:r w:rsidR="00A04F2B">
        <w:t xml:space="preserve"> </w:t>
      </w:r>
      <w:r w:rsidR="00404DFA">
        <w:fldChar w:fldCharType="begin" w:fldLock="1"/>
      </w:r>
      <w:r w:rsidR="00860C4E">
        <w:instrText>ADDIN CSL_CITATION {"citationItems":[{"id":"ITEM-1","itemData":{"URL":"https://teacherofsci.com/learning-theories-in-education/#What_are_Learning_Theories","abstract":"There are 3 main schema’s of learning theories; Behaviourism, Cognitivism and Constructivism. In this article you will find a breakdown of each one and an explanation of the 15 most influential learning theories; from Vygotsky to Piaget and Bloom to Maslow and Bruner.","accessed":{"date-parts":[["2020","10","16"]]},"author":[{"dropping-particle":"","family":"Paul Fulbrook","given":"","non-dropping-particle":"","parse-names":false,"suffix":""}],"container-title":"Teachers of Science","id":"ITEM-1","issued":{"date-parts":[["2019","4","18"]]},"title":"15 Learning Theories In Education (A Complete Summary)","type":"webpage"},"uris":["http://www.mendeley.com/documents/?uuid=b15802c2-a3c9-30f1-a43a-c9d914b106e8"]}],"mendeley":{"formattedCitation":"(Paul Fulbrook, 2019)","plainTextFormattedCitation":"(Paul Fulbrook, 2019)","previouslyFormattedCitation":"(Paul Fulbrook, 2019)"},"properties":{"noteIndex":0},"schema":"https://github.com/citation-style-language/schema/raw/master/csl-citation.json"}</w:instrText>
      </w:r>
      <w:r w:rsidR="00404DFA">
        <w:fldChar w:fldCharType="separate"/>
      </w:r>
      <w:r w:rsidR="00404DFA" w:rsidRPr="00404DFA">
        <w:rPr>
          <w:noProof/>
        </w:rPr>
        <w:t>(Paul Fulbrook, 2019)</w:t>
      </w:r>
      <w:r w:rsidR="00404DFA">
        <w:fldChar w:fldCharType="end"/>
      </w:r>
      <w:r w:rsidR="0011269B">
        <w:t>.</w:t>
      </w:r>
      <w:r w:rsidR="3045E066">
        <w:t xml:space="preserve"> </w:t>
      </w:r>
      <w:r w:rsidR="00A51A35">
        <w:t xml:space="preserve">Qualitative research seemingly appeared to be the best approach to conduct instead of quantitative research given that the researcher is looking to understand links between learning theory and how they are used within a classroom setting. This type of research allows for in-depth analysis and insights </w:t>
      </w:r>
      <w:r w:rsidR="00A51A35">
        <w:fldChar w:fldCharType="begin" w:fldLock="1"/>
      </w:r>
      <w:r w:rsidR="00A4012B">
        <w:instrText>ADDIN CSL_CITATION {"citationItems":[{"id":"ITEM-1","itemData":{"author":[{"dropping-particle":"","family":"Silverman","given":"David","non-dropping-particle":"","parse-names":false,"suffix":""}],"edition":"4","id":"ITEM-1","issued":{"date-parts":[["2006"]]},"number-of-pages":"5","publisher-place":"London","title":"Qualitative Research - Google Books","type":"book"},"uris":["http://www.mendeley.com/documents/?uuid=29aea16b-e8bd-3c4b-a7fa-a45bfa95a13d"]}],"mendeley":{"formattedCitation":"(Silverman, 2006)","plainTextFormattedCitation":"(Silverman, 2006)","previouslyFormattedCitation":"(Silverman, 2006)"},"properties":{"noteIndex":0},"schema":"https://github.com/citation-style-language/schema/raw/master/csl-citation.json"}</w:instrText>
      </w:r>
      <w:r w:rsidR="00A51A35">
        <w:fldChar w:fldCharType="separate"/>
      </w:r>
      <w:r w:rsidR="00A51A35" w:rsidRPr="00A51A35">
        <w:rPr>
          <w:noProof/>
        </w:rPr>
        <w:t>(Silverman, 2006)</w:t>
      </w:r>
      <w:r w:rsidR="00A51A35">
        <w:fldChar w:fldCharType="end"/>
      </w:r>
      <w:r w:rsidR="00A51A35">
        <w:t xml:space="preserve">. </w:t>
      </w:r>
    </w:p>
    <w:p w14:paraId="10ED9DEF" w14:textId="06D09CF7" w:rsidR="00A51A35" w:rsidRDefault="00A51A35" w:rsidP="00691C74">
      <w:pPr>
        <w:spacing w:line="480" w:lineRule="auto"/>
        <w:jc w:val="both"/>
      </w:pPr>
    </w:p>
    <w:p w14:paraId="01AD312A" w14:textId="74791642" w:rsidR="000B4A60" w:rsidRDefault="00A51A35" w:rsidP="00691C74">
      <w:pPr>
        <w:spacing w:line="480" w:lineRule="auto"/>
        <w:jc w:val="both"/>
      </w:pPr>
      <w:r>
        <w:t xml:space="preserve">One of the key weaknesses of observations in qualitative research is that </w:t>
      </w:r>
      <w:r w:rsidR="00A4012B">
        <w:t xml:space="preserve">the researcher may misinterpret something which is observed. The method for collecting data must be reliable in order for conclusions to be drawn from it. To this end, the researcher must try to remain objective </w:t>
      </w:r>
      <w:r w:rsidR="00A4012B">
        <w:fldChar w:fldCharType="begin" w:fldLock="1"/>
      </w:r>
      <w:r w:rsidR="00A4012B">
        <w:instrText>ADDIN CSL_CITATION {"citationItems":[{"id":"ITEM-1","itemData":{"ISBN":"9780803924703","author":[{"dropping-particle":"","family":"Kirk","given":"J","non-dropping-particle":"","parse-names":false,"suffix":""},{"dropping-particle":"","family":"Miller","given":"M L","non-dropping-particle":"","parse-names":false,"suffix":""},{"dropping-particle":"","family":"L","given":"M M","non-dropping-particle":"","parse-names":false,"suffix":""},{"dropping-particle":"","family":"Miller","given":"M L","non-dropping-particle":"","parse-names":false,"suffix":""},{"dropping-particle":"","family":"SAGE.","given":"","non-dropping-particle":"","parse-names":false,"suffix":""},{"dropping-particle":"","family":"Sage Publications","given":"Inc","non-dropping-particle":"","parse-names":false,"suffix":""}],"collection-title":"Qualitative Research Methods","id":"ITEM-1","issued":{"date-parts":[["1986"]]},"number-of-pages":"13","publisher":"SAGE Publications","title":"Reliability and Validity in Qualitative Research","type":"book"},"uris":["http://www.mendeley.com/documents/?uuid=0f8bb7fe-187e-4eb5-8b87-0ab1355175ed"]}],"mendeley":{"formattedCitation":"(Kirk &lt;i&gt;et al.&lt;/i&gt;, 1986)","plainTextFormattedCitation":"(Kirk et al., 1986)","previouslyFormattedCitation":"(Kirk &lt;i&gt;et al.&lt;/i&gt;, 1986)"},"properties":{"noteIndex":0},"schema":"https://github.com/citation-style-language/schema/raw/master/csl-citation.json"}</w:instrText>
      </w:r>
      <w:r w:rsidR="00A4012B">
        <w:fldChar w:fldCharType="separate"/>
      </w:r>
      <w:r w:rsidR="00A4012B" w:rsidRPr="00A4012B">
        <w:rPr>
          <w:noProof/>
        </w:rPr>
        <w:t xml:space="preserve">(Kirk </w:t>
      </w:r>
      <w:r w:rsidR="00A4012B" w:rsidRPr="00A4012B">
        <w:rPr>
          <w:i/>
          <w:noProof/>
        </w:rPr>
        <w:t>et al.</w:t>
      </w:r>
      <w:r w:rsidR="00A4012B" w:rsidRPr="00A4012B">
        <w:rPr>
          <w:noProof/>
        </w:rPr>
        <w:t>, 1986)</w:t>
      </w:r>
      <w:r w:rsidR="00A4012B">
        <w:fldChar w:fldCharType="end"/>
      </w:r>
      <w:r w:rsidR="00A4012B">
        <w:t xml:space="preserve">. Whilst the research conducted in a qualitative study aims to </w:t>
      </w:r>
      <w:r w:rsidR="00A4012B">
        <w:lastRenderedPageBreak/>
        <w:t xml:space="preserve">gather data in a real world setting, bias and reliability should not be set as criterion, and therefore these studies normally aim to be dependable </w:t>
      </w:r>
      <w:r w:rsidR="00A4012B">
        <w:fldChar w:fldCharType="begin" w:fldLock="1"/>
      </w:r>
      <w:r w:rsidR="000B4A60">
        <w:instrText>ADDIN CSL_CITATION {"citationItems":[{"id":"ITEM-1","itemData":{"abstract":"The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truth.","author":[{"dropping-particle":"","family":"Golfashani","given":"N","non-dropping-particle":"","parse-names":false,"suffix":""}],"container-title":"The Qualitative Report","id":"ITEM-1","issue":"4","issued":{"date-parts":[["2003"]]},"page":"597-607","title":"Understanding Reliability and Validity in Qualitative Research","type":"article-journal","volume":"8"},"uris":["http://www.mendeley.com/documents/?uuid=97085eda-fec6-4a1a-815d-18e653354ed3"]}],"mendeley":{"formattedCitation":"(Golfashani, 2003)","plainTextFormattedCitation":"(Golfashani, 2003)","previouslyFormattedCitation":"(Golfashani, 2003)"},"properties":{"noteIndex":0},"schema":"https://github.com/citation-style-language/schema/raw/master/csl-citation.json"}</w:instrText>
      </w:r>
      <w:r w:rsidR="00A4012B">
        <w:fldChar w:fldCharType="separate"/>
      </w:r>
      <w:r w:rsidR="00A4012B" w:rsidRPr="00A4012B">
        <w:rPr>
          <w:noProof/>
        </w:rPr>
        <w:t>(Golfashani, 2003)</w:t>
      </w:r>
      <w:r w:rsidR="00A4012B">
        <w:fldChar w:fldCharType="end"/>
      </w:r>
      <w:r w:rsidR="00A4012B">
        <w:t>.</w:t>
      </w:r>
      <w:r w:rsidR="000B4A60">
        <w:t xml:space="preserve"> </w:t>
      </w:r>
    </w:p>
    <w:p w14:paraId="01478D54" w14:textId="77777777" w:rsidR="000B4A60" w:rsidRDefault="000B4A60" w:rsidP="00691C74">
      <w:pPr>
        <w:spacing w:line="480" w:lineRule="auto"/>
        <w:jc w:val="both"/>
      </w:pPr>
    </w:p>
    <w:p w14:paraId="0C22599E" w14:textId="6BA001FC" w:rsidR="00A51A35" w:rsidRDefault="000B4A60" w:rsidP="00691C74">
      <w:pPr>
        <w:spacing w:line="480" w:lineRule="auto"/>
        <w:jc w:val="both"/>
      </w:pPr>
      <w:r>
        <w:t xml:space="preserve">Whilst studies of this nature can be subject to bias, it does allow us to understand behaviours of values, beliefs, and assumptions, and further allows for additional inquiry into existing theories to further develop them </w:t>
      </w:r>
      <w:r>
        <w:fldChar w:fldCharType="begin" w:fldLock="1"/>
      </w:r>
      <w:r w:rsidR="000E67E5">
        <w:instrText>ADDIN CSL_CITATION {"citationItems":[{"id":"ITEM-1","itemData":{"DOI":"10.2307/210385","ISSN":"00167428","author":[{"dropping-particle":"","family":"Choy","given":"Looi Theam","non-dropping-particle":"","parse-names":false,"suffix":""}],"container-title":"Journal of Humanities and Social Science","id":"ITEM-1","issue":"4","issued":{"date-parts":[["1942"]]},"page":"99-104","title":"The Strengths and Weaknesses of Research Methodology: Comparison and Complimentary between Qualitative and Quantitative Approaches","type":"article-journal","volume":"19"},"uris":["http://www.mendeley.com/documents/?uuid=e73181c0-04d3-47b1-811c-5dd2f2f6e13e"]}],"mendeley":{"formattedCitation":"(Choy, 1942)","plainTextFormattedCitation":"(Choy, 1942)","previouslyFormattedCitation":"(Choy, 1942)"},"properties":{"noteIndex":0},"schema":"https://github.com/citation-style-language/schema/raw/master/csl-citation.json"}</w:instrText>
      </w:r>
      <w:r>
        <w:fldChar w:fldCharType="separate"/>
      </w:r>
      <w:r w:rsidRPr="000B4A60">
        <w:rPr>
          <w:noProof/>
        </w:rPr>
        <w:t>(Choy, 1942)</w:t>
      </w:r>
      <w:r>
        <w:fldChar w:fldCharType="end"/>
      </w:r>
      <w:r>
        <w:t>.</w:t>
      </w:r>
      <w:r w:rsidR="00A4012B">
        <w:t xml:space="preserve"> </w:t>
      </w:r>
    </w:p>
    <w:p w14:paraId="6CA595CF" w14:textId="09208593" w:rsidR="000B4A60" w:rsidRDefault="000B4A60" w:rsidP="00691C74">
      <w:pPr>
        <w:spacing w:line="480" w:lineRule="auto"/>
        <w:jc w:val="both"/>
      </w:pPr>
    </w:p>
    <w:p w14:paraId="38516C65" w14:textId="7FD00D6D" w:rsidR="000B4A60" w:rsidRDefault="000E67E5" w:rsidP="00691C74">
      <w:pPr>
        <w:spacing w:line="480" w:lineRule="auto"/>
        <w:jc w:val="both"/>
      </w:pPr>
      <w:r>
        <w:t xml:space="preserve">The CLASS observational model, whilst normally used in primary school settings is used to assess interactions between teachers and learners, and has links with constructivist theories, as it encourages positive interactions between them and encourages high quality interactions which develop learning </w:t>
      </w:r>
      <w:r>
        <w:fldChar w:fldCharType="begin" w:fldLock="1"/>
      </w:r>
      <w:r>
        <w:instrText>ADDIN CSL_CITATION {"citationItems":[{"id":"ITEM-1","itemData":{"ISBN":"3082342418","ISSN":"1434193X","PMID":"22851386","author":[{"dropping-particle":"","family":"Goffin","given":"H.M.","non-dropping-particle":"","parse-names":false,"suffix":""},{"dropping-particle":"","family":"Kraft-Sayre","given":"M","non-dropping-particle":"","parse-names":false,"suffix":""}],"container-title":"European Journal of Organic Chemistry","id":"ITEM-1","issue":"14","issued":{"date-parts":[["2012"]]},"page":"2756-2765","title":"Classroom Assessment Scoring System (CLASS) Implemenation Guide: Measuring and Improving Classroom Interactions in Early Childhood Settings","type":"article-journal","volume":"2012"},"uris":["http://www.mendeley.com/documents/?uuid=dc41ef7f-d3c2-403d-84c2-c40ca5a08ccf"]}],"mendeley":{"formattedCitation":"(Goffin and Kraft-Sayre, 2012)","plainTextFormattedCitation":"(Goffin and Kraft-Sayre, 2012)","previouslyFormattedCitation":"(Goffin and Kraft-Sayre, 2012)"},"properties":{"noteIndex":0},"schema":"https://github.com/citation-style-language/schema/raw/master/csl-citation.json"}</w:instrText>
      </w:r>
      <w:r>
        <w:fldChar w:fldCharType="separate"/>
      </w:r>
      <w:r w:rsidRPr="000E67E5">
        <w:rPr>
          <w:noProof/>
        </w:rPr>
        <w:t>(Goffin and Kraft-Sayre, 2012)</w:t>
      </w:r>
      <w:r>
        <w:fldChar w:fldCharType="end"/>
      </w:r>
      <w:r>
        <w:t xml:space="preserve">. This type of observational model has been utilised by OFSTED to analyse interactions within the classroom setting </w:t>
      </w:r>
      <w:r>
        <w:fldChar w:fldCharType="begin" w:fldLock="1"/>
      </w:r>
      <w:r w:rsidR="000A5503">
        <w:instrText>ADDIN CSL_CITATION {"citationItems":[{"id":"ITEM-1","itemData":{"abstract":"In November 2017, Ofsted hosted an international seminar on lesson observation. This paper reports on the observation models presented at the seminar and discusses how they may help Ofsted with future inspection framework development.","author":[{"dropping-particle":"","family":"Ofsted","given":"","non-dropping-particle":"","parse-names":false,"suffix":""}],"id":"ITEM-1","issue":"May","issued":{"date-parts":[["2018"]]},"page":"24","title":"Six models of lesson observation: an international perspective","type":"article-journal"},"uris":["http://www.mendeley.com/documents/?uuid=63f00e32-1890-415a-80db-2886a2ca88d7"]}],"mendeley":{"formattedCitation":"(Ofsted, 2018)","plainTextFormattedCitation":"(Ofsted, 2018)","previouslyFormattedCitation":"(Ofsted, 2018)"},"properties":{"noteIndex":0},"schema":"https://github.com/citation-style-language/schema/raw/master/csl-citation.json"}</w:instrText>
      </w:r>
      <w:r>
        <w:fldChar w:fldCharType="separate"/>
      </w:r>
      <w:r w:rsidRPr="000E67E5">
        <w:rPr>
          <w:noProof/>
        </w:rPr>
        <w:t>(Ofsted, 2018)</w:t>
      </w:r>
      <w:r>
        <w:fldChar w:fldCharType="end"/>
      </w:r>
      <w:r>
        <w:t xml:space="preserve">. This observational model ties back to constructivist theories given that classroom behaviour management, productivity, and instructional learning formats are considered in the model. </w:t>
      </w:r>
    </w:p>
    <w:p w14:paraId="1C30B784" w14:textId="13FCF36F" w:rsidR="000E67E5" w:rsidRDefault="000E67E5" w:rsidP="00691C74">
      <w:pPr>
        <w:spacing w:line="480" w:lineRule="auto"/>
        <w:jc w:val="both"/>
      </w:pPr>
    </w:p>
    <w:p w14:paraId="6A13B0CE" w14:textId="3AE860A2" w:rsidR="000E67E5" w:rsidRDefault="000E67E5" w:rsidP="00691C74">
      <w:pPr>
        <w:spacing w:line="480" w:lineRule="auto"/>
        <w:jc w:val="both"/>
      </w:pPr>
      <w:r>
        <w:t xml:space="preserve">In this study, there is a crossover between the CLASS and </w:t>
      </w:r>
      <w:proofErr w:type="spellStart"/>
      <w:r>
        <w:t>FfT</w:t>
      </w:r>
      <w:proofErr w:type="spellEnd"/>
      <w:r>
        <w:t xml:space="preserve"> observational models. </w:t>
      </w:r>
      <w:r w:rsidR="000A5503">
        <w:t xml:space="preserve">This observational model was developed in 2007 by Charlotte Danielson, and is a research based set of components that uses constructivist theories to develop teaching methods </w:t>
      </w:r>
      <w:r w:rsidR="000A5503">
        <w:fldChar w:fldCharType="begin" w:fldLock="1"/>
      </w:r>
      <w:r w:rsidR="00DD2376">
        <w:instrText>ADDIN CSL_CITATION {"citationItems":[{"id":"ITEM-1","itemData":{"ISBN":"9780615747002","author":[{"dropping-particle":"","family":"Danielson","given":"C","non-dropping-particle":"","parse-names":false,"suffix":""}],"id":"ITEM-1","issued":{"date-parts":[["2013"]]},"publisher":"Danielson Group","title":"The Framework for Teaching: Evaluation Instrument","type":"book"},"uris":["http://www.mendeley.com/documents/?uuid=b76dac39-394a-4c17-814b-f17873b79dcc"]},{"id":"ITEM-2","itemData":{"author":[{"dropping-particle":"","family":"Danielson","given":"Charlotte","non-dropping-particle":"","parse-names":false,"suffix":""},{"dropping-particle":"","family":"Development","given":"Curriculum","non-dropping-particle":"","parse-names":false,"suffix":""},{"dropping-particle":"","family":"Service","given":"Educational Testing","non-dropping-particle":"","parse-names":false,"suffix":""},{"dropping-particle":"","family":"Board","given":"National","non-dropping-particle":"","parse-names":false,"suffix":""},{"dropping-particle":"","family":"Standards","given":"Professional Teaching","non-dropping-particle":"","parse-names":false,"suffix":""},{"dropping-particle":"","family":"Schools","given":"Pittsburgh Public","non-dropping-particle":"","parse-names":false,"suffix":""},{"dropping-particle":"","family":"Evidence","given":"Professional","non-dropping-particle":"","parse-names":false,"suffix":""}],"id":"ITEM-2","issued":{"date-parts":[["2010"]]},"page":"20140819","title":"Charlotte Danielson ’ s Framework for Teaching","type":"article-journal"},"uris":["http://www.mendeley.com/documents/?uuid=2f6a06c5-9121-4573-8690-f62e7bdb694c"]}],"mendeley":{"formattedCitation":"(Danielson &lt;i&gt;et al.&lt;/i&gt;, 2010; Danielson, 2013)","plainTextFormattedCitation":"(Danielson et al., 2010; Danielson, 2013)","previouslyFormattedCitation":"(Danielson &lt;i&gt;et al.&lt;/i&gt;, 2010; Danielson, 2013)"},"properties":{"noteIndex":0},"schema":"https://github.com/citation-style-language/schema/raw/master/csl-citation.json"}</w:instrText>
      </w:r>
      <w:r w:rsidR="000A5503">
        <w:fldChar w:fldCharType="separate"/>
      </w:r>
      <w:r w:rsidR="000A5503" w:rsidRPr="000A5503">
        <w:rPr>
          <w:noProof/>
        </w:rPr>
        <w:t xml:space="preserve">(Danielson </w:t>
      </w:r>
      <w:r w:rsidR="000A5503" w:rsidRPr="000A5503">
        <w:rPr>
          <w:i/>
          <w:noProof/>
        </w:rPr>
        <w:t>et al.</w:t>
      </w:r>
      <w:r w:rsidR="000A5503" w:rsidRPr="000A5503">
        <w:rPr>
          <w:noProof/>
        </w:rPr>
        <w:t>, 2010; Danielson, 2013)</w:t>
      </w:r>
      <w:r w:rsidR="000A5503">
        <w:fldChar w:fldCharType="end"/>
      </w:r>
      <w:r w:rsidR="000A5503">
        <w:t>.</w:t>
      </w:r>
    </w:p>
    <w:p w14:paraId="3F496656" w14:textId="7DE7B892" w:rsidR="006D1FD0" w:rsidRDefault="006D1FD0" w:rsidP="00691C74">
      <w:pPr>
        <w:spacing w:line="480" w:lineRule="auto"/>
        <w:jc w:val="both"/>
      </w:pPr>
    </w:p>
    <w:p w14:paraId="4EEB3CB9" w14:textId="5CF8770E" w:rsidR="006D1FD0" w:rsidRDefault="006D1FD0" w:rsidP="00691C74">
      <w:pPr>
        <w:spacing w:line="480" w:lineRule="auto"/>
        <w:jc w:val="both"/>
      </w:pPr>
      <w:r>
        <w:t xml:space="preserve">In accordance with the Welsh Assembly Governments instructions, Professor Graham Donaldson conducted a review of the Welsh curriculum and assessment practices in order to develop the teaching profession within Wales </w:t>
      </w:r>
      <w:r>
        <w:fldChar w:fldCharType="begin" w:fldLock="1"/>
      </w:r>
      <w:r>
        <w:instrText>ADDIN CSL_CITATION {"citationItems":[{"id":"ITEM-1","itemData":{"abstract":"'curriculum' should mean all the learning experiences and assessments that schools plan. The review aims to \"shape a successful and exciting future\" for the children and young people of Wales.","author":[{"dropping-particle":"","family":"WAG","given":"","non-dropping-particle":"","parse-names":false,"suffix":""}],"id":"ITEM-1","issued":{"date-parts":[["2014"]]},"title":"Successful Futures Looking at the Curriculum and Assessment Arrangements in Wales Why have a review? Curriculum?","type":"report"},"uris":["http://www.mendeley.com/documents/?uuid=33c0adc6-5322-3563-bac5-cc5e12afea72"]}],"mendeley":{"formattedCitation":"(WAG, 2014)","plainTextFormattedCitation":"(WAG, 2014)","previouslyFormattedCitation":"(WAG, 2014)"},"properties":{"noteIndex":0},"schema":"https://github.com/citation-style-language/schema/raw/master/csl-citation.json"}</w:instrText>
      </w:r>
      <w:r>
        <w:fldChar w:fldCharType="separate"/>
      </w:r>
      <w:r w:rsidRPr="008A7112">
        <w:rPr>
          <w:noProof/>
        </w:rPr>
        <w:t>(WAG, 2014)</w:t>
      </w:r>
      <w:r>
        <w:fldChar w:fldCharType="end"/>
      </w:r>
      <w:r>
        <w:t>.</w:t>
      </w:r>
      <w:r w:rsidR="00E13DEE">
        <w:t xml:space="preserve"> </w:t>
      </w:r>
      <w:r>
        <w:t>The report suggests that there are six key areas of learning experience</w:t>
      </w:r>
      <w:r w:rsidR="006210FE">
        <w:t xml:space="preserve"> (“</w:t>
      </w:r>
      <w:proofErr w:type="spellStart"/>
      <w:r w:rsidR="006210FE">
        <w:t>AoLE</w:t>
      </w:r>
      <w:proofErr w:type="spellEnd"/>
      <w:r w:rsidR="006210FE">
        <w:t>”)</w:t>
      </w:r>
      <w:r>
        <w:t xml:space="preserve">, in which the current curriculum topics can </w:t>
      </w:r>
      <w:r>
        <w:lastRenderedPageBreak/>
        <w:t xml:space="preserve">be sorted into; These areas of learning in turn all contribute towards </w:t>
      </w:r>
      <w:r w:rsidR="00B63065">
        <w:t xml:space="preserve">meeting the </w:t>
      </w:r>
      <w:r>
        <w:t xml:space="preserve">four purposes of the new curriculum </w:t>
      </w:r>
      <w:r>
        <w:fldChar w:fldCharType="begin" w:fldLock="1"/>
      </w:r>
      <w:r w:rsidR="00290FD6">
        <w:instrText>ADDIN CSL_CITATION {"citationItems":[{"id":"ITEM-1","itemData":{"URL":"https://seneddresearch.blog/2015/03/17/donaldson-review-the-purposes-and-content-of-a-curriculum-for-wales/","accessed":{"date-parts":[["2020","10","15"]]},"author":[{"dropping-particle":"","family":"Duancy","given":"Michael","non-dropping-particle":"","parse-names":false,"suffix":""}],"id":"ITEM-1","issued":{"date-parts":[["2015"]]},"title":"Donaldson Review: The ‘purposes’ and content of a Curriculum for Wales – IN BRIEF","type":"webpage"},"uris":["http://www.mendeley.com/documents/?uuid=7ab03c13-00ac-3fda-9256-af4a9386b4ea"]}],"mendeley":{"formattedCitation":"(Duancy, 2015)","plainTextFormattedCitation":"(Duancy, 2015)","previouslyFormattedCitation":"(Duancy, 2015)"},"properties":{"noteIndex":0},"schema":"https://github.com/citation-style-language/schema/raw/master/csl-citation.json"}</w:instrText>
      </w:r>
      <w:r>
        <w:fldChar w:fldCharType="separate"/>
      </w:r>
      <w:r w:rsidRPr="006D1FD0">
        <w:rPr>
          <w:noProof/>
        </w:rPr>
        <w:t>(Duancy, 2015)</w:t>
      </w:r>
      <w:r>
        <w:fldChar w:fldCharType="end"/>
      </w:r>
      <w:r>
        <w:t>.</w:t>
      </w:r>
      <w:r w:rsidR="00290FD6">
        <w:t xml:space="preserve"> Within the report, Donaldson advocates a combined approach of the established curriculum along with a new, dynamic approach based on skills and competencies </w:t>
      </w:r>
      <w:r w:rsidR="00290FD6">
        <w:fldChar w:fldCharType="begin" w:fldLock="1"/>
      </w:r>
      <w:r w:rsidR="00290FD6">
        <w:instrText>ADDIN CSL_CITATION {"citationItems":[{"id":"ITEM-1","itemData":{"URL":"https://seneddresearch.blog/2015/03/17/donaldson-review-the-purposes-and-content-of-a-curriculum-for-wales/","accessed":{"date-parts":[["2020","10","15"]]},"author":[{"dropping-particle":"","family":"Duancy","given":"Michael","non-dropping-particle":"","parse-names":false,"suffix":""}],"id":"ITEM-1","issued":{"date-parts":[["2015"]]},"title":"Donaldson Review: The ‘purposes’ and content of a Curriculum for Wales – IN BRIEF","type":"webpage"},"uris":["http://www.mendeley.com/documents/?uuid=7ab03c13-00ac-3fda-9256-af4a9386b4ea"]}],"mendeley":{"formattedCitation":"(Duancy, 2015)","plainTextFormattedCitation":"(Duancy, 2015)","previouslyFormattedCitation":"(Duancy, 2015)"},"properties":{"noteIndex":0},"schema":"https://github.com/citation-style-language/schema/raw/master/csl-citation.json"}</w:instrText>
      </w:r>
      <w:r w:rsidR="00290FD6">
        <w:fldChar w:fldCharType="separate"/>
      </w:r>
      <w:r w:rsidR="00290FD6" w:rsidRPr="00290FD6">
        <w:rPr>
          <w:noProof/>
        </w:rPr>
        <w:t>(Duancy, 2015)</w:t>
      </w:r>
      <w:r w:rsidR="00290FD6">
        <w:fldChar w:fldCharType="end"/>
      </w:r>
      <w:r w:rsidR="00290FD6">
        <w:t>, which in turn would fulfil the four purposes of the new curriculum in Wales.</w:t>
      </w:r>
    </w:p>
    <w:p w14:paraId="6F7C9B2D" w14:textId="1A5A0CE1" w:rsidR="000A5503" w:rsidRDefault="000A5503" w:rsidP="00691C74">
      <w:pPr>
        <w:spacing w:line="480" w:lineRule="auto"/>
        <w:jc w:val="both"/>
      </w:pPr>
    </w:p>
    <w:p w14:paraId="0BACCD36" w14:textId="796BE2CA" w:rsidR="000A5503" w:rsidRDefault="000A5503" w:rsidP="00691C74">
      <w:pPr>
        <w:spacing w:line="480" w:lineRule="auto"/>
        <w:jc w:val="both"/>
      </w:pPr>
      <w:r>
        <w:t xml:space="preserve">One of the main aims of the new curriculum is to develop young individuals who are ethical and capable learners. In 1971, Barak </w:t>
      </w:r>
      <w:proofErr w:type="spellStart"/>
      <w:r>
        <w:t>Rosenshine</w:t>
      </w:r>
      <w:proofErr w:type="spellEnd"/>
      <w:r>
        <w:t xml:space="preserve"> wrote that by practising, and by asking questions, teachers were able to </w:t>
      </w:r>
      <w:r w:rsidR="00DD2376">
        <w:t xml:space="preserve">assess student understanding </w:t>
      </w:r>
      <w:r w:rsidR="00DD2376">
        <w:fldChar w:fldCharType="begin" w:fldLock="1"/>
      </w:r>
      <w:r w:rsidR="00853C2D">
        <w:instrText>ADDIN CSL_CITATION {"citationItems":[{"id":"ITEM-1","itemData":{"ISBN":"9780901225757","author":[{"dropping-particle":"","family":"Rosenshine","given":"B","non-dropping-particle":"","parse-names":false,"suffix":""}],"collection-title":"IEA monograph studies","id":"ITEM-1","issue":"no. 1","issued":{"date-parts":[["1971"]]},"publisher":"National Foundation for Educational Research","title":"Teaching Behaviours and Student Achievement","type":"book"},"uris":["http://www.mendeley.com/documents/?uuid=643f9538-7732-436e-8f12-af4861fe1091"]}],"mendeley":{"formattedCitation":"(Rosenshine, 1971)","plainTextFormattedCitation":"(Rosenshine, 1971)","previouslyFormattedCitation":"(Rosenshine, 1971)"},"properties":{"noteIndex":0},"schema":"https://github.com/citation-style-language/schema/raw/master/csl-citation.json"}</w:instrText>
      </w:r>
      <w:r w:rsidR="00DD2376">
        <w:fldChar w:fldCharType="separate"/>
      </w:r>
      <w:r w:rsidR="00DD2376" w:rsidRPr="00DD2376">
        <w:rPr>
          <w:noProof/>
        </w:rPr>
        <w:t>(Rosenshine, 1971)</w:t>
      </w:r>
      <w:r w:rsidR="00DD2376">
        <w:fldChar w:fldCharType="end"/>
      </w:r>
      <w:r w:rsidR="00DD2376">
        <w:t xml:space="preserve">. Given that a number of Donaldson’s aims of the new curriculum implies that learners should be capable and responsible, it can be seen that he held </w:t>
      </w:r>
      <w:proofErr w:type="spellStart"/>
      <w:r w:rsidR="00DD2376">
        <w:t>Rosenshine’s</w:t>
      </w:r>
      <w:proofErr w:type="spellEnd"/>
      <w:r w:rsidR="00DD2376">
        <w:t xml:space="preserve"> principles and constructivist theories in high regard when conducting his review.</w:t>
      </w:r>
    </w:p>
    <w:p w14:paraId="0D494BB0" w14:textId="4FE9508A" w:rsidR="008A7112" w:rsidRDefault="008A7112" w:rsidP="00691C74">
      <w:pPr>
        <w:spacing w:line="480" w:lineRule="auto"/>
        <w:jc w:val="both"/>
      </w:pPr>
    </w:p>
    <w:p w14:paraId="65571F4B" w14:textId="3B48F857" w:rsidR="00CC0872" w:rsidRDefault="008A7112" w:rsidP="00691C74">
      <w:pPr>
        <w:spacing w:line="480" w:lineRule="auto"/>
        <w:jc w:val="both"/>
      </w:pPr>
      <w:r>
        <w:t xml:space="preserve">The critical incident involves the whole class and the teacher who set a multi-tiered task designed to allow the teacher to conduct formative assessment in order to establish the level of understanding students had on a particular topic. The students conducted the task, and the teacher did not call on the students for responses to the task, and instead displayed the correct answers for the task on the class whiteboard. </w:t>
      </w:r>
    </w:p>
    <w:p w14:paraId="5BA03F4C" w14:textId="2DA93834" w:rsidR="00CC0872" w:rsidRDefault="00CC0872" w:rsidP="00691C74">
      <w:pPr>
        <w:spacing w:line="480" w:lineRule="auto"/>
        <w:jc w:val="both"/>
      </w:pPr>
    </w:p>
    <w:p w14:paraId="4FDDE474" w14:textId="5652A320" w:rsidR="00CC0872" w:rsidRDefault="00CC0872" w:rsidP="00691C74">
      <w:pPr>
        <w:spacing w:line="480" w:lineRule="auto"/>
        <w:jc w:val="both"/>
      </w:pPr>
      <w:r>
        <w:t xml:space="preserve">A number of </w:t>
      </w:r>
      <w:proofErr w:type="spellStart"/>
      <w:r>
        <w:t>Rosenshine’s</w:t>
      </w:r>
      <w:proofErr w:type="spellEnd"/>
      <w:r>
        <w:t xml:space="preserve"> principles can be identified in the critical incident; namely the recalling of learnt </w:t>
      </w:r>
      <w:r w:rsidR="00FC68F3">
        <w:t xml:space="preserve">content in steps, and the promotion of independent practice to develop the students’ knowledge of the topic </w:t>
      </w:r>
      <w:r w:rsidR="00FC68F3">
        <w:fldChar w:fldCharType="begin" w:fldLock="1"/>
      </w:r>
      <w:r w:rsidR="00C668A4">
        <w:instrText>ADDIN CSL_CITATION {"citationItems":[{"id":"ITEM-1","itemData":{"ISBN":"0013-127X, 0013-127X","ISSN":"0148432X","abstract":"This article presents 10 research-based principles of instruction, along with suggestions for classroom practice. These principles come from three sources: (a) research in cognitive science, (b) research on master teachers, and (c) research on cognitive supports.","author":[{"dropping-particle":"","family":"Rosenshine","given":"Barak","non-dropping-particle":"","parse-names":false,"suffix":""}],"container-title":"American Educator","id":"ITEM-1","issued":{"date-parts":[["2012"]]},"page":"12-20","title":"Principles of Instruction: Research-based strategies that all teachers should know","type":"article-journal"},"uris":["http://www.mendeley.com/documents/?uuid=195298a3-9267-455f-a6cc-a3deb8340ead"]}],"mendeley":{"formattedCitation":"(Rosenshine, 2012)","plainTextFormattedCitation":"(Rosenshine, 2012)","previouslyFormattedCitation":"(Rosenshine, 2012)"},"properties":{"noteIndex":0},"schema":"https://github.com/citation-style-language/schema/raw/master/csl-citation.json"}</w:instrText>
      </w:r>
      <w:r w:rsidR="00FC68F3">
        <w:fldChar w:fldCharType="separate"/>
      </w:r>
      <w:r w:rsidR="00FC68F3" w:rsidRPr="00FC68F3">
        <w:rPr>
          <w:noProof/>
        </w:rPr>
        <w:t>(Rosenshine, 2012)</w:t>
      </w:r>
      <w:r w:rsidR="00FC68F3">
        <w:fldChar w:fldCharType="end"/>
      </w:r>
      <w:r w:rsidR="00FC68F3">
        <w:t xml:space="preserve">. The teacher’s approach in this instance could be considered as being constructivist as the teacher allows the students to take control of their own learning at their own </w:t>
      </w:r>
      <w:proofErr w:type="gramStart"/>
      <w:r w:rsidR="00FC68F3">
        <w:t>pace, and</w:t>
      </w:r>
      <w:proofErr w:type="gramEnd"/>
      <w:r w:rsidR="00FC68F3">
        <w:t xml:space="preserve"> believes that the students will </w:t>
      </w:r>
      <w:r w:rsidR="00FC68F3">
        <w:lastRenderedPageBreak/>
        <w:t>conduct the task themselves, without the need for questioning. This in turn promotes the themes within Donaldson’s report, and encourages students to take responsibility for their own learning</w:t>
      </w:r>
      <w:r w:rsidR="00F60454">
        <w:t xml:space="preserve"> </w:t>
      </w:r>
      <w:r w:rsidR="00F60454">
        <w:fldChar w:fldCharType="begin" w:fldLock="1"/>
      </w:r>
      <w:r w:rsidR="00A51A35">
        <w:instrText>ADDIN CSL_CITATION {"citationItems":[{"id":"ITEM-1","itemData":{"author":[{"dropping-particle":"","family":"Hein","given":"George","non-dropping-particle":"","parse-names":false,"suffix":""}],"container-title":"The Museum and Needs of People","id":"ITEM-1","issued":{"date-parts":[["1991"]]},"title":"Constructivist Learning Theory | Exploratorium","type":"article-journal"},"uris":["http://www.mendeley.com/documents/?uuid=8b7d81f9-efec-3609-b943-84eaa3d61a1a"]}],"mendeley":{"formattedCitation":"(Hein, 1991)","plainTextFormattedCitation":"(Hein, 1991)","previouslyFormattedCitation":"(Hein, 1991)"},"properties":{"noteIndex":0},"schema":"https://github.com/citation-style-language/schema/raw/master/csl-citation.json"}</w:instrText>
      </w:r>
      <w:r w:rsidR="00F60454">
        <w:fldChar w:fldCharType="separate"/>
      </w:r>
      <w:r w:rsidR="00F60454" w:rsidRPr="00F60454">
        <w:rPr>
          <w:noProof/>
        </w:rPr>
        <w:t>(Hein, 1991)</w:t>
      </w:r>
      <w:r w:rsidR="00F60454">
        <w:fldChar w:fldCharType="end"/>
      </w:r>
      <w:r w:rsidR="00FC68F3">
        <w:t>.</w:t>
      </w:r>
      <w:r w:rsidR="70A30587">
        <w:t xml:space="preserve"> </w:t>
      </w:r>
    </w:p>
    <w:p w14:paraId="5DCB1823" w14:textId="5369DA25" w:rsidR="00FC68F3" w:rsidRDefault="00FC68F3" w:rsidP="00691C74">
      <w:pPr>
        <w:spacing w:line="480" w:lineRule="auto"/>
        <w:jc w:val="both"/>
      </w:pPr>
    </w:p>
    <w:p w14:paraId="007CE707" w14:textId="1E8458E2" w:rsidR="004E13AC" w:rsidRDefault="00FC68F3" w:rsidP="00691C74">
      <w:pPr>
        <w:spacing w:line="480" w:lineRule="auto"/>
        <w:jc w:val="both"/>
      </w:pPr>
      <w:r>
        <w:t>It was observed in the classroom that a number of students were not participating in the task. The cause of this could be a lack of engagement, and motivation to complete the task, that some students required additional help to complete the task, or that students didn’t understand the task. In this instance, the teacher could have adopted an e</w:t>
      </w:r>
      <w:r w:rsidR="00C668A4">
        <w:t xml:space="preserve">ssentialist </w:t>
      </w:r>
      <w:r>
        <w:t xml:space="preserve">approach and contextualised the tasks to aid understanding </w:t>
      </w:r>
      <w:r w:rsidR="00C668A4">
        <w:fldChar w:fldCharType="begin" w:fldLock="1"/>
      </w:r>
      <w:r w:rsidR="00DA0BFE">
        <w:instrText>ADDIN CSL_CITATION {"citationItems":[{"id":"ITEM-1","itemData":{"author":[{"dropping-particle":"","family":"William Bagley","given":"","non-dropping-particle":"","parse-names":false,"suffix":""}],"container-title":"Curriculum Planning","id":"ITEM-1","issued":{"date-parts":[["2000"]]},"title":"The Case for Essentialism in Education","type":"article-journal"},"uris":["http://www.mendeley.com/documents/?uuid=48beb598-be74-3600-9045-d90796a08507"]}],"mendeley":{"formattedCitation":"(William Bagley, 2000)","plainTextFormattedCitation":"(William Bagley, 2000)","previouslyFormattedCitation":"(William Bagley, 2000)"},"properties":{"noteIndex":0},"schema":"https://github.com/citation-style-language/schema/raw/master/csl-citation.json"}</w:instrText>
      </w:r>
      <w:r w:rsidR="00C668A4">
        <w:fldChar w:fldCharType="separate"/>
      </w:r>
      <w:r w:rsidR="00C668A4" w:rsidRPr="00C668A4">
        <w:rPr>
          <w:noProof/>
        </w:rPr>
        <w:t>(William Bagley, 2000)</w:t>
      </w:r>
      <w:r w:rsidR="00C668A4">
        <w:fldChar w:fldCharType="end"/>
      </w:r>
      <w:r>
        <w:t>.</w:t>
      </w:r>
    </w:p>
    <w:p w14:paraId="6D2A7690" w14:textId="6D41A741" w:rsidR="00467739" w:rsidRDefault="004E13AC" w:rsidP="00691C74">
      <w:pPr>
        <w:pStyle w:val="Heading1"/>
        <w:spacing w:line="480" w:lineRule="auto"/>
        <w:jc w:val="both"/>
      </w:pPr>
      <w:bookmarkStart w:id="3" w:name="_Toc54639644"/>
      <w:r>
        <w:t>Literature Review</w:t>
      </w:r>
      <w:bookmarkEnd w:id="3"/>
    </w:p>
    <w:p w14:paraId="4401F7C9" w14:textId="2F8BBAA7" w:rsidR="00470943" w:rsidRDefault="00467739" w:rsidP="00691C74">
      <w:pPr>
        <w:spacing w:line="480" w:lineRule="auto"/>
        <w:jc w:val="both"/>
      </w:pPr>
      <w:r>
        <w:t xml:space="preserve">In the context of learning or teaching theory, there are a number of philosophies which underpin how teaching and learning has developed over the last century. </w:t>
      </w:r>
      <w:proofErr w:type="spellStart"/>
      <w:r>
        <w:t>Seetharumu</w:t>
      </w:r>
      <w:proofErr w:type="spellEnd"/>
      <w:r>
        <w:t xml:space="preserve"> theorised that a philosophy determines the ends, goals, and aims of life, and that education is an attempt to realise these goals </w:t>
      </w:r>
      <w:r>
        <w:fldChar w:fldCharType="begin" w:fldLock="1"/>
      </w:r>
      <w:r>
        <w:instrText>ADDIN CSL_CITATION {"citationItems":[{"id":"ITEM-1","itemData":{"author":[{"dropping-particle":"","family":"A Seetharumu","given":"","non-dropping-particle":"","parse-names":false,"suffix":""}],"id":"ITEM-1","issued":{"date-parts":[["2004"]]},"number-of-pages":"24","publisher-place":"New Delhi","title":"Philosophies of Education - A. S. Seetharamu - Google Books","type":"book"},"uris":["http://www.mendeley.com/documents/?uuid=195b1f9e-d070-3975-9d74-1a6d9ada0515"]}],"mendeley":{"formattedCitation":"(A Seetharumu, 2004)","plainTextFormattedCitation":"(A Seetharumu, 2004)","previouslyFormattedCitation":"(A Seetharumu, 2004)"},"properties":{"noteIndex":0},"schema":"https://github.com/citation-style-language/schema/raw/master/csl-citation.json"}</w:instrText>
      </w:r>
      <w:r>
        <w:fldChar w:fldCharType="separate"/>
      </w:r>
      <w:r w:rsidRPr="002A35F2">
        <w:rPr>
          <w:noProof/>
        </w:rPr>
        <w:t>(A Seetharumu, 2004)</w:t>
      </w:r>
      <w:r>
        <w:fldChar w:fldCharType="end"/>
      </w:r>
      <w:r>
        <w:t xml:space="preserve">. </w:t>
      </w:r>
    </w:p>
    <w:p w14:paraId="4240A4B8" w14:textId="77777777" w:rsidR="00E13DEE" w:rsidRDefault="00E13DEE" w:rsidP="00691C74">
      <w:pPr>
        <w:spacing w:line="480" w:lineRule="auto"/>
        <w:jc w:val="both"/>
      </w:pPr>
    </w:p>
    <w:p w14:paraId="7DBEE23C" w14:textId="2B246D8E" w:rsidR="00470943" w:rsidRDefault="00470943" w:rsidP="00691C74">
      <w:pPr>
        <w:spacing w:line="480" w:lineRule="auto"/>
        <w:jc w:val="both"/>
      </w:pPr>
      <w:r>
        <w:t xml:space="preserve">Not only does education attempt to meet the goals of society, it also plays a fundamental role in health. The WHO states that health can be impacted by society, but it also allows for people to achieve their goals. It therefore arguable that education has an impact on health, and helps develop healthy and confident individuals </w:t>
      </w:r>
      <w:r>
        <w:fldChar w:fldCharType="begin" w:fldLock="1"/>
      </w:r>
      <w:r>
        <w:instrText>ADDIN CSL_CITATION {"citationItems":[{"id":"ITEM-1","itemData":{"DOI":"10.1136/bmj.d4163","ISSN":"09598146","PMID":"21791490","author":[{"dropping-particle":"","family":"Huber","given":"Machteld","non-dropping-particle":"","parse-names":false,"suffix":""},{"dropping-particle":"","family":"André Knottnerus","given":"J.","non-dropping-particle":"","parse-names":false,"suffix":""},{"dropping-particle":"","family":"Green","given":"Lawrence","non-dropping-particle":"","parse-names":false,"suffix":""},{"dropping-particle":"","family":"Horst","given":"Henriëtte","non-dropping-particle":"Van Der","parse-names":false,"suffix":""},{"dropping-particle":"","family":"Jadad","given":"Alejandro R.","non-dropping-particle":"","parse-names":false,"suffix":""},{"dropping-particle":"","family":"Kromhout","given":"Daan","non-dropping-particle":"","parse-names":false,"suffix":""},{"dropping-particle":"","family":"Leonard","given":"Brian","non-dropping-particle":"","parse-names":false,"suffix":""},{"dropping-particle":"","family":"Lorig","given":"Kate","non-dropping-particle":"","parse-names":false,"suffix":""},{"dropping-particle":"","family":"Loureiro","given":"Maria Isabel","non-dropping-particle":"","parse-names":false,"suffix":""},{"dropping-particle":"","family":"Meer","given":"Jos W.M.","non-dropping-particle":"Van Der","parse-names":false,"suffix":""},{"dropping-particle":"","family":"Schnabel","given":"Paul","non-dropping-particle":"","parse-names":false,"suffix":""},{"dropping-particle":"","family":"Smith","given":"Richard","non-dropping-particle":"","parse-names":false,"suffix":""},{"dropping-particle":"","family":"Weel","given":"Chris","non-dropping-particle":"Van","parse-names":false,"suffix":""},{"dropping-particle":"","family":"Smid","given":"Henk","non-dropping-particle":"","parse-names":false,"suffix":""}],"container-title":"BMJ (Online)","id":"ITEM-1","issue":"7817","issued":{"date-parts":[["2011"]]},"page":"1-4","title":"How should we define health?","type":"article-journal","volume":"343"},"uris":["http://www.mendeley.com/documents/?uuid=75fb59fb-e05c-41ca-b46e-7ebed7000fa2"]}],"mendeley":{"formattedCitation":"(Huber &lt;i&gt;et al.&lt;/i&gt;, 2011)","plainTextFormattedCitation":"(Huber et al., 2011)"},"properties":{"noteIndex":0},"schema":"https://github.com/citation-style-language/schema/raw/master/csl-citation.json"}</w:instrText>
      </w:r>
      <w:r>
        <w:fldChar w:fldCharType="separate"/>
      </w:r>
      <w:r w:rsidRPr="00470943">
        <w:rPr>
          <w:noProof/>
        </w:rPr>
        <w:t xml:space="preserve">(Huber </w:t>
      </w:r>
      <w:r w:rsidRPr="00470943">
        <w:rPr>
          <w:i/>
          <w:noProof/>
        </w:rPr>
        <w:t>et al.</w:t>
      </w:r>
      <w:r w:rsidRPr="00470943">
        <w:rPr>
          <w:noProof/>
        </w:rPr>
        <w:t>, 2011)</w:t>
      </w:r>
      <w:r>
        <w:fldChar w:fldCharType="end"/>
      </w:r>
      <w:r>
        <w:t>.</w:t>
      </w:r>
    </w:p>
    <w:p w14:paraId="526CC54A" w14:textId="31D98DF0" w:rsidR="00467739" w:rsidRDefault="00467739" w:rsidP="00691C74">
      <w:pPr>
        <w:spacing w:line="480" w:lineRule="auto"/>
        <w:jc w:val="both"/>
      </w:pPr>
    </w:p>
    <w:p w14:paraId="2B3D684F" w14:textId="08F3B95E" w:rsidR="00467739" w:rsidRDefault="00470943" w:rsidP="00691C74">
      <w:pPr>
        <w:spacing w:line="480" w:lineRule="auto"/>
        <w:jc w:val="both"/>
      </w:pPr>
      <w:r>
        <w:t>T</w:t>
      </w:r>
      <w:r w:rsidR="00467739">
        <w:t xml:space="preserve">here are a number of </w:t>
      </w:r>
      <w:r>
        <w:t>developmental theories and</w:t>
      </w:r>
      <w:r w:rsidR="00467739">
        <w:t xml:space="preserve"> are grouped based on whether they are teacher centred, student centred, or socially centred</w:t>
      </w:r>
      <w:r w:rsidR="00F60454">
        <w:t xml:space="preserve">. The literature review focusses on the socially centred theory of Behaviourism, and the </w:t>
      </w:r>
      <w:r>
        <w:t>s</w:t>
      </w:r>
      <w:r w:rsidR="00F60454">
        <w:t>tudent</w:t>
      </w:r>
      <w:r>
        <w:t>-</w:t>
      </w:r>
      <w:r w:rsidR="00F60454">
        <w:t>centred theory of Constructivism.</w:t>
      </w:r>
    </w:p>
    <w:p w14:paraId="353CFA0E" w14:textId="77777777" w:rsidR="00F60454" w:rsidRDefault="00F60454" w:rsidP="00691C74">
      <w:pPr>
        <w:spacing w:line="480" w:lineRule="auto"/>
        <w:jc w:val="both"/>
      </w:pPr>
    </w:p>
    <w:p w14:paraId="0535F6AD" w14:textId="4C45C1B0" w:rsidR="00EC567C" w:rsidRDefault="00EC567C" w:rsidP="00691C74">
      <w:pPr>
        <w:spacing w:line="480" w:lineRule="auto"/>
        <w:jc w:val="both"/>
      </w:pPr>
      <w:r>
        <w:t xml:space="preserve">Modern day learning philosophies are influenced by cognitive development </w:t>
      </w:r>
      <w:r w:rsidR="00E07B60">
        <w:t>theories</w:t>
      </w:r>
      <w:r>
        <w:t xml:space="preserve"> </w:t>
      </w:r>
      <w:r w:rsidR="001837FD">
        <w:t xml:space="preserve">which consider how </w:t>
      </w:r>
      <w:r w:rsidR="007B53E5">
        <w:t xml:space="preserve">young people </w:t>
      </w:r>
      <w:r w:rsidR="00E07B60">
        <w:t xml:space="preserve">develop cognitively. Jean Piaget, a Swiss psychologist theorised that </w:t>
      </w:r>
      <w:r w:rsidR="00912839">
        <w:t>children</w:t>
      </w:r>
      <w:r w:rsidR="0023418A">
        <w:t xml:space="preserve">’s brains were not simply smaller versions of adults, but </w:t>
      </w:r>
      <w:r w:rsidR="00D30BA9">
        <w:t xml:space="preserve">he proposed that intelligence grew and developed as the children aged </w:t>
      </w:r>
      <w:r w:rsidR="006538A2">
        <w:fldChar w:fldCharType="begin" w:fldLock="1"/>
      </w:r>
      <w:r w:rsidR="009463ED">
        <w:instrText>ADDIN CSL_CITATION {"citationItems":[{"id":"ITEM-1","itemData":{"author":[{"dropping-particle":"","family":"Jean Piaget","given":"","non-dropping-particle":"","parse-names":false,"suffix":""}],"container-title":"Journal of Research in Science Teaching","id":"ITEM-1","issued":{"date-parts":[["1964"]]},"page":"176-186","title":"Cognitive Development in Children: Piaget","type":"article-journal","volume":"2"},"uris":["http://www.mendeley.com/documents/?uuid=55a7c5a4-4ff1-3660-93a5-234ce98cbf61"]}],"mendeley":{"formattedCitation":"(Jean Piaget, 1964)","plainTextFormattedCitation":"(Jean Piaget, 1964)","previouslyFormattedCitation":"(Jean Piaget, 1964)"},"properties":{"noteIndex":0},"schema":"https://github.com/citation-style-language/schema/raw/master/csl-citation.json"}</w:instrText>
      </w:r>
      <w:r w:rsidR="006538A2">
        <w:fldChar w:fldCharType="separate"/>
      </w:r>
      <w:r w:rsidR="006538A2" w:rsidRPr="006538A2">
        <w:rPr>
          <w:noProof/>
        </w:rPr>
        <w:t>(Jean Piaget, 1964)</w:t>
      </w:r>
      <w:r w:rsidR="006538A2">
        <w:fldChar w:fldCharType="end"/>
      </w:r>
      <w:r w:rsidR="00D30BA9">
        <w:t>.</w:t>
      </w:r>
      <w:r w:rsidR="002B60DB">
        <w:t xml:space="preserve"> </w:t>
      </w:r>
      <w:r w:rsidR="00BB5BAA">
        <w:t xml:space="preserve">He further proposed that children </w:t>
      </w:r>
      <w:r w:rsidR="00D7453F">
        <w:t xml:space="preserve">at different ages would have different types of knowledge, and he believed that children constructed their own </w:t>
      </w:r>
      <w:r w:rsidR="009463ED">
        <w:t>model of society</w:t>
      </w:r>
      <w:r w:rsidR="00EB5EA1">
        <w:t xml:space="preserve"> by way of experiences</w:t>
      </w:r>
      <w:r w:rsidR="009463ED">
        <w:t xml:space="preserve"> </w:t>
      </w:r>
      <w:r w:rsidR="009463ED">
        <w:fldChar w:fldCharType="begin" w:fldLock="1"/>
      </w:r>
      <w:r w:rsidR="002B7286">
        <w:instrText>ADDIN CSL_CITATION {"citationItems":[{"id":"ITEM-1","itemData":{"author":[{"dropping-particle":"","family":"Jean Piaget","given":"","non-dropping-particle":"","parse-names":false,"suffix":""}],"container-title":"Journal of Research in Science Teaching","id":"ITEM-1","issued":{"date-parts":[["1964"]]},"page":"176-186","title":"Cognitive Development in Children: Piaget","type":"article-journal","volume":"2"},"uris":["http://www.mendeley.com/documents/?uuid=55a7c5a4-4ff1-3660-93a5-234ce98cbf61"]}],"mendeley":{"formattedCitation":"(Jean Piaget, 1964)","plainTextFormattedCitation":"(Jean Piaget, 1964)","previouslyFormattedCitation":"(Jean Piaget, 1964)"},"properties":{"noteIndex":0},"schema":"https://github.com/citation-style-language/schema/raw/master/csl-citation.json"}</w:instrText>
      </w:r>
      <w:r w:rsidR="009463ED">
        <w:fldChar w:fldCharType="separate"/>
      </w:r>
      <w:r w:rsidR="009463ED" w:rsidRPr="009463ED">
        <w:rPr>
          <w:noProof/>
        </w:rPr>
        <w:t>(Jean Piaget, 1964)</w:t>
      </w:r>
      <w:r w:rsidR="009463ED">
        <w:fldChar w:fldCharType="end"/>
      </w:r>
      <w:r w:rsidR="009463ED">
        <w:t>.</w:t>
      </w:r>
      <w:r w:rsidR="00030247">
        <w:t xml:space="preserve"> </w:t>
      </w:r>
      <w:r w:rsidR="0081207B">
        <w:t xml:space="preserve">It is arguable that Piaget’s views on cognitive development </w:t>
      </w:r>
      <w:r w:rsidR="00573C08">
        <w:t xml:space="preserve">were a precursor </w:t>
      </w:r>
      <w:r w:rsidR="00281A1C">
        <w:t>that</w:t>
      </w:r>
      <w:r w:rsidR="0081207B">
        <w:t xml:space="preserve"> influenced </w:t>
      </w:r>
      <w:r w:rsidR="001C61A2">
        <w:t>Constructivist theories in recent years</w:t>
      </w:r>
      <w:r w:rsidR="00EB5EA1">
        <w:t xml:space="preserve">, </w:t>
      </w:r>
      <w:r w:rsidR="00A7001A">
        <w:t>given</w:t>
      </w:r>
      <w:r w:rsidR="00E00084">
        <w:t xml:space="preserve"> that Piaget</w:t>
      </w:r>
      <w:r w:rsidR="00FD67F0">
        <w:t xml:space="preserve"> believed that teachers guide</w:t>
      </w:r>
      <w:r w:rsidR="009A0131">
        <w:t>d the learning</w:t>
      </w:r>
      <w:r w:rsidR="00FD67F0">
        <w:t xml:space="preserve">, and </w:t>
      </w:r>
      <w:r w:rsidR="00AD3E76">
        <w:t>felt that students should learn at their own pace</w:t>
      </w:r>
      <w:r w:rsidR="00A7001A">
        <w:t xml:space="preserve">. This is further elaborated on by Hattie </w:t>
      </w:r>
      <w:r w:rsidR="00E63533">
        <w:t xml:space="preserve">who </w:t>
      </w:r>
      <w:r w:rsidR="00014B18">
        <w:t xml:space="preserve">believes that students should be given enough responsibility for their own learning </w:t>
      </w:r>
      <w:r w:rsidR="001832CE">
        <w:fldChar w:fldCharType="begin" w:fldLock="1"/>
      </w:r>
      <w:r w:rsidR="005921E5">
        <w:instrText>ADDIN CSL_CITATION {"citationItems":[{"id":"ITEM-1","itemData":{"author":[{"dropping-particle":"","family":"John Hattie","given":"","non-dropping-particle":"","parse-names":false,"suffix":""},{"dropping-particle":"","family":"Gregory Yates","given":"","non-dropping-particle":"","parse-names":false,"suffix":""}],"id":"ITEM-1","issued":{"date-parts":[["2014"]]},"number-of-pages":"20-21","publisher":"Routledge","publisher-place":"Oxon","title":"Visible Learning and the Science of How We Learn - John Hattie, Gregory C. R. Yates - Google Books","type":"book"},"uris":["http://www.mendeley.com/documents/?uuid=afd7cd3b-e514-3ee6-b3c4-b85648d8b5dc"]}],"mendeley":{"formattedCitation":"(John Hattie and Gregory Yates, 2014)","plainTextFormattedCitation":"(John Hattie and Gregory Yates, 2014)","previouslyFormattedCitation":"(John Hattie and Gregory Yates, 2014)"},"properties":{"noteIndex":0},"schema":"https://github.com/citation-style-language/schema/raw/master/csl-citation.json"}</w:instrText>
      </w:r>
      <w:r w:rsidR="001832CE">
        <w:fldChar w:fldCharType="separate"/>
      </w:r>
      <w:r w:rsidR="001832CE" w:rsidRPr="001832CE">
        <w:rPr>
          <w:noProof/>
        </w:rPr>
        <w:t>(John Hattie and Gregory Yates, 2014)</w:t>
      </w:r>
      <w:r w:rsidR="001832CE">
        <w:fldChar w:fldCharType="end"/>
      </w:r>
      <w:r w:rsidR="00014B18">
        <w:t>.</w:t>
      </w:r>
    </w:p>
    <w:p w14:paraId="7CD1C2BA" w14:textId="77777777" w:rsidR="00F60454" w:rsidRDefault="00F60454" w:rsidP="00691C74">
      <w:pPr>
        <w:spacing w:line="480" w:lineRule="auto"/>
        <w:ind w:left="360"/>
        <w:jc w:val="both"/>
      </w:pPr>
    </w:p>
    <w:p w14:paraId="4B993282" w14:textId="16FEE938" w:rsidR="005C2BBF" w:rsidRDefault="005C2BBF" w:rsidP="00691C74">
      <w:pPr>
        <w:spacing w:line="480" w:lineRule="auto"/>
        <w:jc w:val="both"/>
      </w:pPr>
      <w:r>
        <w:t>Constructivist beliefs arguably tie back to Donaldson’s four purposes of the Welsh curriculum</w:t>
      </w:r>
      <w:r w:rsidR="002A1056">
        <w:t xml:space="preserve">; His report highlights a number </w:t>
      </w:r>
      <w:r w:rsidR="00242A95">
        <w:t xml:space="preserve">of interdependencies between a curriculum and pedagogies </w:t>
      </w:r>
      <w:r w:rsidR="005921E5">
        <w:fldChar w:fldCharType="begin" w:fldLock="1"/>
      </w:r>
      <w:r w:rsidR="00121963">
        <w:instrText>ADDIN CSL_CITATION {"citationItems":[{"id":"ITEM-1","itemData":{"abstract":"In commissioning this Review of Curriculum and Assessment Arrangements, the\r\nWelsh Government recognised how important it is that each child and young\r\nperson in Wales should be able to benefit from curriculum and assessment\r\narrangements that will best meet their present needs and equip them for their\r\nfuture lives. Our children and young people only have a relatively short time at\r\nschool. We must use that time judiciously and productively to help each one of\r\nthem to grow as a capable, healthy, well-rounded individual who can thrive in the\r\nface of unknown future challenges. ","author":[{"dropping-particle":"","family":"Donaldson","given":"Graham","non-dropping-particle":"","parse-names":false,"suffix":""}],"id":"ITEM-1","issue":"February","issued":{"date-parts":[["2015"]]},"page":"124","title":"Successful Futures","type":"article-journal"},"uris":["http://www.mendeley.com/documents/?uuid=b80e9d39-1e34-4f26-9691-fcdec9c32472"]}],"mendeley":{"formattedCitation":"(Donaldson, 2015)","plainTextFormattedCitation":"(Donaldson, 2015)","previouslyFormattedCitation":"(Donaldson, 2015)"},"properties":{"noteIndex":0},"schema":"https://github.com/citation-style-language/schema/raw/master/csl-citation.json"}</w:instrText>
      </w:r>
      <w:r w:rsidR="005921E5">
        <w:fldChar w:fldCharType="separate"/>
      </w:r>
      <w:r w:rsidR="005921E5" w:rsidRPr="005921E5">
        <w:rPr>
          <w:noProof/>
        </w:rPr>
        <w:t>(Donaldson, 2015)</w:t>
      </w:r>
      <w:r w:rsidR="005921E5">
        <w:fldChar w:fldCharType="end"/>
      </w:r>
      <w:r w:rsidR="00242A95">
        <w:t>.</w:t>
      </w:r>
      <w:r w:rsidR="005921E5">
        <w:t xml:space="preserve"> </w:t>
      </w:r>
      <w:r w:rsidR="005B03C3">
        <w:t xml:space="preserve">His report </w:t>
      </w:r>
      <w:r w:rsidR="00974F78">
        <w:t xml:space="preserve">elaborates on key themes surrounding assessment which was published by OECD in </w:t>
      </w:r>
      <w:r w:rsidR="00F95AF4">
        <w:t>2007</w:t>
      </w:r>
      <w:r w:rsidR="00FD7400">
        <w:t xml:space="preserve">, in which </w:t>
      </w:r>
      <w:r w:rsidR="009A097E">
        <w:t xml:space="preserve">the setting of high, but achievable standards and encouraging </w:t>
      </w:r>
      <w:r w:rsidR="00121963">
        <w:t xml:space="preserve">students to perform to their best abilities are encouraged </w:t>
      </w:r>
      <w:r w:rsidR="00121963">
        <w:fldChar w:fldCharType="begin" w:fldLock="1"/>
      </w:r>
      <w:r w:rsidR="00936A65">
        <w:instrText>ADDIN CSL_CITATION {"citationItems":[{"id":"ITEM-1","itemData":{"abstract":"How can Wales improve the quality and equity of its education system? From an\r\ninternational perspective, this report analyses the strengths and challenges facing the\r\nWelsh school system, and provides a number of recommendations and policy options for\r\nfurther strengthening it. It highlights the need for ensuring that schools are meeting the\r\nlearning needs of all their students, building professional capital, developing a coherent\r\nassessment and evaluation framework, and defining and implementing policy with a long-term perspective. This report can be valuable for Wales and other education systems looking to raise their performance.","author":[{"dropping-particle":"","family":"Pont","given":"Beatriz","non-dropping-particle":"","parse-names":false,"suffix":""},{"dropping-particle":"","family":"Hargreaves","given":"Andy","non-dropping-particle":"","parse-names":false,"suffix":""},{"dropping-particle":"","family":"Timperley","given":"Helen","non-dropping-particle":"","parse-names":false,"suffix":""},{"dropping-particle":"","family":"Kools","given":"Marco","non-dropping-particle":"","parse-names":false,"suffix":""}],"id":"ITEM-1","issued":{"date-parts":[["2014"]]},"page":"143","title":"Improving Schools in Wales - An OECD Perspective","type":"article-journal"},"uris":["http://www.mendeley.com/documents/?uuid=2edb2857-9d5e-4660-9fd5-4ef10746f030"]}],"mendeley":{"formattedCitation":"(Pont &lt;i&gt;et al.&lt;/i&gt;, 2014)","plainTextFormattedCitation":"(Pont et al., 2014)","previouslyFormattedCitation":"(Pont &lt;i&gt;et al.&lt;/i&gt;, 2014)"},"properties":{"noteIndex":0},"schema":"https://github.com/citation-style-language/schema/raw/master/csl-citation.json"}</w:instrText>
      </w:r>
      <w:r w:rsidR="00121963">
        <w:fldChar w:fldCharType="separate"/>
      </w:r>
      <w:r w:rsidR="00121963" w:rsidRPr="00121963">
        <w:rPr>
          <w:noProof/>
        </w:rPr>
        <w:t xml:space="preserve">(Pont </w:t>
      </w:r>
      <w:r w:rsidR="00121963" w:rsidRPr="00121963">
        <w:rPr>
          <w:i/>
          <w:noProof/>
        </w:rPr>
        <w:t>et al.</w:t>
      </w:r>
      <w:r w:rsidR="00121963" w:rsidRPr="00121963">
        <w:rPr>
          <w:noProof/>
        </w:rPr>
        <w:t>, 2014)</w:t>
      </w:r>
      <w:r w:rsidR="00121963">
        <w:fldChar w:fldCharType="end"/>
      </w:r>
      <w:r w:rsidR="00936A65">
        <w:t xml:space="preserve"> </w:t>
      </w:r>
      <w:r w:rsidR="00936A65">
        <w:fldChar w:fldCharType="begin" w:fldLock="1"/>
      </w:r>
      <w:r w:rsidR="009C6396">
        <w:instrText>ADDIN CSL_CITATION {"citationItems":[{"id":"ITEM-1","itemData":{"DOI":"10.1787/9789264086487-en","ISBN":"9789264086470","author":[{"dropping-particle":"","family":"OECD","given":"","non-dropping-particle":"","parse-names":false,"suffix":""}],"collection-title":"Educational Research and Innovation","editor":[{"dropping-particle":"","family":"Dumont","given":"Hanna","non-dropping-particle":"","parse-names":false,"suffix":""},{"dropping-particle":"","family":"Istance","given":"David","non-dropping-particle":"","parse-names":false,"suffix":""},{"dropping-particle":"","family":"Benavides","given":"Francisco","non-dropping-particle":"","parse-names":false,"suffix":""}],"id":"ITEM-1","issued":{"date-parts":[["2010","8","9"]]},"publisher":"OECD","title":"The Nature of Learning","type":"book"},"uris":["http://www.mendeley.com/documents/?uuid=c95092b4-aea9-3392-bec5-0cf9a6d61c4c"]}],"mendeley":{"formattedCitation":"(OECD, 2010)","plainTextFormattedCitation":"(OECD, 2010)","previouslyFormattedCitation":"(OECD, 2010)"},"properties":{"noteIndex":0},"schema":"https://github.com/citation-style-language/schema/raw/master/csl-citation.json"}</w:instrText>
      </w:r>
      <w:r w:rsidR="00936A65">
        <w:fldChar w:fldCharType="separate"/>
      </w:r>
      <w:r w:rsidR="00936A65" w:rsidRPr="00936A65">
        <w:rPr>
          <w:noProof/>
        </w:rPr>
        <w:t>(OECD, 2010)</w:t>
      </w:r>
      <w:r w:rsidR="00936A65">
        <w:fldChar w:fldCharType="end"/>
      </w:r>
      <w:r w:rsidR="00121963">
        <w:t>.</w:t>
      </w:r>
    </w:p>
    <w:p w14:paraId="4AA05F3B" w14:textId="50AE87EE" w:rsidR="001C61A2" w:rsidRDefault="001C61A2" w:rsidP="00691C74">
      <w:pPr>
        <w:spacing w:line="480" w:lineRule="auto"/>
        <w:jc w:val="both"/>
      </w:pPr>
    </w:p>
    <w:p w14:paraId="00F76913" w14:textId="1FD0594F" w:rsidR="00FD3D80" w:rsidRDefault="00B83971" w:rsidP="00691C74">
      <w:pPr>
        <w:spacing w:line="480" w:lineRule="auto"/>
        <w:jc w:val="both"/>
      </w:pPr>
      <w:r>
        <w:t xml:space="preserve">In the context of developing </w:t>
      </w:r>
      <w:r w:rsidR="00442294">
        <w:t xml:space="preserve">the Welsh curriculum, Donaldson feels that </w:t>
      </w:r>
      <w:r w:rsidR="004404EE">
        <w:t>Assessment for Learning (“</w:t>
      </w:r>
      <w:proofErr w:type="spellStart"/>
      <w:r w:rsidR="004404EE">
        <w:t>AfL</w:t>
      </w:r>
      <w:proofErr w:type="spellEnd"/>
      <w:r w:rsidR="004404EE">
        <w:t xml:space="preserve">”) is </w:t>
      </w:r>
      <w:r w:rsidR="008A14E2">
        <w:t>an important step for</w:t>
      </w:r>
      <w:r w:rsidR="00013359">
        <w:t xml:space="preserve"> </w:t>
      </w:r>
      <w:r w:rsidR="00834CA4">
        <w:t>learning and</w:t>
      </w:r>
      <w:r w:rsidR="00013359">
        <w:t xml:space="preserve"> allows the teacher to assess understand and reflect on their own practice. He states</w:t>
      </w:r>
      <w:r w:rsidR="00FD3D80">
        <w:t xml:space="preserve"> within his report that:</w:t>
      </w:r>
    </w:p>
    <w:p w14:paraId="693E1546" w14:textId="77777777" w:rsidR="00FD3D80" w:rsidRDefault="00FD3D80" w:rsidP="00691C74">
      <w:pPr>
        <w:spacing w:line="480" w:lineRule="auto"/>
        <w:jc w:val="both"/>
      </w:pPr>
      <w:r>
        <w:tab/>
      </w:r>
    </w:p>
    <w:p w14:paraId="52A197B1" w14:textId="2DE7AFFA" w:rsidR="00B83971" w:rsidRDefault="00FD3D80" w:rsidP="00691C74">
      <w:pPr>
        <w:spacing w:line="480" w:lineRule="auto"/>
        <w:jc w:val="both"/>
        <w:rPr>
          <w:i/>
          <w:iCs/>
        </w:rPr>
      </w:pPr>
      <w:r>
        <w:lastRenderedPageBreak/>
        <w:tab/>
      </w:r>
      <w:r w:rsidR="009C6396">
        <w:rPr>
          <w:i/>
          <w:iCs/>
        </w:rPr>
        <w:t>‘</w:t>
      </w:r>
      <w:r>
        <w:rPr>
          <w:i/>
          <w:iCs/>
        </w:rPr>
        <w:t>Good teaching and learning means employing assessment for learning principles.</w:t>
      </w:r>
      <w:r w:rsidR="009C6396">
        <w:rPr>
          <w:i/>
          <w:iCs/>
        </w:rPr>
        <w:t xml:space="preserve">’ </w:t>
      </w:r>
      <w:r w:rsidR="009C6396">
        <w:rPr>
          <w:i/>
          <w:iCs/>
        </w:rPr>
        <w:fldChar w:fldCharType="begin" w:fldLock="1"/>
      </w:r>
      <w:r w:rsidR="003E7E9D">
        <w:rPr>
          <w:i/>
          <w:iCs/>
        </w:rPr>
        <w:instrText>ADDIN CSL_CITATION {"citationItems":[{"id":"ITEM-1","itemData":{"abstract":"In commissioning this Review of Curriculum and Assessment Arrangements, the\r\nWelsh Government recognised how important it is that each child and young\r\nperson in Wales should be able to benefit from curriculum and assessment\r\narrangements that will best meet their present needs and equip them for their\r\nfuture lives. Our children and young people only have a relatively short time at\r\nschool. We must use that time judiciously and productively to help each one of\r\nthem to grow as a capable, healthy, well-rounded individual who can thrive in the\r\nface of unknown future challenges. ","author":[{"dropping-particle":"","family":"Donaldson","given":"Graham","non-dropping-particle":"","parse-names":false,"suffix":""}],"id":"ITEM-1","issue":"February","issued":{"date-parts":[["2015"]]},"page":"124","title":"Successful Futures","type":"article-journal"},"uris":["http://www.mendeley.com/documents/?uuid=b80e9d39-1e34-4f26-9691-fcdec9c32472"]}],"mendeley":{"formattedCitation":"(Donaldson, 2015)","plainTextFormattedCitation":"(Donaldson, 2015)","previouslyFormattedCitation":"(Donaldson, 2015)"},"properties":{"noteIndex":0},"schema":"https://github.com/citation-style-language/schema/raw/master/csl-citation.json"}</w:instrText>
      </w:r>
      <w:r w:rsidR="009C6396">
        <w:rPr>
          <w:i/>
          <w:iCs/>
        </w:rPr>
        <w:fldChar w:fldCharType="separate"/>
      </w:r>
      <w:r w:rsidR="009C6396" w:rsidRPr="009C6396">
        <w:rPr>
          <w:iCs/>
          <w:noProof/>
        </w:rPr>
        <w:t>(Donaldson, 2015)</w:t>
      </w:r>
      <w:r w:rsidR="009C6396">
        <w:rPr>
          <w:i/>
          <w:iCs/>
        </w:rPr>
        <w:fldChar w:fldCharType="end"/>
      </w:r>
    </w:p>
    <w:p w14:paraId="2C56E862" w14:textId="1D1DB3EC" w:rsidR="00D1243B" w:rsidRDefault="00D1243B" w:rsidP="00691C74">
      <w:pPr>
        <w:spacing w:line="480" w:lineRule="auto"/>
        <w:jc w:val="both"/>
        <w:rPr>
          <w:i/>
          <w:iCs/>
        </w:rPr>
      </w:pPr>
    </w:p>
    <w:p w14:paraId="178C20AE" w14:textId="51896ABB" w:rsidR="00D1243B" w:rsidRPr="00D1243B" w:rsidRDefault="00D1243B" w:rsidP="00691C74">
      <w:pPr>
        <w:spacing w:line="480" w:lineRule="auto"/>
        <w:jc w:val="both"/>
      </w:pPr>
      <w:r>
        <w:t xml:space="preserve">Within his report, Donaldson states that pupils should be ethical and informed citizens. In order to fulfil this purpose of the curriculum, the Children’s Commissioner for Wales exists to ensure that children understand their rights that were set out by the United Nations </w:t>
      </w:r>
      <w:r>
        <w:fldChar w:fldCharType="begin" w:fldLock="1"/>
      </w:r>
      <w:r>
        <w:instrText>ADDIN CSL_CITATION {"citationItems":[{"id":"ITEM-1","itemData":{"author":[{"dropping-particle":"","family":"Wales","given":"Childrens Commissioner for","non-dropping-particle":"","parse-names":false,"suffix":""}],"id":"ITEM-1","issued":{"date-parts":[["2016"]]},"title":"The Children ’ s Commissioner for Wales Evaluation of our Plan for All Children and Young People : 2O16-19 Table of Contents","type":"article-journal"},"uris":["http://www.mendeley.com/documents/?uuid=0d2e5b33-d171-4f0c-861f-545e1782166e"]}],"mendeley":{"formattedCitation":"(Wales, 2016)","plainTextFormattedCitation":"(Wales, 2016)","previouslyFormattedCitation":"(Wales, 2016)"},"properties":{"noteIndex":0},"schema":"https://github.com/citation-style-language/schema/raw/master/csl-citation.json"}</w:instrText>
      </w:r>
      <w:r>
        <w:fldChar w:fldCharType="separate"/>
      </w:r>
      <w:r w:rsidRPr="00D1243B">
        <w:rPr>
          <w:noProof/>
        </w:rPr>
        <w:t>(Wales, 2016)</w:t>
      </w:r>
      <w:r>
        <w:fldChar w:fldCharType="end"/>
      </w:r>
      <w:r>
        <w:t xml:space="preserve">. The report written in 2016 states that all pupils, including ones with ALN’s have a right to education; Whilst this provides equality within society, it should also promote equity </w:t>
      </w:r>
      <w:r>
        <w:fldChar w:fldCharType="begin" w:fldLock="1"/>
      </w:r>
      <w:r w:rsidR="00470943">
        <w:instrText>ADDIN CSL_CITATION {"citationItems":[{"id":"ITEM-1","itemData":{"ISBN":"9789264032606","author":[{"dropping-particle":"","family":"Simon","given":"F","non-dropping-particle":"","parse-names":false,"suffix":""},{"dropping-particle":"","family":"Małgorzata","given":"K","non-dropping-particle":"","parse-names":false,"suffix":""},{"dropping-particle":"","family":"Beatriz","given":"P","non-dropping-particle":"","parse-names":false,"suffix":""}],"collection-title":"Education and Training Policy","id":"ITEM-1","issued":{"date-parts":[["2007"]]},"publisher":"OECD Publishing","title":"Education and Training Policy No More Failures Ten Steps to Equity in Education: Ten Steps to Equity in Education","type":"book"},"uris":["http://www.mendeley.com/documents/?uuid=95935ca5-052d-473d-b7b0-03cf40475130"]}],"mendeley":{"formattedCitation":"(Simon, Małgorzata and Beatriz, 2007)","plainTextFormattedCitation":"(Simon, Małgorzata and Beatriz, 2007)","previouslyFormattedCitation":"(Simon, Małgorzata and Beatriz, 2007)"},"properties":{"noteIndex":0},"schema":"https://github.com/citation-style-language/schema/raw/master/csl-citation.json"}</w:instrText>
      </w:r>
      <w:r>
        <w:fldChar w:fldCharType="separate"/>
      </w:r>
      <w:r w:rsidRPr="00D1243B">
        <w:rPr>
          <w:noProof/>
        </w:rPr>
        <w:t>(Simon, Małgorzata and Beatriz, 2007)</w:t>
      </w:r>
      <w:r>
        <w:fldChar w:fldCharType="end"/>
      </w:r>
      <w:r>
        <w:t>.</w:t>
      </w:r>
    </w:p>
    <w:p w14:paraId="552346D0" w14:textId="77777777" w:rsidR="00B83971" w:rsidRDefault="00B83971" w:rsidP="00691C74">
      <w:pPr>
        <w:spacing w:line="480" w:lineRule="auto"/>
        <w:jc w:val="both"/>
      </w:pPr>
    </w:p>
    <w:p w14:paraId="6C9242BE" w14:textId="6607BA78" w:rsidR="003378AE" w:rsidRDefault="00D04939" w:rsidP="00691C74">
      <w:pPr>
        <w:spacing w:line="480" w:lineRule="auto"/>
        <w:jc w:val="both"/>
      </w:pPr>
      <w:r>
        <w:t>Another key theorist on Constructivism is</w:t>
      </w:r>
      <w:r w:rsidR="001C61A2">
        <w:t xml:space="preserve"> Lev Vygotsky</w:t>
      </w:r>
      <w:r>
        <w:t>, who</w:t>
      </w:r>
      <w:r w:rsidR="001C61A2">
        <w:t xml:space="preserve"> theorised that </w:t>
      </w:r>
      <w:r w:rsidR="00770318">
        <w:t xml:space="preserve">rather than children </w:t>
      </w:r>
      <w:r w:rsidR="008F0804">
        <w:t xml:space="preserve">constructing their own model of society in order to learn, societal </w:t>
      </w:r>
      <w:r w:rsidR="006A55DD">
        <w:t xml:space="preserve">influences had a larger impact on cognitive development than </w:t>
      </w:r>
      <w:r w:rsidR="00CD1CC6">
        <w:t>life experiences with people and objects</w:t>
      </w:r>
      <w:r w:rsidR="002B7286">
        <w:t xml:space="preserve"> </w:t>
      </w:r>
      <w:r w:rsidR="002B7286">
        <w:fldChar w:fldCharType="begin" w:fldLock="1"/>
      </w:r>
      <w:r w:rsidR="001832CE">
        <w:instrText>ADDIN CSL_CITATION {"citationItems":[{"id":"ITEM-1","itemData":{"author":[{"dropping-particle":"","family":"Lev Vygotsky","given":"","non-dropping-particle":"","parse-names":false,"suffix":""}],"editor":[{"dropping-particle":"","family":"Michael Cole","given":"","non-dropping-particle":"","parse-names":false,"suffix":""},{"dropping-particle":"","family":"Vera John-Steiner","given":"","non-dropping-particle":"","parse-names":false,"suffix":""},{"dropping-particle":"","family":"Sylvia Scribner","given":"","non-dropping-particle":"","parse-names":false,"suffix":""},{"dropping-particle":"","family":"Ellen Souberman","given":"","non-dropping-particle":"","parse-names":false,"suffix":""}],"id":"ITEM-1","issued":{"date-parts":[["1978"]]},"publisher":"Harvard University Press","publisher-place":"Cambridge","title":"Mind in Society: The Development of Higher Psychological Processes - L.S. Vygotsky - Google Books","type":"book"},"uris":["http://www.mendeley.com/documents/?uuid=fb754699-3eea-3070-9e49-c7563becd4e1"]}],"mendeley":{"formattedCitation":"(Lev Vygotsky, 1978)","plainTextFormattedCitation":"(Lev Vygotsky, 1978)","previouslyFormattedCitation":"(Lev Vygotsky, 1978)"},"properties":{"noteIndex":0},"schema":"https://github.com/citation-style-language/schema/raw/master/csl-citation.json"}</w:instrText>
      </w:r>
      <w:r w:rsidR="002B7286">
        <w:fldChar w:fldCharType="separate"/>
      </w:r>
      <w:r w:rsidR="002B7286" w:rsidRPr="002B7286">
        <w:rPr>
          <w:noProof/>
        </w:rPr>
        <w:t>(Lev Vygotsky, 1978)</w:t>
      </w:r>
      <w:r w:rsidR="002B7286">
        <w:fldChar w:fldCharType="end"/>
      </w:r>
      <w:r w:rsidR="00CD1CC6">
        <w:t xml:space="preserve">. </w:t>
      </w:r>
    </w:p>
    <w:p w14:paraId="188F8B1D" w14:textId="77777777" w:rsidR="003378AE" w:rsidRDefault="003378AE" w:rsidP="00691C74">
      <w:pPr>
        <w:spacing w:line="480" w:lineRule="auto"/>
        <w:jc w:val="both"/>
      </w:pPr>
    </w:p>
    <w:p w14:paraId="03BE7429" w14:textId="77777777" w:rsidR="003378AE" w:rsidRDefault="00642505" w:rsidP="00691C74">
      <w:pPr>
        <w:spacing w:line="480" w:lineRule="auto"/>
        <w:jc w:val="both"/>
      </w:pPr>
      <w:r>
        <w:t xml:space="preserve">Contrary to Piaget however, Vygotsky theorised that </w:t>
      </w:r>
      <w:r w:rsidR="00E17C2C">
        <w:t>learning varied based on culture</w:t>
      </w:r>
      <w:r w:rsidR="00111552">
        <w:t xml:space="preserve">, and </w:t>
      </w:r>
      <w:r w:rsidR="009B6C6B">
        <w:t xml:space="preserve">that </w:t>
      </w:r>
      <w:r w:rsidR="00286128">
        <w:t xml:space="preserve">in contrast to Piaget’s view, thought and language are separate systems which </w:t>
      </w:r>
      <w:r w:rsidR="005A557F">
        <w:t>merge at around the age of three.</w:t>
      </w:r>
      <w:r w:rsidR="00080B7C">
        <w:t xml:space="preserve"> Like Piaget however, Vygotsky felt that children </w:t>
      </w:r>
      <w:r w:rsidR="004C7A37">
        <w:t xml:space="preserve">were curious, and learnt through experience. </w:t>
      </w:r>
      <w:r w:rsidR="007403BF">
        <w:t xml:space="preserve">Interestingly, Vygotsky’s theory of cognitive development </w:t>
      </w:r>
      <w:r w:rsidR="00A71EC3">
        <w:t>felt that important learning was occurred through social interaction with a skilled peer, IE a teacher</w:t>
      </w:r>
      <w:r w:rsidR="003E7E9D">
        <w:t xml:space="preserve">, and he referred to this as collaborative dialogue </w:t>
      </w:r>
      <w:r w:rsidR="003E7E9D">
        <w:fldChar w:fldCharType="begin" w:fldLock="1"/>
      </w:r>
      <w:r w:rsidR="003378AE">
        <w:instrText>ADDIN CSL_CITATION {"citationItems":[{"id":"ITEM-1","itemData":{"author":[{"dropping-particle":"","family":"Lev Vygotsky","given":"","non-dropping-particle":"","parse-names":false,"suffix":""}],"editor":[{"dropping-particle":"","family":"Michael Cole","given":"","non-dropping-particle":"","parse-names":false,"suffix":""},{"dropping-particle":"","family":"Vera John-Steiner","given":"","non-dropping-particle":"","parse-names":false,"suffix":""},{"dropping-particle":"","family":"Sylvia Scribner","given":"","non-dropping-particle":"","parse-names":false,"suffix":""},{"dropping-particle":"","family":"Ellen Souberman","given":"","non-dropping-particle":"","parse-names":false,"suffix":""}],"id":"ITEM-1","issued":{"date-parts":[["1978"]]},"publisher":"Harvard University Press","publisher-place":"Cambridge","title":"Mind in Society: The Development of Higher Psychological Processes - L.S. Vygotsky - Google Books","type":"book"},"uris":["http://www.mendeley.com/documents/?uuid=fb754699-3eea-3070-9e49-c7563becd4e1"]}],"mendeley":{"formattedCitation":"(Lev Vygotsky, 1978)","plainTextFormattedCitation":"(Lev Vygotsky, 1978)","previouslyFormattedCitation":"(Lev Vygotsky, 1978)"},"properties":{"noteIndex":0},"schema":"https://github.com/citation-style-language/schema/raw/master/csl-citation.json"}</w:instrText>
      </w:r>
      <w:r w:rsidR="003E7E9D">
        <w:fldChar w:fldCharType="separate"/>
      </w:r>
      <w:r w:rsidR="003E7E9D" w:rsidRPr="003E7E9D">
        <w:rPr>
          <w:noProof/>
        </w:rPr>
        <w:t>(Lev Vygotsky, 1978)</w:t>
      </w:r>
      <w:r w:rsidR="003E7E9D">
        <w:fldChar w:fldCharType="end"/>
      </w:r>
    </w:p>
    <w:p w14:paraId="527059DE" w14:textId="77777777" w:rsidR="003378AE" w:rsidRDefault="003378AE" w:rsidP="00691C74">
      <w:pPr>
        <w:spacing w:line="480" w:lineRule="auto"/>
        <w:ind w:firstLine="720"/>
        <w:jc w:val="both"/>
      </w:pPr>
    </w:p>
    <w:p w14:paraId="08F8D6DB" w14:textId="28F52728" w:rsidR="001C61A2" w:rsidRDefault="00F2138F" w:rsidP="00691C74">
      <w:pPr>
        <w:spacing w:line="480" w:lineRule="auto"/>
        <w:jc w:val="both"/>
      </w:pPr>
      <w:r>
        <w:t xml:space="preserve">Collaboration is a </w:t>
      </w:r>
      <w:r w:rsidR="00A84484">
        <w:t xml:space="preserve">key theme in </w:t>
      </w:r>
      <w:r w:rsidR="000239F6">
        <w:t xml:space="preserve">Donaldson’s report, and this is further </w:t>
      </w:r>
      <w:r w:rsidR="00055121">
        <w:t>elaborated on in the report “Education in Wales: Our National Mission”</w:t>
      </w:r>
      <w:r w:rsidR="003378AE">
        <w:t xml:space="preserve"> </w:t>
      </w:r>
      <w:r w:rsidR="003378AE">
        <w:fldChar w:fldCharType="begin" w:fldLock="1"/>
      </w:r>
      <w:r w:rsidR="003378AE">
        <w:instrText>ADDIN CSL_CITATION {"citationItems":[{"id":"ITEM-1","itemData":{"ISBN":"9781788596039","abstract":"Action Plan 2017-21","author":[{"dropping-particle":"","family":"Education Wales","given":"","non-dropping-particle":"","parse-names":false,"suffix":""}],"id":"ITEM-1","issued":{"date-parts":[["2017"]]},"page":"‘PISA 2015 high and low achievers’ (no date). Avai","title":"Education in Wales : Our national mission","type":"article-journal"},"uris":["http://www.mendeley.com/documents/?uuid=6bf286f7-1aa5-49d0-920f-f696a601169b"]}],"mendeley":{"formattedCitation":"(Education Wales, 2017)","plainTextFormattedCitation":"(Education Wales, 2017)","previouslyFormattedCitation":"(Education Wales, 2017)"},"properties":{"noteIndex":0},"schema":"https://github.com/citation-style-language/schema/raw/master/csl-citation.json"}</w:instrText>
      </w:r>
      <w:r w:rsidR="003378AE">
        <w:fldChar w:fldCharType="separate"/>
      </w:r>
      <w:r w:rsidR="003378AE" w:rsidRPr="003378AE">
        <w:rPr>
          <w:noProof/>
        </w:rPr>
        <w:t>(Education Wales, 2017)</w:t>
      </w:r>
      <w:r w:rsidR="003378AE">
        <w:fldChar w:fldCharType="end"/>
      </w:r>
      <w:r w:rsidR="002F2143">
        <w:t xml:space="preserve">, and </w:t>
      </w:r>
      <w:proofErr w:type="spellStart"/>
      <w:r w:rsidR="002F2143">
        <w:t>Yr</w:t>
      </w:r>
      <w:proofErr w:type="spellEnd"/>
      <w:r w:rsidR="002F2143">
        <w:t xml:space="preserve"> </w:t>
      </w:r>
      <w:proofErr w:type="spellStart"/>
      <w:r w:rsidR="002F2143">
        <w:t>Athrofa</w:t>
      </w:r>
      <w:proofErr w:type="spellEnd"/>
      <w:r w:rsidR="002F2143">
        <w:t xml:space="preserve"> </w:t>
      </w:r>
      <w:r w:rsidR="002F2143">
        <w:lastRenderedPageBreak/>
        <w:t>who place high emphasis on collaboration between educators as a means for continuing professional development</w:t>
      </w:r>
      <w:r w:rsidR="003378AE">
        <w:t xml:space="preserve"> </w:t>
      </w:r>
      <w:r w:rsidR="003378AE">
        <w:fldChar w:fldCharType="begin" w:fldLock="1"/>
      </w:r>
      <w:r w:rsidR="007714B7">
        <w:instrText>ADDIN CSL_CITATION {"citationItems":[{"id":"ITEM-1","itemData":{"author":[{"dropping-particle":"","family":"Yr Athrofa","given":"Institute of Education","non-dropping-particle":"","parse-names":false,"suffix":""}],"id":"ITEM-1","issue":"October","issued":{"date-parts":[["2018"]]},"page":"1-35","title":"The National Approach to Professional Learning in Wales : Collaborative Networks Evidence Base","type":"article-journal"},"uris":["http://www.mendeley.com/documents/?uuid=d070608d-6d65-45b1-90b8-4f37053f64ac"]}],"mendeley":{"formattedCitation":"(Yr Athrofa, 2018)","plainTextFormattedCitation":"(Yr Athrofa, 2018)","previouslyFormattedCitation":"(Yr Athrofa, 2018)"},"properties":{"noteIndex":0},"schema":"https://github.com/citation-style-language/schema/raw/master/csl-citation.json"}</w:instrText>
      </w:r>
      <w:r w:rsidR="003378AE">
        <w:fldChar w:fldCharType="separate"/>
      </w:r>
      <w:r w:rsidR="003378AE" w:rsidRPr="003378AE">
        <w:rPr>
          <w:noProof/>
        </w:rPr>
        <w:t>(Yr Athrofa, 2018)</w:t>
      </w:r>
      <w:r w:rsidR="003378AE">
        <w:fldChar w:fldCharType="end"/>
      </w:r>
      <w:r w:rsidR="00055121">
        <w:t xml:space="preserve">. </w:t>
      </w:r>
      <w:r>
        <w:t xml:space="preserve"> </w:t>
      </w:r>
    </w:p>
    <w:p w14:paraId="2656C71A" w14:textId="29C74075" w:rsidR="00A5150D" w:rsidRDefault="00A5150D" w:rsidP="00691C74">
      <w:pPr>
        <w:spacing w:line="480" w:lineRule="auto"/>
        <w:jc w:val="both"/>
      </w:pPr>
    </w:p>
    <w:p w14:paraId="5C008139" w14:textId="7718D2EE" w:rsidR="00C15B63" w:rsidRDefault="00EA1889" w:rsidP="00691C74">
      <w:pPr>
        <w:spacing w:line="480" w:lineRule="auto"/>
        <w:jc w:val="both"/>
      </w:pPr>
      <w:r>
        <w:t xml:space="preserve">Another theme Donaldson touches on in his four purposes of the curriculum is that of welfare and </w:t>
      </w:r>
      <w:r w:rsidR="00A53DD4">
        <w:t xml:space="preserve">confidence. </w:t>
      </w:r>
      <w:r w:rsidR="00AF5C2B">
        <w:t xml:space="preserve">A key theorist behind welfare is </w:t>
      </w:r>
      <w:proofErr w:type="spellStart"/>
      <w:r w:rsidR="00AF5C2B">
        <w:t>Ferre</w:t>
      </w:r>
      <w:proofErr w:type="spellEnd"/>
      <w:r w:rsidR="00AF5C2B">
        <w:t xml:space="preserve"> </w:t>
      </w:r>
      <w:proofErr w:type="spellStart"/>
      <w:r w:rsidR="00AF5C2B">
        <w:t>Laevers</w:t>
      </w:r>
      <w:proofErr w:type="spellEnd"/>
      <w:r w:rsidR="00AF5C2B">
        <w:t xml:space="preserve"> who </w:t>
      </w:r>
      <w:r w:rsidR="004E2706">
        <w:t>believes that a child who is happy and engaged in a topic learns better</w:t>
      </w:r>
      <w:r w:rsidR="000F0756">
        <w:t xml:space="preserve"> </w:t>
      </w:r>
      <w:r w:rsidR="007714B7">
        <w:fldChar w:fldCharType="begin" w:fldLock="1"/>
      </w:r>
      <w:r w:rsidR="007A2AD9">
        <w:instrText>ADDIN CSL_CITATION {"citationItems":[{"id":"ITEM-1","itemData":{"ISBN":"9781859551127","author":[{"dropping-particle":"","family":"Laevers","given":"F","non-dropping-particle":"","parse-names":false,"suffix":""}],"id":"ITEM-1","issued":{"date-parts":[["1995"]]},"publisher":"Scottish Consultative Council on the Curriculum","title":"An Exploration of the Concept of Involvement as an Indicator of Quality in Early Childhood Care and Education","type":"book"},"uris":["http://www.mendeley.com/documents/?uuid=4539b960-ae67-45a0-830a-c5673253cb8f"]}],"mendeley":{"formattedCitation":"(Laevers, 1995)","plainTextFormattedCitation":"(Laevers, 1995)","previouslyFormattedCitation":"(Laevers, 1995)"},"properties":{"noteIndex":0},"schema":"https://github.com/citation-style-language/schema/raw/master/csl-citation.json"}</w:instrText>
      </w:r>
      <w:r w:rsidR="007714B7">
        <w:fldChar w:fldCharType="separate"/>
      </w:r>
      <w:r w:rsidR="007714B7" w:rsidRPr="007714B7">
        <w:rPr>
          <w:noProof/>
        </w:rPr>
        <w:t>(Laevers, 1995)</w:t>
      </w:r>
      <w:r w:rsidR="007714B7">
        <w:fldChar w:fldCharType="end"/>
      </w:r>
      <w:r w:rsidR="000F0756">
        <w:t>.</w:t>
      </w:r>
      <w:r w:rsidR="007714B7">
        <w:t xml:space="preserve"> </w:t>
      </w:r>
      <w:proofErr w:type="spellStart"/>
      <w:r w:rsidR="003C3FE7">
        <w:t>Laevers</w:t>
      </w:r>
      <w:proofErr w:type="spellEnd"/>
      <w:r w:rsidR="003C3FE7">
        <w:t xml:space="preserve"> indicates that not only the welfare of children is important, the involvement of children in tasks which are challenging but attainable </w:t>
      </w:r>
      <w:r w:rsidR="00614D5C">
        <w:t xml:space="preserve">is </w:t>
      </w:r>
      <w:r w:rsidR="00C90B22">
        <w:t>important for cognitive development. For this reason, he developed the Leuven Involvement Scale</w:t>
      </w:r>
      <w:r w:rsidR="00DC6666">
        <w:t xml:space="preserve"> (“LIS”) </w:t>
      </w:r>
      <w:r w:rsidR="00C90B22">
        <w:t xml:space="preserve">which </w:t>
      </w:r>
      <w:r w:rsidR="00DC7FC4">
        <w:t xml:space="preserve">allows for the </w:t>
      </w:r>
      <w:r w:rsidR="00DC6666">
        <w:t xml:space="preserve">identification of involvement. In the context of a classroom setting, teachers would aim for a rating of five on the LIS scale; This effectively means that the student is engaging and learning effectively </w:t>
      </w:r>
      <w:r w:rsidR="007A2AD9">
        <w:fldChar w:fldCharType="begin" w:fldLock="1"/>
      </w:r>
      <w:r w:rsidR="00FC68F3">
        <w:instrText>ADDIN CSL_CITATION {"citationItems":[{"id":"ITEM-1","itemData":{"abstract":"In May 1976 twelve Flemish pre-school teachers, assisted by two educational consultants, start a series of sessions with the intention to reflect critically upon their practice. Their approach is 'experiential': the intention is to make a close, moment by moment description of what it means to a young child to live and take part in the educational setting. This careful observation and 'reconstruction' of the child's experiences brings to light a series of unsatisfactory conditions. Too many opportunities to sustain children's development remain unused. During the following tens of sessions the group discusses possible solutions for the problems they meet, work them out in practice and reflect on their experiences. Gradually they begin to realise how much they have moved away from current pre-school practice. A new educational model for pre-school is taking shape: Experiential Education (EXE). It grew further to become one of the most influential educational models in the area of elementary education in Flanders and the Netherlands. From 1991 the dissemination in other European countries, including the UK, took off. EXE offers a conceptual basis that proved to be useful in other contexts such as child care, special education, secondary education, teacher training and any kind of setting where learning and professional development is meant to take place. In search of quality What constitutes 'quality' in care and education? From the point of view of the parent, the counsellor, the head teacher, the curriculum developer the question is very often answered by expressing expectations with regard to the educational context and the teacher's actions: the infrastructure and equipment, the content of activities, teaching methods, teacher style... From the point of view of policy and government there is a more direct reference to the expected outcomes of education. With regular assessments the system of care and education, in a sense, is 'forced' to get better results. In the middle of this stands the practitioner, living and working with children. Wanting the best for them. Accepting sensible guidelines and accepting at the same time the fact that education has to be effective. But how to combine all those things and get the two ends -context and outcome -together? Focusing on the process The project Experiential Education's most important contribution answers exactly this question, by identifying indicators for quality that are situated just in the middle of th…","author":[{"dropping-particle":"","family":"Laevers","given":"Ferre","non-dropping-particle":"","parse-names":false,"suffix":""}],"id":"ITEM-1","issue":"May 1976","issued":{"date-parts":[["1991"]]},"page":"1-8","title":"The project Experiential Education : Concepts and experiences at the level of context , process and outcome","type":"article-journal"},"uris":["http://www.mendeley.com/documents/?uuid=83fb29a8-8c54-4cb9-ac71-07d809b09577"]}],"mendeley":{"formattedCitation":"(Laevers, 1991)","plainTextFormattedCitation":"(Laevers, 1991)","previouslyFormattedCitation":"(Laevers, 1991)"},"properties":{"noteIndex":0},"schema":"https://github.com/citation-style-language/schema/raw/master/csl-citation.json"}</w:instrText>
      </w:r>
      <w:r w:rsidR="007A2AD9">
        <w:fldChar w:fldCharType="separate"/>
      </w:r>
      <w:r w:rsidR="007A2AD9" w:rsidRPr="007A2AD9">
        <w:rPr>
          <w:noProof/>
        </w:rPr>
        <w:t>(Laevers, 1991)</w:t>
      </w:r>
      <w:r w:rsidR="007A2AD9">
        <w:fldChar w:fldCharType="end"/>
      </w:r>
      <w:r w:rsidR="00DC6666">
        <w:t>.</w:t>
      </w:r>
    </w:p>
    <w:p w14:paraId="422EF347" w14:textId="1E37CFA6" w:rsidR="0095614F" w:rsidRDefault="0095614F" w:rsidP="00691C74">
      <w:pPr>
        <w:spacing w:line="480" w:lineRule="auto"/>
        <w:jc w:val="both"/>
      </w:pPr>
    </w:p>
    <w:p w14:paraId="5E25D983" w14:textId="0E60DC64" w:rsidR="0095614F" w:rsidRDefault="0095614F" w:rsidP="00691C74">
      <w:pPr>
        <w:spacing w:line="480" w:lineRule="auto"/>
        <w:jc w:val="both"/>
      </w:pPr>
      <w:r>
        <w:t>Whereas a constructivist approach encourages the student to take control of their own learning, and allows them to work at their own pace, a behaviourist approach encourages student learning by way of positive or negative reinforcement.</w:t>
      </w:r>
      <w:r w:rsidR="00DA0BFE">
        <w:t xml:space="preserve"> Albert Bandura provided a conceptual framework in which behaviour modification is the use of demonstrated techniques that cognitively engage a person based on positive or negative interventions </w:t>
      </w:r>
      <w:r w:rsidR="00DA0BFE">
        <w:fldChar w:fldCharType="begin" w:fldLock="1"/>
      </w:r>
      <w:r w:rsidR="00E30029">
        <w:instrText>ADDIN CSL_CITATION {"citationItems":[{"id":"ITEM-1","itemData":{"author":[{"dropping-particle":"","family":"Bandura","given":"A","non-dropping-particle":"","parse-names":false,"suffix":""},{"dropping-particle":"","family":"Holt","given":"Rinehart and Winston","non-dropping-particle":"","parse-names":false,"suffix":""}],"id":"ITEM-1","issued":{"date-parts":[["1969"]]},"publisher":"Holt, Rinehart and Winston","title":"Principles of Behavior Modification","type":"book"},"uris":["http://www.mendeley.com/documents/?uuid=a5fb907c-55b2-4719-b663-f4158e947d4e"]}],"mendeley":{"formattedCitation":"(Bandura and Holt, 1969)","plainTextFormattedCitation":"(Bandura and Holt, 1969)","previouslyFormattedCitation":"(Bandura and Holt, 1969)"},"properties":{"noteIndex":0},"schema":"https://github.com/citation-style-language/schema/raw/master/csl-citation.json"}</w:instrText>
      </w:r>
      <w:r w:rsidR="00DA0BFE">
        <w:fldChar w:fldCharType="separate"/>
      </w:r>
      <w:r w:rsidR="00DA0BFE" w:rsidRPr="00DA0BFE">
        <w:rPr>
          <w:noProof/>
        </w:rPr>
        <w:t>(Bandura and Holt, 1969)</w:t>
      </w:r>
      <w:r w:rsidR="00DA0BFE">
        <w:fldChar w:fldCharType="end"/>
      </w:r>
      <w:r w:rsidR="00DA0BFE">
        <w:t xml:space="preserve">. </w:t>
      </w:r>
    </w:p>
    <w:p w14:paraId="0ADB8410" w14:textId="226603C6" w:rsidR="00E30029" w:rsidRDefault="00E30029" w:rsidP="00691C74">
      <w:pPr>
        <w:spacing w:line="480" w:lineRule="auto"/>
        <w:jc w:val="both"/>
      </w:pPr>
    </w:p>
    <w:p w14:paraId="0D77F227" w14:textId="34F39968" w:rsidR="00D7332A" w:rsidRDefault="00E30029" w:rsidP="00691C74">
      <w:pPr>
        <w:spacing w:line="480" w:lineRule="auto"/>
        <w:jc w:val="both"/>
      </w:pPr>
      <w:r>
        <w:t xml:space="preserve">Developing on Bandura’s theories, Skinner indicated in 1968 that positive reinforcement is linked with positive perfectionism, in which a person strives for the very highest of results </w:t>
      </w:r>
      <w:r>
        <w:fldChar w:fldCharType="begin" w:fldLock="1"/>
      </w:r>
      <w:r>
        <w:instrText>ADDIN CSL_CITATION {"citationItems":[{"id":"ITEM-1","itemData":{"ISBN":"9780989983938","author":[{"dropping-particle":"","family":"Skinner","given":"B F","non-dropping-particle":"","parse-names":false,"suffix":""}],"collection-title":"B. F. Skinner Reprint Series; Edited by Julie S. Vargas","id":"ITEM-1","issued":{"date-parts":[["2014"]]},"publisher":"B. F. Skinner Foundation","title":"Contingencies of Reinforcement: A Theoretical Analysis","type":"book"},"uris":["http://www.mendeley.com/documents/?uuid=eea2edf8-f4a1-4a13-9c26-77985877ca3d"]}],"mendeley":{"formattedCitation":"(Skinner, 2014)","plainTextFormattedCitation":"(Skinner, 2014)","previouslyFormattedCitation":"(Skinner, 2014)"},"properties":{"noteIndex":0},"schema":"https://github.com/citation-style-language/schema/raw/master/csl-citation.json"}</w:instrText>
      </w:r>
      <w:r>
        <w:fldChar w:fldCharType="separate"/>
      </w:r>
      <w:r w:rsidRPr="00E30029">
        <w:rPr>
          <w:noProof/>
        </w:rPr>
        <w:t>(Skinner, 2014)</w:t>
      </w:r>
      <w:r>
        <w:fldChar w:fldCharType="end"/>
      </w:r>
      <w:r>
        <w:t xml:space="preserve"> </w:t>
      </w:r>
      <w:r>
        <w:fldChar w:fldCharType="begin" w:fldLock="1"/>
      </w:r>
      <w:r w:rsidR="00D7332A">
        <w:instrText>ADDIN CSL_CITATION {"citationItems":[{"id":"ITEM-1","itemData":{"DOI":"10.1177/01454455980223010","ISSN":"01454455","PMID":"9722475","author":[{"dropping-particle":"","family":"Slade","given":"Peter D.","non-dropping-particle":"","parse-names":false,"suffix":""},{"dropping-particle":"","family":"Glynn Owens","given":"R.","non-dropping-particle":"","parse-names":false,"suffix":""}],"container-title":"Behavior Modification","id":"ITEM-1","issue":"3","issued":{"date-parts":[["1998"]]},"page":"372-390","title":"A dual process model of perfectionism based on reinforcement theory","type":"article-journal","volume":"22"},"uris":["http://www.mendeley.com/documents/?uuid=863a85bb-6a06-43fd-82ba-c4390349970c"]}],"mendeley":{"formattedCitation":"(Slade and Glynn Owens, 1998)","plainTextFormattedCitation":"(Slade and Glynn Owens, 1998)","previouslyFormattedCitation":"(Slade and Glynn Owens, 1998)"},"properties":{"noteIndex":0},"schema":"https://github.com/citation-style-language/schema/raw/master/csl-citation.json"}</w:instrText>
      </w:r>
      <w:r>
        <w:fldChar w:fldCharType="separate"/>
      </w:r>
      <w:r w:rsidRPr="00E30029">
        <w:rPr>
          <w:noProof/>
        </w:rPr>
        <w:t>(Slade and Glynn Owens, 1998)</w:t>
      </w:r>
      <w:r>
        <w:fldChar w:fldCharType="end"/>
      </w:r>
      <w:r>
        <w:t xml:space="preserve">. </w:t>
      </w:r>
      <w:r w:rsidR="00D7332A">
        <w:t xml:space="preserve">It is worth noting however that negative reinforcement can lead to anxiety within students </w:t>
      </w:r>
      <w:r w:rsidR="00D7332A">
        <w:fldChar w:fldCharType="begin" w:fldLock="1"/>
      </w:r>
      <w:r w:rsidR="00F60454">
        <w:instrText>ADDIN CSL_CITATION {"citationItems":[{"id":"ITEM-1","itemData":{"ISSN":"1735-7136","abstract":"BACKGROUND: Although many studies have investigated the relationship between perfectionism, anxiety, and depression among the adults, little is known about the manifestations of perfectionism among schoolage youths. This study has investigated this relationship in an Iranian sample. METHODS: Using multistage cluster random sampling, 793 Iranian school students in 2007 were studied. Data of demographic characteristics, children's depression inventory, revised children's manifest anxiety scale, and the positive and negative perfectionism scales were obtained using questionnaires. RESULTS: The results indicated that both aspects of perfectionism are associated with depression and anxiety. Negative and positive perfectionism have positive and negative associations, respectively, with depression and anxiety. The interaction of anxiety and depression with perfectionism reveals that depression is in association with lower scores of positive perfectionism, whereas in students with higher scores of negative perfectionism, the anxiety scores are also higher. Moreover, the accompaniment of anxiety with depression is in association with relatively lower levels of negative perfectionism. CONCLUSIONS: It was concluded that negative perfectionism is a risk factor for both depression and anxiety, while positive perfectionism is a protective factor. However, the interventions which encourage the positive aspects of perfectionism and decrease its negative aspects may be able to diminish psychopathological subsequence.","author":[{"dropping-particle":"","family":"Afshar","given":"Hamid","non-dropping-particle":"","parse-names":false,"suffix":""},{"dropping-particle":"","family":"Roohafza","given":"Hamidreza","non-dropping-particle":"","parse-names":false,"suffix":""},{"dropping-particle":"","family":"Sadeghi","given":"Masoumeh","non-dropping-particle":"","parse-names":false,"suffix":""},{"dropping-particle":"","family":"Saadaty","given":"Alireza","non-dropping-particle":"","parse-names":false,"suffix":""},{"dropping-particle":"","family":"Salehi","given":"Mehrdad","non-dropping-particle":"","parse-names":false,"suffix":""},{"dropping-particle":"","family":"Motamedi","given":"Masoud","non-dropping-particle":"","parse-names":false,"suffix":""},{"dropping-particle":"","family":"Matinpour","given":"Mohammad","non-dropping-particle":"","parse-names":false,"suffix":""},{"dropping-particle":"","family":"Isfahani","given":"Homayoun Naji","non-dropping-particle":"","parse-names":false,"suffix":""},{"dropping-particle":"","family":"Asadollahi","given":"Ghorbanali","non-dropping-particle":"","parse-names":false,"suffix":""}],"container-title":"Journal of research in medical sciences : the official journal of Isfahan University of Medical Sciences","id":"ITEM-1","issue":"1","issued":{"date-parts":[["2011","1"]]},"language":"eng","page":"79-86","publisher":"Medknow Publications &amp; Media Pvt Ltd","title":"Positive and negative perfectionism and their relationship with anxiety and depression in Iranian school students","type":"article-journal","volume":"16"},"uris":["http://www.mendeley.com/documents/?uuid=8bb1e3d9-10fb-419a-b332-1413daabac65"]}],"mendeley":{"formattedCitation":"(Afshar &lt;i&gt;et al.&lt;/i&gt;, 2011)","plainTextFormattedCitation":"(Afshar et al., 2011)","previouslyFormattedCitation":"(Afshar &lt;i&gt;et al.&lt;/i&gt;, 2011)"},"properties":{"noteIndex":0},"schema":"https://github.com/citation-style-language/schema/raw/master/csl-citation.json"}</w:instrText>
      </w:r>
      <w:r w:rsidR="00D7332A">
        <w:fldChar w:fldCharType="separate"/>
      </w:r>
      <w:r w:rsidR="00D7332A" w:rsidRPr="00D7332A">
        <w:rPr>
          <w:noProof/>
        </w:rPr>
        <w:t xml:space="preserve">(Afshar </w:t>
      </w:r>
      <w:r w:rsidR="00D7332A" w:rsidRPr="00D7332A">
        <w:rPr>
          <w:i/>
          <w:noProof/>
        </w:rPr>
        <w:t>et al.</w:t>
      </w:r>
      <w:r w:rsidR="00D7332A" w:rsidRPr="00D7332A">
        <w:rPr>
          <w:noProof/>
        </w:rPr>
        <w:t>, 2011)</w:t>
      </w:r>
      <w:r w:rsidR="00D7332A">
        <w:fldChar w:fldCharType="end"/>
      </w:r>
      <w:r w:rsidR="00D7332A">
        <w:t xml:space="preserve">. </w:t>
      </w:r>
      <w:r>
        <w:t xml:space="preserve">The key principle </w:t>
      </w:r>
      <w:r>
        <w:lastRenderedPageBreak/>
        <w:t xml:space="preserve">behind this theory is that a teacher positively reinforces good behaviour in a classroom which in turn will allow the students to learn effectively. Behaviourist theories arguably have close connections with constructivist theories as in the context of critical incident, the teacher trusted the students to progress through the tasks at their own pace. It could be argued that the teacher adopts a </w:t>
      </w:r>
      <w:proofErr w:type="spellStart"/>
      <w:r>
        <w:t>multi disciplined</w:t>
      </w:r>
      <w:proofErr w:type="spellEnd"/>
      <w:r>
        <w:t xml:space="preserve"> approach and </w:t>
      </w:r>
      <w:r w:rsidR="00D7332A">
        <w:t>the students within the classroom understood what the teacher expected of them. Either way, this once again ties back to Donaldson’s four purposes in as much as this type of learning theory creates ethical and informed citizens.</w:t>
      </w:r>
    </w:p>
    <w:p w14:paraId="7772CB34" w14:textId="09EA7B69" w:rsidR="00DD2376" w:rsidRDefault="00DD2376" w:rsidP="00691C74">
      <w:pPr>
        <w:spacing w:line="480" w:lineRule="auto"/>
        <w:jc w:val="both"/>
      </w:pPr>
    </w:p>
    <w:p w14:paraId="239445B6" w14:textId="59E83023" w:rsidR="0000065B" w:rsidRDefault="00DD2376" w:rsidP="00691C74">
      <w:pPr>
        <w:spacing w:line="480" w:lineRule="auto"/>
        <w:jc w:val="both"/>
      </w:pPr>
      <w:r>
        <w:t xml:space="preserve">Dylan William </w:t>
      </w:r>
      <w:r w:rsidR="00853C2D">
        <w:t xml:space="preserve">devised five strategies that allows for effective formative assessment. A number of these strategies, including “sharing learning intentions”, “activating students as learning resources for each other”, and “activating students as owners of their own learning” tie directly back to Donaldson’s four purposes, and </w:t>
      </w:r>
      <w:proofErr w:type="spellStart"/>
      <w:r w:rsidR="00853C2D">
        <w:t>Rosenshine’s</w:t>
      </w:r>
      <w:proofErr w:type="spellEnd"/>
      <w:r w:rsidR="00853C2D">
        <w:t xml:space="preserve"> principles </w:t>
      </w:r>
      <w:r w:rsidR="00853C2D">
        <w:fldChar w:fldCharType="begin" w:fldLock="1"/>
      </w:r>
      <w:r w:rsidR="00C54CAD">
        <w:instrText>ADDIN CSL_CITATION {"citationItems":[{"id":"ITEM-1","itemData":{"DOI":"10.1080/0969595980050102","ISBN":"0969595980","ISSN":"15497879","abstract":"This article is a review of the literature on classroom formative assessment. Several studies show firm evidence that innovations designed to strengthen the frequent feedback that students receive about their learning yield substantial learning gains. The perceptions of students and their role in self-assessment are considered alongside analysis of the strategies used by teachers and the formative strategies incorporated in such systemic approaches as mastery learning. There follows a more detailed and theoretical analysis of the nature of feedback, which provides a basis for a discussion of the development of theoretical models for formative assessment and of the prospects for the improvement of practice. © 1998, Copyright Taylor &amp; Francis Group, LLC.","author":[{"dropping-particle":"","family":"Black","given":"Paul","non-dropping-particle":"","parse-names":false,"suffix":""},{"dropping-particle":"","family":"Wiliam","given":"Dylan","non-dropping-particle":"","parse-names":false,"suffix":""}],"container-title":"International Journal of Phytoremediation","id":"ITEM-1","issue":"1","issued":{"date-parts":[["1998"]]},"number-of-pages":"7-74","title":"Assessment and classroom learning","type":"book","volume":"21"},"uris":["http://www.mendeley.com/documents/?uuid=626a2d29-6ddf-4873-8b15-a546c17f5f1b"]}],"mendeley":{"formattedCitation":"(Black and Wiliam, 1998)","plainTextFormattedCitation":"(Black and Wiliam, 1998)","previouslyFormattedCitation":"(Black and Wiliam, 1998)"},"properties":{"noteIndex":0},"schema":"https://github.com/citation-style-language/schema/raw/master/csl-citation.json"}</w:instrText>
      </w:r>
      <w:r w:rsidR="00853C2D">
        <w:fldChar w:fldCharType="separate"/>
      </w:r>
      <w:r w:rsidR="00853C2D" w:rsidRPr="00853C2D">
        <w:rPr>
          <w:noProof/>
        </w:rPr>
        <w:t>(Black and Wiliam, 1998)</w:t>
      </w:r>
      <w:r w:rsidR="00853C2D">
        <w:fldChar w:fldCharType="end"/>
      </w:r>
      <w:r w:rsidR="00853C2D">
        <w:t>.</w:t>
      </w:r>
    </w:p>
    <w:p w14:paraId="454031CF" w14:textId="3F05BB1D" w:rsidR="009563D6" w:rsidRPr="004E13AC" w:rsidRDefault="00D7332A" w:rsidP="00691C74">
      <w:pPr>
        <w:pStyle w:val="Heading1"/>
        <w:spacing w:line="480" w:lineRule="auto"/>
        <w:jc w:val="both"/>
      </w:pPr>
      <w:bookmarkStart w:id="4" w:name="_Toc54639645"/>
      <w:r>
        <w:t>Reflection</w:t>
      </w:r>
      <w:bookmarkEnd w:id="4"/>
      <w:r w:rsidR="5EE0D1F0">
        <w:t xml:space="preserve"> </w:t>
      </w:r>
    </w:p>
    <w:p w14:paraId="23B35EB7" w14:textId="54A6DAF8" w:rsidR="00A72FBA" w:rsidRDefault="00467739" w:rsidP="00691C74">
      <w:pPr>
        <w:spacing w:line="480" w:lineRule="auto"/>
        <w:jc w:val="both"/>
      </w:pPr>
      <w:r>
        <w:t xml:space="preserve">Upon reflecting on the critical incident experienced, it is clear that both constructivist and behaviourist theories are utilised by the teacher. The multi-tiered task not only gives all students the opportunity to engage, but as the difficulty increases with each task, it poses a bigger challenge for students who want to develop their knowledge further. Whilst this promotes a constructivist attitude and encourages students to take control of their own learning, it </w:t>
      </w:r>
      <w:r w:rsidR="00BC0FCB">
        <w:t>could potentially</w:t>
      </w:r>
      <w:r>
        <w:t xml:space="preserve"> lead to some students not engaging with the tasks. As the teacher was unable to circulate the classroom due to COVID-19 restrictions, it is difficult to determine if the teacher would have offered any additional help to students who seemed disengaged </w:t>
      </w:r>
      <w:r>
        <w:lastRenderedPageBreak/>
        <w:t>with the task</w:t>
      </w:r>
      <w:r w:rsidR="00302FCD">
        <w:t>.</w:t>
      </w:r>
      <w:r w:rsidR="00196937">
        <w:t xml:space="preserve"> Given that no circulation around the classroom was observed, it is </w:t>
      </w:r>
      <w:r w:rsidR="00D05EF3">
        <w:t>unviab</w:t>
      </w:r>
      <w:r w:rsidR="00DF5788">
        <w:t>le to determine if all students were engaged with and understood the tasks.</w:t>
      </w:r>
      <w:r w:rsidR="00BA0A6B">
        <w:t xml:space="preserve"> </w:t>
      </w:r>
      <w:r w:rsidR="00F60D16">
        <w:t xml:space="preserve">I like the multi-tiered tasks set by the teacher, as it gives all students an opportunity to </w:t>
      </w:r>
      <w:r w:rsidR="005F7F20">
        <w:t xml:space="preserve">challenge their application of knowledge. I would circulate the classroom </w:t>
      </w:r>
      <w:r w:rsidR="00EC6475">
        <w:t>where possible and offer additional support to students were needed; however</w:t>
      </w:r>
      <w:r w:rsidR="00B6517A">
        <w:t xml:space="preserve"> I would incorporate peer review into my lesson plans so that </w:t>
      </w:r>
      <w:r w:rsidR="004C365B">
        <w:t>knowledge can be shared between all students and would incorporate an element of discussion within the plenary section of the lesson to determine understanding.</w:t>
      </w:r>
    </w:p>
    <w:p w14:paraId="059C2288" w14:textId="77777777" w:rsidR="00A72FBA" w:rsidRDefault="00A72FBA" w:rsidP="00691C74">
      <w:pPr>
        <w:spacing w:line="480" w:lineRule="auto"/>
        <w:ind w:firstLine="720"/>
        <w:jc w:val="both"/>
      </w:pPr>
    </w:p>
    <w:p w14:paraId="557702E2" w14:textId="3B8B8675" w:rsidR="00DD2376" w:rsidRDefault="00A72FBA" w:rsidP="00691C74">
      <w:pPr>
        <w:spacing w:line="480" w:lineRule="auto"/>
        <w:jc w:val="both"/>
      </w:pPr>
      <w:r>
        <w:t>The second observation</w:t>
      </w:r>
      <w:r w:rsidR="00BA0A6B">
        <w:t xml:space="preserve"> I would make is that the teacher didn’t call on students to give their answers to the class and provided the answers to the tasks on the class whiteboard. This in itself </w:t>
      </w:r>
      <w:r w:rsidR="00D74F3D">
        <w:t xml:space="preserve">goes some way to promoting a constructivist attitude towards learning, although in my opinion, it doesn’t allow for formative assessment and therefore the teacher is unable to determine individual levels of knowledge and whether additional teaching in a certain area is required. </w:t>
      </w:r>
      <w:r w:rsidR="005864CE">
        <w:t xml:space="preserve">To this end, I would incorporate </w:t>
      </w:r>
      <w:proofErr w:type="spellStart"/>
      <w:r w:rsidR="005864CE">
        <w:t>Rosenshine’s</w:t>
      </w:r>
      <w:proofErr w:type="spellEnd"/>
      <w:r w:rsidR="005864CE">
        <w:t xml:space="preserve"> principles</w:t>
      </w:r>
      <w:r w:rsidR="00971FD9">
        <w:t xml:space="preserve"> of assessment to gauge understanding.</w:t>
      </w:r>
    </w:p>
    <w:p w14:paraId="55FE6A79" w14:textId="1C758407" w:rsidR="00DD2376" w:rsidRDefault="00DD2376" w:rsidP="00691C74">
      <w:pPr>
        <w:spacing w:line="480" w:lineRule="auto"/>
        <w:jc w:val="both"/>
      </w:pPr>
    </w:p>
    <w:p w14:paraId="6356B152" w14:textId="72B204E0" w:rsidR="00853C2D" w:rsidRDefault="00853C2D" w:rsidP="00691C74">
      <w:pPr>
        <w:spacing w:line="480" w:lineRule="auto"/>
        <w:jc w:val="both"/>
      </w:pPr>
      <w:r>
        <w:t>I would observe that there was a crossover between constructivist and behaviourist theories within the classroom as whilst the teacher encourages learners to take responsibility for their own learning, encouragement was also</w:t>
      </w:r>
      <w:r w:rsidR="002D4D77">
        <w:t xml:space="preserve"> given to students who appeared to be struggling with the tasks. Furthermore, through positive reinforcement, it was clear that students were capable of taking responsibility for their own learning within the setting.</w:t>
      </w:r>
    </w:p>
    <w:p w14:paraId="3042BA9A" w14:textId="0AFD7D77" w:rsidR="00C46CC8" w:rsidRDefault="00C46CC8" w:rsidP="00691C74">
      <w:pPr>
        <w:spacing w:line="480" w:lineRule="auto"/>
        <w:jc w:val="both"/>
      </w:pPr>
    </w:p>
    <w:p w14:paraId="6093E574" w14:textId="3272056E" w:rsidR="00C46CC8" w:rsidRDefault="00C46CC8" w:rsidP="00691C74">
      <w:pPr>
        <w:spacing w:line="480" w:lineRule="auto"/>
        <w:jc w:val="both"/>
      </w:pPr>
      <w:r>
        <w:t xml:space="preserve">The multi-tiered tasks used within the classroom setting use Dylan William’s five strategies as learning intentions were clear from the outset of the lesson; </w:t>
      </w:r>
      <w:proofErr w:type="spellStart"/>
      <w:r>
        <w:t>Laever’s</w:t>
      </w:r>
      <w:proofErr w:type="spellEnd"/>
      <w:r>
        <w:t xml:space="preserve"> principles of setting </w:t>
      </w:r>
      <w:r>
        <w:lastRenderedPageBreak/>
        <w:t xml:space="preserve">challenging but attainable tasks further </w:t>
      </w:r>
      <w:proofErr w:type="gramStart"/>
      <w:r>
        <w:t>reinforces</w:t>
      </w:r>
      <w:proofErr w:type="gramEnd"/>
      <w:r>
        <w:t xml:space="preserve"> Dylan William’s strategies, and ties back to Donaldson’s review of the curriculum.</w:t>
      </w:r>
    </w:p>
    <w:p w14:paraId="6C170049" w14:textId="77777777" w:rsidR="00C46CC8" w:rsidRDefault="00C46CC8" w:rsidP="00691C74">
      <w:pPr>
        <w:spacing w:line="480" w:lineRule="auto"/>
        <w:jc w:val="both"/>
      </w:pPr>
    </w:p>
    <w:p w14:paraId="39C2F7B4" w14:textId="0F61CB50" w:rsidR="00C46CC8" w:rsidRDefault="00C46CC8" w:rsidP="00691C74">
      <w:pPr>
        <w:spacing w:line="480" w:lineRule="auto"/>
        <w:jc w:val="both"/>
      </w:pPr>
      <w:r>
        <w:t>Furthermore, within the classroom, students were encouraged to seek help from peers instead of asking the teacher for help in the first instance.</w:t>
      </w:r>
      <w:r w:rsidR="00E13DEE">
        <w:t xml:space="preserve"> Within class, the term “3 before me” is used.</w:t>
      </w:r>
      <w:r>
        <w:t xml:space="preserve"> Seemingly, this attitude applies to not only students, but teachers also given that </w:t>
      </w:r>
      <w:proofErr w:type="spellStart"/>
      <w:r>
        <w:t>Yr</w:t>
      </w:r>
      <w:proofErr w:type="spellEnd"/>
      <w:r>
        <w:t xml:space="preserve"> </w:t>
      </w:r>
      <w:proofErr w:type="spellStart"/>
      <w:r>
        <w:t>Athrofa</w:t>
      </w:r>
      <w:proofErr w:type="spellEnd"/>
      <w:r>
        <w:t xml:space="preserve"> encourage collaboration between professionals in order to develop and share knowledge. </w:t>
      </w:r>
    </w:p>
    <w:p w14:paraId="29273172" w14:textId="5FA0AF83" w:rsidR="00C46CC8" w:rsidRDefault="00C46CC8" w:rsidP="00691C74">
      <w:pPr>
        <w:spacing w:line="480" w:lineRule="auto"/>
        <w:ind w:firstLine="720"/>
        <w:jc w:val="both"/>
      </w:pPr>
    </w:p>
    <w:p w14:paraId="5FF31413" w14:textId="35C181AD" w:rsidR="00DD2376" w:rsidRDefault="00C46CC8" w:rsidP="00691C74">
      <w:pPr>
        <w:spacing w:line="480" w:lineRule="auto"/>
        <w:jc w:val="both"/>
      </w:pPr>
      <w:r>
        <w:t>Through adopting a constructivist approach to teaching, the Leuven Involvement Scale can be utilised within the classroom, and the teacher can judge effectively whether students are engaged with the content of the lesson. I would adopt this principle in my own practice and develop tasks that aim to engage as many learners as possible.</w:t>
      </w:r>
    </w:p>
    <w:p w14:paraId="5B988A82" w14:textId="06069411" w:rsidR="00E13DEE" w:rsidRDefault="00E13DEE" w:rsidP="00691C74">
      <w:pPr>
        <w:spacing w:line="480" w:lineRule="auto"/>
        <w:ind w:firstLine="720"/>
        <w:jc w:val="both"/>
      </w:pPr>
    </w:p>
    <w:p w14:paraId="456B06CC" w14:textId="4AC3D3A8" w:rsidR="00E13DEE" w:rsidRDefault="00E13DEE" w:rsidP="00691C74">
      <w:pPr>
        <w:spacing w:line="480" w:lineRule="auto"/>
        <w:jc w:val="both"/>
      </w:pPr>
      <w:r>
        <w:t>Within my practice, I would contextualise lesson content, and make it relevant to real world scenario’s so that pupils could understand the reason something is being taught. To this end, I would hope that it would aid engagement of pupils and reduce the possibility of pupils asking “why” they are learning something.</w:t>
      </w:r>
    </w:p>
    <w:p w14:paraId="75D8F5EB" w14:textId="505B3E2A" w:rsidR="002D4D77" w:rsidRDefault="00DD2376" w:rsidP="00691C74">
      <w:pPr>
        <w:pStyle w:val="Heading1"/>
        <w:spacing w:line="480" w:lineRule="auto"/>
        <w:jc w:val="both"/>
      </w:pPr>
      <w:bookmarkStart w:id="5" w:name="_Toc54639646"/>
      <w:r>
        <w:t>Conclusion</w:t>
      </w:r>
      <w:bookmarkEnd w:id="5"/>
    </w:p>
    <w:p w14:paraId="32785352" w14:textId="576CC0FA" w:rsidR="00C46CC8" w:rsidRDefault="002D4D77" w:rsidP="00691C74">
      <w:pPr>
        <w:spacing w:line="480" w:lineRule="auto"/>
        <w:jc w:val="both"/>
      </w:pPr>
      <w:r>
        <w:t xml:space="preserve">Based on my observations, I have come to the conclusion that a crossover between constructivist and behaviourist theories provide for the best teaching and learning experience within a classroom setting. Within my practice of teaching, I intend to encourage learners to </w:t>
      </w:r>
      <w:r>
        <w:lastRenderedPageBreak/>
        <w:t xml:space="preserve">take responsibility for their own </w:t>
      </w:r>
      <w:proofErr w:type="gramStart"/>
      <w:r>
        <w:t>learning, and</w:t>
      </w:r>
      <w:proofErr w:type="gramEnd"/>
      <w:r>
        <w:t xml:space="preserve"> encourage peer review in order to develop capable and ambitious learners as set out in the new Welsh curriculum.</w:t>
      </w:r>
    </w:p>
    <w:p w14:paraId="1083BC50" w14:textId="77777777" w:rsidR="00C46CC8" w:rsidRDefault="00C46CC8" w:rsidP="00691C74">
      <w:pPr>
        <w:spacing w:line="480" w:lineRule="auto"/>
        <w:jc w:val="both"/>
      </w:pPr>
    </w:p>
    <w:p w14:paraId="0A495521" w14:textId="023409FF" w:rsidR="00C54CAD" w:rsidRDefault="00C46CC8" w:rsidP="00691C74">
      <w:pPr>
        <w:spacing w:line="480" w:lineRule="auto"/>
        <w:jc w:val="both"/>
      </w:pPr>
      <w:r>
        <w:t xml:space="preserve">Through my additional conversations with qualified teachers, it occurs to me that </w:t>
      </w:r>
      <w:r w:rsidR="00C54CAD">
        <w:t>pupils are often drip fed content in order to meet assessment criteria; My view on this is that if lesson content is engaging, learners are more likely to take control over their own learning, and therefore fulfilling the principles listen herein.</w:t>
      </w:r>
    </w:p>
    <w:p w14:paraId="340F15BC" w14:textId="77777777" w:rsidR="00C54CAD" w:rsidRDefault="00C54CAD" w:rsidP="00691C74">
      <w:pPr>
        <w:spacing w:line="480" w:lineRule="auto"/>
        <w:jc w:val="both"/>
      </w:pPr>
    </w:p>
    <w:p w14:paraId="3D147A00" w14:textId="21702094" w:rsidR="00162715" w:rsidRDefault="00C54CAD" w:rsidP="00691C74">
      <w:pPr>
        <w:spacing w:line="480" w:lineRule="auto"/>
        <w:jc w:val="both"/>
      </w:pPr>
      <w:r>
        <w:t>Whilst this assignment doesn’t focus on behaviour management, engaged and focused learners are more likely to learn effectively and behave in an acceptable manner in my view, and on this basis constructivist approaches to teaching and learning should be promoted within both primary and secondary schools.</w:t>
      </w:r>
      <w:r w:rsidR="00162715">
        <w:br w:type="page"/>
      </w:r>
    </w:p>
    <w:p w14:paraId="749601EB" w14:textId="2F54E3BF" w:rsidR="00E13DEE" w:rsidRDefault="00E13DEE" w:rsidP="00691C74">
      <w:pPr>
        <w:pStyle w:val="Heading1"/>
        <w:jc w:val="both"/>
      </w:pPr>
      <w:bookmarkStart w:id="6" w:name="_Toc54639647"/>
      <w:r>
        <w:lastRenderedPageBreak/>
        <w:t>Works Cited</w:t>
      </w:r>
      <w:bookmarkEnd w:id="6"/>
    </w:p>
    <w:p w14:paraId="603A9AC3" w14:textId="43502486" w:rsidR="00E13DEE" w:rsidRDefault="00162715" w:rsidP="00691C74">
      <w:pPr>
        <w:widowControl w:val="0"/>
        <w:autoSpaceDE w:val="0"/>
        <w:autoSpaceDN w:val="0"/>
        <w:adjustRightInd w:val="0"/>
        <w:jc w:val="both"/>
      </w:pPr>
      <w:r>
        <w:fldChar w:fldCharType="begin" w:fldLock="1"/>
      </w:r>
      <w:r>
        <w:instrText xml:space="preserve">ADDIN Mendeley Bibliography CSL_BIBLIOGRAPHY </w:instrText>
      </w:r>
      <w:r>
        <w:fldChar w:fldCharType="separate"/>
      </w:r>
    </w:p>
    <w:p w14:paraId="2E0D041B" w14:textId="213DF05B"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A Seetharumu (2004) </w:t>
      </w:r>
      <w:r w:rsidRPr="00470943">
        <w:rPr>
          <w:rFonts w:ascii="Calibri" w:hAnsi="Calibri" w:cs="Calibri"/>
          <w:i/>
          <w:iCs/>
          <w:noProof/>
        </w:rPr>
        <w:t>Philosophies of Education - A. S. Seetharamu - Google Books</w:t>
      </w:r>
      <w:r w:rsidRPr="00470943">
        <w:rPr>
          <w:rFonts w:ascii="Calibri" w:hAnsi="Calibri" w:cs="Calibri"/>
          <w:noProof/>
        </w:rPr>
        <w:t>. New Delhi. Available at: https://books.google.co.uk/books?id=e4QpDPB9cAEC&amp;printsec=frontcover&amp;dq=Philosophy+of+education&amp;hl=en&amp;sa=X&amp;ved=2ahUKEwicldnZ8rjsAhU1oXEKHXL7B9QQ6AEwB3oECAMQAg#v=onepage&amp;q=Philosophy of education&amp;f=false (Accessed: 16 October 2020).</w:t>
      </w:r>
    </w:p>
    <w:p w14:paraId="44633BFA"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Afshar, H. </w:t>
      </w:r>
      <w:r w:rsidRPr="00470943">
        <w:rPr>
          <w:rFonts w:ascii="Calibri" w:hAnsi="Calibri" w:cs="Calibri"/>
          <w:i/>
          <w:iCs/>
          <w:noProof/>
        </w:rPr>
        <w:t>et al.</w:t>
      </w:r>
      <w:r w:rsidRPr="00470943">
        <w:rPr>
          <w:rFonts w:ascii="Calibri" w:hAnsi="Calibri" w:cs="Calibri"/>
          <w:noProof/>
        </w:rPr>
        <w:t xml:space="preserve"> (2011) ‘Positive and negative perfectionism and their relationship with anxiety and depression in Iranian school students’, </w:t>
      </w:r>
      <w:r w:rsidRPr="00470943">
        <w:rPr>
          <w:rFonts w:ascii="Calibri" w:hAnsi="Calibri" w:cs="Calibri"/>
          <w:i/>
          <w:iCs/>
          <w:noProof/>
        </w:rPr>
        <w:t>Journal of research in medical sciences : the official journal of Isfahan University of Medical Sciences</w:t>
      </w:r>
      <w:r w:rsidRPr="00470943">
        <w:rPr>
          <w:rFonts w:ascii="Calibri" w:hAnsi="Calibri" w:cs="Calibri"/>
          <w:noProof/>
        </w:rPr>
        <w:t>, 16(1), pp. 79–86. Available at: https://pubmed.ncbi.nlm.nih.gov/21448388.</w:t>
      </w:r>
    </w:p>
    <w:p w14:paraId="2E00BA31"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Bandura, A. and Holt, R. and W. (1969) </w:t>
      </w:r>
      <w:r w:rsidRPr="00470943">
        <w:rPr>
          <w:rFonts w:ascii="Calibri" w:hAnsi="Calibri" w:cs="Calibri"/>
          <w:i/>
          <w:iCs/>
          <w:noProof/>
        </w:rPr>
        <w:t>Principles of Behavior Modification</w:t>
      </w:r>
      <w:r w:rsidRPr="00470943">
        <w:rPr>
          <w:rFonts w:ascii="Calibri" w:hAnsi="Calibri" w:cs="Calibri"/>
          <w:noProof/>
        </w:rPr>
        <w:t>. Holt, Rinehart and Winston. Available at: https://books.google.co.uk/books?id=dPRGAAAAMAAJ.</w:t>
      </w:r>
    </w:p>
    <w:p w14:paraId="6CF3B181"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BERA (2019) </w:t>
      </w:r>
      <w:r w:rsidRPr="00470943">
        <w:rPr>
          <w:rFonts w:ascii="Calibri" w:hAnsi="Calibri" w:cs="Calibri"/>
          <w:i/>
          <w:iCs/>
          <w:noProof/>
        </w:rPr>
        <w:t>Ethical Guidelines for Educational Research Title</w:t>
      </w:r>
      <w:r w:rsidRPr="00470943">
        <w:rPr>
          <w:rFonts w:ascii="Calibri" w:hAnsi="Calibri" w:cs="Calibri"/>
          <w:noProof/>
        </w:rPr>
        <w:t>. London.</w:t>
      </w:r>
    </w:p>
    <w:p w14:paraId="5BED9B8C"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Black, P. and Wiliam, D. (1998) </w:t>
      </w:r>
      <w:r w:rsidRPr="00470943">
        <w:rPr>
          <w:rFonts w:ascii="Calibri" w:hAnsi="Calibri" w:cs="Calibri"/>
          <w:i/>
          <w:iCs/>
          <w:noProof/>
        </w:rPr>
        <w:t>Assessment and classroom learning</w:t>
      </w:r>
      <w:r w:rsidRPr="00470943">
        <w:rPr>
          <w:rFonts w:ascii="Calibri" w:hAnsi="Calibri" w:cs="Calibri"/>
          <w:noProof/>
        </w:rPr>
        <w:t xml:space="preserve">, </w:t>
      </w:r>
      <w:r w:rsidRPr="00470943">
        <w:rPr>
          <w:rFonts w:ascii="Calibri" w:hAnsi="Calibri" w:cs="Calibri"/>
          <w:i/>
          <w:iCs/>
          <w:noProof/>
        </w:rPr>
        <w:t>International Journal of Phytoremediation</w:t>
      </w:r>
      <w:r w:rsidRPr="00470943">
        <w:rPr>
          <w:rFonts w:ascii="Calibri" w:hAnsi="Calibri" w:cs="Calibri"/>
          <w:noProof/>
        </w:rPr>
        <w:t>. doi: 10.1080/0969595980050102.</w:t>
      </w:r>
    </w:p>
    <w:p w14:paraId="45752319"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Choy, L. T. (1942) ‘The Strengths and Weaknesses of Research Methodology: Comparison and Complimentary between Qualitative and Quantitative Approaches’, </w:t>
      </w:r>
      <w:r w:rsidRPr="00470943">
        <w:rPr>
          <w:rFonts w:ascii="Calibri" w:hAnsi="Calibri" w:cs="Calibri"/>
          <w:i/>
          <w:iCs/>
          <w:noProof/>
        </w:rPr>
        <w:t>Journal of Humanities and Social Science</w:t>
      </w:r>
      <w:r w:rsidRPr="00470943">
        <w:rPr>
          <w:rFonts w:ascii="Calibri" w:hAnsi="Calibri" w:cs="Calibri"/>
          <w:noProof/>
        </w:rPr>
        <w:t>, 19(4), pp. 99–104. doi: 10.2307/210385.</w:t>
      </w:r>
    </w:p>
    <w:p w14:paraId="39D05CBC"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Cohen, L. (2007) </w:t>
      </w:r>
      <w:r w:rsidRPr="00470943">
        <w:rPr>
          <w:rFonts w:ascii="Calibri" w:hAnsi="Calibri" w:cs="Calibri"/>
          <w:i/>
          <w:iCs/>
          <w:noProof/>
        </w:rPr>
        <w:t>Research Methods in Education</w:t>
      </w:r>
      <w:r w:rsidRPr="00470943">
        <w:rPr>
          <w:rFonts w:ascii="Calibri" w:hAnsi="Calibri" w:cs="Calibri"/>
          <w:noProof/>
        </w:rPr>
        <w:t>. 6th edn. London: Routledge.</w:t>
      </w:r>
    </w:p>
    <w:p w14:paraId="09826C4C"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Danielson, C. </w:t>
      </w:r>
      <w:r w:rsidRPr="00470943">
        <w:rPr>
          <w:rFonts w:ascii="Calibri" w:hAnsi="Calibri" w:cs="Calibri"/>
          <w:i/>
          <w:iCs/>
          <w:noProof/>
        </w:rPr>
        <w:t>et al.</w:t>
      </w:r>
      <w:r w:rsidRPr="00470943">
        <w:rPr>
          <w:rFonts w:ascii="Calibri" w:hAnsi="Calibri" w:cs="Calibri"/>
          <w:noProof/>
        </w:rPr>
        <w:t xml:space="preserve"> (2010) ‘Charlotte Danielson ’ s Framework for Teaching’, p. 20140819.</w:t>
      </w:r>
    </w:p>
    <w:p w14:paraId="6B814479"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Danielson, C. (2013) </w:t>
      </w:r>
      <w:r w:rsidRPr="00470943">
        <w:rPr>
          <w:rFonts w:ascii="Calibri" w:hAnsi="Calibri" w:cs="Calibri"/>
          <w:i/>
          <w:iCs/>
          <w:noProof/>
        </w:rPr>
        <w:t>The Framework for Teaching: Evaluation Instrument</w:t>
      </w:r>
      <w:r w:rsidRPr="00470943">
        <w:rPr>
          <w:rFonts w:ascii="Calibri" w:hAnsi="Calibri" w:cs="Calibri"/>
          <w:noProof/>
        </w:rPr>
        <w:t>. Danielson Group. Available at: https://books.google.co.uk/books?id=2gQnngEACAAJ.</w:t>
      </w:r>
    </w:p>
    <w:p w14:paraId="592CBDE2"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Donaldson, G. (2015) ‘Successful Futures’, (February), p. 124. Available at: https://gweddill.gov.wales/docs/dcells/publications/150225-successful-futures-en.pdf.</w:t>
      </w:r>
    </w:p>
    <w:p w14:paraId="247D5E8B"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Duancy, M. (2015) </w:t>
      </w:r>
      <w:r w:rsidRPr="00470943">
        <w:rPr>
          <w:rFonts w:ascii="Calibri" w:hAnsi="Calibri" w:cs="Calibri"/>
          <w:i/>
          <w:iCs/>
          <w:noProof/>
        </w:rPr>
        <w:t>Donaldson Review: The ‘purposes’ and content of a Curriculum for Wales – IN BRIEF</w:t>
      </w:r>
      <w:r w:rsidRPr="00470943">
        <w:rPr>
          <w:rFonts w:ascii="Calibri" w:hAnsi="Calibri" w:cs="Calibri"/>
          <w:noProof/>
        </w:rPr>
        <w:t>. Available at: https://seneddresearch.blog/2015/03/17/donaldson-review-the-purposes-and-content-of-a-curriculum-for-wales/ (Accessed: 15 October 2020).</w:t>
      </w:r>
    </w:p>
    <w:p w14:paraId="78A0D35C"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Education Wales (2017) ‘Education in Wales : Our national mission’, p. ‘PISA 2015 high and low achievers’ (no date). Avai. Available at: https://gov.wales/sites/default/files/publications/2018-03/education-in-wales-our-national-mission.pdf.</w:t>
      </w:r>
    </w:p>
    <w:p w14:paraId="4CD95A98"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Fuel Cycle (2019) </w:t>
      </w:r>
      <w:r w:rsidRPr="00470943">
        <w:rPr>
          <w:rFonts w:ascii="Calibri" w:hAnsi="Calibri" w:cs="Calibri"/>
          <w:i/>
          <w:iCs/>
          <w:noProof/>
        </w:rPr>
        <w:t>Market Research Strategies | Observational Research Methods</w:t>
      </w:r>
      <w:r w:rsidRPr="00470943">
        <w:rPr>
          <w:rFonts w:ascii="Calibri" w:hAnsi="Calibri" w:cs="Calibri"/>
          <w:noProof/>
        </w:rPr>
        <w:t>. Available at: https://fuelcycle.com/blog/the-3-most-common-observation-research-methods/ (Accessed: 16 October 2020).</w:t>
      </w:r>
    </w:p>
    <w:p w14:paraId="497561E5"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Goffin, H. M. and Kraft-Sayre, M. (2012) ‘Classroom Assessment Scoring System (CLASS) Implemenation Guide: Measuring and Improving Classroom Interactions in Early Childhood Settings’, </w:t>
      </w:r>
      <w:r w:rsidRPr="00470943">
        <w:rPr>
          <w:rFonts w:ascii="Calibri" w:hAnsi="Calibri" w:cs="Calibri"/>
          <w:i/>
          <w:iCs/>
          <w:noProof/>
        </w:rPr>
        <w:t>European Journal of Organic Chemistry</w:t>
      </w:r>
      <w:r w:rsidRPr="00470943">
        <w:rPr>
          <w:rFonts w:ascii="Calibri" w:hAnsi="Calibri" w:cs="Calibri"/>
          <w:noProof/>
        </w:rPr>
        <w:t>, 2012(14), pp. 2756–2765. Available at: http://doi.wiley.com/10.1002/ejoc.201200111.</w:t>
      </w:r>
    </w:p>
    <w:p w14:paraId="37395E84"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Golfashani, N. (2003) ‘Understanding Reliability and Validity in Qualitative Research’, </w:t>
      </w:r>
      <w:r w:rsidRPr="00470943">
        <w:rPr>
          <w:rFonts w:ascii="Calibri" w:hAnsi="Calibri" w:cs="Calibri"/>
          <w:i/>
          <w:iCs/>
          <w:noProof/>
        </w:rPr>
        <w:t>The Qualitative Report</w:t>
      </w:r>
      <w:r w:rsidRPr="00470943">
        <w:rPr>
          <w:rFonts w:ascii="Calibri" w:hAnsi="Calibri" w:cs="Calibri"/>
          <w:noProof/>
        </w:rPr>
        <w:t>, 8(4), pp. 597–607. Available at: http://nsuworks.nova.edu/tqr%0Ahttp://nsuworks.nova.edu/tqr/vol8/iss4/6%0Ahttps://nsuworks.nova.edu/tqr/vol8/iss4/6.</w:t>
      </w:r>
    </w:p>
    <w:p w14:paraId="2EEBBD01"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Hein, G. (1991) ‘Constructivist Learning Theory | Exploratorium’, </w:t>
      </w:r>
      <w:r w:rsidRPr="00470943">
        <w:rPr>
          <w:rFonts w:ascii="Calibri" w:hAnsi="Calibri" w:cs="Calibri"/>
          <w:i/>
          <w:iCs/>
          <w:noProof/>
        </w:rPr>
        <w:t>The Museum and Needs of People</w:t>
      </w:r>
      <w:r w:rsidRPr="00470943">
        <w:rPr>
          <w:rFonts w:ascii="Calibri" w:hAnsi="Calibri" w:cs="Calibri"/>
          <w:noProof/>
        </w:rPr>
        <w:t>. Available at: https://www.exploratorium.edu/education/ifi/constructivist-learning (Accessed: 25 October 2020).</w:t>
      </w:r>
    </w:p>
    <w:p w14:paraId="24BE9B0B"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Huber, M. </w:t>
      </w:r>
      <w:r w:rsidRPr="00470943">
        <w:rPr>
          <w:rFonts w:ascii="Calibri" w:hAnsi="Calibri" w:cs="Calibri"/>
          <w:i/>
          <w:iCs/>
          <w:noProof/>
        </w:rPr>
        <w:t>et al.</w:t>
      </w:r>
      <w:r w:rsidRPr="00470943">
        <w:rPr>
          <w:rFonts w:ascii="Calibri" w:hAnsi="Calibri" w:cs="Calibri"/>
          <w:noProof/>
        </w:rPr>
        <w:t xml:space="preserve"> (2011) ‘How should we define health?’, </w:t>
      </w:r>
      <w:r w:rsidRPr="00470943">
        <w:rPr>
          <w:rFonts w:ascii="Calibri" w:hAnsi="Calibri" w:cs="Calibri"/>
          <w:i/>
          <w:iCs/>
          <w:noProof/>
        </w:rPr>
        <w:t>BMJ (Online)</w:t>
      </w:r>
      <w:r w:rsidRPr="00470943">
        <w:rPr>
          <w:rFonts w:ascii="Calibri" w:hAnsi="Calibri" w:cs="Calibri"/>
          <w:noProof/>
        </w:rPr>
        <w:t xml:space="preserve">, 343(7817), pp. 1–4. doi: </w:t>
      </w:r>
      <w:r w:rsidRPr="00470943">
        <w:rPr>
          <w:rFonts w:ascii="Calibri" w:hAnsi="Calibri" w:cs="Calibri"/>
          <w:noProof/>
        </w:rPr>
        <w:lastRenderedPageBreak/>
        <w:t>10.1136/bmj.d4163.</w:t>
      </w:r>
    </w:p>
    <w:p w14:paraId="3F4EBA01"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Jean Piaget (1964) ‘Cognitive Development in Children: Piaget’, </w:t>
      </w:r>
      <w:r w:rsidRPr="00470943">
        <w:rPr>
          <w:rFonts w:ascii="Calibri" w:hAnsi="Calibri" w:cs="Calibri"/>
          <w:i/>
          <w:iCs/>
          <w:noProof/>
        </w:rPr>
        <w:t>Journal of Research in Science Teaching</w:t>
      </w:r>
      <w:r w:rsidRPr="00470943">
        <w:rPr>
          <w:rFonts w:ascii="Calibri" w:hAnsi="Calibri" w:cs="Calibri"/>
          <w:noProof/>
        </w:rPr>
        <w:t>, 2, pp. 176–186. Available at: https://micpp.org/files/psychoanalysis/warren-on-development/Piaget-Cognitive-Development-in-Children.pdf (Accessed: 16 October 2020).</w:t>
      </w:r>
    </w:p>
    <w:p w14:paraId="4A429D5E"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John Hattie and Gregory Yates (2014) </w:t>
      </w:r>
      <w:r w:rsidRPr="00470943">
        <w:rPr>
          <w:rFonts w:ascii="Calibri" w:hAnsi="Calibri" w:cs="Calibri"/>
          <w:i/>
          <w:iCs/>
          <w:noProof/>
        </w:rPr>
        <w:t>Visible Learning and the Science of How We Learn - John Hattie, Gregory C. R. Yates - Google Books</w:t>
      </w:r>
      <w:r w:rsidRPr="00470943">
        <w:rPr>
          <w:rFonts w:ascii="Calibri" w:hAnsi="Calibri" w:cs="Calibri"/>
          <w:noProof/>
        </w:rPr>
        <w:t>. Oxon: Routledge. Available at: https://books.google.co.uk/books?hl=en&amp;lr=&amp;id=1RZBAQAAQBAJ&amp;oi=fnd&amp;pg=PP1&amp;dq=Hattie,+J+and+Yates,+G+(2013)+Visible+Learning+and+the+Science+of+How+We+Learn+Routledge&amp;ots=GXK49qYTdC&amp;sig=BcAYaFKshLNAWzd2XXfTaAfdTSs#v=onepage&amp;q=Hattie%2C J and Yates%2C G (2013) Visible Learning and the Science of How We Learn Routledge&amp;f=false (Accessed: 16 October 2020).</w:t>
      </w:r>
    </w:p>
    <w:p w14:paraId="789BF34A"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Joshi, K. R. (2018) ‘Critical Incidents for Teachers’ Professional Development’, </w:t>
      </w:r>
      <w:r w:rsidRPr="00470943">
        <w:rPr>
          <w:rFonts w:ascii="Calibri" w:hAnsi="Calibri" w:cs="Calibri"/>
          <w:i/>
          <w:iCs/>
          <w:noProof/>
        </w:rPr>
        <w:t>Journal of NELTA Surkhet</w:t>
      </w:r>
      <w:r w:rsidRPr="00470943">
        <w:rPr>
          <w:rFonts w:ascii="Calibri" w:hAnsi="Calibri" w:cs="Calibri"/>
          <w:noProof/>
        </w:rPr>
        <w:t>, 5, pp. 82–88. doi: 10.3126/jns.v5i0.19493.</w:t>
      </w:r>
    </w:p>
    <w:p w14:paraId="11D15D6A"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Kirk, J. </w:t>
      </w:r>
      <w:r w:rsidRPr="00470943">
        <w:rPr>
          <w:rFonts w:ascii="Calibri" w:hAnsi="Calibri" w:cs="Calibri"/>
          <w:i/>
          <w:iCs/>
          <w:noProof/>
        </w:rPr>
        <w:t>et al.</w:t>
      </w:r>
      <w:r w:rsidRPr="00470943">
        <w:rPr>
          <w:rFonts w:ascii="Calibri" w:hAnsi="Calibri" w:cs="Calibri"/>
          <w:noProof/>
        </w:rPr>
        <w:t xml:space="preserve"> (1986) </w:t>
      </w:r>
      <w:r w:rsidRPr="00470943">
        <w:rPr>
          <w:rFonts w:ascii="Calibri" w:hAnsi="Calibri" w:cs="Calibri"/>
          <w:i/>
          <w:iCs/>
          <w:noProof/>
        </w:rPr>
        <w:t>Reliability and Validity in Qualitative Research</w:t>
      </w:r>
      <w:r w:rsidRPr="00470943">
        <w:rPr>
          <w:rFonts w:ascii="Calibri" w:hAnsi="Calibri" w:cs="Calibri"/>
          <w:noProof/>
        </w:rPr>
        <w:t>. SAGE Publications (Qualitative Research Methods). Available at: https://books.google.co.uk/books?id=YDFZlq_KM88C.</w:t>
      </w:r>
    </w:p>
    <w:p w14:paraId="27F964FB"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Laevers, F. (1991) ‘The project Experiential Education : Concepts and experiences at the level of context , process and outcome’, (May 1976), pp. 1–8.</w:t>
      </w:r>
    </w:p>
    <w:p w14:paraId="25A3B0E0"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Laevers, F. (1995) </w:t>
      </w:r>
      <w:r w:rsidRPr="00470943">
        <w:rPr>
          <w:rFonts w:ascii="Calibri" w:hAnsi="Calibri" w:cs="Calibri"/>
          <w:i/>
          <w:iCs/>
          <w:noProof/>
        </w:rPr>
        <w:t>An Exploration of the Concept of Involvement as an Indicator of Quality in Early Childhood Care and Education</w:t>
      </w:r>
      <w:r w:rsidRPr="00470943">
        <w:rPr>
          <w:rFonts w:ascii="Calibri" w:hAnsi="Calibri" w:cs="Calibri"/>
          <w:noProof/>
        </w:rPr>
        <w:t>. Scottish Consultative Council on the Curriculum. Available at: https://books.google.co.uk/books?id=IszOAQAACAAJ.</w:t>
      </w:r>
    </w:p>
    <w:p w14:paraId="13C543FD"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Lev Vygotsky (1978) </w:t>
      </w:r>
      <w:r w:rsidRPr="00470943">
        <w:rPr>
          <w:rFonts w:ascii="Calibri" w:hAnsi="Calibri" w:cs="Calibri"/>
          <w:i/>
          <w:iCs/>
          <w:noProof/>
        </w:rPr>
        <w:t>Mind in Society: The Development of Higher Psychological Processes - L.S. Vygotsky - Google Books</w:t>
      </w:r>
      <w:r w:rsidRPr="00470943">
        <w:rPr>
          <w:rFonts w:ascii="Calibri" w:hAnsi="Calibri" w:cs="Calibri"/>
          <w:noProof/>
        </w:rPr>
        <w:t>. Edited by Michael Cole et al. Cambridge: Harvard University Press. Available at: https://books.google.co.uk/books/about/Mind_in_Society.html?id=Irq913lEZ1QC&amp;printsec=frontcover&amp;source=kp_read_button&amp;redir_esc=y#v=onepage&amp;q&amp;f=false (Accessed: 16 October 2020).</w:t>
      </w:r>
    </w:p>
    <w:p w14:paraId="11CE06BF"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Loughran, J. (2002) </w:t>
      </w:r>
      <w:r w:rsidRPr="00470943">
        <w:rPr>
          <w:rFonts w:ascii="Calibri" w:hAnsi="Calibri" w:cs="Calibri"/>
          <w:i/>
          <w:iCs/>
          <w:noProof/>
        </w:rPr>
        <w:t>Researching Teaching: Methodologies and Practices for Understanding Pedagogy</w:t>
      </w:r>
      <w:r w:rsidRPr="00470943">
        <w:rPr>
          <w:rFonts w:ascii="Calibri" w:hAnsi="Calibri" w:cs="Calibri"/>
          <w:noProof/>
        </w:rPr>
        <w:t>. Taylor &amp; Francis. Available at: https://books.google.co.uk/books?id=MLqRAgAAQBAJ.</w:t>
      </w:r>
    </w:p>
    <w:p w14:paraId="27E58BF4"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OECD (2010) </w:t>
      </w:r>
      <w:r w:rsidRPr="00470943">
        <w:rPr>
          <w:rFonts w:ascii="Calibri" w:hAnsi="Calibri" w:cs="Calibri"/>
          <w:i/>
          <w:iCs/>
          <w:noProof/>
        </w:rPr>
        <w:t>The Nature of Learning</w:t>
      </w:r>
      <w:r w:rsidRPr="00470943">
        <w:rPr>
          <w:rFonts w:ascii="Calibri" w:hAnsi="Calibri" w:cs="Calibri"/>
          <w:noProof/>
        </w:rPr>
        <w:t>. Edited by H. Dumont, D. Istance, and F. Benavides. OECD (Educational Research and Innovation). doi: 10.1787/9789264086487-en.</w:t>
      </w:r>
    </w:p>
    <w:p w14:paraId="2C36DCD1"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Ofsted (2018) ‘Six models of lesson observation: an international perspective’, (May), p. 24. Available at: https://assets.publishing.service.gov.uk/government/uploads/system/uploads/attachment_data/file/708815/Six_models_of_lesson_observation.pdf.</w:t>
      </w:r>
    </w:p>
    <w:p w14:paraId="4FC21B36"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Paul Fulbrook (2019) </w:t>
      </w:r>
      <w:r w:rsidRPr="00470943">
        <w:rPr>
          <w:rFonts w:ascii="Calibri" w:hAnsi="Calibri" w:cs="Calibri"/>
          <w:i/>
          <w:iCs/>
          <w:noProof/>
        </w:rPr>
        <w:t>15 Learning Theories In Education (A Complete Summary)</w:t>
      </w:r>
      <w:r w:rsidRPr="00470943">
        <w:rPr>
          <w:rFonts w:ascii="Calibri" w:hAnsi="Calibri" w:cs="Calibri"/>
          <w:noProof/>
        </w:rPr>
        <w:t xml:space="preserve">, </w:t>
      </w:r>
      <w:r w:rsidRPr="00470943">
        <w:rPr>
          <w:rFonts w:ascii="Calibri" w:hAnsi="Calibri" w:cs="Calibri"/>
          <w:i/>
          <w:iCs/>
          <w:noProof/>
        </w:rPr>
        <w:t>Teachers of Science</w:t>
      </w:r>
      <w:r w:rsidRPr="00470943">
        <w:rPr>
          <w:rFonts w:ascii="Calibri" w:hAnsi="Calibri" w:cs="Calibri"/>
          <w:noProof/>
        </w:rPr>
        <w:t>. Available at: https://teacherofsci.com/learning-theories-in-education/#What_are_Learning_Theories (Accessed: 16 October 2020).</w:t>
      </w:r>
    </w:p>
    <w:p w14:paraId="649AC5ED"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Pont, B. </w:t>
      </w:r>
      <w:r w:rsidRPr="00470943">
        <w:rPr>
          <w:rFonts w:ascii="Calibri" w:hAnsi="Calibri" w:cs="Calibri"/>
          <w:i/>
          <w:iCs/>
          <w:noProof/>
        </w:rPr>
        <w:t>et al.</w:t>
      </w:r>
      <w:r w:rsidRPr="00470943">
        <w:rPr>
          <w:rFonts w:ascii="Calibri" w:hAnsi="Calibri" w:cs="Calibri"/>
          <w:noProof/>
        </w:rPr>
        <w:t xml:space="preserve"> (2014) ‘Improving Schools in Wales - An OECD Perspective’, p. 143. Available at: http://www.oecd.org/edu/Improving-schools-in-Wales.pdf.</w:t>
      </w:r>
    </w:p>
    <w:p w14:paraId="20A7F0BD"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Rosenshine, B. (1971) </w:t>
      </w:r>
      <w:r w:rsidRPr="00470943">
        <w:rPr>
          <w:rFonts w:ascii="Calibri" w:hAnsi="Calibri" w:cs="Calibri"/>
          <w:i/>
          <w:iCs/>
          <w:noProof/>
        </w:rPr>
        <w:t>Teaching Behaviours and Student Achievement</w:t>
      </w:r>
      <w:r w:rsidRPr="00470943">
        <w:rPr>
          <w:rFonts w:ascii="Calibri" w:hAnsi="Calibri" w:cs="Calibri"/>
          <w:noProof/>
        </w:rPr>
        <w:t>. National Foundation for Educational Research (IEA monograph studies). Available at: https://books.google.co.uk/books?id=71R4QgAACAAJ.</w:t>
      </w:r>
    </w:p>
    <w:p w14:paraId="65CB3BC1"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Rosenshine, B. (2012) ‘Principles of Instruction: Research-based strategies that all teachers should know’, </w:t>
      </w:r>
      <w:r w:rsidRPr="00470943">
        <w:rPr>
          <w:rFonts w:ascii="Calibri" w:hAnsi="Calibri" w:cs="Calibri"/>
          <w:i/>
          <w:iCs/>
          <w:noProof/>
        </w:rPr>
        <w:t>American Educator</w:t>
      </w:r>
      <w:r w:rsidRPr="00470943">
        <w:rPr>
          <w:rFonts w:ascii="Calibri" w:hAnsi="Calibri" w:cs="Calibri"/>
          <w:noProof/>
        </w:rPr>
        <w:t>, pp. 12–20.</w:t>
      </w:r>
    </w:p>
    <w:p w14:paraId="40C044B0"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Silverman, D. (2006) </w:t>
      </w:r>
      <w:r w:rsidRPr="00470943">
        <w:rPr>
          <w:rFonts w:ascii="Calibri" w:hAnsi="Calibri" w:cs="Calibri"/>
          <w:i/>
          <w:iCs/>
          <w:noProof/>
        </w:rPr>
        <w:t>Qualitative Research - Google Books</w:t>
      </w:r>
      <w:r w:rsidRPr="00470943">
        <w:rPr>
          <w:rFonts w:ascii="Calibri" w:hAnsi="Calibri" w:cs="Calibri"/>
          <w:noProof/>
        </w:rPr>
        <w:t xml:space="preserve">. 4th edn. London. Available at: </w:t>
      </w:r>
      <w:r w:rsidRPr="00470943">
        <w:rPr>
          <w:rFonts w:ascii="Calibri" w:hAnsi="Calibri" w:cs="Calibri"/>
          <w:noProof/>
        </w:rPr>
        <w:lastRenderedPageBreak/>
        <w:t>https://books.google.co.uk/books?hl=en&amp;lr=&amp;id=9FALDAAAQBAJ&amp;oi=fnd&amp;pg=PP1&amp;dq=qualitative+research&amp;ots=9o7Anx-v4G&amp;sig=jjT6HVBiKwoTrOfY-xmSmZVdykM#v=onepage&amp;q=qualitative research&amp;f=false (Accessed: 25 October 2020).</w:t>
      </w:r>
    </w:p>
    <w:p w14:paraId="2B17EB28"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Simon, F., Małgorzata, K. and Beatriz, P. (2007) </w:t>
      </w:r>
      <w:r w:rsidRPr="00470943">
        <w:rPr>
          <w:rFonts w:ascii="Calibri" w:hAnsi="Calibri" w:cs="Calibri"/>
          <w:i/>
          <w:iCs/>
          <w:noProof/>
        </w:rPr>
        <w:t>Education and Training Policy No More Failures Ten Steps to Equity in Education: Ten Steps to Equity in Education</w:t>
      </w:r>
      <w:r w:rsidRPr="00470943">
        <w:rPr>
          <w:rFonts w:ascii="Calibri" w:hAnsi="Calibri" w:cs="Calibri"/>
          <w:noProof/>
        </w:rPr>
        <w:t>. OECD Publishing (Education and Training Policy). Available at: https://books.google.co.uk/books?id=YsXVAgAAQBAJ.</w:t>
      </w:r>
    </w:p>
    <w:p w14:paraId="4FA5217E"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Skinner, B. F. (2014) </w:t>
      </w:r>
      <w:r w:rsidRPr="00470943">
        <w:rPr>
          <w:rFonts w:ascii="Calibri" w:hAnsi="Calibri" w:cs="Calibri"/>
          <w:i/>
          <w:iCs/>
          <w:noProof/>
        </w:rPr>
        <w:t>Contingencies of Reinforcement: A Theoretical Analysis</w:t>
      </w:r>
      <w:r w:rsidRPr="00470943">
        <w:rPr>
          <w:rFonts w:ascii="Calibri" w:hAnsi="Calibri" w:cs="Calibri"/>
          <w:noProof/>
        </w:rPr>
        <w:t>. B. F. Skinner Foundation (B. F. Skinner Reprint Series; Edited by Julie S. Vargas). Available at: https://books.google.co.uk/books?id=yLn6AwAAQBAJ.</w:t>
      </w:r>
    </w:p>
    <w:p w14:paraId="0D02AEF3"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Slade, P. D. and Glynn Owens, R. (1998) ‘A dual process model of perfectionism based on reinforcement theory’, </w:t>
      </w:r>
      <w:r w:rsidRPr="00470943">
        <w:rPr>
          <w:rFonts w:ascii="Calibri" w:hAnsi="Calibri" w:cs="Calibri"/>
          <w:i/>
          <w:iCs/>
          <w:noProof/>
        </w:rPr>
        <w:t>Behavior Modification</w:t>
      </w:r>
      <w:r w:rsidRPr="00470943">
        <w:rPr>
          <w:rFonts w:ascii="Calibri" w:hAnsi="Calibri" w:cs="Calibri"/>
          <w:noProof/>
        </w:rPr>
        <w:t>, 22(3), pp. 372–390. doi: 10.1177/01454455980223010.</w:t>
      </w:r>
    </w:p>
    <w:p w14:paraId="3AFE6164"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Tripp, D. (1993) </w:t>
      </w:r>
      <w:r w:rsidRPr="00470943">
        <w:rPr>
          <w:rFonts w:ascii="Calibri" w:hAnsi="Calibri" w:cs="Calibri"/>
          <w:i/>
          <w:iCs/>
          <w:noProof/>
        </w:rPr>
        <w:t>Critical Incidents in Teaching</w:t>
      </w:r>
      <w:r w:rsidRPr="00470943">
        <w:rPr>
          <w:rFonts w:ascii="Calibri" w:hAnsi="Calibri" w:cs="Calibri"/>
          <w:noProof/>
        </w:rPr>
        <w:t>. Oxon: Routledge.</w:t>
      </w:r>
    </w:p>
    <w:p w14:paraId="4BEB0D3F"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WAG (2014) </w:t>
      </w:r>
      <w:r w:rsidRPr="00470943">
        <w:rPr>
          <w:rFonts w:ascii="Calibri" w:hAnsi="Calibri" w:cs="Calibri"/>
          <w:i/>
          <w:iCs/>
          <w:noProof/>
        </w:rPr>
        <w:t>Successful Futures Looking at the Curriculum and Assessment Arrangements in Wales Why have a review? Curriculum?</w:t>
      </w:r>
    </w:p>
    <w:p w14:paraId="13681483"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Wales, C. C. for (2016) ‘The Children ’ s Commissioner for Wales Evaluation of our Plan for All Children and Young People : 2O16-19 Table of Contents’.</w:t>
      </w:r>
    </w:p>
    <w:p w14:paraId="1AE7AB47"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 xml:space="preserve">William Bagley (2000) ‘The Case for Essentialism in Education’, </w:t>
      </w:r>
      <w:r w:rsidRPr="00470943">
        <w:rPr>
          <w:rFonts w:ascii="Calibri" w:hAnsi="Calibri" w:cs="Calibri"/>
          <w:i/>
          <w:iCs/>
          <w:noProof/>
        </w:rPr>
        <w:t>Curriculum Planning</w:t>
      </w:r>
      <w:r w:rsidRPr="00470943">
        <w:rPr>
          <w:rFonts w:ascii="Calibri" w:hAnsi="Calibri" w:cs="Calibri"/>
          <w:noProof/>
        </w:rPr>
        <w:t>. Available at: https://spu.edu/online/essentialism_in_ed.htm (Accessed: 16 October 2020).</w:t>
      </w:r>
    </w:p>
    <w:p w14:paraId="44A2736C" w14:textId="77777777" w:rsidR="00470943" w:rsidRPr="00470943" w:rsidRDefault="00470943" w:rsidP="00691C74">
      <w:pPr>
        <w:widowControl w:val="0"/>
        <w:autoSpaceDE w:val="0"/>
        <w:autoSpaceDN w:val="0"/>
        <w:adjustRightInd w:val="0"/>
        <w:jc w:val="both"/>
        <w:rPr>
          <w:rFonts w:ascii="Calibri" w:hAnsi="Calibri" w:cs="Calibri"/>
          <w:noProof/>
        </w:rPr>
      </w:pPr>
      <w:r w:rsidRPr="00470943">
        <w:rPr>
          <w:rFonts w:ascii="Calibri" w:hAnsi="Calibri" w:cs="Calibri"/>
          <w:noProof/>
        </w:rPr>
        <w:t>Yr Athrofa, I. of E. (2018) ‘The National Approach to Professional Learning in Wales : Collaborative Networks Evidence Base’, (October), pp. 1–35.</w:t>
      </w:r>
    </w:p>
    <w:p w14:paraId="77028604" w14:textId="73AF87AE" w:rsidR="00E13DEE" w:rsidRDefault="00162715" w:rsidP="00691C74">
      <w:pPr>
        <w:widowControl w:val="0"/>
        <w:autoSpaceDE w:val="0"/>
        <w:autoSpaceDN w:val="0"/>
        <w:adjustRightInd w:val="0"/>
        <w:jc w:val="both"/>
      </w:pPr>
      <w:r>
        <w:fldChar w:fldCharType="end"/>
      </w:r>
    </w:p>
    <w:p w14:paraId="2FF50756" w14:textId="77777777" w:rsidR="00E13DEE" w:rsidRDefault="00E13DEE" w:rsidP="00691C74">
      <w:pPr>
        <w:jc w:val="both"/>
      </w:pPr>
      <w:r>
        <w:br w:type="page"/>
      </w:r>
    </w:p>
    <w:p w14:paraId="32028DDA" w14:textId="77777777" w:rsidR="006B07FA" w:rsidRDefault="006B07FA" w:rsidP="006B07FA">
      <w:pPr>
        <w:pStyle w:val="Heading1"/>
        <w:jc w:val="center"/>
      </w:pPr>
      <w:bookmarkStart w:id="7" w:name="_Toc54639648"/>
    </w:p>
    <w:p w14:paraId="12F10DA8" w14:textId="77777777" w:rsidR="006B07FA" w:rsidRDefault="006B07FA" w:rsidP="006B07FA">
      <w:pPr>
        <w:pStyle w:val="Heading1"/>
        <w:jc w:val="center"/>
      </w:pPr>
    </w:p>
    <w:p w14:paraId="1F0D6CC4" w14:textId="77777777" w:rsidR="006B07FA" w:rsidRDefault="006B07FA" w:rsidP="006B07FA">
      <w:pPr>
        <w:pStyle w:val="Heading1"/>
        <w:jc w:val="center"/>
      </w:pPr>
    </w:p>
    <w:p w14:paraId="16727A1C" w14:textId="77777777" w:rsidR="006B07FA" w:rsidRDefault="006B07FA" w:rsidP="006B07FA">
      <w:pPr>
        <w:pStyle w:val="Heading1"/>
        <w:jc w:val="center"/>
      </w:pPr>
    </w:p>
    <w:p w14:paraId="7AADAC14" w14:textId="627398F7" w:rsidR="006B07FA" w:rsidRDefault="00E13DEE" w:rsidP="006B07FA">
      <w:pPr>
        <w:pStyle w:val="Heading1"/>
        <w:jc w:val="center"/>
      </w:pPr>
      <w:r>
        <w:t>Appendix 1</w:t>
      </w:r>
      <w:bookmarkEnd w:id="7"/>
    </w:p>
    <w:p w14:paraId="07C02588" w14:textId="77777777" w:rsidR="006B07FA" w:rsidRDefault="006B07FA">
      <w:pPr>
        <w:rPr>
          <w:rFonts w:asciiTheme="majorHAnsi" w:eastAsiaTheme="majorEastAsia" w:hAnsiTheme="majorHAnsi" w:cstheme="majorBidi"/>
          <w:color w:val="2F5496" w:themeColor="accent1" w:themeShade="BF"/>
          <w:sz w:val="32"/>
          <w:szCs w:val="32"/>
        </w:rPr>
      </w:pPr>
      <w:r>
        <w:br w:type="page"/>
      </w:r>
    </w:p>
    <w:p w14:paraId="1E349638" w14:textId="218D9CC7" w:rsidR="007B2E82" w:rsidRDefault="006B07FA" w:rsidP="006B07FA">
      <w:pPr>
        <w:pStyle w:val="Heading1"/>
        <w:jc w:val="center"/>
      </w:pPr>
      <w:r>
        <w:rPr>
          <w:noProof/>
        </w:rPr>
        <w:lastRenderedPageBreak/>
        <w:drawing>
          <wp:inline distT="0" distB="0" distL="0" distR="0" wp14:anchorId="691B8EA4" wp14:editId="3EAD8329">
            <wp:extent cx="5731510" cy="8101330"/>
            <wp:effectExtent l="0" t="0" r="0" b="127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50C452D0" w14:textId="16A9CB35" w:rsidR="006B07FA" w:rsidRDefault="006B07FA" w:rsidP="006B07FA"/>
    <w:p w14:paraId="0AE57B56" w14:textId="20B945DF" w:rsidR="006B07FA" w:rsidRDefault="006B07FA">
      <w:r>
        <w:br w:type="page"/>
      </w:r>
    </w:p>
    <w:p w14:paraId="7EBA3541" w14:textId="51D89AC3" w:rsidR="006B07FA" w:rsidRDefault="006B07FA" w:rsidP="006B07FA">
      <w:r>
        <w:rPr>
          <w:noProof/>
        </w:rPr>
        <w:lastRenderedPageBreak/>
        <w:drawing>
          <wp:inline distT="0" distB="0" distL="0" distR="0" wp14:anchorId="42E7D086" wp14:editId="2C84EA3E">
            <wp:extent cx="5731510" cy="8101330"/>
            <wp:effectExtent l="0" t="0" r="0" b="127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7DB611DD" w14:textId="77777777" w:rsidR="006B07FA" w:rsidRDefault="006B07FA">
      <w:r>
        <w:br w:type="page"/>
      </w:r>
    </w:p>
    <w:p w14:paraId="645CA952" w14:textId="4F8C8806" w:rsidR="006B07FA" w:rsidRPr="006B07FA" w:rsidRDefault="006B07FA" w:rsidP="006B07FA">
      <w:r>
        <w:rPr>
          <w:noProof/>
        </w:rPr>
        <w:lastRenderedPageBreak/>
        <w:drawing>
          <wp:inline distT="0" distB="0" distL="0" distR="0" wp14:anchorId="01DF0B4B" wp14:editId="414F8EC7">
            <wp:extent cx="5731510" cy="8101330"/>
            <wp:effectExtent l="0" t="0" r="0" b="127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14:anchorId="64390502" wp14:editId="4272BA87">
            <wp:extent cx="5731510" cy="8101330"/>
            <wp:effectExtent l="0" t="0" r="0" b="127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14:anchorId="0989A711" wp14:editId="02B992FD">
            <wp:extent cx="5731510" cy="8101330"/>
            <wp:effectExtent l="0" t="0" r="0" b="127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14:anchorId="60C77C8B" wp14:editId="1005ACC4">
            <wp:extent cx="5731510" cy="8101330"/>
            <wp:effectExtent l="0" t="0" r="0" b="1270"/>
            <wp:docPr id="6" name="Picture 6"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14:anchorId="68828A5C" wp14:editId="523207DF">
            <wp:extent cx="5731510" cy="8101330"/>
            <wp:effectExtent l="0" t="0" r="0" b="127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14:anchorId="5D4B3235" wp14:editId="0873471A">
            <wp:extent cx="5731510" cy="8101330"/>
            <wp:effectExtent l="0" t="0" r="0" b="127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73605821" w14:textId="77777777" w:rsidR="003C2569" w:rsidRPr="002264BB" w:rsidRDefault="003C2569" w:rsidP="00691C74">
      <w:pPr>
        <w:jc w:val="both"/>
      </w:pPr>
    </w:p>
    <w:p w14:paraId="0ACAA2D4" w14:textId="1AD55617" w:rsidR="00D847E6" w:rsidRDefault="00D847E6" w:rsidP="00691C74">
      <w:pPr>
        <w:jc w:val="both"/>
      </w:pPr>
    </w:p>
    <w:p w14:paraId="0554773E" w14:textId="77777777" w:rsidR="00D847E6" w:rsidRPr="00C14E58" w:rsidRDefault="00D847E6" w:rsidP="00691C74">
      <w:pPr>
        <w:jc w:val="both"/>
      </w:pPr>
    </w:p>
    <w:sectPr w:rsidR="00D847E6" w:rsidRPr="00C14E58" w:rsidSect="0073342E">
      <w:footerReference w:type="even" r:id="rId16"/>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E43643" w14:textId="77777777" w:rsidR="00F04C97" w:rsidRDefault="00F04C97" w:rsidP="0073342E">
      <w:r>
        <w:separator/>
      </w:r>
    </w:p>
  </w:endnote>
  <w:endnote w:type="continuationSeparator" w:id="0">
    <w:p w14:paraId="13D6A399" w14:textId="77777777" w:rsidR="00F04C97" w:rsidRDefault="00F04C97" w:rsidP="0073342E">
      <w:r>
        <w:continuationSeparator/>
      </w:r>
    </w:p>
  </w:endnote>
  <w:endnote w:type="continuationNotice" w:id="1">
    <w:p w14:paraId="6ACBA633" w14:textId="77777777" w:rsidR="00F04C97" w:rsidRDefault="00F04C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3794322"/>
      <w:docPartObj>
        <w:docPartGallery w:val="Page Numbers (Bottom of Page)"/>
        <w:docPartUnique/>
      </w:docPartObj>
    </w:sdtPr>
    <w:sdtEndPr>
      <w:rPr>
        <w:rStyle w:val="PageNumber"/>
      </w:rPr>
    </w:sdtEndPr>
    <w:sdtContent>
      <w:p w14:paraId="098A77CA" w14:textId="5E14CF19" w:rsidR="0073342E" w:rsidRDefault="0073342E" w:rsidP="00ED0F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131CA0" w14:textId="77777777" w:rsidR="0073342E" w:rsidRDefault="0073342E" w:rsidP="007334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3246824"/>
      <w:docPartObj>
        <w:docPartGallery w:val="Page Numbers (Bottom of Page)"/>
        <w:docPartUnique/>
      </w:docPartObj>
    </w:sdtPr>
    <w:sdtEndPr>
      <w:rPr>
        <w:rStyle w:val="PageNumber"/>
      </w:rPr>
    </w:sdtEndPr>
    <w:sdtContent>
      <w:p w14:paraId="1EB8EEBD" w14:textId="49D303BC" w:rsidR="0073342E" w:rsidRDefault="0073342E" w:rsidP="00ED0F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64ED8D8" w14:textId="77777777" w:rsidR="0073342E" w:rsidRDefault="0073342E" w:rsidP="0073342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89134C" w14:textId="463CABC4" w:rsidR="0073342E" w:rsidRDefault="0073342E">
    <w:pPr>
      <w:pStyle w:val="Footer"/>
    </w:pPr>
    <w:r>
      <w:t>Andrew James Thomas Cox – 0750400 – ECAD6007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C9AE37" w14:textId="77777777" w:rsidR="00F04C97" w:rsidRDefault="00F04C97" w:rsidP="0073342E">
      <w:r>
        <w:separator/>
      </w:r>
    </w:p>
  </w:footnote>
  <w:footnote w:type="continuationSeparator" w:id="0">
    <w:p w14:paraId="3B95049A" w14:textId="77777777" w:rsidR="00F04C97" w:rsidRDefault="00F04C97" w:rsidP="0073342E">
      <w:r>
        <w:continuationSeparator/>
      </w:r>
    </w:p>
  </w:footnote>
  <w:footnote w:type="continuationNotice" w:id="1">
    <w:p w14:paraId="14E4277D" w14:textId="77777777" w:rsidR="00F04C97" w:rsidRDefault="00F04C9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E002F"/>
    <w:multiLevelType w:val="hybridMultilevel"/>
    <w:tmpl w:val="FFFFFFFF"/>
    <w:lvl w:ilvl="0" w:tplc="6812FDAC">
      <w:start w:val="1"/>
      <w:numFmt w:val="bullet"/>
      <w:lvlText w:val=""/>
      <w:lvlJc w:val="left"/>
      <w:pPr>
        <w:ind w:left="720" w:hanging="360"/>
      </w:pPr>
      <w:rPr>
        <w:rFonts w:ascii="Symbol" w:hAnsi="Symbol" w:hint="default"/>
      </w:rPr>
    </w:lvl>
    <w:lvl w:ilvl="1" w:tplc="7452F214">
      <w:start w:val="1"/>
      <w:numFmt w:val="bullet"/>
      <w:lvlText w:val="o"/>
      <w:lvlJc w:val="left"/>
      <w:pPr>
        <w:ind w:left="1440" w:hanging="360"/>
      </w:pPr>
      <w:rPr>
        <w:rFonts w:ascii="Courier New" w:hAnsi="Courier New" w:hint="default"/>
      </w:rPr>
    </w:lvl>
    <w:lvl w:ilvl="2" w:tplc="B2A4C35C">
      <w:start w:val="1"/>
      <w:numFmt w:val="bullet"/>
      <w:lvlText w:val=""/>
      <w:lvlJc w:val="left"/>
      <w:pPr>
        <w:ind w:left="2160" w:hanging="360"/>
      </w:pPr>
      <w:rPr>
        <w:rFonts w:ascii="Wingdings" w:hAnsi="Wingdings" w:hint="default"/>
      </w:rPr>
    </w:lvl>
    <w:lvl w:ilvl="3" w:tplc="33362938">
      <w:start w:val="1"/>
      <w:numFmt w:val="bullet"/>
      <w:lvlText w:val=""/>
      <w:lvlJc w:val="left"/>
      <w:pPr>
        <w:ind w:left="2880" w:hanging="360"/>
      </w:pPr>
      <w:rPr>
        <w:rFonts w:ascii="Symbol" w:hAnsi="Symbol" w:hint="default"/>
      </w:rPr>
    </w:lvl>
    <w:lvl w:ilvl="4" w:tplc="D604DE1A">
      <w:start w:val="1"/>
      <w:numFmt w:val="bullet"/>
      <w:lvlText w:val="o"/>
      <w:lvlJc w:val="left"/>
      <w:pPr>
        <w:ind w:left="3600" w:hanging="360"/>
      </w:pPr>
      <w:rPr>
        <w:rFonts w:ascii="Courier New" w:hAnsi="Courier New" w:hint="default"/>
      </w:rPr>
    </w:lvl>
    <w:lvl w:ilvl="5" w:tplc="2E9ECB32">
      <w:start w:val="1"/>
      <w:numFmt w:val="bullet"/>
      <w:lvlText w:val=""/>
      <w:lvlJc w:val="left"/>
      <w:pPr>
        <w:ind w:left="4320" w:hanging="360"/>
      </w:pPr>
      <w:rPr>
        <w:rFonts w:ascii="Wingdings" w:hAnsi="Wingdings" w:hint="default"/>
      </w:rPr>
    </w:lvl>
    <w:lvl w:ilvl="6" w:tplc="B65A4782">
      <w:start w:val="1"/>
      <w:numFmt w:val="bullet"/>
      <w:lvlText w:val=""/>
      <w:lvlJc w:val="left"/>
      <w:pPr>
        <w:ind w:left="5040" w:hanging="360"/>
      </w:pPr>
      <w:rPr>
        <w:rFonts w:ascii="Symbol" w:hAnsi="Symbol" w:hint="default"/>
      </w:rPr>
    </w:lvl>
    <w:lvl w:ilvl="7" w:tplc="C4DCE6EA">
      <w:start w:val="1"/>
      <w:numFmt w:val="bullet"/>
      <w:lvlText w:val="o"/>
      <w:lvlJc w:val="left"/>
      <w:pPr>
        <w:ind w:left="5760" w:hanging="360"/>
      </w:pPr>
      <w:rPr>
        <w:rFonts w:ascii="Courier New" w:hAnsi="Courier New" w:hint="default"/>
      </w:rPr>
    </w:lvl>
    <w:lvl w:ilvl="8" w:tplc="3D463018">
      <w:start w:val="1"/>
      <w:numFmt w:val="bullet"/>
      <w:lvlText w:val=""/>
      <w:lvlJc w:val="left"/>
      <w:pPr>
        <w:ind w:left="6480" w:hanging="360"/>
      </w:pPr>
      <w:rPr>
        <w:rFonts w:ascii="Wingdings" w:hAnsi="Wingdings" w:hint="default"/>
      </w:rPr>
    </w:lvl>
  </w:abstractNum>
  <w:abstractNum w:abstractNumId="1" w15:restartNumberingAfterBreak="0">
    <w:nsid w:val="2656707F"/>
    <w:multiLevelType w:val="hybridMultilevel"/>
    <w:tmpl w:val="000E8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05FA2"/>
    <w:multiLevelType w:val="hybridMultilevel"/>
    <w:tmpl w:val="3832474C"/>
    <w:lvl w:ilvl="0" w:tplc="7F4281BC">
      <w:start w:val="1"/>
      <w:numFmt w:val="bullet"/>
      <w:lvlText w:val=""/>
      <w:lvlJc w:val="left"/>
      <w:pPr>
        <w:ind w:left="720" w:hanging="360"/>
      </w:pPr>
      <w:rPr>
        <w:rFonts w:ascii="Symbol" w:hAnsi="Symbol" w:hint="default"/>
      </w:rPr>
    </w:lvl>
    <w:lvl w:ilvl="1" w:tplc="A02885AE">
      <w:start w:val="1"/>
      <w:numFmt w:val="bullet"/>
      <w:lvlText w:val="o"/>
      <w:lvlJc w:val="left"/>
      <w:pPr>
        <w:ind w:left="1440" w:hanging="360"/>
      </w:pPr>
      <w:rPr>
        <w:rFonts w:ascii="Courier New" w:hAnsi="Courier New" w:hint="default"/>
      </w:rPr>
    </w:lvl>
    <w:lvl w:ilvl="2" w:tplc="E1D8AE04">
      <w:start w:val="1"/>
      <w:numFmt w:val="bullet"/>
      <w:lvlText w:val=""/>
      <w:lvlJc w:val="left"/>
      <w:pPr>
        <w:ind w:left="2160" w:hanging="360"/>
      </w:pPr>
      <w:rPr>
        <w:rFonts w:ascii="Wingdings" w:hAnsi="Wingdings" w:hint="default"/>
      </w:rPr>
    </w:lvl>
    <w:lvl w:ilvl="3" w:tplc="4E0EF42A">
      <w:start w:val="1"/>
      <w:numFmt w:val="bullet"/>
      <w:lvlText w:val=""/>
      <w:lvlJc w:val="left"/>
      <w:pPr>
        <w:ind w:left="2880" w:hanging="360"/>
      </w:pPr>
      <w:rPr>
        <w:rFonts w:ascii="Symbol" w:hAnsi="Symbol" w:hint="default"/>
      </w:rPr>
    </w:lvl>
    <w:lvl w:ilvl="4" w:tplc="B340311E">
      <w:start w:val="1"/>
      <w:numFmt w:val="bullet"/>
      <w:lvlText w:val="o"/>
      <w:lvlJc w:val="left"/>
      <w:pPr>
        <w:ind w:left="3600" w:hanging="360"/>
      </w:pPr>
      <w:rPr>
        <w:rFonts w:ascii="Courier New" w:hAnsi="Courier New" w:hint="default"/>
      </w:rPr>
    </w:lvl>
    <w:lvl w:ilvl="5" w:tplc="CEAACC6C">
      <w:start w:val="1"/>
      <w:numFmt w:val="bullet"/>
      <w:lvlText w:val=""/>
      <w:lvlJc w:val="left"/>
      <w:pPr>
        <w:ind w:left="4320" w:hanging="360"/>
      </w:pPr>
      <w:rPr>
        <w:rFonts w:ascii="Wingdings" w:hAnsi="Wingdings" w:hint="default"/>
      </w:rPr>
    </w:lvl>
    <w:lvl w:ilvl="6" w:tplc="CADCDE34">
      <w:start w:val="1"/>
      <w:numFmt w:val="bullet"/>
      <w:lvlText w:val=""/>
      <w:lvlJc w:val="left"/>
      <w:pPr>
        <w:ind w:left="5040" w:hanging="360"/>
      </w:pPr>
      <w:rPr>
        <w:rFonts w:ascii="Symbol" w:hAnsi="Symbol" w:hint="default"/>
      </w:rPr>
    </w:lvl>
    <w:lvl w:ilvl="7" w:tplc="116A53B4">
      <w:start w:val="1"/>
      <w:numFmt w:val="bullet"/>
      <w:lvlText w:val="o"/>
      <w:lvlJc w:val="left"/>
      <w:pPr>
        <w:ind w:left="5760" w:hanging="360"/>
      </w:pPr>
      <w:rPr>
        <w:rFonts w:ascii="Courier New" w:hAnsi="Courier New" w:hint="default"/>
      </w:rPr>
    </w:lvl>
    <w:lvl w:ilvl="8" w:tplc="76307B90">
      <w:start w:val="1"/>
      <w:numFmt w:val="bullet"/>
      <w:lvlText w:val=""/>
      <w:lvlJc w:val="left"/>
      <w:pPr>
        <w:ind w:left="6480" w:hanging="360"/>
      </w:pPr>
      <w:rPr>
        <w:rFonts w:ascii="Wingdings" w:hAnsi="Wingdings" w:hint="default"/>
      </w:rPr>
    </w:lvl>
  </w:abstractNum>
  <w:abstractNum w:abstractNumId="3" w15:restartNumberingAfterBreak="0">
    <w:nsid w:val="37C94A90"/>
    <w:multiLevelType w:val="hybridMultilevel"/>
    <w:tmpl w:val="7742A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D7C53"/>
    <w:multiLevelType w:val="hybridMultilevel"/>
    <w:tmpl w:val="84E49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D86D3C"/>
    <w:multiLevelType w:val="hybridMultilevel"/>
    <w:tmpl w:val="FFFFFFFF"/>
    <w:lvl w:ilvl="0" w:tplc="D97AB558">
      <w:start w:val="1"/>
      <w:numFmt w:val="bullet"/>
      <w:lvlText w:val=""/>
      <w:lvlJc w:val="left"/>
      <w:pPr>
        <w:ind w:left="720" w:hanging="360"/>
      </w:pPr>
      <w:rPr>
        <w:rFonts w:ascii="Symbol" w:hAnsi="Symbol" w:hint="default"/>
      </w:rPr>
    </w:lvl>
    <w:lvl w:ilvl="1" w:tplc="8190F074">
      <w:start w:val="1"/>
      <w:numFmt w:val="bullet"/>
      <w:lvlText w:val="o"/>
      <w:lvlJc w:val="left"/>
      <w:pPr>
        <w:ind w:left="1440" w:hanging="360"/>
      </w:pPr>
      <w:rPr>
        <w:rFonts w:ascii="Courier New" w:hAnsi="Courier New" w:hint="default"/>
      </w:rPr>
    </w:lvl>
    <w:lvl w:ilvl="2" w:tplc="295E4256">
      <w:start w:val="1"/>
      <w:numFmt w:val="bullet"/>
      <w:lvlText w:val=""/>
      <w:lvlJc w:val="left"/>
      <w:pPr>
        <w:ind w:left="2160" w:hanging="360"/>
      </w:pPr>
      <w:rPr>
        <w:rFonts w:ascii="Wingdings" w:hAnsi="Wingdings" w:hint="default"/>
      </w:rPr>
    </w:lvl>
    <w:lvl w:ilvl="3" w:tplc="58C4DDCE">
      <w:start w:val="1"/>
      <w:numFmt w:val="bullet"/>
      <w:lvlText w:val=""/>
      <w:lvlJc w:val="left"/>
      <w:pPr>
        <w:ind w:left="2880" w:hanging="360"/>
      </w:pPr>
      <w:rPr>
        <w:rFonts w:ascii="Symbol" w:hAnsi="Symbol" w:hint="default"/>
      </w:rPr>
    </w:lvl>
    <w:lvl w:ilvl="4" w:tplc="A950D294">
      <w:start w:val="1"/>
      <w:numFmt w:val="bullet"/>
      <w:lvlText w:val="o"/>
      <w:lvlJc w:val="left"/>
      <w:pPr>
        <w:ind w:left="3600" w:hanging="360"/>
      </w:pPr>
      <w:rPr>
        <w:rFonts w:ascii="Courier New" w:hAnsi="Courier New" w:hint="default"/>
      </w:rPr>
    </w:lvl>
    <w:lvl w:ilvl="5" w:tplc="FC3AEC9C">
      <w:start w:val="1"/>
      <w:numFmt w:val="bullet"/>
      <w:lvlText w:val=""/>
      <w:lvlJc w:val="left"/>
      <w:pPr>
        <w:ind w:left="4320" w:hanging="360"/>
      </w:pPr>
      <w:rPr>
        <w:rFonts w:ascii="Wingdings" w:hAnsi="Wingdings" w:hint="default"/>
      </w:rPr>
    </w:lvl>
    <w:lvl w:ilvl="6" w:tplc="DAC8CEA2">
      <w:start w:val="1"/>
      <w:numFmt w:val="bullet"/>
      <w:lvlText w:val=""/>
      <w:lvlJc w:val="left"/>
      <w:pPr>
        <w:ind w:left="5040" w:hanging="360"/>
      </w:pPr>
      <w:rPr>
        <w:rFonts w:ascii="Symbol" w:hAnsi="Symbol" w:hint="default"/>
      </w:rPr>
    </w:lvl>
    <w:lvl w:ilvl="7" w:tplc="C902EC44">
      <w:start w:val="1"/>
      <w:numFmt w:val="bullet"/>
      <w:lvlText w:val="o"/>
      <w:lvlJc w:val="left"/>
      <w:pPr>
        <w:ind w:left="5760" w:hanging="360"/>
      </w:pPr>
      <w:rPr>
        <w:rFonts w:ascii="Courier New" w:hAnsi="Courier New" w:hint="default"/>
      </w:rPr>
    </w:lvl>
    <w:lvl w:ilvl="8" w:tplc="76483B68">
      <w:start w:val="1"/>
      <w:numFmt w:val="bullet"/>
      <w:lvlText w:val=""/>
      <w:lvlJc w:val="left"/>
      <w:pPr>
        <w:ind w:left="6480" w:hanging="360"/>
      </w:pPr>
      <w:rPr>
        <w:rFonts w:ascii="Wingdings" w:hAnsi="Wingdings" w:hint="default"/>
      </w:rPr>
    </w:lvl>
  </w:abstractNum>
  <w:abstractNum w:abstractNumId="6" w15:restartNumberingAfterBreak="0">
    <w:nsid w:val="3B242658"/>
    <w:multiLevelType w:val="hybridMultilevel"/>
    <w:tmpl w:val="6EAEA3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27350D"/>
    <w:multiLevelType w:val="hybridMultilevel"/>
    <w:tmpl w:val="C7965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C00B6"/>
    <w:multiLevelType w:val="hybridMultilevel"/>
    <w:tmpl w:val="0DAA9210"/>
    <w:lvl w:ilvl="0" w:tplc="F3B4EA36">
      <w:start w:val="1"/>
      <w:numFmt w:val="bullet"/>
      <w:lvlText w:val=""/>
      <w:lvlJc w:val="left"/>
      <w:pPr>
        <w:ind w:left="720" w:hanging="360"/>
      </w:pPr>
      <w:rPr>
        <w:rFonts w:ascii="Symbol" w:hAnsi="Symbol" w:hint="default"/>
      </w:rPr>
    </w:lvl>
    <w:lvl w:ilvl="1" w:tplc="D3061702">
      <w:start w:val="1"/>
      <w:numFmt w:val="bullet"/>
      <w:lvlText w:val="o"/>
      <w:lvlJc w:val="left"/>
      <w:pPr>
        <w:ind w:left="1440" w:hanging="360"/>
      </w:pPr>
      <w:rPr>
        <w:rFonts w:ascii="Courier New" w:hAnsi="Courier New" w:hint="default"/>
      </w:rPr>
    </w:lvl>
    <w:lvl w:ilvl="2" w:tplc="24E4C35C">
      <w:start w:val="1"/>
      <w:numFmt w:val="bullet"/>
      <w:lvlText w:val=""/>
      <w:lvlJc w:val="left"/>
      <w:pPr>
        <w:ind w:left="2160" w:hanging="360"/>
      </w:pPr>
      <w:rPr>
        <w:rFonts w:ascii="Wingdings" w:hAnsi="Wingdings" w:hint="default"/>
      </w:rPr>
    </w:lvl>
    <w:lvl w:ilvl="3" w:tplc="3BCC4F94">
      <w:start w:val="1"/>
      <w:numFmt w:val="bullet"/>
      <w:lvlText w:val=""/>
      <w:lvlJc w:val="left"/>
      <w:pPr>
        <w:ind w:left="2880" w:hanging="360"/>
      </w:pPr>
      <w:rPr>
        <w:rFonts w:ascii="Symbol" w:hAnsi="Symbol" w:hint="default"/>
      </w:rPr>
    </w:lvl>
    <w:lvl w:ilvl="4" w:tplc="5906AA72">
      <w:start w:val="1"/>
      <w:numFmt w:val="bullet"/>
      <w:lvlText w:val="o"/>
      <w:lvlJc w:val="left"/>
      <w:pPr>
        <w:ind w:left="3600" w:hanging="360"/>
      </w:pPr>
      <w:rPr>
        <w:rFonts w:ascii="Courier New" w:hAnsi="Courier New" w:hint="default"/>
      </w:rPr>
    </w:lvl>
    <w:lvl w:ilvl="5" w:tplc="6B60CFB6">
      <w:start w:val="1"/>
      <w:numFmt w:val="bullet"/>
      <w:lvlText w:val=""/>
      <w:lvlJc w:val="left"/>
      <w:pPr>
        <w:ind w:left="4320" w:hanging="360"/>
      </w:pPr>
      <w:rPr>
        <w:rFonts w:ascii="Wingdings" w:hAnsi="Wingdings" w:hint="default"/>
      </w:rPr>
    </w:lvl>
    <w:lvl w:ilvl="6" w:tplc="F4C01C3A">
      <w:start w:val="1"/>
      <w:numFmt w:val="bullet"/>
      <w:lvlText w:val=""/>
      <w:lvlJc w:val="left"/>
      <w:pPr>
        <w:ind w:left="5040" w:hanging="360"/>
      </w:pPr>
      <w:rPr>
        <w:rFonts w:ascii="Symbol" w:hAnsi="Symbol" w:hint="default"/>
      </w:rPr>
    </w:lvl>
    <w:lvl w:ilvl="7" w:tplc="3FCAAC44">
      <w:start w:val="1"/>
      <w:numFmt w:val="bullet"/>
      <w:lvlText w:val="o"/>
      <w:lvlJc w:val="left"/>
      <w:pPr>
        <w:ind w:left="5760" w:hanging="360"/>
      </w:pPr>
      <w:rPr>
        <w:rFonts w:ascii="Courier New" w:hAnsi="Courier New" w:hint="default"/>
      </w:rPr>
    </w:lvl>
    <w:lvl w:ilvl="8" w:tplc="5256075C">
      <w:start w:val="1"/>
      <w:numFmt w:val="bullet"/>
      <w:lvlText w:val=""/>
      <w:lvlJc w:val="left"/>
      <w:pPr>
        <w:ind w:left="6480" w:hanging="360"/>
      </w:pPr>
      <w:rPr>
        <w:rFonts w:ascii="Wingdings" w:hAnsi="Wingdings" w:hint="default"/>
      </w:rPr>
    </w:lvl>
  </w:abstractNum>
  <w:abstractNum w:abstractNumId="9" w15:restartNumberingAfterBreak="0">
    <w:nsid w:val="692E624C"/>
    <w:multiLevelType w:val="hybridMultilevel"/>
    <w:tmpl w:val="922E6476"/>
    <w:lvl w:ilvl="0" w:tplc="7F3EF7DC">
      <w:start w:val="1"/>
      <w:numFmt w:val="bullet"/>
      <w:lvlText w:val=""/>
      <w:lvlJc w:val="left"/>
      <w:pPr>
        <w:ind w:left="720" w:hanging="360"/>
      </w:pPr>
      <w:rPr>
        <w:rFonts w:ascii="Symbol" w:hAnsi="Symbol" w:hint="default"/>
      </w:rPr>
    </w:lvl>
    <w:lvl w:ilvl="1" w:tplc="706C7F9E">
      <w:start w:val="1"/>
      <w:numFmt w:val="bullet"/>
      <w:lvlText w:val="o"/>
      <w:lvlJc w:val="left"/>
      <w:pPr>
        <w:ind w:left="1440" w:hanging="360"/>
      </w:pPr>
      <w:rPr>
        <w:rFonts w:ascii="Courier New" w:hAnsi="Courier New" w:hint="default"/>
      </w:rPr>
    </w:lvl>
    <w:lvl w:ilvl="2" w:tplc="5CA0FAF8">
      <w:start w:val="1"/>
      <w:numFmt w:val="bullet"/>
      <w:lvlText w:val=""/>
      <w:lvlJc w:val="left"/>
      <w:pPr>
        <w:ind w:left="2160" w:hanging="360"/>
      </w:pPr>
      <w:rPr>
        <w:rFonts w:ascii="Wingdings" w:hAnsi="Wingdings" w:hint="default"/>
      </w:rPr>
    </w:lvl>
    <w:lvl w:ilvl="3" w:tplc="B73AC024">
      <w:start w:val="1"/>
      <w:numFmt w:val="bullet"/>
      <w:lvlText w:val=""/>
      <w:lvlJc w:val="left"/>
      <w:pPr>
        <w:ind w:left="2880" w:hanging="360"/>
      </w:pPr>
      <w:rPr>
        <w:rFonts w:ascii="Symbol" w:hAnsi="Symbol" w:hint="default"/>
      </w:rPr>
    </w:lvl>
    <w:lvl w:ilvl="4" w:tplc="D7E4CB62">
      <w:start w:val="1"/>
      <w:numFmt w:val="bullet"/>
      <w:lvlText w:val="o"/>
      <w:lvlJc w:val="left"/>
      <w:pPr>
        <w:ind w:left="3600" w:hanging="360"/>
      </w:pPr>
      <w:rPr>
        <w:rFonts w:ascii="Courier New" w:hAnsi="Courier New" w:hint="default"/>
      </w:rPr>
    </w:lvl>
    <w:lvl w:ilvl="5" w:tplc="E8C426EC">
      <w:start w:val="1"/>
      <w:numFmt w:val="bullet"/>
      <w:lvlText w:val=""/>
      <w:lvlJc w:val="left"/>
      <w:pPr>
        <w:ind w:left="4320" w:hanging="360"/>
      </w:pPr>
      <w:rPr>
        <w:rFonts w:ascii="Wingdings" w:hAnsi="Wingdings" w:hint="default"/>
      </w:rPr>
    </w:lvl>
    <w:lvl w:ilvl="6" w:tplc="A1EED006">
      <w:start w:val="1"/>
      <w:numFmt w:val="bullet"/>
      <w:lvlText w:val=""/>
      <w:lvlJc w:val="left"/>
      <w:pPr>
        <w:ind w:left="5040" w:hanging="360"/>
      </w:pPr>
      <w:rPr>
        <w:rFonts w:ascii="Symbol" w:hAnsi="Symbol" w:hint="default"/>
      </w:rPr>
    </w:lvl>
    <w:lvl w:ilvl="7" w:tplc="1D3CEDF4">
      <w:start w:val="1"/>
      <w:numFmt w:val="bullet"/>
      <w:lvlText w:val="o"/>
      <w:lvlJc w:val="left"/>
      <w:pPr>
        <w:ind w:left="5760" w:hanging="360"/>
      </w:pPr>
      <w:rPr>
        <w:rFonts w:ascii="Courier New" w:hAnsi="Courier New" w:hint="default"/>
      </w:rPr>
    </w:lvl>
    <w:lvl w:ilvl="8" w:tplc="44EEC942">
      <w:start w:val="1"/>
      <w:numFmt w:val="bullet"/>
      <w:lvlText w:val=""/>
      <w:lvlJc w:val="left"/>
      <w:pPr>
        <w:ind w:left="6480" w:hanging="360"/>
      </w:pPr>
      <w:rPr>
        <w:rFonts w:ascii="Wingdings" w:hAnsi="Wingdings" w:hint="default"/>
      </w:rPr>
    </w:lvl>
  </w:abstractNum>
  <w:abstractNum w:abstractNumId="10" w15:restartNumberingAfterBreak="0">
    <w:nsid w:val="6B5E3DA7"/>
    <w:multiLevelType w:val="hybridMultilevel"/>
    <w:tmpl w:val="CDB41EAE"/>
    <w:lvl w:ilvl="0" w:tplc="4914F7D0">
      <w:start w:val="1"/>
      <w:numFmt w:val="bullet"/>
      <w:lvlText w:val=""/>
      <w:lvlJc w:val="left"/>
      <w:pPr>
        <w:ind w:left="720" w:hanging="360"/>
      </w:pPr>
      <w:rPr>
        <w:rFonts w:ascii="Symbol" w:hAnsi="Symbol" w:hint="default"/>
      </w:rPr>
    </w:lvl>
    <w:lvl w:ilvl="1" w:tplc="9B162C70">
      <w:start w:val="1"/>
      <w:numFmt w:val="bullet"/>
      <w:lvlText w:val="o"/>
      <w:lvlJc w:val="left"/>
      <w:pPr>
        <w:ind w:left="1440" w:hanging="360"/>
      </w:pPr>
      <w:rPr>
        <w:rFonts w:ascii="Courier New" w:hAnsi="Courier New" w:hint="default"/>
      </w:rPr>
    </w:lvl>
    <w:lvl w:ilvl="2" w:tplc="47AAA4C2">
      <w:start w:val="1"/>
      <w:numFmt w:val="bullet"/>
      <w:lvlText w:val=""/>
      <w:lvlJc w:val="left"/>
      <w:pPr>
        <w:ind w:left="2160" w:hanging="360"/>
      </w:pPr>
      <w:rPr>
        <w:rFonts w:ascii="Wingdings" w:hAnsi="Wingdings" w:hint="default"/>
      </w:rPr>
    </w:lvl>
    <w:lvl w:ilvl="3" w:tplc="4FC00F72">
      <w:start w:val="1"/>
      <w:numFmt w:val="bullet"/>
      <w:lvlText w:val=""/>
      <w:lvlJc w:val="left"/>
      <w:pPr>
        <w:ind w:left="2880" w:hanging="360"/>
      </w:pPr>
      <w:rPr>
        <w:rFonts w:ascii="Symbol" w:hAnsi="Symbol" w:hint="default"/>
      </w:rPr>
    </w:lvl>
    <w:lvl w:ilvl="4" w:tplc="CD3C25C6">
      <w:start w:val="1"/>
      <w:numFmt w:val="bullet"/>
      <w:lvlText w:val="o"/>
      <w:lvlJc w:val="left"/>
      <w:pPr>
        <w:ind w:left="3600" w:hanging="360"/>
      </w:pPr>
      <w:rPr>
        <w:rFonts w:ascii="Courier New" w:hAnsi="Courier New" w:hint="default"/>
      </w:rPr>
    </w:lvl>
    <w:lvl w:ilvl="5" w:tplc="65B66DE4">
      <w:start w:val="1"/>
      <w:numFmt w:val="bullet"/>
      <w:lvlText w:val=""/>
      <w:lvlJc w:val="left"/>
      <w:pPr>
        <w:ind w:left="4320" w:hanging="360"/>
      </w:pPr>
      <w:rPr>
        <w:rFonts w:ascii="Wingdings" w:hAnsi="Wingdings" w:hint="default"/>
      </w:rPr>
    </w:lvl>
    <w:lvl w:ilvl="6" w:tplc="5450F3CA">
      <w:start w:val="1"/>
      <w:numFmt w:val="bullet"/>
      <w:lvlText w:val=""/>
      <w:lvlJc w:val="left"/>
      <w:pPr>
        <w:ind w:left="5040" w:hanging="360"/>
      </w:pPr>
      <w:rPr>
        <w:rFonts w:ascii="Symbol" w:hAnsi="Symbol" w:hint="default"/>
      </w:rPr>
    </w:lvl>
    <w:lvl w:ilvl="7" w:tplc="4F328B9C">
      <w:start w:val="1"/>
      <w:numFmt w:val="bullet"/>
      <w:lvlText w:val="o"/>
      <w:lvlJc w:val="left"/>
      <w:pPr>
        <w:ind w:left="5760" w:hanging="360"/>
      </w:pPr>
      <w:rPr>
        <w:rFonts w:ascii="Courier New" w:hAnsi="Courier New" w:hint="default"/>
      </w:rPr>
    </w:lvl>
    <w:lvl w:ilvl="8" w:tplc="77183756">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
  </w:num>
  <w:num w:numId="4">
    <w:abstractNumId w:val="4"/>
  </w:num>
  <w:num w:numId="5">
    <w:abstractNumId w:val="2"/>
  </w:num>
  <w:num w:numId="6">
    <w:abstractNumId w:val="9"/>
  </w:num>
  <w:num w:numId="7">
    <w:abstractNumId w:val="0"/>
  </w:num>
  <w:num w:numId="8">
    <w:abstractNumId w:val="5"/>
  </w:num>
  <w:num w:numId="9">
    <w:abstractNumId w:val="8"/>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42E"/>
    <w:rsid w:val="0000065B"/>
    <w:rsid w:val="0000414A"/>
    <w:rsid w:val="00013359"/>
    <w:rsid w:val="00014B18"/>
    <w:rsid w:val="00022D67"/>
    <w:rsid w:val="000239F6"/>
    <w:rsid w:val="00030247"/>
    <w:rsid w:val="00050259"/>
    <w:rsid w:val="00055121"/>
    <w:rsid w:val="00080B7C"/>
    <w:rsid w:val="000A5503"/>
    <w:rsid w:val="000A6FF9"/>
    <w:rsid w:val="000B4A60"/>
    <w:rsid w:val="000B7A95"/>
    <w:rsid w:val="000E668B"/>
    <w:rsid w:val="000E67E5"/>
    <w:rsid w:val="000F0756"/>
    <w:rsid w:val="00111552"/>
    <w:rsid w:val="0011269B"/>
    <w:rsid w:val="00117F3B"/>
    <w:rsid w:val="00121963"/>
    <w:rsid w:val="00162715"/>
    <w:rsid w:val="001832CE"/>
    <w:rsid w:val="001837FD"/>
    <w:rsid w:val="00190A95"/>
    <w:rsid w:val="00196937"/>
    <w:rsid w:val="001969EC"/>
    <w:rsid w:val="001C4FA3"/>
    <w:rsid w:val="001C61A2"/>
    <w:rsid w:val="001F57AD"/>
    <w:rsid w:val="00204709"/>
    <w:rsid w:val="00220FC3"/>
    <w:rsid w:val="002264BB"/>
    <w:rsid w:val="0023418A"/>
    <w:rsid w:val="00242A95"/>
    <w:rsid w:val="00270EF0"/>
    <w:rsid w:val="00271154"/>
    <w:rsid w:val="00271BD3"/>
    <w:rsid w:val="00281A1C"/>
    <w:rsid w:val="00286128"/>
    <w:rsid w:val="00290FD6"/>
    <w:rsid w:val="002A1056"/>
    <w:rsid w:val="002A35F2"/>
    <w:rsid w:val="002A4D77"/>
    <w:rsid w:val="002A4F68"/>
    <w:rsid w:val="002B60DB"/>
    <w:rsid w:val="002B7286"/>
    <w:rsid w:val="002D4D77"/>
    <w:rsid w:val="002F2143"/>
    <w:rsid w:val="002F3A44"/>
    <w:rsid w:val="00302FCD"/>
    <w:rsid w:val="0030C8BD"/>
    <w:rsid w:val="0031752F"/>
    <w:rsid w:val="00326747"/>
    <w:rsid w:val="003378AE"/>
    <w:rsid w:val="00343C26"/>
    <w:rsid w:val="00350F48"/>
    <w:rsid w:val="003673F9"/>
    <w:rsid w:val="00395527"/>
    <w:rsid w:val="003957D7"/>
    <w:rsid w:val="003A26FF"/>
    <w:rsid w:val="003A4395"/>
    <w:rsid w:val="003B7FFB"/>
    <w:rsid w:val="003C2569"/>
    <w:rsid w:val="003C3FE7"/>
    <w:rsid w:val="003C6146"/>
    <w:rsid w:val="003C7CE2"/>
    <w:rsid w:val="003E14A4"/>
    <w:rsid w:val="003E7E9D"/>
    <w:rsid w:val="003F36B8"/>
    <w:rsid w:val="00404DFA"/>
    <w:rsid w:val="004404EE"/>
    <w:rsid w:val="00442294"/>
    <w:rsid w:val="00465CEE"/>
    <w:rsid w:val="00467739"/>
    <w:rsid w:val="00470943"/>
    <w:rsid w:val="00477E79"/>
    <w:rsid w:val="00480A49"/>
    <w:rsid w:val="00481EEE"/>
    <w:rsid w:val="004910DF"/>
    <w:rsid w:val="004C0868"/>
    <w:rsid w:val="004C365B"/>
    <w:rsid w:val="004C6EE8"/>
    <w:rsid w:val="004C7A37"/>
    <w:rsid w:val="004E13AC"/>
    <w:rsid w:val="004E2706"/>
    <w:rsid w:val="00505FE1"/>
    <w:rsid w:val="005139C0"/>
    <w:rsid w:val="00526C48"/>
    <w:rsid w:val="00535396"/>
    <w:rsid w:val="005421CA"/>
    <w:rsid w:val="00573C08"/>
    <w:rsid w:val="005864CE"/>
    <w:rsid w:val="005921E5"/>
    <w:rsid w:val="00592EB0"/>
    <w:rsid w:val="005A0D78"/>
    <w:rsid w:val="005A557F"/>
    <w:rsid w:val="005B03C3"/>
    <w:rsid w:val="005C2BBF"/>
    <w:rsid w:val="005D2ABD"/>
    <w:rsid w:val="005F714E"/>
    <w:rsid w:val="005F7F20"/>
    <w:rsid w:val="00613C53"/>
    <w:rsid w:val="00614D5C"/>
    <w:rsid w:val="00615E2A"/>
    <w:rsid w:val="006210FE"/>
    <w:rsid w:val="00642505"/>
    <w:rsid w:val="006538A2"/>
    <w:rsid w:val="006818D5"/>
    <w:rsid w:val="00691C74"/>
    <w:rsid w:val="0069787B"/>
    <w:rsid w:val="006A55DD"/>
    <w:rsid w:val="006B07FA"/>
    <w:rsid w:val="006D1FD0"/>
    <w:rsid w:val="006E645E"/>
    <w:rsid w:val="0073342E"/>
    <w:rsid w:val="007346CE"/>
    <w:rsid w:val="007403BF"/>
    <w:rsid w:val="00754BC5"/>
    <w:rsid w:val="007673CE"/>
    <w:rsid w:val="00770318"/>
    <w:rsid w:val="007714B7"/>
    <w:rsid w:val="007A2AD9"/>
    <w:rsid w:val="007B2E82"/>
    <w:rsid w:val="007B53E5"/>
    <w:rsid w:val="007C1714"/>
    <w:rsid w:val="007C54A8"/>
    <w:rsid w:val="007D4989"/>
    <w:rsid w:val="007E5C74"/>
    <w:rsid w:val="008010FD"/>
    <w:rsid w:val="0081207B"/>
    <w:rsid w:val="00820179"/>
    <w:rsid w:val="0082631D"/>
    <w:rsid w:val="00834CA4"/>
    <w:rsid w:val="00853C2D"/>
    <w:rsid w:val="00860C4E"/>
    <w:rsid w:val="008708BA"/>
    <w:rsid w:val="00885B3E"/>
    <w:rsid w:val="008A14E2"/>
    <w:rsid w:val="008A7112"/>
    <w:rsid w:val="008B0FE4"/>
    <w:rsid w:val="008E09A2"/>
    <w:rsid w:val="008E4A60"/>
    <w:rsid w:val="008F0804"/>
    <w:rsid w:val="00912839"/>
    <w:rsid w:val="00933D3B"/>
    <w:rsid w:val="00936A65"/>
    <w:rsid w:val="00946106"/>
    <w:rsid w:val="009463ED"/>
    <w:rsid w:val="0095614F"/>
    <w:rsid w:val="009563D6"/>
    <w:rsid w:val="0095687F"/>
    <w:rsid w:val="00967564"/>
    <w:rsid w:val="00971FD9"/>
    <w:rsid w:val="00972B65"/>
    <w:rsid w:val="00974F78"/>
    <w:rsid w:val="009A0131"/>
    <w:rsid w:val="009A097E"/>
    <w:rsid w:val="009B6C6B"/>
    <w:rsid w:val="009C6396"/>
    <w:rsid w:val="009D7227"/>
    <w:rsid w:val="009E29C2"/>
    <w:rsid w:val="009F674D"/>
    <w:rsid w:val="00A0424D"/>
    <w:rsid w:val="00A04F2B"/>
    <w:rsid w:val="00A136CE"/>
    <w:rsid w:val="00A4012B"/>
    <w:rsid w:val="00A40E45"/>
    <w:rsid w:val="00A5150D"/>
    <w:rsid w:val="00A51A35"/>
    <w:rsid w:val="00A53DD4"/>
    <w:rsid w:val="00A63D45"/>
    <w:rsid w:val="00A7001A"/>
    <w:rsid w:val="00A71EC3"/>
    <w:rsid w:val="00A720ED"/>
    <w:rsid w:val="00A72FBA"/>
    <w:rsid w:val="00A84484"/>
    <w:rsid w:val="00A846CA"/>
    <w:rsid w:val="00AC408D"/>
    <w:rsid w:val="00AD3E76"/>
    <w:rsid w:val="00AD447E"/>
    <w:rsid w:val="00AD7CB1"/>
    <w:rsid w:val="00AF5C2B"/>
    <w:rsid w:val="00AF7361"/>
    <w:rsid w:val="00B0098E"/>
    <w:rsid w:val="00B03043"/>
    <w:rsid w:val="00B07464"/>
    <w:rsid w:val="00B11533"/>
    <w:rsid w:val="00B1429D"/>
    <w:rsid w:val="00B413C9"/>
    <w:rsid w:val="00B63065"/>
    <w:rsid w:val="00B6517A"/>
    <w:rsid w:val="00B74B44"/>
    <w:rsid w:val="00B83971"/>
    <w:rsid w:val="00B84571"/>
    <w:rsid w:val="00BA0A6B"/>
    <w:rsid w:val="00BA62DD"/>
    <w:rsid w:val="00BB56AB"/>
    <w:rsid w:val="00BB5BAA"/>
    <w:rsid w:val="00BC0FCB"/>
    <w:rsid w:val="00BD7037"/>
    <w:rsid w:val="00C10F64"/>
    <w:rsid w:val="00C14E58"/>
    <w:rsid w:val="00C15B63"/>
    <w:rsid w:val="00C1719E"/>
    <w:rsid w:val="00C201D6"/>
    <w:rsid w:val="00C20991"/>
    <w:rsid w:val="00C21C82"/>
    <w:rsid w:val="00C45CB0"/>
    <w:rsid w:val="00C46CC8"/>
    <w:rsid w:val="00C54CAD"/>
    <w:rsid w:val="00C668A4"/>
    <w:rsid w:val="00C75FFC"/>
    <w:rsid w:val="00C86371"/>
    <w:rsid w:val="00C90B22"/>
    <w:rsid w:val="00CC0872"/>
    <w:rsid w:val="00CD1CC6"/>
    <w:rsid w:val="00CD4A4A"/>
    <w:rsid w:val="00D04939"/>
    <w:rsid w:val="00D05EF3"/>
    <w:rsid w:val="00D121BA"/>
    <w:rsid w:val="00D1243B"/>
    <w:rsid w:val="00D30BA9"/>
    <w:rsid w:val="00D60F92"/>
    <w:rsid w:val="00D7332A"/>
    <w:rsid w:val="00D7453F"/>
    <w:rsid w:val="00D74F3D"/>
    <w:rsid w:val="00D847E6"/>
    <w:rsid w:val="00DA0BFE"/>
    <w:rsid w:val="00DC6666"/>
    <w:rsid w:val="00DC7FC4"/>
    <w:rsid w:val="00DD2376"/>
    <w:rsid w:val="00DE5765"/>
    <w:rsid w:val="00DF2F90"/>
    <w:rsid w:val="00DF5788"/>
    <w:rsid w:val="00E00084"/>
    <w:rsid w:val="00E07B60"/>
    <w:rsid w:val="00E13DEE"/>
    <w:rsid w:val="00E16524"/>
    <w:rsid w:val="00E17C2C"/>
    <w:rsid w:val="00E30029"/>
    <w:rsid w:val="00E34C85"/>
    <w:rsid w:val="00E34EDC"/>
    <w:rsid w:val="00E37878"/>
    <w:rsid w:val="00E63533"/>
    <w:rsid w:val="00EA0CD8"/>
    <w:rsid w:val="00EA1889"/>
    <w:rsid w:val="00EB5EA1"/>
    <w:rsid w:val="00EC567C"/>
    <w:rsid w:val="00EC6475"/>
    <w:rsid w:val="00EC66EA"/>
    <w:rsid w:val="00EE10CE"/>
    <w:rsid w:val="00EE6D51"/>
    <w:rsid w:val="00F04C97"/>
    <w:rsid w:val="00F164F2"/>
    <w:rsid w:val="00F2138F"/>
    <w:rsid w:val="00F60454"/>
    <w:rsid w:val="00F60D16"/>
    <w:rsid w:val="00F63CC9"/>
    <w:rsid w:val="00F66F93"/>
    <w:rsid w:val="00F95AF4"/>
    <w:rsid w:val="00FC68F3"/>
    <w:rsid w:val="00FD3D80"/>
    <w:rsid w:val="00FD5EDE"/>
    <w:rsid w:val="00FD67F0"/>
    <w:rsid w:val="00FD7400"/>
    <w:rsid w:val="00FF530C"/>
    <w:rsid w:val="01862DE2"/>
    <w:rsid w:val="07F7277A"/>
    <w:rsid w:val="27124737"/>
    <w:rsid w:val="275E3371"/>
    <w:rsid w:val="2B1EB994"/>
    <w:rsid w:val="3045E066"/>
    <w:rsid w:val="3310005B"/>
    <w:rsid w:val="486A21EF"/>
    <w:rsid w:val="48BF22AD"/>
    <w:rsid w:val="51BB53A6"/>
    <w:rsid w:val="5A220D7B"/>
    <w:rsid w:val="5A7F7808"/>
    <w:rsid w:val="5EE0D1F0"/>
    <w:rsid w:val="672D1928"/>
    <w:rsid w:val="6A906C2F"/>
    <w:rsid w:val="70A30587"/>
    <w:rsid w:val="7AB1C6EC"/>
    <w:rsid w:val="7AEC2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F968EA"/>
  <w15:chartTrackingRefBased/>
  <w15:docId w15:val="{A7835CC5-561B-AA4B-A36B-601A2DE83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4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414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42E"/>
    <w:pPr>
      <w:tabs>
        <w:tab w:val="center" w:pos="4513"/>
        <w:tab w:val="right" w:pos="9026"/>
      </w:tabs>
    </w:pPr>
  </w:style>
  <w:style w:type="character" w:customStyle="1" w:styleId="HeaderChar">
    <w:name w:val="Header Char"/>
    <w:basedOn w:val="DefaultParagraphFont"/>
    <w:link w:val="Header"/>
    <w:uiPriority w:val="99"/>
    <w:rsid w:val="0073342E"/>
  </w:style>
  <w:style w:type="paragraph" w:styleId="Footer">
    <w:name w:val="footer"/>
    <w:basedOn w:val="Normal"/>
    <w:link w:val="FooterChar"/>
    <w:uiPriority w:val="99"/>
    <w:unhideWhenUsed/>
    <w:rsid w:val="0073342E"/>
    <w:pPr>
      <w:tabs>
        <w:tab w:val="center" w:pos="4513"/>
        <w:tab w:val="right" w:pos="9026"/>
      </w:tabs>
    </w:pPr>
  </w:style>
  <w:style w:type="character" w:customStyle="1" w:styleId="FooterChar">
    <w:name w:val="Footer Char"/>
    <w:basedOn w:val="DefaultParagraphFont"/>
    <w:link w:val="Footer"/>
    <w:uiPriority w:val="99"/>
    <w:rsid w:val="0073342E"/>
  </w:style>
  <w:style w:type="character" w:styleId="PageNumber">
    <w:name w:val="page number"/>
    <w:basedOn w:val="DefaultParagraphFont"/>
    <w:uiPriority w:val="99"/>
    <w:semiHidden/>
    <w:unhideWhenUsed/>
    <w:rsid w:val="0073342E"/>
  </w:style>
  <w:style w:type="character" w:customStyle="1" w:styleId="Heading1Char">
    <w:name w:val="Heading 1 Char"/>
    <w:basedOn w:val="DefaultParagraphFont"/>
    <w:link w:val="Heading1"/>
    <w:uiPriority w:val="9"/>
    <w:rsid w:val="007334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34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342E"/>
    <w:pPr>
      <w:spacing w:before="120"/>
    </w:pPr>
    <w:rPr>
      <w:rFonts w:cstheme="minorHAnsi"/>
      <w:b/>
      <w:bCs/>
      <w:i/>
      <w:iCs/>
    </w:rPr>
  </w:style>
  <w:style w:type="paragraph" w:styleId="TOC2">
    <w:name w:val="toc 2"/>
    <w:basedOn w:val="Normal"/>
    <w:next w:val="Normal"/>
    <w:autoRedefine/>
    <w:uiPriority w:val="39"/>
    <w:semiHidden/>
    <w:unhideWhenUsed/>
    <w:rsid w:val="0073342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3342E"/>
    <w:pPr>
      <w:ind w:left="480"/>
    </w:pPr>
    <w:rPr>
      <w:rFonts w:cstheme="minorHAnsi"/>
      <w:sz w:val="20"/>
      <w:szCs w:val="20"/>
    </w:rPr>
  </w:style>
  <w:style w:type="paragraph" w:styleId="TOC4">
    <w:name w:val="toc 4"/>
    <w:basedOn w:val="Normal"/>
    <w:next w:val="Normal"/>
    <w:autoRedefine/>
    <w:uiPriority w:val="39"/>
    <w:semiHidden/>
    <w:unhideWhenUsed/>
    <w:rsid w:val="0073342E"/>
    <w:pPr>
      <w:ind w:left="720"/>
    </w:pPr>
    <w:rPr>
      <w:rFonts w:cstheme="minorHAnsi"/>
      <w:sz w:val="20"/>
      <w:szCs w:val="20"/>
    </w:rPr>
  </w:style>
  <w:style w:type="paragraph" w:styleId="TOC5">
    <w:name w:val="toc 5"/>
    <w:basedOn w:val="Normal"/>
    <w:next w:val="Normal"/>
    <w:autoRedefine/>
    <w:uiPriority w:val="39"/>
    <w:semiHidden/>
    <w:unhideWhenUsed/>
    <w:rsid w:val="0073342E"/>
    <w:pPr>
      <w:ind w:left="960"/>
    </w:pPr>
    <w:rPr>
      <w:rFonts w:cstheme="minorHAnsi"/>
      <w:sz w:val="20"/>
      <w:szCs w:val="20"/>
    </w:rPr>
  </w:style>
  <w:style w:type="paragraph" w:styleId="TOC6">
    <w:name w:val="toc 6"/>
    <w:basedOn w:val="Normal"/>
    <w:next w:val="Normal"/>
    <w:autoRedefine/>
    <w:uiPriority w:val="39"/>
    <w:semiHidden/>
    <w:unhideWhenUsed/>
    <w:rsid w:val="0073342E"/>
    <w:pPr>
      <w:ind w:left="1200"/>
    </w:pPr>
    <w:rPr>
      <w:rFonts w:cstheme="minorHAnsi"/>
      <w:sz w:val="20"/>
      <w:szCs w:val="20"/>
    </w:rPr>
  </w:style>
  <w:style w:type="paragraph" w:styleId="TOC7">
    <w:name w:val="toc 7"/>
    <w:basedOn w:val="Normal"/>
    <w:next w:val="Normal"/>
    <w:autoRedefine/>
    <w:uiPriority w:val="39"/>
    <w:semiHidden/>
    <w:unhideWhenUsed/>
    <w:rsid w:val="0073342E"/>
    <w:pPr>
      <w:ind w:left="1440"/>
    </w:pPr>
    <w:rPr>
      <w:rFonts w:cstheme="minorHAnsi"/>
      <w:sz w:val="20"/>
      <w:szCs w:val="20"/>
    </w:rPr>
  </w:style>
  <w:style w:type="paragraph" w:styleId="TOC8">
    <w:name w:val="toc 8"/>
    <w:basedOn w:val="Normal"/>
    <w:next w:val="Normal"/>
    <w:autoRedefine/>
    <w:uiPriority w:val="39"/>
    <w:semiHidden/>
    <w:unhideWhenUsed/>
    <w:rsid w:val="0073342E"/>
    <w:pPr>
      <w:ind w:left="1680"/>
    </w:pPr>
    <w:rPr>
      <w:rFonts w:cstheme="minorHAnsi"/>
      <w:sz w:val="20"/>
      <w:szCs w:val="20"/>
    </w:rPr>
  </w:style>
  <w:style w:type="paragraph" w:styleId="TOC9">
    <w:name w:val="toc 9"/>
    <w:basedOn w:val="Normal"/>
    <w:next w:val="Normal"/>
    <w:autoRedefine/>
    <w:uiPriority w:val="39"/>
    <w:semiHidden/>
    <w:unhideWhenUsed/>
    <w:rsid w:val="0073342E"/>
    <w:pPr>
      <w:ind w:left="1920"/>
    </w:pPr>
    <w:rPr>
      <w:rFonts w:cstheme="minorHAnsi"/>
      <w:sz w:val="20"/>
      <w:szCs w:val="20"/>
    </w:rPr>
  </w:style>
  <w:style w:type="paragraph" w:styleId="ListParagraph">
    <w:name w:val="List Paragraph"/>
    <w:basedOn w:val="Normal"/>
    <w:uiPriority w:val="34"/>
    <w:qFormat/>
    <w:rsid w:val="006D1FD0"/>
    <w:pPr>
      <w:ind w:left="720"/>
      <w:contextualSpacing/>
    </w:pPr>
  </w:style>
  <w:style w:type="character" w:styleId="Hyperlink">
    <w:name w:val="Hyperlink"/>
    <w:basedOn w:val="DefaultParagraphFont"/>
    <w:uiPriority w:val="99"/>
    <w:unhideWhenUsed/>
    <w:rsid w:val="00F66F93"/>
    <w:rPr>
      <w:color w:val="0563C1" w:themeColor="hyperlink"/>
      <w:u w:val="single"/>
    </w:rPr>
  </w:style>
  <w:style w:type="character" w:customStyle="1" w:styleId="Heading2Char">
    <w:name w:val="Heading 2 Char"/>
    <w:basedOn w:val="DefaultParagraphFont"/>
    <w:link w:val="Heading2"/>
    <w:uiPriority w:val="9"/>
    <w:rsid w:val="0000414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E13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154651">
      <w:bodyDiv w:val="1"/>
      <w:marLeft w:val="0"/>
      <w:marRight w:val="0"/>
      <w:marTop w:val="0"/>
      <w:marBottom w:val="0"/>
      <w:divBdr>
        <w:top w:val="none" w:sz="0" w:space="0" w:color="auto"/>
        <w:left w:val="none" w:sz="0" w:space="0" w:color="auto"/>
        <w:bottom w:val="none" w:sz="0" w:space="0" w:color="auto"/>
        <w:right w:val="none" w:sz="0" w:space="0" w:color="auto"/>
      </w:divBdr>
    </w:div>
    <w:div w:id="1395352362">
      <w:bodyDiv w:val="1"/>
      <w:marLeft w:val="0"/>
      <w:marRight w:val="0"/>
      <w:marTop w:val="0"/>
      <w:marBottom w:val="0"/>
      <w:divBdr>
        <w:top w:val="none" w:sz="0" w:space="0" w:color="auto"/>
        <w:left w:val="none" w:sz="0" w:space="0" w:color="auto"/>
        <w:bottom w:val="none" w:sz="0" w:space="0" w:color="auto"/>
        <w:right w:val="none" w:sz="0" w:space="0" w:color="auto"/>
      </w:divBdr>
    </w:div>
    <w:div w:id="202994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Tri93</b:Tag>
    <b:SourceType>Book</b:SourceType>
    <b:Guid>{3E4D9317-0672-9C4C-BFA2-F9F376DD7CCF}</b:Guid>
    <b:Author>
      <b:Author>
        <b:NameList>
          <b:Person>
            <b:Last>Tripp</b:Last>
            <b:First>David</b:First>
          </b:Person>
        </b:NameList>
      </b:Author>
    </b:Author>
    <b:Title>Critical Incidents in Teaching</b:Title>
    <b:City>Oxon</b:City>
    <b:Publisher>Routledge</b:Publisher>
    <b:Year>1993</b:Year>
    <b:RefOrder>1</b:RefOrder>
  </b:Source>
  <b:Source>
    <b:Tag>BER19</b:Tag>
    <b:SourceType>Report</b:SourceType>
    <b:Guid>{82936955-01E4-B544-AE2E-FF569E58B258}</b:Guid>
    <b:Title>Ethical Guidelines for Educational Research</b:Title>
    <b:City>London</b:City>
    <b:Publisher>BERA</b:Publisher>
    <b:Year>2019</b:Year>
    <b:Author>
      <b:Author>
        <b:Corporate>BERA</b:Corporate>
      </b:Author>
    </b:Author>
    <b:RefOrder>2</b:RefOrder>
  </b:Source>
</b:Sources>
</file>

<file path=customXml/itemProps1.xml><?xml version="1.0" encoding="utf-8"?>
<ds:datastoreItem xmlns:ds="http://schemas.openxmlformats.org/officeDocument/2006/customXml" ds:itemID="{6FF03D6D-C914-724A-8D7C-2E0B32C9F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12097</Words>
  <Characters>68959</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Cox</dc:creator>
  <cp:keywords/>
  <dc:description/>
  <cp:lastModifiedBy>Andrew Cox</cp:lastModifiedBy>
  <cp:revision>2</cp:revision>
  <dcterms:created xsi:type="dcterms:W3CDTF">2020-10-27T09:27:00Z</dcterms:created>
  <dcterms:modified xsi:type="dcterms:W3CDTF">2020-10-27T09:27:00Z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3601d0df-79a9-373a-8ad4-68514c34d169</vt:lpwstr>
  </property>
  <property fmtid="{D5CDD505-2E9C-101B-9397-08002B2CF9AE}" pid="24" name="Mendeley Citation Style_1">
    <vt:lpwstr>http://www.zotero.org/styles/harvard-cite-them-right</vt:lpwstr>
  </property>
</Properties>
</file>