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9831180"/>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6FEFB5EC" w14:textId="776A3728" w:rsidR="0065663D" w:rsidRDefault="0065663D">
          <w:r>
            <w:rPr>
              <w:noProof/>
            </w:rPr>
            <mc:AlternateContent>
              <mc:Choice Requires="wps">
                <w:drawing>
                  <wp:anchor distT="0" distB="0" distL="114300" distR="114300" simplePos="0" relativeHeight="251661312" behindDoc="0" locked="0" layoutInCell="1" allowOverlap="1" wp14:anchorId="5A230A2E" wp14:editId="0D4A72D6">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F7F938A" w14:textId="6E3D1FAE" w:rsidR="0065663D" w:rsidRDefault="0065663D">
                                    <w:pPr>
                                      <w:pStyle w:val="NoSpacing"/>
                                      <w:spacing w:after="480"/>
                                      <w:rPr>
                                        <w:i/>
                                        <w:color w:val="262626" w:themeColor="text1" w:themeTint="D9"/>
                                        <w:sz w:val="32"/>
                                        <w:szCs w:val="32"/>
                                      </w:rPr>
                                    </w:pPr>
                                    <w:r>
                                      <w:rPr>
                                        <w:i/>
                                        <w:color w:val="262626" w:themeColor="text1" w:themeTint="D9"/>
                                        <w:sz w:val="32"/>
                                        <w:szCs w:val="32"/>
                                      </w:rPr>
                                      <w:t>STUDENT NAME:</w:t>
                                    </w:r>
                                    <w:r w:rsidR="004F2E4B">
                                      <w:rPr>
                                        <w:i/>
                                        <w:color w:val="262626" w:themeColor="text1" w:themeTint="D9"/>
                                        <w:sz w:val="32"/>
                                        <w:szCs w:val="32"/>
                                        <w:lang w:val="bg-BG"/>
                                      </w:rPr>
                                      <w:t xml:space="preserve"> TATYANA NIKOLOVA</w:t>
                                    </w:r>
                                  </w:p>
                                </w:sdtContent>
                              </w:sdt>
                              <w:p w14:paraId="0C4BFAF7" w14:textId="0E06AE26" w:rsidR="0065663D" w:rsidRPr="004F2E4B" w:rsidRDefault="0065663D">
                                <w:pPr>
                                  <w:pStyle w:val="NoSpacing"/>
                                  <w:rPr>
                                    <w:i/>
                                    <w:color w:val="262626" w:themeColor="text1" w:themeTint="D9"/>
                                    <w:sz w:val="26"/>
                                    <w:szCs w:val="26"/>
                                    <w:lang w:val="bg-BG"/>
                                  </w:rPr>
                                </w:pPr>
                                <w:r>
                                  <w:rPr>
                                    <w:i/>
                                    <w:color w:val="262626" w:themeColor="text1" w:themeTint="D9"/>
                                    <w:sz w:val="26"/>
                                    <w:szCs w:val="26"/>
                                  </w:rPr>
                                  <w:t>STUDENT ID:</w:t>
                                </w:r>
                                <w:r w:rsidR="004F2E4B">
                                  <w:rPr>
                                    <w:i/>
                                    <w:color w:val="262626" w:themeColor="text1" w:themeTint="D9"/>
                                    <w:sz w:val="26"/>
                                    <w:szCs w:val="26"/>
                                    <w:lang w:val="bg-BG"/>
                                  </w:rPr>
                                  <w:t xml:space="preserve"> 1912953</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A230A2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F7F938A" w14:textId="6E3D1FAE" w:rsidR="0065663D" w:rsidRDefault="0065663D">
                              <w:pPr>
                                <w:pStyle w:val="NoSpacing"/>
                                <w:spacing w:after="480"/>
                                <w:rPr>
                                  <w:i/>
                                  <w:color w:val="262626" w:themeColor="text1" w:themeTint="D9"/>
                                  <w:sz w:val="32"/>
                                  <w:szCs w:val="32"/>
                                </w:rPr>
                              </w:pPr>
                              <w:r>
                                <w:rPr>
                                  <w:i/>
                                  <w:color w:val="262626" w:themeColor="text1" w:themeTint="D9"/>
                                  <w:sz w:val="32"/>
                                  <w:szCs w:val="32"/>
                                </w:rPr>
                                <w:t>STUDENT NAME:</w:t>
                              </w:r>
                              <w:r w:rsidR="004F2E4B">
                                <w:rPr>
                                  <w:i/>
                                  <w:color w:val="262626" w:themeColor="text1" w:themeTint="D9"/>
                                  <w:sz w:val="32"/>
                                  <w:szCs w:val="32"/>
                                  <w:lang w:val="bg-BG"/>
                                </w:rPr>
                                <w:t xml:space="preserve"> TATYANA NIKOLOVA</w:t>
                              </w:r>
                            </w:p>
                          </w:sdtContent>
                        </w:sdt>
                        <w:p w14:paraId="0C4BFAF7" w14:textId="0E06AE26" w:rsidR="0065663D" w:rsidRPr="004F2E4B" w:rsidRDefault="0065663D">
                          <w:pPr>
                            <w:pStyle w:val="NoSpacing"/>
                            <w:rPr>
                              <w:i/>
                              <w:color w:val="262626" w:themeColor="text1" w:themeTint="D9"/>
                              <w:sz w:val="26"/>
                              <w:szCs w:val="26"/>
                              <w:lang w:val="bg-BG"/>
                            </w:rPr>
                          </w:pPr>
                          <w:r>
                            <w:rPr>
                              <w:i/>
                              <w:color w:val="262626" w:themeColor="text1" w:themeTint="D9"/>
                              <w:sz w:val="26"/>
                              <w:szCs w:val="26"/>
                            </w:rPr>
                            <w:t>STUDENT ID:</w:t>
                          </w:r>
                          <w:r w:rsidR="004F2E4B">
                            <w:rPr>
                              <w:i/>
                              <w:color w:val="262626" w:themeColor="text1" w:themeTint="D9"/>
                              <w:sz w:val="26"/>
                              <w:szCs w:val="26"/>
                              <w:lang w:val="bg-BG"/>
                            </w:rPr>
                            <w:t xml:space="preserve"> 1912953</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7C243356" wp14:editId="13D261E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8B2901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902B7E8" wp14:editId="485602B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1AD11C2" w14:textId="6127152F" w:rsidR="0065663D" w:rsidRPr="0065663D" w:rsidRDefault="0065663D">
                                    <w:pPr>
                                      <w:pStyle w:val="NoSpacing"/>
                                      <w:spacing w:after="900"/>
                                      <w:rPr>
                                        <w:rFonts w:asciiTheme="majorHAnsi" w:hAnsiTheme="majorHAnsi"/>
                                        <w:i/>
                                        <w:caps/>
                                        <w:color w:val="262626" w:themeColor="text1" w:themeTint="D9"/>
                                        <w:sz w:val="96"/>
                                        <w:szCs w:val="96"/>
                                      </w:rPr>
                                    </w:pPr>
                                    <w:r w:rsidRPr="0065663D">
                                      <w:rPr>
                                        <w:rFonts w:asciiTheme="majorHAnsi" w:hAnsiTheme="majorHAnsi"/>
                                        <w:i/>
                                        <w:caps/>
                                        <w:color w:val="262626" w:themeColor="text1" w:themeTint="D9"/>
                                        <w:sz w:val="96"/>
                                        <w:szCs w:val="96"/>
                                      </w:rPr>
                                      <w:t>LCBB6004 STRATEGIC MANAGEMENT AND SUSTAINABILITY A1</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78EF8CD" w14:textId="416077DA" w:rsidR="0065663D" w:rsidRDefault="004F2E4B">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902B7E8"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" filled="f" stroked="f" strokeweight=".5pt">
                    <v:textbox style="mso-fit-shape-to-text:t"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1AD11C2" w14:textId="6127152F" w:rsidR="0065663D" w:rsidRPr="0065663D" w:rsidRDefault="0065663D">
                              <w:pPr>
                                <w:pStyle w:val="NoSpacing"/>
                                <w:spacing w:after="900"/>
                                <w:rPr>
                                  <w:rFonts w:asciiTheme="majorHAnsi" w:hAnsiTheme="majorHAnsi"/>
                                  <w:i/>
                                  <w:caps/>
                                  <w:color w:val="262626" w:themeColor="text1" w:themeTint="D9"/>
                                  <w:sz w:val="96"/>
                                  <w:szCs w:val="96"/>
                                </w:rPr>
                              </w:pPr>
                              <w:r w:rsidRPr="0065663D">
                                <w:rPr>
                                  <w:rFonts w:asciiTheme="majorHAnsi" w:hAnsiTheme="majorHAnsi"/>
                                  <w:i/>
                                  <w:caps/>
                                  <w:color w:val="262626" w:themeColor="text1" w:themeTint="D9"/>
                                  <w:sz w:val="96"/>
                                  <w:szCs w:val="96"/>
                                </w:rPr>
                                <w:t>LCBB6004 STRATEGIC MANAGEMENT AND SUSTAINABILITY A1</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78EF8CD" w14:textId="416077DA" w:rsidR="0065663D" w:rsidRDefault="004F2E4B">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5BD2FFEE" w14:textId="26B3129B" w:rsidR="0065663D" w:rsidRDefault="0065663D">
          <w:pPr>
            <w:spacing w:after="0" w:line="240"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sdt>
      <w:sdtPr>
        <w:rPr>
          <w:rFonts w:ascii="Arial" w:eastAsiaTheme="minorHAnsi" w:hAnsi="Arial" w:cstheme="minorBidi"/>
          <w:b w:val="0"/>
          <w:bCs w:val="0"/>
          <w:color w:val="auto"/>
          <w:sz w:val="24"/>
          <w:szCs w:val="22"/>
          <w:lang w:val="en-GB"/>
        </w:rPr>
        <w:id w:val="-1971273978"/>
        <w:docPartObj>
          <w:docPartGallery w:val="Table of Contents"/>
          <w:docPartUnique/>
        </w:docPartObj>
      </w:sdtPr>
      <w:sdtEndPr>
        <w:rPr>
          <w:noProof/>
        </w:rPr>
      </w:sdtEndPr>
      <w:sdtContent>
        <w:p w14:paraId="50A83C7B" w14:textId="007FE354" w:rsidR="008B2905" w:rsidRPr="008B2905" w:rsidRDefault="008B2905" w:rsidP="008B2905">
          <w:pPr>
            <w:pStyle w:val="TOCHeading"/>
            <w:spacing w:line="360" w:lineRule="auto"/>
            <w:jc w:val="center"/>
            <w:rPr>
              <w:color w:val="000000" w:themeColor="text1"/>
            </w:rPr>
          </w:pPr>
          <w:r w:rsidRPr="008B2905">
            <w:rPr>
              <w:color w:val="000000" w:themeColor="text1"/>
            </w:rPr>
            <w:t>Table of Contents</w:t>
          </w:r>
        </w:p>
        <w:p w14:paraId="41BE2836" w14:textId="2A3613B3"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88" w:history="1">
            <w:r w:rsidR="008B2905" w:rsidRPr="008B2905">
              <w:rPr>
                <w:rStyle w:val="Hyperlink"/>
                <w:i w:val="0"/>
                <w:iCs w:val="0"/>
                <w:noProof/>
                <w:color w:val="000000" w:themeColor="text1"/>
              </w:rPr>
              <w:t>Introduction</w:t>
            </w:r>
            <w:r w:rsidR="008B2905" w:rsidRPr="008B2905">
              <w:rPr>
                <w:i w:val="0"/>
                <w:iCs w:val="0"/>
                <w:noProof/>
                <w:webHidden/>
                <w:color w:val="000000" w:themeColor="text1"/>
              </w:rPr>
              <w:tab/>
            </w:r>
            <w:r w:rsidR="008B2905" w:rsidRPr="008B2905">
              <w:rPr>
                <w:i w:val="0"/>
                <w:iCs w:val="0"/>
                <w:noProof/>
                <w:webHidden/>
                <w:color w:val="000000" w:themeColor="text1"/>
              </w:rPr>
              <w:fldChar w:fldCharType="begin"/>
            </w:r>
            <w:r w:rsidR="008B2905" w:rsidRPr="008B2905">
              <w:rPr>
                <w:i w:val="0"/>
                <w:iCs w:val="0"/>
                <w:noProof/>
                <w:webHidden/>
                <w:color w:val="000000" w:themeColor="text1"/>
              </w:rPr>
              <w:instrText xml:space="preserve"> PAGEREF _Toc124192788 \h </w:instrText>
            </w:r>
            <w:r w:rsidR="008B2905" w:rsidRPr="008B2905">
              <w:rPr>
                <w:i w:val="0"/>
                <w:iCs w:val="0"/>
                <w:noProof/>
                <w:webHidden/>
                <w:color w:val="000000" w:themeColor="text1"/>
              </w:rPr>
            </w:r>
            <w:r w:rsidR="008B2905" w:rsidRPr="008B2905">
              <w:rPr>
                <w:i w:val="0"/>
                <w:iCs w:val="0"/>
                <w:noProof/>
                <w:webHidden/>
                <w:color w:val="000000" w:themeColor="text1"/>
              </w:rPr>
              <w:fldChar w:fldCharType="separate"/>
            </w:r>
            <w:r w:rsidR="008B2905">
              <w:rPr>
                <w:i w:val="0"/>
                <w:iCs w:val="0"/>
                <w:noProof/>
                <w:webHidden/>
                <w:color w:val="000000" w:themeColor="text1"/>
              </w:rPr>
              <w:t>2</w:t>
            </w:r>
            <w:r w:rsidR="008B2905" w:rsidRPr="008B2905">
              <w:rPr>
                <w:i w:val="0"/>
                <w:iCs w:val="0"/>
                <w:noProof/>
                <w:webHidden/>
                <w:color w:val="000000" w:themeColor="text1"/>
              </w:rPr>
              <w:fldChar w:fldCharType="end"/>
            </w:r>
          </w:hyperlink>
        </w:p>
        <w:p w14:paraId="37196F44" w14:textId="186DAAE7"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89" w:history="1">
            <w:r w:rsidR="008B2905" w:rsidRPr="008B2905">
              <w:rPr>
                <w:rStyle w:val="Hyperlink"/>
                <w:i w:val="0"/>
                <w:iCs w:val="0"/>
                <w:noProof/>
                <w:color w:val="000000" w:themeColor="text1"/>
              </w:rPr>
              <w:t>Volkswagen AG Key Business Strategy for the Past Five Years</w:t>
            </w:r>
            <w:r w:rsidR="008B2905" w:rsidRPr="008B2905">
              <w:rPr>
                <w:i w:val="0"/>
                <w:iCs w:val="0"/>
                <w:noProof/>
                <w:webHidden/>
                <w:color w:val="000000" w:themeColor="text1"/>
              </w:rPr>
              <w:tab/>
            </w:r>
            <w:r w:rsidR="008B2905">
              <w:rPr>
                <w:i w:val="0"/>
                <w:iCs w:val="0"/>
                <w:noProof/>
                <w:webHidden/>
                <w:color w:val="000000" w:themeColor="text1"/>
              </w:rPr>
              <w:t>2</w:t>
            </w:r>
          </w:hyperlink>
        </w:p>
        <w:p w14:paraId="65CE60C3" w14:textId="7D7B8983"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90" w:history="1">
            <w:r w:rsidR="008B2905" w:rsidRPr="008B2905">
              <w:rPr>
                <w:rStyle w:val="Hyperlink"/>
                <w:i w:val="0"/>
                <w:iCs w:val="0"/>
                <w:noProof/>
                <w:color w:val="000000" w:themeColor="text1"/>
              </w:rPr>
              <w:t>The Number of Resources that were Utilised by Volkswagen Group throughout the Course of the Previous Five Years</w:t>
            </w:r>
            <w:r w:rsidR="008B2905" w:rsidRPr="008B2905">
              <w:rPr>
                <w:i w:val="0"/>
                <w:iCs w:val="0"/>
                <w:noProof/>
                <w:webHidden/>
                <w:color w:val="000000" w:themeColor="text1"/>
              </w:rPr>
              <w:tab/>
            </w:r>
            <w:r w:rsidR="008B2905">
              <w:rPr>
                <w:i w:val="0"/>
                <w:iCs w:val="0"/>
                <w:noProof/>
                <w:webHidden/>
                <w:color w:val="000000" w:themeColor="text1"/>
              </w:rPr>
              <w:t>3</w:t>
            </w:r>
          </w:hyperlink>
        </w:p>
        <w:p w14:paraId="3963099C" w14:textId="4000C0A1"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91" w:history="1">
            <w:r w:rsidR="008B2905" w:rsidRPr="008B2905">
              <w:rPr>
                <w:rStyle w:val="Hyperlink"/>
                <w:i w:val="0"/>
                <w:iCs w:val="0"/>
                <w:noProof/>
                <w:color w:val="000000" w:themeColor="text1"/>
              </w:rPr>
              <w:t>Volkswagen AG and Sustainability</w:t>
            </w:r>
            <w:r w:rsidR="008B2905" w:rsidRPr="008B2905">
              <w:rPr>
                <w:i w:val="0"/>
                <w:iCs w:val="0"/>
                <w:noProof/>
                <w:webHidden/>
                <w:color w:val="000000" w:themeColor="text1"/>
              </w:rPr>
              <w:tab/>
            </w:r>
            <w:r w:rsidR="008B2905">
              <w:rPr>
                <w:i w:val="0"/>
                <w:iCs w:val="0"/>
                <w:noProof/>
                <w:webHidden/>
                <w:color w:val="000000" w:themeColor="text1"/>
              </w:rPr>
              <w:t>5</w:t>
            </w:r>
          </w:hyperlink>
        </w:p>
        <w:p w14:paraId="27746750" w14:textId="03D2907E"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92" w:history="1">
            <w:r w:rsidR="008B2905" w:rsidRPr="008B2905">
              <w:rPr>
                <w:rStyle w:val="Hyperlink"/>
                <w:i w:val="0"/>
                <w:iCs w:val="0"/>
                <w:noProof/>
                <w:color w:val="000000" w:themeColor="text1"/>
              </w:rPr>
              <w:t>Future Sustainability Development Recommendations</w:t>
            </w:r>
            <w:r w:rsidR="008B2905" w:rsidRPr="008B2905">
              <w:rPr>
                <w:i w:val="0"/>
                <w:iCs w:val="0"/>
                <w:noProof/>
                <w:webHidden/>
                <w:color w:val="000000" w:themeColor="text1"/>
              </w:rPr>
              <w:tab/>
            </w:r>
            <w:r w:rsidR="008B2905">
              <w:rPr>
                <w:i w:val="0"/>
                <w:iCs w:val="0"/>
                <w:noProof/>
                <w:webHidden/>
                <w:color w:val="000000" w:themeColor="text1"/>
              </w:rPr>
              <w:t>5</w:t>
            </w:r>
          </w:hyperlink>
        </w:p>
        <w:p w14:paraId="37AC2009" w14:textId="09EEDE53"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93" w:history="1">
            <w:r w:rsidR="008B2905" w:rsidRPr="008B2905">
              <w:rPr>
                <w:rStyle w:val="Hyperlink"/>
                <w:i w:val="0"/>
                <w:iCs w:val="0"/>
                <w:noProof/>
                <w:color w:val="000000" w:themeColor="text1"/>
              </w:rPr>
              <w:t>Conclusion</w:t>
            </w:r>
            <w:r w:rsidR="008B2905" w:rsidRPr="008B2905">
              <w:rPr>
                <w:i w:val="0"/>
                <w:iCs w:val="0"/>
                <w:noProof/>
                <w:webHidden/>
                <w:color w:val="000000" w:themeColor="text1"/>
              </w:rPr>
              <w:tab/>
            </w:r>
            <w:r w:rsidR="008B2905">
              <w:rPr>
                <w:i w:val="0"/>
                <w:iCs w:val="0"/>
                <w:noProof/>
                <w:webHidden/>
                <w:color w:val="000000" w:themeColor="text1"/>
              </w:rPr>
              <w:t>6</w:t>
            </w:r>
          </w:hyperlink>
        </w:p>
        <w:p w14:paraId="6155C70B" w14:textId="74DA0EF4" w:rsidR="008B2905" w:rsidRPr="008B2905" w:rsidRDefault="004F2E4B" w:rsidP="008B2905">
          <w:pPr>
            <w:pStyle w:val="TOC1"/>
            <w:tabs>
              <w:tab w:val="right" w:leader="dot" w:pos="9016"/>
            </w:tabs>
            <w:spacing w:line="360" w:lineRule="auto"/>
            <w:jc w:val="center"/>
            <w:rPr>
              <w:i w:val="0"/>
              <w:iCs w:val="0"/>
              <w:noProof/>
              <w:color w:val="000000" w:themeColor="text1"/>
            </w:rPr>
          </w:pPr>
          <w:hyperlink w:anchor="_Toc124192794" w:history="1">
            <w:r w:rsidR="008B2905" w:rsidRPr="008B2905">
              <w:rPr>
                <w:rStyle w:val="Hyperlink"/>
                <w:i w:val="0"/>
                <w:iCs w:val="0"/>
                <w:noProof/>
                <w:color w:val="000000" w:themeColor="text1"/>
              </w:rPr>
              <w:t>References</w:t>
            </w:r>
            <w:r w:rsidR="008B2905" w:rsidRPr="008B2905">
              <w:rPr>
                <w:i w:val="0"/>
                <w:iCs w:val="0"/>
                <w:noProof/>
                <w:webHidden/>
                <w:color w:val="000000" w:themeColor="text1"/>
              </w:rPr>
              <w:tab/>
            </w:r>
            <w:r w:rsidR="008B2905">
              <w:rPr>
                <w:i w:val="0"/>
                <w:iCs w:val="0"/>
                <w:noProof/>
                <w:webHidden/>
                <w:color w:val="000000" w:themeColor="text1"/>
              </w:rPr>
              <w:t>7</w:t>
            </w:r>
          </w:hyperlink>
        </w:p>
        <w:p w14:paraId="61250CE1" w14:textId="41CD6A9D" w:rsidR="008B2905" w:rsidRDefault="004F2E4B" w:rsidP="008B2905">
          <w:pPr>
            <w:spacing w:line="360" w:lineRule="auto"/>
            <w:jc w:val="center"/>
          </w:pPr>
        </w:p>
      </w:sdtContent>
    </w:sdt>
    <w:p w14:paraId="095A6161" w14:textId="77777777" w:rsidR="00A24467" w:rsidRDefault="00A24467"/>
    <w:p w14:paraId="3A14A91E" w14:textId="77777777" w:rsidR="00A24467" w:rsidRDefault="00A24467">
      <w:pPr>
        <w:spacing w:after="0" w:line="240" w:lineRule="auto"/>
      </w:pPr>
      <w:r>
        <w:br w:type="page"/>
      </w:r>
    </w:p>
    <w:p w14:paraId="5AB95BFB" w14:textId="77777777" w:rsidR="00A24467" w:rsidRDefault="00A24467" w:rsidP="00A24467">
      <w:pPr>
        <w:pStyle w:val="Heading1"/>
      </w:pPr>
      <w:bookmarkStart w:id="0" w:name="_Toc124192788"/>
      <w:r>
        <w:lastRenderedPageBreak/>
        <w:t>Introduction</w:t>
      </w:r>
      <w:bookmarkEnd w:id="0"/>
      <w:r>
        <w:t xml:space="preserve"> </w:t>
      </w:r>
    </w:p>
    <w:p w14:paraId="140A9E87" w14:textId="55420ABF" w:rsidR="00A24467" w:rsidRDefault="00A24467" w:rsidP="00A24467">
      <w:r>
        <w:t>One of the most successful automobile manufacturers in Germany is the Volkswagen Group, which was founded in 1937</w:t>
      </w:r>
      <w:r w:rsidR="0065663D">
        <w:t xml:space="preserve">. </w:t>
      </w:r>
      <w:r>
        <w:t xml:space="preserve">Volkswagen holds a 7% share of the global automobile market, making it the second-largest automaker in the world. Important internal and external factors that are highlighted in this report include the strategies and resources that have been utilised by the organisation over the course of the past five years, the implementation of sustainability through management and operations, and strategic recommendations for the organisation to rapidly develop a competitive advantage. </w:t>
      </w:r>
    </w:p>
    <w:p w14:paraId="76705B8F" w14:textId="1D6264C2" w:rsidR="00A24467" w:rsidRDefault="00A24467" w:rsidP="00A24467">
      <w:pPr>
        <w:pStyle w:val="Heading1"/>
      </w:pPr>
      <w:bookmarkStart w:id="1" w:name="_Toc124192789"/>
      <w:r>
        <w:t>Volkswagen AG Key Business Strategy for the Past Five Years</w:t>
      </w:r>
      <w:bookmarkEnd w:id="1"/>
      <w:r>
        <w:t xml:space="preserve"> </w:t>
      </w:r>
    </w:p>
    <w:p w14:paraId="4F7577D5" w14:textId="096BFD51" w:rsidR="00A24467" w:rsidRDefault="00A24467" w:rsidP="00A24467">
      <w:r>
        <w:t xml:space="preserve">The primary business strategies that Volkswagen has implemented over the course of the past five years include the creation of a cutting-edge product line, the expansion of the organization's research and development department, the improvement of the efficiency of marketing operations, and the aggressive expansion of the company on international markets. In addition, the organisation has put into action the strategies described above, which will assist it in resolving a variety of problems that have been brought about </w:t>
      </w:r>
      <w:proofErr w:type="gramStart"/>
      <w:r>
        <w:t>as a result of</w:t>
      </w:r>
      <w:proofErr w:type="gramEnd"/>
      <w:r>
        <w:t xml:space="preserve"> Michael Porter's five forces. On the European market, there is a significant desire for automobiles that are more compact and have better gas mileage. Within the company's production facilities, the organisation has shown that it is up to the challenge of overcoming these obstacles </w:t>
      </w:r>
      <w:r w:rsidR="002A58F7" w:rsidRPr="002A58F7">
        <w:t xml:space="preserve">(Zhang, </w:t>
      </w:r>
      <w:proofErr w:type="gramStart"/>
      <w:r w:rsidR="002A58F7" w:rsidRPr="002A58F7">
        <w:t>Atwal</w:t>
      </w:r>
      <w:proofErr w:type="gramEnd"/>
      <w:r w:rsidR="002A58F7" w:rsidRPr="002A58F7">
        <w:t xml:space="preserve"> and Kaiser, 2021)</w:t>
      </w:r>
      <w:r w:rsidR="002A58F7">
        <w:t xml:space="preserve">. </w:t>
      </w:r>
      <w:r>
        <w:t xml:space="preserve">One of Porter's five criteria, namely company competition in a competitive market, is something that Volkswagen needs to take into consideration. One of the ways in which the company overcame its competitors was by entering the market with new brands and products, as well as by forging new alliances </w:t>
      </w:r>
      <w:r w:rsidR="002A58F7" w:rsidRPr="002A58F7">
        <w:t>(Jacobs and Singhal, 2020)</w:t>
      </w:r>
      <w:r w:rsidR="002A58F7">
        <w:t>.</w:t>
      </w:r>
    </w:p>
    <w:p w14:paraId="6B5A1C88" w14:textId="77777777" w:rsidR="008B2905" w:rsidRDefault="00A24467" w:rsidP="00A24467">
      <w:r>
        <w:t xml:space="preserve">The Volkswagen Group has seen significant growth over the course of the last five years as a direct result of its use of technology that are better for the environment in the process of manufacturing automobiles for the European market. A sizeable part of the sector's competitors </w:t>
      </w:r>
      <w:proofErr w:type="gramStart"/>
      <w:r>
        <w:t>have</w:t>
      </w:r>
      <w:proofErr w:type="gramEnd"/>
      <w:r>
        <w:t xml:space="preserve"> only lately started developing and manufacturing hybrid autos </w:t>
      </w:r>
      <w:r w:rsidR="008B2905" w:rsidRPr="008B2905">
        <w:t>(</w:t>
      </w:r>
      <w:proofErr w:type="spellStart"/>
      <w:r w:rsidR="008B2905" w:rsidRPr="008B2905">
        <w:t>Lampón</w:t>
      </w:r>
      <w:proofErr w:type="spellEnd"/>
      <w:r w:rsidR="008B2905" w:rsidRPr="008B2905">
        <w:t xml:space="preserve">, </w:t>
      </w:r>
      <w:proofErr w:type="spellStart"/>
      <w:r w:rsidR="008B2905" w:rsidRPr="008B2905">
        <w:t>Frigant</w:t>
      </w:r>
      <w:proofErr w:type="spellEnd"/>
      <w:r w:rsidR="008B2905" w:rsidRPr="008B2905">
        <w:t xml:space="preserve"> and </w:t>
      </w:r>
      <w:proofErr w:type="spellStart"/>
      <w:r w:rsidR="008B2905" w:rsidRPr="008B2905">
        <w:t>Cabanelas</w:t>
      </w:r>
      <w:proofErr w:type="spellEnd"/>
      <w:r w:rsidR="008B2905" w:rsidRPr="008B2905">
        <w:t>, 2019)</w:t>
      </w:r>
      <w:r w:rsidR="008B2905">
        <w:t xml:space="preserve">. </w:t>
      </w:r>
      <w:r>
        <w:t xml:space="preserve">The sentiments and perspectives of consumers </w:t>
      </w:r>
      <w:proofErr w:type="gramStart"/>
      <w:r>
        <w:t>with regard to</w:t>
      </w:r>
      <w:proofErr w:type="gramEnd"/>
      <w:r>
        <w:t xml:space="preserve"> problems affecting the environment and the ecosystem are being targeted by businesses in an effort to encourage the purchase of hybrid automobiles. They now have a reason, albeit a relatively insignificant one, to evaluate and be concerned about the alternative goods and services that will displace their market introduction of hybrid technology </w:t>
      </w:r>
      <w:proofErr w:type="gramStart"/>
      <w:r>
        <w:t>as a result of</w:t>
      </w:r>
      <w:proofErr w:type="gramEnd"/>
      <w:r>
        <w:t xml:space="preserve"> this plan. Since the company was one of the pioneers in the production of hybrid automobiles, it enjoys a significant edge over its rivals on the market. In addition, the company has increased the size of the scope of its manufacturing facilities </w:t>
      </w:r>
      <w:proofErr w:type="gramStart"/>
      <w:r>
        <w:t>in order to</w:t>
      </w:r>
      <w:proofErr w:type="gramEnd"/>
      <w:r>
        <w:t xml:space="preserve"> ensure a significant increase in the company's sales in the market. </w:t>
      </w:r>
    </w:p>
    <w:p w14:paraId="6882FC05" w14:textId="63F28EB8" w:rsidR="00A24467" w:rsidRDefault="00A24467" w:rsidP="00A24467">
      <w:r>
        <w:t xml:space="preserve">During this same </w:t>
      </w:r>
      <w:proofErr w:type="gramStart"/>
      <w:r>
        <w:t>time period</w:t>
      </w:r>
      <w:proofErr w:type="gramEnd"/>
      <w:r>
        <w:t xml:space="preserve">, the organisation finished construction of its first production plant (Paz and </w:t>
      </w:r>
      <w:proofErr w:type="spellStart"/>
      <w:r>
        <w:t>Galvex</w:t>
      </w:r>
      <w:proofErr w:type="spellEnd"/>
      <w:r>
        <w:t xml:space="preserve">, 2020). Volkswagen Group has expanded its </w:t>
      </w:r>
      <w:r>
        <w:lastRenderedPageBreak/>
        <w:t xml:space="preserve">production facilities and operations throughout Asia in the three years since the establishment of that factory in China. These expansions have taken place in China, Thailand, Indonesia, and Vietnam. After the first two years of operation at the new factory in China, the business was only able to produce 200,000 autos annually. However, by the end of the third year, that number had climbed to 500,000. At the conclusion of the past three years, Volkswagen Group has expanded its activities in India </w:t>
      </w:r>
      <w:proofErr w:type="gramStart"/>
      <w:r>
        <w:t>in order to</w:t>
      </w:r>
      <w:proofErr w:type="gramEnd"/>
      <w:r>
        <w:t xml:space="preserve"> develop a reputation for future growth and to avoid being viewed as an invader of the European market </w:t>
      </w:r>
      <w:r w:rsidR="008B2905" w:rsidRPr="008B2905">
        <w:t>(Sarfraz, Hong and Kim, 2021)</w:t>
      </w:r>
      <w:r w:rsidR="008B2905">
        <w:t>.</w:t>
      </w:r>
    </w:p>
    <w:p w14:paraId="35D2C48D" w14:textId="045A062B" w:rsidR="0065663D" w:rsidRDefault="00A24467" w:rsidP="0065663D">
      <w:pPr>
        <w:pStyle w:val="Heading1"/>
      </w:pPr>
      <w:bookmarkStart w:id="2" w:name="_Toc124192790"/>
      <w:r>
        <w:t xml:space="preserve">The </w:t>
      </w:r>
      <w:r w:rsidR="0065663D">
        <w:t>Number</w:t>
      </w:r>
      <w:r>
        <w:t xml:space="preserve"> of </w:t>
      </w:r>
      <w:r w:rsidR="0065663D">
        <w:t>R</w:t>
      </w:r>
      <w:r>
        <w:t xml:space="preserve">esources that were </w:t>
      </w:r>
      <w:r w:rsidR="0065663D">
        <w:t>U</w:t>
      </w:r>
      <w:r>
        <w:t xml:space="preserve">tilised by Volkswagen Group throughout the </w:t>
      </w:r>
      <w:r w:rsidR="0065663D">
        <w:t>C</w:t>
      </w:r>
      <w:r>
        <w:t xml:space="preserve">ourse of the </w:t>
      </w:r>
      <w:r w:rsidR="0065663D">
        <w:t>P</w:t>
      </w:r>
      <w:r>
        <w:t xml:space="preserve">revious </w:t>
      </w:r>
      <w:r w:rsidR="0065663D">
        <w:t>F</w:t>
      </w:r>
      <w:r>
        <w:t xml:space="preserve">ive </w:t>
      </w:r>
      <w:r w:rsidR="0065663D">
        <w:t>Y</w:t>
      </w:r>
      <w:r>
        <w:t>ears</w:t>
      </w:r>
      <w:bookmarkEnd w:id="2"/>
      <w:r>
        <w:t xml:space="preserve"> </w:t>
      </w:r>
    </w:p>
    <w:p w14:paraId="040B3D43" w14:textId="456B365D" w:rsidR="00A24467" w:rsidRDefault="00A24467" w:rsidP="00A24467">
      <w:r>
        <w:t xml:space="preserve">Volkswagen Group has made significant investments </w:t>
      </w:r>
      <w:proofErr w:type="gramStart"/>
      <w:r>
        <w:t>in order to</w:t>
      </w:r>
      <w:proofErr w:type="gramEnd"/>
      <w:r>
        <w:t xml:space="preserve"> achieve the commercial and social position that it holds now. The Volkswagen Group started out as a German corporation, but it has since grown into a big multinational conglomerate by utilising a diverse range of organisational resources and competences. The organisation has made effective use of its human resources over the course of the last five years. As a consequence of this, the success of the business on a national and international level may be attributed to the skill, skills, credentials, and cognition possessed by the management team as well as workers at the middle-level. The number of people employed by the organisation grows annually </w:t>
      </w:r>
      <w:r w:rsidR="002A58F7" w:rsidRPr="002A58F7">
        <w:t>(Chen et al., 2020)</w:t>
      </w:r>
      <w:r w:rsidR="002A58F7">
        <w:t xml:space="preserve">. </w:t>
      </w:r>
      <w:r>
        <w:t>As the company develops a new business model, it hires fresh, qualified, and productive individuals while also supporting in the retention of present employees by paying them well and promoting them when it is in the organisation's best interests to do so. The leadership of the company has communicated to its employees and staff that they are expected to report on their performance on a consistent basis. This is done so that the performance may be evaluated according to how successfully the organisation has achieved its goals and objectives. Because the Volkswagen Group employs a kind of management known as autocratic management control, employees are expected to routinely report to their respective departments or management for performance evaluations</w:t>
      </w:r>
      <w:r w:rsidR="008B2905">
        <w:t>.</w:t>
      </w:r>
      <w:r>
        <w:t xml:space="preserve"> </w:t>
      </w:r>
    </w:p>
    <w:p w14:paraId="3E39E6F7" w14:textId="5F08A27D" w:rsidR="00A24467" w:rsidRDefault="00A24467" w:rsidP="00A24467">
      <w:r>
        <w:t xml:space="preserve">The firm has also employed its financial potential to generate financial resources for its growth and advancement. The income and revenue of the organisation are expanding at a rate that is equivalent to those of other automobile manufacturers in Germany. Due to increased levels of worldwide rivalry, the company is currently seeing significant growth in both its revenues and profits; nonetheless, the organisation is managing to keep its return on invested capital relatively stable </w:t>
      </w:r>
      <w:r w:rsidR="008B2905" w:rsidRPr="008B2905">
        <w:t>(Farmer and Hogue, 2015)</w:t>
      </w:r>
      <w:r w:rsidR="008B2905">
        <w:t xml:space="preserve">. </w:t>
      </w:r>
      <w:r>
        <w:t>The global diversification and expansion of the company, which took the form of new investments with relatively low initial capital requirements in comparison to the returns on those projects, is another contributor to the rise in the organization's revenue</w:t>
      </w:r>
      <w:r w:rsidR="008B2905">
        <w:t>.</w:t>
      </w:r>
      <w:r>
        <w:t xml:space="preserve"> </w:t>
      </w:r>
    </w:p>
    <w:p w14:paraId="4E5E7157" w14:textId="7A902D78" w:rsidR="00A24467" w:rsidRDefault="00A24467" w:rsidP="00A24467">
      <w:r>
        <w:t xml:space="preserve">The organisation has turned to cutting-edge technologies in order to earn income and maintain its profitability over the long term. The aforementioned resources have </w:t>
      </w:r>
      <w:r>
        <w:lastRenderedPageBreak/>
        <w:t xml:space="preserve">helped the organisation become a household name not just in Germany, but also in numerous other nations. In order for a business to be successful in the global market, it must have both a solid financial position and a competitive edge in the market </w:t>
      </w:r>
      <w:r w:rsidR="002A58F7" w:rsidRPr="002A58F7">
        <w:t>(</w:t>
      </w:r>
      <w:proofErr w:type="spellStart"/>
      <w:r w:rsidR="002A58F7" w:rsidRPr="002A58F7">
        <w:t>Giampieri</w:t>
      </w:r>
      <w:proofErr w:type="spellEnd"/>
      <w:r w:rsidR="002A58F7" w:rsidRPr="002A58F7">
        <w:t xml:space="preserve"> et al., 2020)</w:t>
      </w:r>
      <w:r w:rsidR="002A58F7">
        <w:t xml:space="preserve">. </w:t>
      </w:r>
      <w:r>
        <w:t xml:space="preserve">If a firm is not financially stable, it will lose customers and the confidence those customers have in the products the company sells. Volkswagen Group has gained a competitive advantage over its competitors in the industry </w:t>
      </w:r>
      <w:proofErr w:type="gramStart"/>
      <w:r>
        <w:t>as a result of</w:t>
      </w:r>
      <w:proofErr w:type="gramEnd"/>
      <w:r>
        <w:t xml:space="preserve"> its commitment to environmental sustainability</w:t>
      </w:r>
      <w:r w:rsidR="008B2905">
        <w:t xml:space="preserve">. </w:t>
      </w:r>
      <w:r>
        <w:t xml:space="preserve">The company's branding, creativity, and marketing efforts have benefited greatly from the highly qualified and intelligent staff it has. </w:t>
      </w:r>
    </w:p>
    <w:p w14:paraId="182EE7C1" w14:textId="3A9AC45A" w:rsidR="00A24467" w:rsidRDefault="00A24467" w:rsidP="00A24467">
      <w:r>
        <w:t>The preservation of a full system of environmental, social, and economic qualities at the local, regional, and global levels is what we mean when we talk about environmental sustainability. The organisation has a wide range of effects on these facets and components of the environment, and it recognises its obligation to make a positive contribution to the ecosystem's long-term viability. In response to this, the corporation developed and put into place an extensive sustainability management system</w:t>
      </w:r>
      <w:r w:rsidR="002A58F7" w:rsidRPr="002A58F7">
        <w:t xml:space="preserve"> (</w:t>
      </w:r>
      <w:proofErr w:type="spellStart"/>
      <w:r w:rsidR="002A58F7" w:rsidRPr="002A58F7">
        <w:t>Sdanghi</w:t>
      </w:r>
      <w:proofErr w:type="spellEnd"/>
      <w:r w:rsidR="002A58F7" w:rsidRPr="002A58F7">
        <w:t xml:space="preserve"> et al., 2019)</w:t>
      </w:r>
      <w:r w:rsidR="002A58F7">
        <w:t xml:space="preserve">. </w:t>
      </w:r>
      <w:r>
        <w:t xml:space="preserve">In the written group policy, particular responsibilities, frameworks, and procedures are laid out in detail. CIP stands for continuous improvement process, which is how the organisation approaches the process of managing sustainability. </w:t>
      </w:r>
    </w:p>
    <w:p w14:paraId="5A1EA025" w14:textId="77777777" w:rsidR="008B2905" w:rsidRDefault="00A24467" w:rsidP="00A24467">
      <w:r>
        <w:t xml:space="preserve">The most difficult difficulty that global civilization is currently experiencing is finding a way to strike a balance while still having an impact on mobility. Both shortages and overloading are currently occurring, which is analogous to the situation with the limitations regarding noise, accidents, traffic jams, poor air quality index, and parking space that have been exceeded or attained in a great number of sites. Concurrently, there are few options for individual transit, and those that do exist are priced at a level that makes them unaffordable, which makes it difficult for individuals to actively participate in society </w:t>
      </w:r>
      <w:r w:rsidR="002A58F7" w:rsidRPr="002A58F7">
        <w:t>(</w:t>
      </w:r>
      <w:proofErr w:type="spellStart"/>
      <w:r w:rsidR="002A58F7" w:rsidRPr="002A58F7">
        <w:t>Pla</w:t>
      </w:r>
      <w:proofErr w:type="spellEnd"/>
      <w:r w:rsidR="002A58F7" w:rsidRPr="002A58F7">
        <w:t>-Julián and Guevara, 2019)</w:t>
      </w:r>
      <w:r w:rsidR="002A58F7">
        <w:t xml:space="preserve">. </w:t>
      </w:r>
    </w:p>
    <w:p w14:paraId="21598511" w14:textId="6D185916" w:rsidR="00A24467" w:rsidRDefault="00A24467" w:rsidP="00A24467">
      <w:r>
        <w:t xml:space="preserve">The Volkswagen Group provides both innovative mobility services and cutting-edge vehicle technologies </w:t>
      </w:r>
      <w:proofErr w:type="gramStart"/>
      <w:r>
        <w:t>in order to</w:t>
      </w:r>
      <w:proofErr w:type="gramEnd"/>
      <w:r>
        <w:t xml:space="preserve"> meet the needs and expectations of its customers, as well as to address regional traffic and environmental issues in both rural and urban areas of the United States, as well as to the global climate and environment. This is done </w:t>
      </w:r>
      <w:proofErr w:type="gramStart"/>
      <w:r>
        <w:t>in order to</w:t>
      </w:r>
      <w:proofErr w:type="gramEnd"/>
      <w:r>
        <w:t xml:space="preserve"> meet the requirements of the Clean Air Act and the Clean Vehicles Directive. The extent to which the organisation </w:t>
      </w:r>
      <w:proofErr w:type="gramStart"/>
      <w:r>
        <w:t>is able to</w:t>
      </w:r>
      <w:proofErr w:type="gramEnd"/>
      <w:r>
        <w:t xml:space="preserve"> implement environmentally sustainable practises is largely dependent on the global partnership it maintains with its external partners </w:t>
      </w:r>
      <w:r w:rsidR="002A58F7" w:rsidRPr="002A58F7">
        <w:t>(Bag, Gupta and Kumar, 2021)</w:t>
      </w:r>
      <w:r w:rsidR="002A58F7">
        <w:t xml:space="preserve">. </w:t>
      </w:r>
      <w:r>
        <w:t>The company is required to observe and comply with stringent statutory requirements for all markets and regions, as well as to work toward and meet the expectations of stakeholder for environmental sustainability management both internally and internationally. This is because the company is one of the world's leading automakers, and as such, it is one of the most important companies in the world</w:t>
      </w:r>
      <w:r w:rsidR="002A58F7">
        <w:t>.</w:t>
      </w:r>
      <w:r>
        <w:t xml:space="preserve"> </w:t>
      </w:r>
    </w:p>
    <w:p w14:paraId="7E7C0433" w14:textId="69FF4BA5" w:rsidR="0065663D" w:rsidRDefault="0065663D" w:rsidP="0065663D">
      <w:pPr>
        <w:pStyle w:val="Heading1"/>
      </w:pPr>
      <w:bookmarkStart w:id="3" w:name="_Toc124192791"/>
      <w:r>
        <w:lastRenderedPageBreak/>
        <w:t>Volkswagen AG and Sustainability</w:t>
      </w:r>
      <w:bookmarkEnd w:id="3"/>
    </w:p>
    <w:p w14:paraId="0252A64F" w14:textId="6179CBD6" w:rsidR="00A24467" w:rsidRDefault="00A24467" w:rsidP="00A24467">
      <w:r>
        <w:t xml:space="preserve">In this section, we will discuss the progress that was made in the Volkswagen Group's sustainability in four important categories. </w:t>
      </w:r>
    </w:p>
    <w:p w14:paraId="4A89F566" w14:textId="3F3252E0" w:rsidR="00A24467" w:rsidRDefault="00A24467" w:rsidP="00A24467">
      <w:r>
        <w:t xml:space="preserve">The Volkswagen Group has in the past created recycling and reuse procedures to assist the corporation in lowering its environmental imprint and fostering a circular economy. These approaches have been used since the beginning of the Volkswagen Group </w:t>
      </w:r>
      <w:r w:rsidR="002A58F7" w:rsidRPr="002A58F7">
        <w:t>(</w:t>
      </w:r>
      <w:proofErr w:type="spellStart"/>
      <w:r w:rsidR="002A58F7" w:rsidRPr="002A58F7">
        <w:t>Halkos</w:t>
      </w:r>
      <w:proofErr w:type="spellEnd"/>
      <w:r w:rsidR="002A58F7" w:rsidRPr="002A58F7">
        <w:t xml:space="preserve"> and </w:t>
      </w:r>
      <w:proofErr w:type="spellStart"/>
      <w:r w:rsidR="002A58F7" w:rsidRPr="002A58F7">
        <w:t>Nomikos</w:t>
      </w:r>
      <w:proofErr w:type="spellEnd"/>
      <w:r w:rsidR="002A58F7" w:rsidRPr="002A58F7">
        <w:t>, 2021)</w:t>
      </w:r>
      <w:r w:rsidR="002A58F7">
        <w:t>.</w:t>
      </w:r>
    </w:p>
    <w:p w14:paraId="4D5531F9" w14:textId="07E1C8D5" w:rsidR="00A24467" w:rsidRDefault="00A24467" w:rsidP="00A24467">
      <w:r>
        <w:t xml:space="preserve">Accountability in the workings of corporations and their networks of suppliers - Within </w:t>
      </w:r>
      <w:proofErr w:type="gramStart"/>
      <w:r>
        <w:t>all of</w:t>
      </w:r>
      <w:proofErr w:type="gramEnd"/>
      <w:r>
        <w:t xml:space="preserve"> its commercial connections, activities, and business divisions located on its assets, the organisation has a complete and unwavering dedication to the social and corporate responsibility it bears</w:t>
      </w:r>
      <w:r w:rsidR="002A58F7" w:rsidRPr="002A58F7">
        <w:t xml:space="preserve"> (</w:t>
      </w:r>
      <w:proofErr w:type="spellStart"/>
      <w:r w:rsidR="002A58F7" w:rsidRPr="002A58F7">
        <w:t>Halkos</w:t>
      </w:r>
      <w:proofErr w:type="spellEnd"/>
      <w:r w:rsidR="002A58F7" w:rsidRPr="002A58F7">
        <w:t xml:space="preserve"> and </w:t>
      </w:r>
      <w:proofErr w:type="spellStart"/>
      <w:r w:rsidR="002A58F7" w:rsidRPr="002A58F7">
        <w:t>Nomikos</w:t>
      </w:r>
      <w:proofErr w:type="spellEnd"/>
      <w:r w:rsidR="002A58F7" w:rsidRPr="002A58F7">
        <w:t>, 2021)</w:t>
      </w:r>
      <w:r>
        <w:t xml:space="preserve">. In addition to this, the organisation is seeking to put in place and carry out a methodical human rights management system </w:t>
      </w:r>
      <w:proofErr w:type="gramStart"/>
      <w:r>
        <w:t>in an effort to</w:t>
      </w:r>
      <w:proofErr w:type="gramEnd"/>
      <w:r>
        <w:t xml:space="preserve"> bring an end to the situation</w:t>
      </w:r>
      <w:r w:rsidR="002A58F7">
        <w:t>.</w:t>
      </w:r>
      <w:r>
        <w:t xml:space="preserve"> The Volkswagen Group has started the process of methodically reorganising its workforce, with the goal of converting their conventional plants into electric vehicle manufacturing facilities by the year 2020. To accomplish this, beginning in 2020, they will increase their expenditures on training and development for their entire workforce. After this, there will be an in-depth investigation at the ways in which the rise of digital technology has affected the workforce</w:t>
      </w:r>
      <w:r w:rsidR="008B2905">
        <w:t>.</w:t>
      </w:r>
      <w:r>
        <w:t xml:space="preserve"> </w:t>
      </w:r>
    </w:p>
    <w:p w14:paraId="586B0801" w14:textId="36A05ED5" w:rsidR="00A24467" w:rsidRDefault="00A24467" w:rsidP="00A24467">
      <w:pPr>
        <w:pStyle w:val="Heading1"/>
      </w:pPr>
      <w:bookmarkStart w:id="4" w:name="_Toc124192792"/>
      <w:r>
        <w:t>Future Sustainability Development Recommendations</w:t>
      </w:r>
      <w:bookmarkEnd w:id="4"/>
      <w:r>
        <w:t xml:space="preserve"> </w:t>
      </w:r>
    </w:p>
    <w:p w14:paraId="1D1EF372" w14:textId="2BB81942" w:rsidR="00A24467" w:rsidRDefault="00A24467" w:rsidP="00A24467">
      <w:r>
        <w:t xml:space="preserve">The key reason for the success of the organisation is that it places a strong emphasis on its flaws and the numerous threats that the economy and competition offer to the organisation. This focus on these threats continues to be one of the organization's essential components. The company is actively searching out new potential clients while continuing to provide a selection of pricing points for its wares as part of its efforts to increase the market share it now holds. There is integration between the managers of the business units and the organization's managers </w:t>
      </w:r>
      <w:proofErr w:type="gramStart"/>
      <w:r>
        <w:t>as a result of</w:t>
      </w:r>
      <w:proofErr w:type="gramEnd"/>
      <w:r>
        <w:t xml:space="preserve"> the fact that the corporation is transferring its knowledge to departments and activities that are not performing well in an effort to transform them into business units that are successful and advantageous for the company </w:t>
      </w:r>
      <w:r w:rsidR="002A58F7" w:rsidRPr="002A58F7">
        <w:t>(</w:t>
      </w:r>
      <w:proofErr w:type="spellStart"/>
      <w:r w:rsidR="002A58F7" w:rsidRPr="002A58F7">
        <w:t>Moldavska</w:t>
      </w:r>
      <w:proofErr w:type="spellEnd"/>
      <w:r w:rsidR="002A58F7" w:rsidRPr="002A58F7">
        <w:t xml:space="preserve"> and </w:t>
      </w:r>
      <w:proofErr w:type="spellStart"/>
      <w:r w:rsidR="002A58F7" w:rsidRPr="002A58F7">
        <w:t>Welo</w:t>
      </w:r>
      <w:proofErr w:type="spellEnd"/>
      <w:r w:rsidR="002A58F7" w:rsidRPr="002A58F7">
        <w:t>, 2019)</w:t>
      </w:r>
      <w:r w:rsidR="002A58F7">
        <w:t>.</w:t>
      </w:r>
    </w:p>
    <w:p w14:paraId="476E112A" w14:textId="2009BB96" w:rsidR="00A24467" w:rsidRDefault="00A24467" w:rsidP="00A24467">
      <w:r>
        <w:t xml:space="preserve">The diversification of an organization's product line, which enables it to meet the demands and requirements of its customers in every region in which it operates, is one of the recommended strategies that the Volkswagen Group should put into action </w:t>
      </w:r>
      <w:proofErr w:type="gramStart"/>
      <w:r>
        <w:t>in order to</w:t>
      </w:r>
      <w:proofErr w:type="gramEnd"/>
      <w:r>
        <w:t xml:space="preserve"> boost its market value and increase its success in the industry on a global scale</w:t>
      </w:r>
      <w:r w:rsidR="002A58F7">
        <w:t xml:space="preserve">. </w:t>
      </w:r>
      <w:r>
        <w:t xml:space="preserve">Other strategic ideas or features that can assist the company in remaining competitive in the market include expanding the organization's core product to </w:t>
      </w:r>
      <w:proofErr w:type="gramStart"/>
      <w:r>
        <w:t>all of</w:t>
      </w:r>
      <w:proofErr w:type="gramEnd"/>
      <w:r>
        <w:t xml:space="preserve"> the nations in which it operates and lowering the cost of its business operations by outsourcing the work</w:t>
      </w:r>
      <w:r w:rsidR="002A58F7" w:rsidRPr="002A58F7">
        <w:t xml:space="preserve"> (</w:t>
      </w:r>
      <w:proofErr w:type="spellStart"/>
      <w:r w:rsidR="002A58F7" w:rsidRPr="002A58F7">
        <w:t>Moldavska</w:t>
      </w:r>
      <w:proofErr w:type="spellEnd"/>
      <w:r w:rsidR="002A58F7" w:rsidRPr="002A58F7">
        <w:t xml:space="preserve"> and </w:t>
      </w:r>
      <w:proofErr w:type="spellStart"/>
      <w:r w:rsidR="002A58F7" w:rsidRPr="002A58F7">
        <w:t>Welo</w:t>
      </w:r>
      <w:proofErr w:type="spellEnd"/>
      <w:r w:rsidR="002A58F7" w:rsidRPr="002A58F7">
        <w:t>, 2019)</w:t>
      </w:r>
      <w:r>
        <w:t xml:space="preserve">. </w:t>
      </w:r>
    </w:p>
    <w:p w14:paraId="64954D4D" w14:textId="00828D67" w:rsidR="00A24467" w:rsidRDefault="00A24467" w:rsidP="00A24467">
      <w:r>
        <w:lastRenderedPageBreak/>
        <w:t>There are many profitable business plan ideas that the company might use to increase its market share and revenues, both of which are important to maintain a strong return on invested capital. These ideas can be found in a variety of different places. In addition to the organization's investment in technology, the company's winning strategies should include joint ventures, expansions, and acquisitions</w:t>
      </w:r>
      <w:r w:rsidR="008B2905" w:rsidRPr="008B2905">
        <w:t xml:space="preserve"> (Thakur et al., 2020)</w:t>
      </w:r>
      <w:r>
        <w:t>. These strategies, along with the organization's investment in technology, will reduce organisational risk while simultaneously satisfying the objectives of acceptability, practicability, and sustainability</w:t>
      </w:r>
      <w:r w:rsidR="008B2905">
        <w:t xml:space="preserve">. </w:t>
      </w:r>
      <w:r>
        <w:t xml:space="preserve">As a result, the Volkswagen Group needs to identify, grab, and cultivate opportunities for the organization's expansion that will result in higher returns for the company. </w:t>
      </w:r>
      <w:proofErr w:type="gramStart"/>
      <w:r>
        <w:t>Despite the fact that</w:t>
      </w:r>
      <w:proofErr w:type="gramEnd"/>
      <w:r>
        <w:t xml:space="preserve"> Volkswagen Group's cars are experiencing a daily growth in customers due to its R&amp;D, the company should consider merging with other industry manufacturers in order to improve its income and market share. This is because the organization's competitors are also performing better. </w:t>
      </w:r>
    </w:p>
    <w:p w14:paraId="4EC36308" w14:textId="77777777" w:rsidR="00A24467" w:rsidRDefault="00A24467" w:rsidP="00A24467">
      <w:pPr>
        <w:pStyle w:val="Heading1"/>
      </w:pPr>
      <w:bookmarkStart w:id="5" w:name="_Toc124192793"/>
      <w:r>
        <w:t>Conclusion</w:t>
      </w:r>
      <w:bookmarkEnd w:id="5"/>
      <w:r>
        <w:t xml:space="preserve"> </w:t>
      </w:r>
    </w:p>
    <w:p w14:paraId="448EC288" w14:textId="4442DED3" w:rsidR="00A24467" w:rsidRDefault="00A24467" w:rsidP="00A24467">
      <w:r>
        <w:t xml:space="preserve">The expansion of the organisation may be attributed, as the study's analysis of the organization's business strategies over the course of the preceding five years reveals, to the organization's attention on its vulnerabilities and potential dangers. This is accomplished by utilising a diverse array of assets and abilities that have contributed to the development of the company's business operations as well as its global expansion over the past few decades. </w:t>
      </w:r>
      <w:r w:rsidR="008B2905" w:rsidRPr="008B2905">
        <w:t>Modular platforms have been implemented, which has resulted in a shift in the product architecture for automobiles. As a result, automakers have been able to improve the outputs of their manufacturing networks. The findings suggest that the operational flexibility, scope, and scale economies of a platform are dependent on the degree of modularity of the platform design, the product manufactured by the manufacturer, and the conditions of the manufacturing network at the level of the manufacturing network.</w:t>
      </w:r>
      <w:r w:rsidR="008B2905">
        <w:t xml:space="preserve"> </w:t>
      </w:r>
      <w:r>
        <w:t>The Volkswagen Group has adopted and is committed to environmental sustainability by implementing efforts such as decarbonization and workforce transformation. These initiatives include decarbonizing their operations and transforming their workforce. Some of the strategic proposals that will contribute to the worldwide expansion of the organisation include the formation of joint ventures, the purchase of existing businesses, and investments in the advancement of existing technologies.</w:t>
      </w:r>
    </w:p>
    <w:p w14:paraId="51AE8C7E" w14:textId="3D115844" w:rsidR="00A24467" w:rsidRDefault="00A24467" w:rsidP="00A24467"/>
    <w:p w14:paraId="5D73F14F" w14:textId="43FD3DEA" w:rsidR="008B2905" w:rsidRDefault="008B2905" w:rsidP="00A24467"/>
    <w:p w14:paraId="653D0828" w14:textId="716ED1AD" w:rsidR="008B2905" w:rsidRDefault="008B2905" w:rsidP="00A24467"/>
    <w:p w14:paraId="436ED04F" w14:textId="0D3A4749" w:rsidR="008B2905" w:rsidRDefault="008B2905" w:rsidP="00A24467"/>
    <w:p w14:paraId="3F6E926B" w14:textId="77777777" w:rsidR="008B2905" w:rsidRDefault="008B2905" w:rsidP="00A24467"/>
    <w:p w14:paraId="1EEC32AD" w14:textId="144E4532" w:rsidR="00A24467" w:rsidRDefault="00A24467" w:rsidP="00A24467">
      <w:pPr>
        <w:pStyle w:val="Heading1"/>
      </w:pPr>
      <w:bookmarkStart w:id="6" w:name="_Toc124192794"/>
      <w:r>
        <w:lastRenderedPageBreak/>
        <w:t>References</w:t>
      </w:r>
      <w:bookmarkEnd w:id="6"/>
    </w:p>
    <w:p w14:paraId="19C14172" w14:textId="1236184A" w:rsidR="00A24467" w:rsidRDefault="002A58F7" w:rsidP="00A24467">
      <w:proofErr w:type="spellStart"/>
      <w:r w:rsidRPr="002A58F7">
        <w:t>Halkos</w:t>
      </w:r>
      <w:proofErr w:type="spellEnd"/>
      <w:r w:rsidRPr="002A58F7">
        <w:t xml:space="preserve">, G. and </w:t>
      </w:r>
      <w:proofErr w:type="spellStart"/>
      <w:r w:rsidRPr="002A58F7">
        <w:t>Nomikos</w:t>
      </w:r>
      <w:proofErr w:type="spellEnd"/>
      <w:r w:rsidRPr="002A58F7">
        <w:t xml:space="preserve">, S. (2021). Corporate social responsibility: Trends in global reporting initiative standards. </w:t>
      </w:r>
      <w:r w:rsidRPr="002A58F7">
        <w:rPr>
          <w:i/>
          <w:iCs/>
        </w:rPr>
        <w:t>Economic Analysis and Policy</w:t>
      </w:r>
      <w:r w:rsidRPr="002A58F7">
        <w:t xml:space="preserve">, [online] 69, pp.106–117. </w:t>
      </w:r>
      <w:proofErr w:type="gramStart"/>
      <w:r w:rsidRPr="002A58F7">
        <w:t>doi:10.1016/j.eap</w:t>
      </w:r>
      <w:proofErr w:type="gramEnd"/>
      <w:r w:rsidRPr="002A58F7">
        <w:t>.2020.11.008.</w:t>
      </w:r>
    </w:p>
    <w:p w14:paraId="404E826F" w14:textId="2806368A" w:rsidR="002A58F7" w:rsidRDefault="002A58F7" w:rsidP="00A24467">
      <w:r w:rsidRPr="002A58F7">
        <w:t xml:space="preserve">Zhang, M., Atwal, G. and Kaiser, M. (2021). Corporate social irresponsibility and stakeholder ecosystems: The case of Volkswagen </w:t>
      </w:r>
      <w:proofErr w:type="spellStart"/>
      <w:r w:rsidRPr="002A58F7">
        <w:t>Dieselgate</w:t>
      </w:r>
      <w:proofErr w:type="spellEnd"/>
      <w:r w:rsidRPr="002A58F7">
        <w:t xml:space="preserve"> scandal. </w:t>
      </w:r>
      <w:r w:rsidRPr="002A58F7">
        <w:rPr>
          <w:i/>
          <w:iCs/>
        </w:rPr>
        <w:t>Strategic Change</w:t>
      </w:r>
      <w:r w:rsidRPr="002A58F7">
        <w:t>, 30(</w:t>
      </w:r>
      <w:r w:rsidRPr="002A58F7">
        <w:rPr>
          <w:b/>
          <w:bCs/>
        </w:rPr>
        <w:t>1</w:t>
      </w:r>
      <w:r w:rsidRPr="002A58F7">
        <w:t>), pp.79–85. doi:10.1002/jsc.2391.</w:t>
      </w:r>
    </w:p>
    <w:p w14:paraId="116721B4" w14:textId="4C5B2CF7" w:rsidR="002A58F7" w:rsidRDefault="002A58F7" w:rsidP="00A24467">
      <w:r w:rsidRPr="002A58F7">
        <w:t xml:space="preserve">Chen, T.-L., Kim, H., Pan, S.-Y., Tseng, P.-C., Lin, Y.-P. and Chiang, P.-C. (2020). Implementation of green chemistry principles in circular economy system towards sustainable development goals: Challenges and perspectives. </w:t>
      </w:r>
      <w:r w:rsidRPr="002A58F7">
        <w:rPr>
          <w:i/>
          <w:iCs/>
        </w:rPr>
        <w:t>Science of The Total Environment</w:t>
      </w:r>
      <w:r w:rsidRPr="002A58F7">
        <w:t xml:space="preserve">, [online] p.136998. </w:t>
      </w:r>
      <w:proofErr w:type="gramStart"/>
      <w:r w:rsidRPr="002A58F7">
        <w:t>doi:10.1016/j.scitotenv</w:t>
      </w:r>
      <w:proofErr w:type="gramEnd"/>
      <w:r w:rsidRPr="002A58F7">
        <w:t>.2020.136998.</w:t>
      </w:r>
    </w:p>
    <w:p w14:paraId="60D8D931" w14:textId="5E6B716F" w:rsidR="002A58F7" w:rsidRDefault="002A58F7" w:rsidP="00A24467">
      <w:r w:rsidRPr="002A58F7">
        <w:t xml:space="preserve">Jacobs, B.W. and Singhal, V.R. (2020). Shareholder value effects of the Volkswagen emissions scandal on the automotive ecosystem. </w:t>
      </w:r>
      <w:r w:rsidRPr="002A58F7">
        <w:rPr>
          <w:i/>
          <w:iCs/>
        </w:rPr>
        <w:t>Production and Operations Management</w:t>
      </w:r>
      <w:r w:rsidRPr="002A58F7">
        <w:t>, 29(</w:t>
      </w:r>
      <w:r w:rsidRPr="002A58F7">
        <w:rPr>
          <w:b/>
          <w:bCs/>
        </w:rPr>
        <w:t>10</w:t>
      </w:r>
      <w:r w:rsidRPr="002A58F7">
        <w:t>). doi:10.1111/poms.13228.</w:t>
      </w:r>
    </w:p>
    <w:p w14:paraId="5AEB86C4" w14:textId="3D88DC7E" w:rsidR="002A58F7" w:rsidRDefault="002A58F7" w:rsidP="00A24467">
      <w:proofErr w:type="spellStart"/>
      <w:r w:rsidRPr="002A58F7">
        <w:t>Sdanghi</w:t>
      </w:r>
      <w:proofErr w:type="spellEnd"/>
      <w:r w:rsidRPr="002A58F7">
        <w:t xml:space="preserve">, G., </w:t>
      </w:r>
      <w:proofErr w:type="spellStart"/>
      <w:r w:rsidRPr="002A58F7">
        <w:t>Maranzana</w:t>
      </w:r>
      <w:proofErr w:type="spellEnd"/>
      <w:r w:rsidRPr="002A58F7">
        <w:t xml:space="preserve">, G., </w:t>
      </w:r>
      <w:proofErr w:type="spellStart"/>
      <w:r w:rsidRPr="002A58F7">
        <w:t>Celzard</w:t>
      </w:r>
      <w:proofErr w:type="spellEnd"/>
      <w:r w:rsidRPr="002A58F7">
        <w:t xml:space="preserve">, A. and Fierro, V. (2019). Review of the current technologies and performances of hydrogen compression for stationary and automotive applications. </w:t>
      </w:r>
      <w:r w:rsidRPr="002A58F7">
        <w:rPr>
          <w:i/>
          <w:iCs/>
        </w:rPr>
        <w:t>Renewable and Sustainable Energy Reviews</w:t>
      </w:r>
      <w:r w:rsidRPr="002A58F7">
        <w:t>,</w:t>
      </w:r>
      <w:r>
        <w:t xml:space="preserve"> </w:t>
      </w:r>
      <w:r w:rsidRPr="002A58F7">
        <w:t xml:space="preserve">102, pp.150–170. </w:t>
      </w:r>
      <w:proofErr w:type="gramStart"/>
      <w:r w:rsidRPr="002A58F7">
        <w:t>doi:10.1016/j.rser</w:t>
      </w:r>
      <w:proofErr w:type="gramEnd"/>
      <w:r w:rsidRPr="002A58F7">
        <w:t>.2018.11.028.</w:t>
      </w:r>
    </w:p>
    <w:p w14:paraId="467FACDB" w14:textId="1A8FD745" w:rsidR="002A58F7" w:rsidRDefault="002A58F7" w:rsidP="00A24467">
      <w:proofErr w:type="spellStart"/>
      <w:r w:rsidRPr="002A58F7">
        <w:t>Pla</w:t>
      </w:r>
      <w:proofErr w:type="spellEnd"/>
      <w:r w:rsidRPr="002A58F7">
        <w:t xml:space="preserve">-Julián, I. and Guevara, S. (2019). Is circular economy the key to transitioning towards sustainable development? Challenges from the perspective of care ethics. </w:t>
      </w:r>
      <w:r w:rsidRPr="002A58F7">
        <w:rPr>
          <w:i/>
          <w:iCs/>
        </w:rPr>
        <w:t>Futures</w:t>
      </w:r>
      <w:r w:rsidRPr="002A58F7">
        <w:t xml:space="preserve">, 105, pp.67–77. </w:t>
      </w:r>
      <w:proofErr w:type="gramStart"/>
      <w:r w:rsidRPr="002A58F7">
        <w:t>doi:10.1016/j.futures</w:t>
      </w:r>
      <w:proofErr w:type="gramEnd"/>
      <w:r w:rsidRPr="002A58F7">
        <w:t>.2018.09.001.</w:t>
      </w:r>
    </w:p>
    <w:p w14:paraId="1B423FD8" w14:textId="54904F75" w:rsidR="002A58F7" w:rsidRDefault="002A58F7" w:rsidP="00A24467">
      <w:r w:rsidRPr="002A58F7">
        <w:t xml:space="preserve">Bag, S., Gupta, S. and Kumar, S. (2021). Industry 4.0 adoption and 10R advance manufacturing capabilities for sustainable development. </w:t>
      </w:r>
      <w:r w:rsidRPr="002A58F7">
        <w:rPr>
          <w:i/>
          <w:iCs/>
        </w:rPr>
        <w:t>International Journal of Production Economics</w:t>
      </w:r>
      <w:r w:rsidRPr="002A58F7">
        <w:t xml:space="preserve">, 231, p.107844. </w:t>
      </w:r>
      <w:proofErr w:type="gramStart"/>
      <w:r w:rsidRPr="002A58F7">
        <w:t>doi:10.1016/j.ijpe</w:t>
      </w:r>
      <w:proofErr w:type="gramEnd"/>
      <w:r w:rsidRPr="002A58F7">
        <w:t>.2020.107844.</w:t>
      </w:r>
    </w:p>
    <w:p w14:paraId="3F45121F" w14:textId="306E3924" w:rsidR="002A58F7" w:rsidRDefault="002A58F7" w:rsidP="00A24467">
      <w:proofErr w:type="spellStart"/>
      <w:r w:rsidRPr="002A58F7">
        <w:t>Giampieri</w:t>
      </w:r>
      <w:proofErr w:type="spellEnd"/>
      <w:r w:rsidRPr="002A58F7">
        <w:t xml:space="preserve">, A., Ling-Chin, J., Ma, Z., </w:t>
      </w:r>
      <w:proofErr w:type="spellStart"/>
      <w:r w:rsidRPr="002A58F7">
        <w:t>Smallbone</w:t>
      </w:r>
      <w:proofErr w:type="spellEnd"/>
      <w:r w:rsidRPr="002A58F7">
        <w:t xml:space="preserve">, A. and </w:t>
      </w:r>
      <w:proofErr w:type="spellStart"/>
      <w:r w:rsidRPr="002A58F7">
        <w:t>Roskilly</w:t>
      </w:r>
      <w:proofErr w:type="spellEnd"/>
      <w:r w:rsidRPr="002A58F7">
        <w:t xml:space="preserve">, A.P. (2020). A review of the current automotive manufacturing practice from an energy perspective. </w:t>
      </w:r>
      <w:r w:rsidRPr="002A58F7">
        <w:rPr>
          <w:i/>
          <w:iCs/>
        </w:rPr>
        <w:t>Applied Energy</w:t>
      </w:r>
      <w:r w:rsidRPr="002A58F7">
        <w:t>,</w:t>
      </w:r>
      <w:r>
        <w:t xml:space="preserve"> </w:t>
      </w:r>
      <w:r w:rsidRPr="002A58F7">
        <w:t xml:space="preserve">261, p.114074. </w:t>
      </w:r>
      <w:proofErr w:type="gramStart"/>
      <w:r w:rsidRPr="002A58F7">
        <w:t>doi:10.1016/j.apenergy</w:t>
      </w:r>
      <w:proofErr w:type="gramEnd"/>
      <w:r w:rsidRPr="002A58F7">
        <w:t>.2019.114074.</w:t>
      </w:r>
    </w:p>
    <w:p w14:paraId="0F92F724" w14:textId="66F00FB9" w:rsidR="002A58F7" w:rsidRDefault="002A58F7" w:rsidP="00A24467">
      <w:proofErr w:type="spellStart"/>
      <w:r w:rsidRPr="002A58F7">
        <w:t>Moldavska</w:t>
      </w:r>
      <w:proofErr w:type="spellEnd"/>
      <w:r w:rsidRPr="002A58F7">
        <w:t xml:space="preserve">, A. and </w:t>
      </w:r>
      <w:proofErr w:type="spellStart"/>
      <w:r w:rsidRPr="002A58F7">
        <w:t>Welo</w:t>
      </w:r>
      <w:proofErr w:type="spellEnd"/>
      <w:r w:rsidRPr="002A58F7">
        <w:t xml:space="preserve">, T. (2019). A Holistic approach to corporate sustainability assessment: Incorporating sustainable development goals into sustainable manufacturing performance evaluation. </w:t>
      </w:r>
      <w:r w:rsidRPr="002A58F7">
        <w:rPr>
          <w:i/>
          <w:iCs/>
        </w:rPr>
        <w:t>Journal of Manufacturing Systems</w:t>
      </w:r>
      <w:r w:rsidRPr="002A58F7">
        <w:t xml:space="preserve">, 50, pp.53–68. </w:t>
      </w:r>
      <w:proofErr w:type="gramStart"/>
      <w:r w:rsidRPr="002A58F7">
        <w:t>doi:10.1016/j.jmsy</w:t>
      </w:r>
      <w:proofErr w:type="gramEnd"/>
      <w:r w:rsidRPr="002A58F7">
        <w:t>.2018.11.004.</w:t>
      </w:r>
    </w:p>
    <w:p w14:paraId="22982957" w14:textId="2B7760C4" w:rsidR="008B2905" w:rsidRDefault="008B2905" w:rsidP="00A24467">
      <w:r w:rsidRPr="008B2905">
        <w:t xml:space="preserve">Sarfraz, M.S., Hong, H. and Kim, S.S. (2021). Recent developments in the manufacturing technologies of composite components and their cost-effectiveness in the automotive industry: A review study. </w:t>
      </w:r>
      <w:r w:rsidRPr="008B2905">
        <w:rPr>
          <w:i/>
          <w:iCs/>
        </w:rPr>
        <w:t>Composite Structures</w:t>
      </w:r>
      <w:r w:rsidRPr="008B2905">
        <w:t xml:space="preserve">, 266, p.113864. </w:t>
      </w:r>
      <w:proofErr w:type="gramStart"/>
      <w:r w:rsidRPr="008B2905">
        <w:t>doi:10.1016/j.compstruct</w:t>
      </w:r>
      <w:proofErr w:type="gramEnd"/>
      <w:r w:rsidRPr="008B2905">
        <w:t>.2021.113864.</w:t>
      </w:r>
    </w:p>
    <w:p w14:paraId="1DC80976" w14:textId="694E916A" w:rsidR="008B2905" w:rsidRDefault="008B2905" w:rsidP="00A24467">
      <w:r w:rsidRPr="008B2905">
        <w:t xml:space="preserve">Thakur, A., Beck, R., </w:t>
      </w:r>
      <w:proofErr w:type="spellStart"/>
      <w:r w:rsidRPr="008B2905">
        <w:t>Mostaghim</w:t>
      </w:r>
      <w:proofErr w:type="spellEnd"/>
      <w:r w:rsidRPr="008B2905">
        <w:t xml:space="preserve">, S. and </w:t>
      </w:r>
      <w:proofErr w:type="spellStart"/>
      <w:r w:rsidRPr="008B2905">
        <w:t>Grosmann</w:t>
      </w:r>
      <w:proofErr w:type="spellEnd"/>
      <w:r w:rsidRPr="008B2905">
        <w:t xml:space="preserve">, D. (2020). Machine Learning for evaluating Kaizens in Volkswagen Production System - An Industrial Case study. </w:t>
      </w:r>
      <w:r w:rsidRPr="008B2905">
        <w:rPr>
          <w:i/>
          <w:iCs/>
        </w:rPr>
        <w:lastRenderedPageBreak/>
        <w:t>2020 IEEE 7th International Conference on Data Science and Advanced Analytics (DSAA)</w:t>
      </w:r>
      <w:r w:rsidRPr="008B2905">
        <w:t>. doi:10.1109/dsaa49011.2020.00114.</w:t>
      </w:r>
    </w:p>
    <w:p w14:paraId="062D80F4" w14:textId="59242436" w:rsidR="008B2905" w:rsidRDefault="008B2905" w:rsidP="00A24467">
      <w:r w:rsidRPr="008B2905">
        <w:t xml:space="preserve">Farmer, </w:t>
      </w:r>
      <w:proofErr w:type="gramStart"/>
      <w:r w:rsidRPr="008B2905">
        <w:t>R.N.</w:t>
      </w:r>
      <w:proofErr w:type="gramEnd"/>
      <w:r w:rsidRPr="008B2905">
        <w:t xml:space="preserve"> and Hogue, W.D. (2015). </w:t>
      </w:r>
      <w:r w:rsidRPr="008B2905">
        <w:rPr>
          <w:i/>
          <w:iCs/>
        </w:rPr>
        <w:t>Corporate social responsibility</w:t>
      </w:r>
      <w:r w:rsidRPr="008B2905">
        <w:t>. Lexington, Mass.: Lexington Books.</w:t>
      </w:r>
    </w:p>
    <w:p w14:paraId="5A8E0228" w14:textId="67E7E359" w:rsidR="008B2905" w:rsidRDefault="008B2905" w:rsidP="00A24467">
      <w:proofErr w:type="spellStart"/>
      <w:r w:rsidRPr="008B2905">
        <w:t>Lampón</w:t>
      </w:r>
      <w:proofErr w:type="spellEnd"/>
      <w:r w:rsidRPr="008B2905">
        <w:t xml:space="preserve">, J.F., </w:t>
      </w:r>
      <w:proofErr w:type="spellStart"/>
      <w:r w:rsidRPr="008B2905">
        <w:t>Frigant</w:t>
      </w:r>
      <w:proofErr w:type="spellEnd"/>
      <w:r w:rsidRPr="008B2905">
        <w:t xml:space="preserve">, V. and </w:t>
      </w:r>
      <w:proofErr w:type="spellStart"/>
      <w:r w:rsidRPr="008B2905">
        <w:t>Cabanelas</w:t>
      </w:r>
      <w:proofErr w:type="spellEnd"/>
      <w:r w:rsidRPr="008B2905">
        <w:t xml:space="preserve">, P. (2019). Determinants in the adoption of new automobile modular platforms. </w:t>
      </w:r>
      <w:r w:rsidRPr="008B2905">
        <w:rPr>
          <w:i/>
          <w:iCs/>
        </w:rPr>
        <w:t>Journal of Manufacturing Technology Management</w:t>
      </w:r>
      <w:r w:rsidRPr="008B2905">
        <w:t>, 30(</w:t>
      </w:r>
      <w:r w:rsidRPr="008B2905">
        <w:rPr>
          <w:b/>
          <w:bCs/>
        </w:rPr>
        <w:t>4</w:t>
      </w:r>
      <w:r w:rsidRPr="008B2905">
        <w:t>), pp.707–728. doi:10.1108/jmtm-07-2018-0214.</w:t>
      </w:r>
    </w:p>
    <w:sectPr w:rsidR="008B2905" w:rsidSect="006566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467"/>
    <w:rsid w:val="002A58F7"/>
    <w:rsid w:val="004F2E4B"/>
    <w:rsid w:val="005433BA"/>
    <w:rsid w:val="0065663D"/>
    <w:rsid w:val="007A3D60"/>
    <w:rsid w:val="008B2905"/>
    <w:rsid w:val="00A24467"/>
    <w:rsid w:val="00B01497"/>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57837"/>
  <w15:chartTrackingRefBased/>
  <w15:docId w15:val="{A5EE2167-A0D0-C146-9D45-DF5941130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244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46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5663D"/>
    <w:rPr>
      <w:rFonts w:eastAsiaTheme="minorEastAsia"/>
      <w:sz w:val="22"/>
      <w:szCs w:val="22"/>
      <w:lang w:val="en-US" w:eastAsia="zh-CN"/>
    </w:rPr>
  </w:style>
  <w:style w:type="character" w:customStyle="1" w:styleId="NoSpacingChar">
    <w:name w:val="No Spacing Char"/>
    <w:basedOn w:val="DefaultParagraphFont"/>
    <w:link w:val="NoSpacing"/>
    <w:uiPriority w:val="1"/>
    <w:rsid w:val="0065663D"/>
    <w:rPr>
      <w:rFonts w:eastAsiaTheme="minorEastAsia"/>
      <w:sz w:val="22"/>
      <w:szCs w:val="22"/>
      <w:lang w:val="en-US" w:eastAsia="zh-CN"/>
    </w:rPr>
  </w:style>
  <w:style w:type="paragraph" w:styleId="TOCHeading">
    <w:name w:val="TOC Heading"/>
    <w:basedOn w:val="Heading1"/>
    <w:next w:val="Normal"/>
    <w:uiPriority w:val="39"/>
    <w:unhideWhenUsed/>
    <w:qFormat/>
    <w:rsid w:val="008B2905"/>
    <w:pPr>
      <w:spacing w:before="480"/>
      <w:outlineLvl w:val="9"/>
    </w:pPr>
    <w:rPr>
      <w:b/>
      <w:bCs/>
      <w:sz w:val="28"/>
      <w:szCs w:val="28"/>
      <w:lang w:val="en-US"/>
    </w:rPr>
  </w:style>
  <w:style w:type="paragraph" w:styleId="TOC1">
    <w:name w:val="toc 1"/>
    <w:basedOn w:val="Normal"/>
    <w:next w:val="Normal"/>
    <w:autoRedefine/>
    <w:uiPriority w:val="39"/>
    <w:unhideWhenUsed/>
    <w:rsid w:val="008B2905"/>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8B2905"/>
    <w:rPr>
      <w:color w:val="0563C1" w:themeColor="hyperlink"/>
      <w:u w:val="single"/>
    </w:rPr>
  </w:style>
  <w:style w:type="paragraph" w:styleId="TOC2">
    <w:name w:val="toc 2"/>
    <w:basedOn w:val="Normal"/>
    <w:next w:val="Normal"/>
    <w:autoRedefine/>
    <w:uiPriority w:val="39"/>
    <w:semiHidden/>
    <w:unhideWhenUsed/>
    <w:rsid w:val="008B2905"/>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8B2905"/>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B2905"/>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B2905"/>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B2905"/>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B2905"/>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B2905"/>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B2905"/>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3DB43-ABC0-A94E-8285-F080C4354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2788</Words>
  <Characters>15893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LCBB6004 STRATEGIC MANAGEMENT AND SUSTAINABILITY A1</dc:title>
  <dc:subject/>
  <dc:creator>STUDENT NAME: TATYANA NIKOLOVA</dc:creator>
  <cp:keywords/>
  <dc:description/>
  <cp:lastModifiedBy>PA of Mr. Kakalov</cp:lastModifiedBy>
  <cp:revision>2</cp:revision>
  <dcterms:created xsi:type="dcterms:W3CDTF">2023-01-09T21:24:00Z</dcterms:created>
  <dcterms:modified xsi:type="dcterms:W3CDTF">2023-01-09T21:24:00Z</dcterms:modified>
  <cp:category/>
</cp:coreProperties>
</file>