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B3899F5" wp14:paraId="0DCF4C60" wp14:textId="5C5540B7">
      <w:pPr>
        <w:rPr>
          <w:rFonts w:ascii="Arial" w:hAnsi="Arial" w:eastAsia="Arial" w:cs="Arial"/>
          <w:b w:val="0"/>
          <w:bCs w:val="0"/>
          <w:i w:val="0"/>
          <w:iCs w:val="0"/>
          <w:caps w:val="0"/>
          <w:smallCaps w:val="0"/>
          <w:noProof w:val="0"/>
          <w:color w:val="000000" w:themeColor="text1" w:themeTint="FF" w:themeShade="FF"/>
          <w:sz w:val="22"/>
          <w:szCs w:val="22"/>
          <w:lang w:val="en-GB"/>
        </w:rPr>
      </w:pPr>
      <w:r w:rsidRPr="3B3899F5" w:rsidR="4581D713">
        <w:rPr>
          <w:rFonts w:ascii="Arial" w:hAnsi="Arial" w:eastAsia="Arial" w:cs="Arial"/>
          <w:b w:val="0"/>
          <w:bCs w:val="0"/>
          <w:i w:val="0"/>
          <w:iCs w:val="0"/>
          <w:caps w:val="0"/>
          <w:smallCaps w:val="0"/>
          <w:noProof w:val="0"/>
          <w:color w:val="000000" w:themeColor="text1" w:themeTint="FF" w:themeShade="FF"/>
          <w:sz w:val="22"/>
          <w:szCs w:val="22"/>
          <w:lang w:val="en-GB"/>
        </w:rPr>
        <w:t>Student ID: 251237</w:t>
      </w:r>
    </w:p>
    <w:p xmlns:wp14="http://schemas.microsoft.com/office/word/2010/wordml" w:rsidP="3B3899F5" wp14:paraId="7B5BAE23" wp14:textId="21C7C25C">
      <w:pPr>
        <w:rPr>
          <w:rFonts w:ascii="Arial" w:hAnsi="Arial" w:eastAsia="Arial" w:cs="Arial"/>
          <w:b w:val="0"/>
          <w:bCs w:val="0"/>
          <w:i w:val="0"/>
          <w:iCs w:val="0"/>
          <w:caps w:val="0"/>
          <w:smallCaps w:val="0"/>
          <w:noProof w:val="0"/>
          <w:color w:val="000000" w:themeColor="text1" w:themeTint="FF" w:themeShade="FF"/>
          <w:sz w:val="22"/>
          <w:szCs w:val="22"/>
          <w:lang w:val="en-GB"/>
        </w:rPr>
      </w:pPr>
      <w:r w:rsidRPr="3B3899F5" w:rsidR="4581D713">
        <w:rPr>
          <w:rFonts w:ascii="Arial" w:hAnsi="Arial" w:eastAsia="Arial" w:cs="Arial"/>
          <w:b w:val="0"/>
          <w:bCs w:val="0"/>
          <w:i w:val="0"/>
          <w:iCs w:val="0"/>
          <w:caps w:val="0"/>
          <w:smallCaps w:val="0"/>
          <w:noProof w:val="0"/>
          <w:color w:val="000000" w:themeColor="text1" w:themeTint="FF" w:themeShade="FF"/>
          <w:sz w:val="22"/>
          <w:szCs w:val="22"/>
          <w:lang w:val="en-GB"/>
        </w:rPr>
        <w:t>Module Code: LCHS4007</w:t>
      </w:r>
    </w:p>
    <w:p xmlns:wp14="http://schemas.microsoft.com/office/word/2010/wordml" w:rsidP="3B3899F5" wp14:paraId="512DFB40" wp14:textId="0C306D77">
      <w:pPr>
        <w:rPr>
          <w:rFonts w:ascii="Arial" w:hAnsi="Arial" w:eastAsia="Arial" w:cs="Arial"/>
          <w:b w:val="0"/>
          <w:bCs w:val="0"/>
          <w:i w:val="0"/>
          <w:iCs w:val="0"/>
          <w:caps w:val="0"/>
          <w:smallCaps w:val="0"/>
          <w:noProof w:val="0"/>
          <w:color w:val="000000" w:themeColor="text1" w:themeTint="FF" w:themeShade="FF"/>
          <w:sz w:val="22"/>
          <w:szCs w:val="22"/>
          <w:lang w:val="en-GB"/>
        </w:rPr>
      </w:pPr>
      <w:r w:rsidRPr="3B3899F5" w:rsidR="4581D713">
        <w:rPr>
          <w:rFonts w:ascii="Arial" w:hAnsi="Arial" w:eastAsia="Arial" w:cs="Arial"/>
          <w:b w:val="0"/>
          <w:bCs w:val="0"/>
          <w:i w:val="0"/>
          <w:iCs w:val="0"/>
          <w:caps w:val="0"/>
          <w:smallCaps w:val="0"/>
          <w:noProof w:val="0"/>
          <w:color w:val="000000" w:themeColor="text1" w:themeTint="FF" w:themeShade="FF"/>
          <w:sz w:val="22"/>
          <w:szCs w:val="22"/>
          <w:lang w:val="en-GB"/>
        </w:rPr>
        <w:t>Module: Digital Skills and research skills</w:t>
      </w:r>
    </w:p>
    <w:p xmlns:wp14="http://schemas.microsoft.com/office/word/2010/wordml" w:rsidP="3B3899F5" wp14:paraId="3EB46D6F" wp14:textId="19B4C071">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B3899F5" w:rsidR="4581D713">
        <w:rPr>
          <w:rFonts w:ascii="Arial" w:hAnsi="Arial" w:eastAsia="Arial" w:cs="Arial"/>
          <w:b w:val="0"/>
          <w:bCs w:val="0"/>
          <w:i w:val="0"/>
          <w:iCs w:val="0"/>
          <w:caps w:val="0"/>
          <w:smallCaps w:val="0"/>
          <w:noProof w:val="0"/>
          <w:color w:val="000000" w:themeColor="text1" w:themeTint="FF" w:themeShade="FF"/>
          <w:sz w:val="22"/>
          <w:szCs w:val="22"/>
          <w:lang w:val="en-GB"/>
        </w:rPr>
        <w:t>Lecturer: Bianca Dodgen</w:t>
      </w:r>
    </w:p>
    <w:p xmlns:wp14="http://schemas.microsoft.com/office/word/2010/wordml" w:rsidP="3B3899F5" wp14:paraId="0FFE0E6C" wp14:textId="398E380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18C1AD92" wp14:textId="27C82EC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12F941EB" wp14:textId="7A38B051">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7DA594E4" wp14:textId="2DD314EC">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049DA303" wp14:textId="16EC80C4">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4811E912" wp14:textId="378E8B4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231C28C3" wp14:textId="45372ED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7E973374" wp14:textId="295E2D7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485765B4" wp14:textId="24770DD3">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1EF79753" wp14:textId="0B5F4F8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03A1AA8C" wp14:textId="6A07C98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147A49F0" wp14:textId="6F6875B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4813588D" wp14:textId="15FE7C8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4E6E25A7" wp14:textId="56C9A6A3">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521C2D83" wp14:textId="1D596CAE">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683B061F" wp14:textId="71E957F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02584E99" wp14:textId="7F27181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4C1F50E3" wp14:textId="5D23AFB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16CB4884" wp14:textId="5EC0482D">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1DED56D5" wp14:textId="231BBB4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3E579DC7" wp14:textId="4FCD96DF">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3D433BA9" wp14:textId="533EDC0F">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59B2ED49" wp14:textId="34BAD78C">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3AEDD29F" wp14:textId="7EA85AC1">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548798DF" wp14:textId="6DB7DF9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38364FD7" wp14:textId="5A6DB9D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0F65CB51" wp14:textId="19B7271D">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19DDBA81" wp14:textId="3BCFB7FB">
      <w:pPr>
        <w:pStyle w:val="Heading1"/>
        <w:spacing w:before="322" w:beforeAutospacing="off" w:after="322" w:afterAutospacing="off" w:line="360" w:lineRule="auto"/>
        <w:jc w:val="left"/>
        <w:rPr>
          <w:rFonts w:ascii="Arial" w:hAnsi="Arial" w:eastAsia="Arial" w:cs="Arial"/>
          <w:b w:val="1"/>
          <w:bCs w:val="1"/>
          <w:noProof w:val="0"/>
          <w:color w:val="000000" w:themeColor="text1" w:themeTint="FF" w:themeShade="FF"/>
          <w:sz w:val="22"/>
          <w:szCs w:val="22"/>
          <w:lang w:val="en-GB"/>
        </w:rPr>
      </w:pPr>
      <w:r w:rsidRPr="4A6336EB" w:rsidR="60048FFB">
        <w:rPr>
          <w:rFonts w:ascii="Arial" w:hAnsi="Arial" w:eastAsia="Arial" w:cs="Arial"/>
          <w:b w:val="1"/>
          <w:bCs w:val="1"/>
          <w:noProof w:val="0"/>
          <w:color w:val="000000" w:themeColor="text1" w:themeTint="FF" w:themeShade="FF"/>
          <w:sz w:val="22"/>
          <w:szCs w:val="22"/>
          <w:lang w:val="en-GB"/>
        </w:rPr>
        <w:t>Depression in Young Adults</w:t>
      </w:r>
    </w:p>
    <w:p xmlns:wp14="http://schemas.microsoft.com/office/word/2010/wordml" w:rsidP="3B3899F5" wp14:paraId="5DF2E03D" wp14:textId="6AD99644">
      <w:pPr>
        <w:pStyle w:val="Heading2"/>
        <w:spacing w:before="299" w:beforeAutospacing="off" w:after="299" w:afterAutospacing="off" w:line="360" w:lineRule="auto"/>
        <w:jc w:val="left"/>
        <w:rPr>
          <w:rFonts w:ascii="Arial" w:hAnsi="Arial" w:eastAsia="Arial" w:cs="Arial"/>
          <w:b w:val="1"/>
          <w:bCs w:val="1"/>
          <w:noProof w:val="0"/>
          <w:color w:val="000000" w:themeColor="text1" w:themeTint="FF" w:themeShade="FF"/>
          <w:sz w:val="22"/>
          <w:szCs w:val="22"/>
          <w:lang w:val="en-GB"/>
        </w:rPr>
      </w:pPr>
      <w:r w:rsidRPr="3B3899F5" w:rsidR="594A824F">
        <w:rPr>
          <w:rFonts w:ascii="Arial" w:hAnsi="Arial" w:eastAsia="Arial" w:cs="Arial"/>
          <w:b w:val="1"/>
          <w:bCs w:val="1"/>
          <w:noProof w:val="0"/>
          <w:color w:val="000000" w:themeColor="text1" w:themeTint="FF" w:themeShade="FF"/>
          <w:sz w:val="22"/>
          <w:szCs w:val="22"/>
          <w:lang w:val="en-GB"/>
        </w:rPr>
        <w:t>Introduction</w:t>
      </w:r>
    </w:p>
    <w:p xmlns:wp14="http://schemas.microsoft.com/office/word/2010/wordml" w:rsidP="3B3899F5" wp14:paraId="2C997AF8" wp14:textId="67168681">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Depression among young adults is a pressing public health concern in the United Kingdom. Early adulthood, </w:t>
      </w:r>
      <w:r w:rsidRPr="3B3899F5" w:rsidR="594A824F">
        <w:rPr>
          <w:rFonts w:ascii="Arial" w:hAnsi="Arial" w:eastAsia="Arial" w:cs="Arial"/>
          <w:noProof w:val="0"/>
          <w:color w:val="000000" w:themeColor="text1" w:themeTint="FF" w:themeShade="FF"/>
          <w:sz w:val="22"/>
          <w:szCs w:val="22"/>
          <w:lang w:val="en-GB"/>
        </w:rPr>
        <w:t>generally considered</w:t>
      </w:r>
      <w:r w:rsidRPr="3B3899F5" w:rsidR="594A824F">
        <w:rPr>
          <w:rFonts w:ascii="Arial" w:hAnsi="Arial" w:eastAsia="Arial" w:cs="Arial"/>
          <w:noProof w:val="0"/>
          <w:color w:val="000000" w:themeColor="text1" w:themeTint="FF" w:themeShade="FF"/>
          <w:sz w:val="22"/>
          <w:szCs w:val="22"/>
          <w:lang w:val="en-GB"/>
        </w:rPr>
        <w:t xml:space="preserve"> to include ages 16–24, is a period marked by significant life transitions, such as leaving home, entering higher education, beginning employment, and forming new social relationships. While these experiences can support personal growth, they also increase susceptibility to mental health difficulties. Recent evidence </w:t>
      </w:r>
      <w:r w:rsidRPr="3B3899F5" w:rsidR="594A824F">
        <w:rPr>
          <w:rFonts w:ascii="Arial" w:hAnsi="Arial" w:eastAsia="Arial" w:cs="Arial"/>
          <w:noProof w:val="0"/>
          <w:color w:val="000000" w:themeColor="text1" w:themeTint="FF" w:themeShade="FF"/>
          <w:sz w:val="22"/>
          <w:szCs w:val="22"/>
          <w:lang w:val="en-GB"/>
        </w:rPr>
        <w:t>indicates</w:t>
      </w:r>
      <w:r w:rsidRPr="3B3899F5" w:rsidR="594A824F">
        <w:rPr>
          <w:rFonts w:ascii="Arial" w:hAnsi="Arial" w:eastAsia="Arial" w:cs="Arial"/>
          <w:noProof w:val="0"/>
          <w:color w:val="000000" w:themeColor="text1" w:themeTint="FF" w:themeShade="FF"/>
          <w:sz w:val="22"/>
          <w:szCs w:val="22"/>
          <w:lang w:val="en-GB"/>
        </w:rPr>
        <w:t xml:space="preserve"> that approximately one in four young people in England experience a common mental health condition, including depression (O’Dowd, 2025). This underlines the urgent need for effective mental health support within the National Health Service (NHS) and wider community services.</w:t>
      </w:r>
    </w:p>
    <w:p xmlns:wp14="http://schemas.microsoft.com/office/word/2010/wordml" w:rsidP="3B3899F5" wp14:paraId="63E2701A" wp14:textId="09C514AF">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The choice to focus on depression in young adults is informed both by public health relevance and personal experience. The suicide of my son profoundly shaped my understanding of the devastating consequences of untreated depression and the impact of delayed intervention. Suicide </w:t>
      </w:r>
      <w:r w:rsidRPr="3B3899F5" w:rsidR="594A824F">
        <w:rPr>
          <w:rFonts w:ascii="Arial" w:hAnsi="Arial" w:eastAsia="Arial" w:cs="Arial"/>
          <w:noProof w:val="0"/>
          <w:color w:val="000000" w:themeColor="text1" w:themeTint="FF" w:themeShade="FF"/>
          <w:sz w:val="22"/>
          <w:szCs w:val="22"/>
          <w:lang w:val="en-GB"/>
        </w:rPr>
        <w:t>remains</w:t>
      </w:r>
      <w:r w:rsidRPr="3B3899F5" w:rsidR="594A824F">
        <w:rPr>
          <w:rFonts w:ascii="Arial" w:hAnsi="Arial" w:eastAsia="Arial" w:cs="Arial"/>
          <w:noProof w:val="0"/>
          <w:color w:val="000000" w:themeColor="text1" w:themeTint="FF" w:themeShade="FF"/>
          <w:sz w:val="22"/>
          <w:szCs w:val="22"/>
          <w:lang w:val="en-GB"/>
        </w:rPr>
        <w:t xml:space="preserve"> one of the leading causes of death among young people in the UK (Office for National Statistics, 2023). In addition, my own long-term mental health challenges, which remained unrecognised for many years, have revealed the gaps in care and the importance of early detection and compassionate support. These experiences motivate the need for research that explores both the prevalence and the lived experiences of depression in young adults.</w:t>
      </w:r>
    </w:p>
    <w:p xmlns:wp14="http://schemas.microsoft.com/office/word/2010/wordml" w:rsidP="4A6336EB" wp14:paraId="039BF04F" wp14:textId="4D6CE2BB">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4A6336EB" w:rsidR="60048FFB">
        <w:rPr>
          <w:rFonts w:ascii="Arial" w:hAnsi="Arial" w:eastAsia="Arial" w:cs="Arial"/>
          <w:noProof w:val="0"/>
          <w:color w:val="000000" w:themeColor="text1" w:themeTint="FF" w:themeShade="FF"/>
          <w:sz w:val="22"/>
          <w:szCs w:val="22"/>
          <w:lang w:val="en-GB"/>
        </w:rPr>
        <w:t>This essay examines the prevalence and risk factors associated with depression in young adults in the UK, explores its impact on individuals and healthcare services, and evaluates research approaches used in health and social care. It will argue that</w:t>
      </w:r>
      <w:r w:rsidRPr="4A6336EB" w:rsidR="60048FFB">
        <w:rPr>
          <w:rFonts w:ascii="Arial" w:hAnsi="Arial" w:eastAsia="Arial" w:cs="Arial"/>
          <w:b w:val="1"/>
          <w:bCs w:val="1"/>
          <w:noProof w:val="0"/>
          <w:color w:val="000000" w:themeColor="text1" w:themeTint="FF" w:themeShade="FF"/>
          <w:sz w:val="22"/>
          <w:szCs w:val="22"/>
          <w:lang w:val="en-GB"/>
        </w:rPr>
        <w:t xml:space="preserve"> </w:t>
      </w:r>
      <w:r w:rsidRPr="4A6336EB" w:rsidR="60048FFB">
        <w:rPr>
          <w:rFonts w:ascii="Arial Nova" w:hAnsi="Arial Nova" w:eastAsia="Arial Nova" w:cs="Arial Nova"/>
          <w:b w:val="0"/>
          <w:bCs w:val="0"/>
          <w:noProof w:val="0"/>
          <w:color w:val="000000" w:themeColor="text1" w:themeTint="FF" w:themeShade="FF"/>
          <w:sz w:val="22"/>
          <w:szCs w:val="22"/>
          <w:lang w:val="en-GB"/>
        </w:rPr>
        <w:t>qualitative research</w:t>
      </w:r>
      <w:r w:rsidRPr="4A6336EB" w:rsidR="60048FFB">
        <w:rPr>
          <w:rFonts w:ascii="Arial" w:hAnsi="Arial" w:eastAsia="Arial" w:cs="Arial"/>
          <w:b w:val="1"/>
          <w:bCs w:val="1"/>
          <w:noProof w:val="0"/>
          <w:color w:val="000000" w:themeColor="text1" w:themeTint="FF" w:themeShade="FF"/>
          <w:sz w:val="22"/>
          <w:szCs w:val="22"/>
          <w:lang w:val="en-GB"/>
        </w:rPr>
        <w:t xml:space="preserve"> </w:t>
      </w:r>
      <w:r w:rsidRPr="4A6336EB" w:rsidR="60048FFB">
        <w:rPr>
          <w:rFonts w:ascii="Arial Nova" w:hAnsi="Arial Nova" w:eastAsia="Arial Nova" w:cs="Arial Nova"/>
          <w:b w:val="0"/>
          <w:bCs w:val="0"/>
          <w:noProof w:val="0"/>
          <w:color w:val="000000" w:themeColor="text1" w:themeTint="FF" w:themeShade="FF"/>
          <w:sz w:val="22"/>
          <w:szCs w:val="22"/>
          <w:lang w:val="en-GB"/>
        </w:rPr>
        <w:t>using primary data collection</w:t>
      </w:r>
      <w:r w:rsidRPr="4A6336EB" w:rsidR="60048FFB">
        <w:rPr>
          <w:rFonts w:ascii="Arial" w:hAnsi="Arial" w:eastAsia="Arial" w:cs="Arial"/>
          <w:noProof w:val="0"/>
          <w:color w:val="000000" w:themeColor="text1" w:themeTint="FF" w:themeShade="FF"/>
          <w:sz w:val="22"/>
          <w:szCs w:val="22"/>
          <w:lang w:val="en-GB"/>
        </w:rPr>
        <w:t xml:space="preserve"> is the most </w:t>
      </w:r>
      <w:r w:rsidRPr="4A6336EB" w:rsidR="60048FFB">
        <w:rPr>
          <w:rFonts w:ascii="Arial" w:hAnsi="Arial" w:eastAsia="Arial" w:cs="Arial"/>
          <w:noProof w:val="0"/>
          <w:color w:val="000000" w:themeColor="text1" w:themeTint="FF" w:themeShade="FF"/>
          <w:sz w:val="22"/>
          <w:szCs w:val="22"/>
          <w:lang w:val="en-GB"/>
        </w:rPr>
        <w:t>appropriate method</w:t>
      </w:r>
      <w:r w:rsidRPr="4A6336EB" w:rsidR="60048FFB">
        <w:rPr>
          <w:rFonts w:ascii="Arial" w:hAnsi="Arial" w:eastAsia="Arial" w:cs="Arial"/>
          <w:noProof w:val="0"/>
          <w:color w:val="000000" w:themeColor="text1" w:themeTint="FF" w:themeShade="FF"/>
          <w:sz w:val="22"/>
          <w:szCs w:val="22"/>
          <w:lang w:val="en-GB"/>
        </w:rPr>
        <w:t xml:space="preserve"> for understanding the lived experiences of young adults with depression, providing insights that can inform policy, practice, and early intervention strategies.</w:t>
      </w:r>
    </w:p>
    <w:p xmlns:wp14="http://schemas.microsoft.com/office/word/2010/wordml" w:rsidP="3B3899F5" wp14:paraId="34B5B06E" wp14:textId="694A3911">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4A6336EB" w:rsidR="60048FFB">
        <w:rPr>
          <w:rFonts w:ascii="Arial" w:hAnsi="Arial" w:eastAsia="Arial" w:cs="Arial"/>
          <w:noProof w:val="0"/>
          <w:color w:val="000000" w:themeColor="text1" w:themeTint="FF" w:themeShade="FF"/>
          <w:sz w:val="22"/>
          <w:szCs w:val="22"/>
          <w:lang w:val="en-GB"/>
        </w:rPr>
        <w:t xml:space="preserve">Depression is a common mental health disorder characterised by persistent low mood, loss of interest or pleasure in activities, fatigue, and impaired functioning. It can </w:t>
      </w:r>
      <w:r w:rsidRPr="4A6336EB" w:rsidR="60048FFB">
        <w:rPr>
          <w:rFonts w:ascii="Arial" w:hAnsi="Arial" w:eastAsia="Arial" w:cs="Arial"/>
          <w:noProof w:val="0"/>
          <w:color w:val="000000" w:themeColor="text1" w:themeTint="FF" w:themeShade="FF"/>
          <w:sz w:val="22"/>
          <w:szCs w:val="22"/>
          <w:lang w:val="en-GB"/>
        </w:rPr>
        <w:t>substantially affect</w:t>
      </w:r>
      <w:r w:rsidRPr="4A6336EB" w:rsidR="60048FFB">
        <w:rPr>
          <w:rFonts w:ascii="Arial" w:hAnsi="Arial" w:eastAsia="Arial" w:cs="Arial"/>
          <w:noProof w:val="0"/>
          <w:color w:val="000000" w:themeColor="text1" w:themeTint="FF" w:themeShade="FF"/>
          <w:sz w:val="22"/>
          <w:szCs w:val="22"/>
          <w:lang w:val="en-GB"/>
        </w:rPr>
        <w:t xml:space="preserve"> education, employment, social relationships, and long-term wellbeing. According to NHS Digital (2023), a considerable proportion of young people aged 16–24 report experiencing symptoms of depression or anxiety, reflecting a concerning trend </w:t>
      </w:r>
      <w:r w:rsidRPr="4A6336EB" w:rsidR="3893BF62">
        <w:rPr>
          <w:rFonts w:ascii="Arial" w:hAnsi="Arial" w:eastAsia="Arial" w:cs="Arial"/>
          <w:noProof w:val="0"/>
          <w:color w:val="000000" w:themeColor="text1" w:themeTint="FF" w:themeShade="FF"/>
          <w:sz w:val="22"/>
          <w:szCs w:val="22"/>
          <w:lang w:val="en-GB"/>
        </w:rPr>
        <w:t>over recent year</w:t>
      </w:r>
      <w:r w:rsidRPr="4A6336EB" w:rsidR="60048FFB">
        <w:rPr>
          <w:rFonts w:ascii="Arial" w:hAnsi="Arial" w:eastAsia="Arial" w:cs="Arial"/>
          <w:noProof w:val="0"/>
          <w:color w:val="000000" w:themeColor="text1" w:themeTint="FF" w:themeShade="FF"/>
          <w:sz w:val="22"/>
          <w:szCs w:val="22"/>
          <w:lang w:val="en-GB"/>
        </w:rPr>
        <w:t>.</w:t>
      </w:r>
    </w:p>
    <w:p xmlns:wp14="http://schemas.microsoft.com/office/word/2010/wordml" w:rsidP="3B3899F5" wp14:paraId="19AF2711" wp14:textId="53CF8797">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Certain groups of young adults are more vulnerable to depression. Research </w:t>
      </w:r>
      <w:r w:rsidRPr="3B3899F5" w:rsidR="594A824F">
        <w:rPr>
          <w:rFonts w:ascii="Arial" w:hAnsi="Arial" w:eastAsia="Arial" w:cs="Arial"/>
          <w:noProof w:val="0"/>
          <w:color w:val="000000" w:themeColor="text1" w:themeTint="FF" w:themeShade="FF"/>
          <w:sz w:val="22"/>
          <w:szCs w:val="22"/>
          <w:lang w:val="en-GB"/>
        </w:rPr>
        <w:t>indicates</w:t>
      </w:r>
      <w:r w:rsidRPr="3B3899F5" w:rsidR="594A824F">
        <w:rPr>
          <w:rFonts w:ascii="Arial" w:hAnsi="Arial" w:eastAsia="Arial" w:cs="Arial"/>
          <w:noProof w:val="0"/>
          <w:color w:val="000000" w:themeColor="text1" w:themeTint="FF" w:themeShade="FF"/>
          <w:sz w:val="22"/>
          <w:szCs w:val="22"/>
          <w:lang w:val="en-GB"/>
        </w:rPr>
        <w:t xml:space="preserve"> that depression is more </w:t>
      </w:r>
      <w:r w:rsidRPr="3B3899F5" w:rsidR="594A824F">
        <w:rPr>
          <w:rFonts w:ascii="Arial" w:hAnsi="Arial" w:eastAsia="Arial" w:cs="Arial"/>
          <w:noProof w:val="0"/>
          <w:color w:val="000000" w:themeColor="text1" w:themeTint="FF" w:themeShade="FF"/>
          <w:sz w:val="22"/>
          <w:szCs w:val="22"/>
          <w:lang w:val="en-GB"/>
        </w:rPr>
        <w:t>frequently</w:t>
      </w:r>
      <w:r w:rsidRPr="3B3899F5" w:rsidR="594A824F">
        <w:rPr>
          <w:rFonts w:ascii="Arial" w:hAnsi="Arial" w:eastAsia="Arial" w:cs="Arial"/>
          <w:noProof w:val="0"/>
          <w:color w:val="000000" w:themeColor="text1" w:themeTint="FF" w:themeShade="FF"/>
          <w:sz w:val="22"/>
          <w:szCs w:val="22"/>
          <w:lang w:val="en-GB"/>
        </w:rPr>
        <w:t xml:space="preserve"> </w:t>
      </w:r>
      <w:r w:rsidRPr="3B3899F5" w:rsidR="594A824F">
        <w:rPr>
          <w:rFonts w:ascii="Arial" w:hAnsi="Arial" w:eastAsia="Arial" w:cs="Arial"/>
          <w:noProof w:val="0"/>
          <w:color w:val="000000" w:themeColor="text1" w:themeTint="FF" w:themeShade="FF"/>
          <w:sz w:val="22"/>
          <w:szCs w:val="22"/>
          <w:lang w:val="en-GB"/>
        </w:rPr>
        <w:t>observed</w:t>
      </w:r>
      <w:r w:rsidRPr="3B3899F5" w:rsidR="594A824F">
        <w:rPr>
          <w:rFonts w:ascii="Arial" w:hAnsi="Arial" w:eastAsia="Arial" w:cs="Arial"/>
          <w:noProof w:val="0"/>
          <w:color w:val="000000" w:themeColor="text1" w:themeTint="FF" w:themeShade="FF"/>
          <w:sz w:val="22"/>
          <w:szCs w:val="22"/>
          <w:lang w:val="en-GB"/>
        </w:rPr>
        <w:t xml:space="preserve"> among young women, students, unemployed individuals, and those from socioeconomically disadvantaged backgrounds (Harford, 2023). Social and environmental factors such as financial insecurity, academic pressures, housing instability, and exposure to online content via social media further contribute to vulnerability.</w:t>
      </w:r>
    </w:p>
    <w:p xmlns:wp14="http://schemas.microsoft.com/office/word/2010/wordml" w:rsidP="3B3899F5" wp14:paraId="7D00E88A" wp14:textId="554D675A">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The transition from adolescence to adulthood introduces several psychosocial challenges. Academic pressures, particularly in higher education, can </w:t>
      </w:r>
      <w:r w:rsidRPr="3B3899F5" w:rsidR="594A824F">
        <w:rPr>
          <w:rFonts w:ascii="Arial" w:hAnsi="Arial" w:eastAsia="Arial" w:cs="Arial"/>
          <w:noProof w:val="0"/>
          <w:color w:val="000000" w:themeColor="text1" w:themeTint="FF" w:themeShade="FF"/>
          <w:sz w:val="22"/>
          <w:szCs w:val="22"/>
          <w:lang w:val="en-GB"/>
        </w:rPr>
        <w:t>exacerbate</w:t>
      </w:r>
      <w:r w:rsidRPr="3B3899F5" w:rsidR="594A824F">
        <w:rPr>
          <w:rFonts w:ascii="Arial" w:hAnsi="Arial" w:eastAsia="Arial" w:cs="Arial"/>
          <w:noProof w:val="0"/>
          <w:color w:val="000000" w:themeColor="text1" w:themeTint="FF" w:themeShade="FF"/>
          <w:sz w:val="22"/>
          <w:szCs w:val="22"/>
          <w:lang w:val="en-GB"/>
        </w:rPr>
        <w:t xml:space="preserve"> stress and anxiety. Financial difficulties, including student debt and unstable employment prospects, increase feelings of uncertainty about the future. Relationship breakdowns, family conflict, and social isolation are </w:t>
      </w:r>
      <w:r w:rsidRPr="3B3899F5" w:rsidR="594A824F">
        <w:rPr>
          <w:rFonts w:ascii="Arial" w:hAnsi="Arial" w:eastAsia="Arial" w:cs="Arial"/>
          <w:noProof w:val="0"/>
          <w:color w:val="000000" w:themeColor="text1" w:themeTint="FF" w:themeShade="FF"/>
          <w:sz w:val="22"/>
          <w:szCs w:val="22"/>
          <w:lang w:val="en-GB"/>
        </w:rPr>
        <w:t>additional</w:t>
      </w:r>
      <w:r w:rsidRPr="3B3899F5" w:rsidR="594A824F">
        <w:rPr>
          <w:rFonts w:ascii="Arial" w:hAnsi="Arial" w:eastAsia="Arial" w:cs="Arial"/>
          <w:noProof w:val="0"/>
          <w:color w:val="000000" w:themeColor="text1" w:themeTint="FF" w:themeShade="FF"/>
          <w:sz w:val="22"/>
          <w:szCs w:val="22"/>
          <w:lang w:val="en-GB"/>
        </w:rPr>
        <w:t xml:space="preserve"> factors that can negatively </w:t>
      </w:r>
      <w:r w:rsidRPr="3B3899F5" w:rsidR="594A824F">
        <w:rPr>
          <w:rFonts w:ascii="Arial" w:hAnsi="Arial" w:eastAsia="Arial" w:cs="Arial"/>
          <w:noProof w:val="0"/>
          <w:color w:val="000000" w:themeColor="text1" w:themeTint="FF" w:themeShade="FF"/>
          <w:sz w:val="22"/>
          <w:szCs w:val="22"/>
          <w:lang w:val="en-GB"/>
        </w:rPr>
        <w:t>impact</w:t>
      </w:r>
      <w:r w:rsidRPr="3B3899F5" w:rsidR="594A824F">
        <w:rPr>
          <w:rFonts w:ascii="Arial" w:hAnsi="Arial" w:eastAsia="Arial" w:cs="Arial"/>
          <w:noProof w:val="0"/>
          <w:color w:val="000000" w:themeColor="text1" w:themeTint="FF" w:themeShade="FF"/>
          <w:sz w:val="22"/>
          <w:szCs w:val="22"/>
          <w:lang w:val="en-GB"/>
        </w:rPr>
        <w:t xml:space="preserve"> mental wellbeing. Social media, while providing opportunities for connection, can also amplify feelings of inadequacy and social comparison, contributing to depressive symptoms (Harford, 2023).</w:t>
      </w:r>
    </w:p>
    <w:p xmlns:wp14="http://schemas.microsoft.com/office/word/2010/wordml" w:rsidP="3B3899F5" wp14:paraId="58E26BCA" wp14:textId="298C3CDD">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The consequences of depression during young adulthood are significant. Early-onset depression is associated with recurring mental health difficulties, impaired academic and career progression, and greater likelihood of engaging in self-harming behaviours (Mental Health Foundation, 2023). These challenges underscore the necessity of accessible and effective mental health interventions for young adults.</w:t>
      </w:r>
    </w:p>
    <w:p xmlns:wp14="http://schemas.microsoft.com/office/word/2010/wordml" w:rsidP="4A6336EB" wp14:paraId="3CE4D552" wp14:textId="19C51772">
      <w:pPr>
        <w:pStyle w:val="Heading2"/>
        <w:spacing w:before="299" w:beforeAutospacing="off" w:after="299" w:afterAutospacing="off" w:line="360" w:lineRule="auto"/>
        <w:jc w:val="left"/>
        <w:rPr>
          <w:noProof w:val="0"/>
          <w:color w:val="000000" w:themeColor="text1" w:themeTint="FF" w:themeShade="FF"/>
          <w:sz w:val="22"/>
          <w:szCs w:val="22"/>
          <w:lang w:val="en-GB"/>
        </w:rPr>
      </w:pPr>
    </w:p>
    <w:p xmlns:wp14="http://schemas.microsoft.com/office/word/2010/wordml" w:rsidP="4A6336EB" wp14:paraId="21980BDE" wp14:textId="295DD343">
      <w:pPr>
        <w:pStyle w:val="Normal"/>
        <w:suppressLineNumbers w:val="0"/>
        <w:bidi w:val="0"/>
        <w:spacing w:before="240" w:beforeAutospacing="off" w:after="240" w:afterAutospacing="off" w:line="360" w:lineRule="auto"/>
        <w:ind w:left="0" w:right="0"/>
        <w:jc w:val="left"/>
        <w:rPr>
          <w:rFonts w:ascii="Arial" w:hAnsi="Arial" w:eastAsia="Arial" w:cs="Arial"/>
          <w:noProof w:val="0"/>
          <w:color w:val="000000" w:themeColor="text1" w:themeTint="FF" w:themeShade="FF"/>
          <w:sz w:val="22"/>
          <w:szCs w:val="22"/>
          <w:lang w:val="en-GB"/>
        </w:rPr>
      </w:pPr>
      <w:r w:rsidRPr="4A6336EB" w:rsidR="60048FFB">
        <w:rPr>
          <w:rFonts w:ascii="Arial" w:hAnsi="Arial" w:eastAsia="Arial" w:cs="Arial"/>
          <w:noProof w:val="0"/>
          <w:color w:val="000000" w:themeColor="text1" w:themeTint="FF" w:themeShade="FF"/>
          <w:sz w:val="22"/>
          <w:szCs w:val="22"/>
          <w:lang w:val="en-GB"/>
        </w:rPr>
        <w:t>The impact of depression extends beyond the individual.</w:t>
      </w:r>
      <w:r w:rsidRPr="4A6336EB" w:rsidR="035F1DF3">
        <w:rPr>
          <w:rFonts w:ascii="Arial" w:hAnsi="Arial" w:eastAsia="Arial" w:cs="Arial"/>
          <w:noProof w:val="0"/>
          <w:color w:val="000000" w:themeColor="text1" w:themeTint="FF" w:themeShade="FF"/>
          <w:sz w:val="22"/>
          <w:szCs w:val="22"/>
          <w:lang w:val="en-GB"/>
        </w:rPr>
        <w:t xml:space="preserve"> </w:t>
      </w:r>
      <w:r w:rsidRPr="4A6336EB" w:rsidR="09A1DDF5">
        <w:rPr>
          <w:rFonts w:ascii="Arial" w:hAnsi="Arial" w:eastAsia="Arial" w:cs="Arial"/>
          <w:noProof w:val="0"/>
          <w:color w:val="000000" w:themeColor="text1" w:themeTint="FF" w:themeShade="FF"/>
          <w:sz w:val="22"/>
          <w:szCs w:val="22"/>
          <w:lang w:val="en-GB"/>
        </w:rPr>
        <w:t>It also affects care organisations.</w:t>
      </w:r>
      <w:r w:rsidRPr="4A6336EB" w:rsidR="60048FFB">
        <w:rPr>
          <w:rFonts w:ascii="Arial" w:hAnsi="Arial" w:eastAsia="Arial" w:cs="Arial"/>
          <w:noProof w:val="0"/>
          <w:color w:val="000000" w:themeColor="text1" w:themeTint="FF" w:themeShade="FF"/>
          <w:sz w:val="22"/>
          <w:szCs w:val="22"/>
          <w:lang w:val="en-GB"/>
        </w:rPr>
        <w:t xml:space="preserve"> Educ</w:t>
      </w:r>
      <w:r w:rsidRPr="4A6336EB" w:rsidR="60048FFB">
        <w:rPr>
          <w:rFonts w:ascii="Arial" w:hAnsi="Arial" w:eastAsia="Arial" w:cs="Arial"/>
          <w:noProof w:val="0"/>
          <w:color w:val="000000" w:themeColor="text1" w:themeTint="FF" w:themeShade="FF"/>
          <w:sz w:val="22"/>
          <w:szCs w:val="22"/>
          <w:lang w:val="en-GB"/>
        </w:rPr>
        <w:t>ational</w:t>
      </w:r>
      <w:r w:rsidRPr="4A6336EB" w:rsidR="60048FFB">
        <w:rPr>
          <w:rFonts w:ascii="Arial" w:hAnsi="Arial" w:eastAsia="Arial" w:cs="Arial"/>
          <w:noProof w:val="0"/>
          <w:color w:val="000000" w:themeColor="text1" w:themeTint="FF" w:themeShade="FF"/>
          <w:sz w:val="22"/>
          <w:szCs w:val="22"/>
          <w:lang w:val="en-GB"/>
        </w:rPr>
        <w:t xml:space="preserve"> attainment may be affected by difficulties concentrating, low motivation, or absenteeism, while workplace performance may decline due to fatigue, poor concentration, or absenteeism. Social relationships can also be disrupted, as individuals with depression often experience withdrawal, irritability, or reduced engagement in social activities.</w:t>
      </w:r>
    </w:p>
    <w:p xmlns:wp14="http://schemas.microsoft.com/office/word/2010/wordml" w:rsidP="3B3899F5" wp14:paraId="7B41CA41" wp14:textId="33DE1EC3">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For healthcare services, the high prevalence of depression in young </w:t>
      </w:r>
      <w:r w:rsidRPr="3B3899F5" w:rsidR="594A824F">
        <w:rPr>
          <w:rFonts w:ascii="Arial" w:hAnsi="Arial" w:eastAsia="Arial" w:cs="Arial"/>
          <w:noProof w:val="0"/>
          <w:color w:val="000000" w:themeColor="text1" w:themeTint="FF" w:themeShade="FF"/>
          <w:sz w:val="22"/>
          <w:szCs w:val="22"/>
          <w:lang w:val="en-GB"/>
        </w:rPr>
        <w:t>adults</w:t>
      </w:r>
      <w:r w:rsidRPr="3B3899F5" w:rsidR="594A824F">
        <w:rPr>
          <w:rFonts w:ascii="Arial" w:hAnsi="Arial" w:eastAsia="Arial" w:cs="Arial"/>
          <w:noProof w:val="0"/>
          <w:color w:val="000000" w:themeColor="text1" w:themeTint="FF" w:themeShade="FF"/>
          <w:sz w:val="22"/>
          <w:szCs w:val="22"/>
          <w:lang w:val="en-GB"/>
        </w:rPr>
        <w:t xml:space="preserve"> places considerable demand on NHS resources. Delayed recognition and treatment can result in more severe symptoms, higher rates of hospitalisation, and increased utilisation of primary care services. In extreme cases, untreated depression can lead to self-harm or suicide, with profound consequences for families and communities (Office for National Statistics, 2023).</w:t>
      </w:r>
    </w:p>
    <w:p xmlns:wp14="http://schemas.microsoft.com/office/word/2010/wordml" w:rsidP="4A6336EB" wp14:paraId="197D5A4A" wp14:textId="282DC090">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4A6336EB" w:rsidR="60048FFB">
        <w:rPr>
          <w:rFonts w:ascii="Arial" w:hAnsi="Arial" w:eastAsia="Arial" w:cs="Arial"/>
          <w:noProof w:val="0"/>
          <w:color w:val="000000" w:themeColor="text1" w:themeTint="FF" w:themeShade="FF"/>
          <w:sz w:val="22"/>
          <w:szCs w:val="22"/>
          <w:lang w:val="en-GB"/>
        </w:rPr>
        <w:t>Research has consistently highlighted barriers to accessing support, including stigma, lack of awareness of available services, and difficulties navigating the healthcare system (Mental Health Foundation, 2023). Addressing these barriers is crucial for reducing the burden of depression on both individuals and services.</w:t>
      </w:r>
    </w:p>
    <w:p xmlns:wp14="http://schemas.microsoft.com/office/word/2010/wordml" w:rsidP="3B3899F5" wp14:paraId="51F62D65" wp14:textId="307D070A">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Research in health and social care enables a better understanding of mental health conditions and informs the development of effective interventions. Three common research approaches include </w:t>
      </w:r>
      <w:r w:rsidRPr="3B3899F5" w:rsidR="594A824F">
        <w:rPr>
          <w:rFonts w:ascii="Arial" w:hAnsi="Arial" w:eastAsia="Arial" w:cs="Arial"/>
          <w:b w:val="1"/>
          <w:bCs w:val="1"/>
          <w:noProof w:val="0"/>
          <w:color w:val="000000" w:themeColor="text1" w:themeTint="FF" w:themeShade="FF"/>
          <w:sz w:val="22"/>
          <w:szCs w:val="22"/>
          <w:lang w:val="en-GB"/>
        </w:rPr>
        <w:t>quantitative</w:t>
      </w:r>
      <w:r w:rsidRPr="3B3899F5" w:rsidR="594A824F">
        <w:rPr>
          <w:rFonts w:ascii="Arial" w:hAnsi="Arial" w:eastAsia="Arial" w:cs="Arial"/>
          <w:noProof w:val="0"/>
          <w:color w:val="000000" w:themeColor="text1" w:themeTint="FF" w:themeShade="FF"/>
          <w:sz w:val="22"/>
          <w:szCs w:val="22"/>
          <w:lang w:val="en-GB"/>
        </w:rPr>
        <w:t xml:space="preserve">, </w:t>
      </w:r>
      <w:r w:rsidRPr="3B3899F5" w:rsidR="594A824F">
        <w:rPr>
          <w:rFonts w:ascii="Arial" w:hAnsi="Arial" w:eastAsia="Arial" w:cs="Arial"/>
          <w:b w:val="1"/>
          <w:bCs w:val="1"/>
          <w:noProof w:val="0"/>
          <w:color w:val="000000" w:themeColor="text1" w:themeTint="FF" w:themeShade="FF"/>
          <w:sz w:val="22"/>
          <w:szCs w:val="22"/>
          <w:lang w:val="en-GB"/>
        </w:rPr>
        <w:t>qualitative</w:t>
      </w:r>
      <w:r w:rsidRPr="3B3899F5" w:rsidR="594A824F">
        <w:rPr>
          <w:rFonts w:ascii="Arial" w:hAnsi="Arial" w:eastAsia="Arial" w:cs="Arial"/>
          <w:noProof w:val="0"/>
          <w:color w:val="000000" w:themeColor="text1" w:themeTint="FF" w:themeShade="FF"/>
          <w:sz w:val="22"/>
          <w:szCs w:val="22"/>
          <w:lang w:val="en-GB"/>
        </w:rPr>
        <w:t xml:space="preserve">, and </w:t>
      </w:r>
      <w:r w:rsidRPr="3B3899F5" w:rsidR="594A824F">
        <w:rPr>
          <w:rFonts w:ascii="Arial" w:hAnsi="Arial" w:eastAsia="Arial" w:cs="Arial"/>
          <w:b w:val="1"/>
          <w:bCs w:val="1"/>
          <w:noProof w:val="0"/>
          <w:color w:val="000000" w:themeColor="text1" w:themeTint="FF" w:themeShade="FF"/>
          <w:sz w:val="22"/>
          <w:szCs w:val="22"/>
          <w:lang w:val="en-GB"/>
        </w:rPr>
        <w:t>mixed methods</w:t>
      </w:r>
      <w:r w:rsidRPr="3B3899F5" w:rsidR="594A824F">
        <w:rPr>
          <w:rFonts w:ascii="Arial" w:hAnsi="Arial" w:eastAsia="Arial" w:cs="Arial"/>
          <w:noProof w:val="0"/>
          <w:color w:val="000000" w:themeColor="text1" w:themeTint="FF" w:themeShade="FF"/>
          <w:sz w:val="22"/>
          <w:szCs w:val="22"/>
          <w:lang w:val="en-GB"/>
        </w:rPr>
        <w:t xml:space="preserve"> research.</w:t>
      </w:r>
    </w:p>
    <w:p xmlns:wp14="http://schemas.microsoft.com/office/word/2010/wordml" w:rsidP="3B3899F5" wp14:paraId="1389D6F9" wp14:textId="256308EB">
      <w:pPr>
        <w:pStyle w:val="Heading3"/>
        <w:spacing w:before="281" w:beforeAutospacing="off" w:after="281" w:afterAutospacing="off" w:line="360" w:lineRule="auto"/>
        <w:jc w:val="left"/>
        <w:rPr>
          <w:rFonts w:ascii="Arial" w:hAnsi="Arial" w:eastAsia="Arial" w:cs="Arial"/>
          <w:b w:val="1"/>
          <w:bCs w:val="1"/>
          <w:noProof w:val="0"/>
          <w:color w:val="000000" w:themeColor="text1" w:themeTint="FF" w:themeShade="FF"/>
          <w:sz w:val="22"/>
          <w:szCs w:val="22"/>
          <w:lang w:val="en-GB"/>
        </w:rPr>
      </w:pPr>
      <w:r w:rsidRPr="3B3899F5" w:rsidR="594A824F">
        <w:rPr>
          <w:rFonts w:ascii="Arial" w:hAnsi="Arial" w:eastAsia="Arial" w:cs="Arial"/>
          <w:b w:val="1"/>
          <w:bCs w:val="1"/>
          <w:noProof w:val="0"/>
          <w:color w:val="000000" w:themeColor="text1" w:themeTint="FF" w:themeShade="FF"/>
          <w:sz w:val="22"/>
          <w:szCs w:val="22"/>
          <w:lang w:val="en-GB"/>
        </w:rPr>
        <w:t>Quantitative Research</w:t>
      </w:r>
    </w:p>
    <w:p xmlns:wp14="http://schemas.microsoft.com/office/word/2010/wordml" w:rsidP="3B3899F5" wp14:paraId="21C655DE" wp14:textId="617B4A39">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Quantitative research involves the collection and analysis of numerical data to </w:t>
      </w:r>
      <w:r w:rsidRPr="3B3899F5" w:rsidR="594A824F">
        <w:rPr>
          <w:rFonts w:ascii="Arial" w:hAnsi="Arial" w:eastAsia="Arial" w:cs="Arial"/>
          <w:noProof w:val="0"/>
          <w:color w:val="000000" w:themeColor="text1" w:themeTint="FF" w:themeShade="FF"/>
          <w:sz w:val="22"/>
          <w:szCs w:val="22"/>
          <w:lang w:val="en-GB"/>
        </w:rPr>
        <w:t>identify</w:t>
      </w:r>
      <w:r w:rsidRPr="3B3899F5" w:rsidR="594A824F">
        <w:rPr>
          <w:rFonts w:ascii="Arial" w:hAnsi="Arial" w:eastAsia="Arial" w:cs="Arial"/>
          <w:noProof w:val="0"/>
          <w:color w:val="000000" w:themeColor="text1" w:themeTint="FF" w:themeShade="FF"/>
          <w:sz w:val="22"/>
          <w:szCs w:val="22"/>
          <w:lang w:val="en-GB"/>
        </w:rPr>
        <w:t xml:space="preserve"> trends, patterns, and correlations. Structured instruments such as surveys or questionnaires are used to gather measurable information (Bryman, 2016). Quantitative research is particularly valuable for examining the prevalence of depression and </w:t>
      </w:r>
      <w:r w:rsidRPr="3B3899F5" w:rsidR="594A824F">
        <w:rPr>
          <w:rFonts w:ascii="Arial" w:hAnsi="Arial" w:eastAsia="Arial" w:cs="Arial"/>
          <w:noProof w:val="0"/>
          <w:color w:val="000000" w:themeColor="text1" w:themeTint="FF" w:themeShade="FF"/>
          <w:sz w:val="22"/>
          <w:szCs w:val="22"/>
          <w:lang w:val="en-GB"/>
        </w:rPr>
        <w:t>identifying</w:t>
      </w:r>
      <w:r w:rsidRPr="3B3899F5" w:rsidR="594A824F">
        <w:rPr>
          <w:rFonts w:ascii="Arial" w:hAnsi="Arial" w:eastAsia="Arial" w:cs="Arial"/>
          <w:noProof w:val="0"/>
          <w:color w:val="000000" w:themeColor="text1" w:themeTint="FF" w:themeShade="FF"/>
          <w:sz w:val="22"/>
          <w:szCs w:val="22"/>
          <w:lang w:val="en-GB"/>
        </w:rPr>
        <w:t xml:space="preserve"> risk factors across large populations.</w:t>
      </w:r>
    </w:p>
    <w:p xmlns:wp14="http://schemas.microsoft.com/office/word/2010/wordml" w:rsidP="3B3899F5" wp14:paraId="64F1A0E8" wp14:textId="57A7E5F0">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For example, a study investigating depression among young adults in the UK may distribute questionnaires to individuals aged 18–25 to measure depressive symptoms. Statistical analysis can then </w:t>
      </w:r>
      <w:r w:rsidRPr="3B3899F5" w:rsidR="594A824F">
        <w:rPr>
          <w:rFonts w:ascii="Arial" w:hAnsi="Arial" w:eastAsia="Arial" w:cs="Arial"/>
          <w:noProof w:val="0"/>
          <w:color w:val="000000" w:themeColor="text1" w:themeTint="FF" w:themeShade="FF"/>
          <w:sz w:val="22"/>
          <w:szCs w:val="22"/>
          <w:lang w:val="en-GB"/>
        </w:rPr>
        <w:t>identify</w:t>
      </w:r>
      <w:r w:rsidRPr="3B3899F5" w:rsidR="594A824F">
        <w:rPr>
          <w:rFonts w:ascii="Arial" w:hAnsi="Arial" w:eastAsia="Arial" w:cs="Arial"/>
          <w:noProof w:val="0"/>
          <w:color w:val="000000" w:themeColor="text1" w:themeTint="FF" w:themeShade="FF"/>
          <w:sz w:val="22"/>
          <w:szCs w:val="22"/>
          <w:lang w:val="en-GB"/>
        </w:rPr>
        <w:t xml:space="preserve"> patterns based on gender, employment status, or socioeconomic factors. While this method provides generalisable data, it may not capture the nuanced, </w:t>
      </w:r>
      <w:r w:rsidRPr="3B3899F5" w:rsidR="594A824F">
        <w:rPr>
          <w:rFonts w:ascii="Arial" w:hAnsi="Arial" w:eastAsia="Arial" w:cs="Arial"/>
          <w:noProof w:val="0"/>
          <w:color w:val="000000" w:themeColor="text1" w:themeTint="FF" w:themeShade="FF"/>
          <w:sz w:val="22"/>
          <w:szCs w:val="22"/>
          <w:lang w:val="en-GB"/>
        </w:rPr>
        <w:t>personal experiences</w:t>
      </w:r>
      <w:r w:rsidRPr="3B3899F5" w:rsidR="594A824F">
        <w:rPr>
          <w:rFonts w:ascii="Arial" w:hAnsi="Arial" w:eastAsia="Arial" w:cs="Arial"/>
          <w:noProof w:val="0"/>
          <w:color w:val="000000" w:themeColor="text1" w:themeTint="FF" w:themeShade="FF"/>
          <w:sz w:val="22"/>
          <w:szCs w:val="22"/>
          <w:lang w:val="en-GB"/>
        </w:rPr>
        <w:t xml:space="preserve"> that contribute to mental health outcomes.</w:t>
      </w:r>
    </w:p>
    <w:p xmlns:wp14="http://schemas.microsoft.com/office/word/2010/wordml" w:rsidP="3B3899F5" wp14:paraId="38BDE0E8" wp14:textId="478D1FA7">
      <w:pPr>
        <w:pStyle w:val="Heading3"/>
        <w:spacing w:before="281" w:beforeAutospacing="off" w:after="281" w:afterAutospacing="off" w:line="360" w:lineRule="auto"/>
        <w:jc w:val="left"/>
        <w:rPr>
          <w:rFonts w:ascii="Arial" w:hAnsi="Arial" w:eastAsia="Arial" w:cs="Arial"/>
          <w:b w:val="1"/>
          <w:bCs w:val="1"/>
          <w:noProof w:val="0"/>
          <w:color w:val="000000" w:themeColor="text1" w:themeTint="FF" w:themeShade="FF"/>
          <w:sz w:val="22"/>
          <w:szCs w:val="22"/>
          <w:lang w:val="en-GB"/>
        </w:rPr>
      </w:pPr>
      <w:r w:rsidRPr="3B3899F5" w:rsidR="594A824F">
        <w:rPr>
          <w:rFonts w:ascii="Arial" w:hAnsi="Arial" w:eastAsia="Arial" w:cs="Arial"/>
          <w:b w:val="1"/>
          <w:bCs w:val="1"/>
          <w:noProof w:val="0"/>
          <w:color w:val="000000" w:themeColor="text1" w:themeTint="FF" w:themeShade="FF"/>
          <w:sz w:val="22"/>
          <w:szCs w:val="22"/>
          <w:lang w:val="en-GB"/>
        </w:rPr>
        <w:t>Qualitative Research</w:t>
      </w:r>
    </w:p>
    <w:p xmlns:wp14="http://schemas.microsoft.com/office/word/2010/wordml" w:rsidP="3B3899F5" wp14:paraId="2F8D72AE" wp14:textId="60F8019F">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Qualitative research focuses on exploring the lived experiences, </w:t>
      </w:r>
      <w:r w:rsidRPr="3B3899F5" w:rsidR="594A824F">
        <w:rPr>
          <w:rFonts w:ascii="Arial" w:hAnsi="Arial" w:eastAsia="Arial" w:cs="Arial"/>
          <w:noProof w:val="0"/>
          <w:color w:val="000000" w:themeColor="text1" w:themeTint="FF" w:themeShade="FF"/>
          <w:sz w:val="22"/>
          <w:szCs w:val="22"/>
          <w:lang w:val="en-GB"/>
        </w:rPr>
        <w:t>perceptions</w:t>
      </w:r>
      <w:r w:rsidRPr="3B3899F5" w:rsidR="594A824F">
        <w:rPr>
          <w:rFonts w:ascii="Arial" w:hAnsi="Arial" w:eastAsia="Arial" w:cs="Arial"/>
          <w:noProof w:val="0"/>
          <w:color w:val="000000" w:themeColor="text1" w:themeTint="FF" w:themeShade="FF"/>
          <w:sz w:val="22"/>
          <w:szCs w:val="22"/>
          <w:lang w:val="en-GB"/>
        </w:rPr>
        <w:t>, and emotions of participants. Methods such as interviews, focus groups, and observations allow researchers to gather rich, detailed data about individuals’ experiences (Creswell, 2014). This approach is particularly suitable for mental health research, as depression affects individuals in unique ways influenced by personal, social, and environmental factors.</w:t>
      </w:r>
    </w:p>
    <w:p xmlns:wp14="http://schemas.microsoft.com/office/word/2010/wordml" w:rsidP="3B3899F5" wp14:paraId="7273AB74" wp14:textId="6F139D10">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For instance, interviews with young adults experiencing depression can reveal challenges in daily functioning, emotional responses, and barriers to accessing support. By understanding these experiences in participants’ own words, researchers can </w:t>
      </w:r>
      <w:r w:rsidRPr="3B3899F5" w:rsidR="594A824F">
        <w:rPr>
          <w:rFonts w:ascii="Arial" w:hAnsi="Arial" w:eastAsia="Arial" w:cs="Arial"/>
          <w:noProof w:val="0"/>
          <w:color w:val="000000" w:themeColor="text1" w:themeTint="FF" w:themeShade="FF"/>
          <w:sz w:val="22"/>
          <w:szCs w:val="22"/>
          <w:lang w:val="en-GB"/>
        </w:rPr>
        <w:t>identify</w:t>
      </w:r>
      <w:r w:rsidRPr="3B3899F5" w:rsidR="594A824F">
        <w:rPr>
          <w:rFonts w:ascii="Arial" w:hAnsi="Arial" w:eastAsia="Arial" w:cs="Arial"/>
          <w:noProof w:val="0"/>
          <w:color w:val="000000" w:themeColor="text1" w:themeTint="FF" w:themeShade="FF"/>
          <w:sz w:val="22"/>
          <w:szCs w:val="22"/>
          <w:lang w:val="en-GB"/>
        </w:rPr>
        <w:t xml:space="preserve"> gaps in service provision and inform strategies to improve care.</w:t>
      </w:r>
    </w:p>
    <w:p xmlns:wp14="http://schemas.microsoft.com/office/word/2010/wordml" w:rsidP="3B3899F5" wp14:paraId="2C512064" wp14:textId="0E00852A">
      <w:pPr>
        <w:pStyle w:val="Heading3"/>
        <w:spacing w:before="281" w:beforeAutospacing="off" w:after="281" w:afterAutospacing="off" w:line="360" w:lineRule="auto"/>
        <w:jc w:val="left"/>
        <w:rPr>
          <w:rFonts w:ascii="Arial" w:hAnsi="Arial" w:eastAsia="Arial" w:cs="Arial"/>
          <w:b w:val="1"/>
          <w:bCs w:val="1"/>
          <w:noProof w:val="0"/>
          <w:color w:val="000000" w:themeColor="text1" w:themeTint="FF" w:themeShade="FF"/>
          <w:sz w:val="22"/>
          <w:szCs w:val="22"/>
          <w:lang w:val="en-GB"/>
        </w:rPr>
      </w:pPr>
      <w:r w:rsidRPr="3B3899F5" w:rsidR="594A824F">
        <w:rPr>
          <w:rFonts w:ascii="Arial" w:hAnsi="Arial" w:eastAsia="Arial" w:cs="Arial"/>
          <w:b w:val="1"/>
          <w:bCs w:val="1"/>
          <w:noProof w:val="0"/>
          <w:color w:val="000000" w:themeColor="text1" w:themeTint="FF" w:themeShade="FF"/>
          <w:sz w:val="22"/>
          <w:szCs w:val="22"/>
          <w:lang w:val="en-GB"/>
        </w:rPr>
        <w:t>Mixed Methods Research</w:t>
      </w:r>
    </w:p>
    <w:p xmlns:wp14="http://schemas.microsoft.com/office/word/2010/wordml" w:rsidP="3B3899F5" wp14:paraId="317AA590" wp14:textId="74EF0EA4">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Mixed methods research combines quantitative and qualitative approaches to provide a comprehensive understanding of complex issues (Johnson and Onwuegbuzie, 2004). A study might first use a quantitative survey to measure the prevalence of depression, followed by qualitative interviews to explore individual experiences in more depth. This approach allows for the integration of statistical trends with personal narratives, producing a holistic understanding of the research problem.</w:t>
      </w:r>
    </w:p>
    <w:p xmlns:wp14="http://schemas.microsoft.com/office/word/2010/wordml" w:rsidP="3B3899F5" wp14:paraId="30878AB6" wp14:textId="00560BB7">
      <w:pPr>
        <w:spacing w:line="360" w:lineRule="auto"/>
        <w:jc w:val="left"/>
        <w:rPr>
          <w:color w:val="000000" w:themeColor="text1" w:themeTint="FF" w:themeShade="FF"/>
          <w:sz w:val="22"/>
          <w:szCs w:val="22"/>
        </w:rPr>
      </w:pPr>
    </w:p>
    <w:p xmlns:wp14="http://schemas.microsoft.com/office/word/2010/wordml" w:rsidP="3B3899F5" wp14:paraId="7CB14D97" wp14:textId="043A3C71">
      <w:pPr>
        <w:pStyle w:val="Heading2"/>
        <w:spacing w:before="299" w:beforeAutospacing="off" w:after="299" w:afterAutospacing="off" w:line="360" w:lineRule="auto"/>
        <w:jc w:val="left"/>
        <w:rPr>
          <w:rFonts w:ascii="Arial" w:hAnsi="Arial" w:eastAsia="Arial" w:cs="Arial"/>
          <w:b w:val="1"/>
          <w:bCs w:val="1"/>
          <w:noProof w:val="0"/>
          <w:color w:val="000000" w:themeColor="text1" w:themeTint="FF" w:themeShade="FF"/>
          <w:sz w:val="22"/>
          <w:szCs w:val="22"/>
          <w:lang w:val="en-GB"/>
        </w:rPr>
      </w:pPr>
      <w:r w:rsidRPr="3B3899F5" w:rsidR="594A824F">
        <w:rPr>
          <w:rFonts w:ascii="Arial" w:hAnsi="Arial" w:eastAsia="Arial" w:cs="Arial"/>
          <w:b w:val="1"/>
          <w:bCs w:val="1"/>
          <w:noProof w:val="0"/>
          <w:color w:val="000000" w:themeColor="text1" w:themeTint="FF" w:themeShade="FF"/>
          <w:sz w:val="22"/>
          <w:szCs w:val="22"/>
          <w:lang w:val="en-GB"/>
        </w:rPr>
        <w:t>Justification for Using Qualitative Research</w:t>
      </w:r>
    </w:p>
    <w:p xmlns:wp14="http://schemas.microsoft.com/office/word/2010/wordml" w:rsidP="3B3899F5" wp14:paraId="6EB348CE" wp14:textId="1345848C">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Given the aim of exploring </w:t>
      </w:r>
      <w:r w:rsidRPr="3B3899F5" w:rsidR="594A824F">
        <w:rPr>
          <w:rFonts w:ascii="Arial" w:hAnsi="Arial" w:eastAsia="Arial" w:cs="Arial"/>
          <w:noProof w:val="0"/>
          <w:color w:val="000000" w:themeColor="text1" w:themeTint="FF" w:themeShade="FF"/>
          <w:sz w:val="22"/>
          <w:szCs w:val="22"/>
          <w:lang w:val="en-GB"/>
        </w:rPr>
        <w:t>personal experiences</w:t>
      </w:r>
      <w:r w:rsidRPr="3B3899F5" w:rsidR="594A824F">
        <w:rPr>
          <w:rFonts w:ascii="Arial" w:hAnsi="Arial" w:eastAsia="Arial" w:cs="Arial"/>
          <w:noProof w:val="0"/>
          <w:color w:val="000000" w:themeColor="text1" w:themeTint="FF" w:themeShade="FF"/>
          <w:sz w:val="22"/>
          <w:szCs w:val="22"/>
          <w:lang w:val="en-GB"/>
        </w:rPr>
        <w:t xml:space="preserve"> of depression among young adults, </w:t>
      </w:r>
      <w:r w:rsidRPr="3B3899F5" w:rsidR="594A824F">
        <w:rPr>
          <w:rFonts w:ascii="Arial" w:hAnsi="Arial" w:eastAsia="Arial" w:cs="Arial"/>
          <w:b w:val="1"/>
          <w:bCs w:val="1"/>
          <w:noProof w:val="0"/>
          <w:color w:val="000000" w:themeColor="text1" w:themeTint="FF" w:themeShade="FF"/>
          <w:sz w:val="22"/>
          <w:szCs w:val="22"/>
          <w:lang w:val="en-GB"/>
        </w:rPr>
        <w:t xml:space="preserve">qualitative research is the most </w:t>
      </w:r>
      <w:r w:rsidRPr="3B3899F5" w:rsidR="594A824F">
        <w:rPr>
          <w:rFonts w:ascii="Arial" w:hAnsi="Arial" w:eastAsia="Arial" w:cs="Arial"/>
          <w:b w:val="1"/>
          <w:bCs w:val="1"/>
          <w:noProof w:val="0"/>
          <w:color w:val="000000" w:themeColor="text1" w:themeTint="FF" w:themeShade="FF"/>
          <w:sz w:val="22"/>
          <w:szCs w:val="22"/>
          <w:lang w:val="en-GB"/>
        </w:rPr>
        <w:t>appropriate approach</w:t>
      </w:r>
      <w:r w:rsidRPr="3B3899F5" w:rsidR="594A824F">
        <w:rPr>
          <w:rFonts w:ascii="Arial" w:hAnsi="Arial" w:eastAsia="Arial" w:cs="Arial"/>
          <w:noProof w:val="0"/>
          <w:color w:val="000000" w:themeColor="text1" w:themeTint="FF" w:themeShade="FF"/>
          <w:sz w:val="22"/>
          <w:szCs w:val="22"/>
          <w:lang w:val="en-GB"/>
        </w:rPr>
        <w:t>. Depression is inherently subjective, and individuals’ experiences are influenced by social, cultural, and environmental contexts. Qualitative methods enable researchers to uncover these complexities, providing insights that cannot be captured through numerical data alone.</w:t>
      </w:r>
    </w:p>
    <w:p xmlns:wp14="http://schemas.microsoft.com/office/word/2010/wordml" w:rsidP="3B3899F5" wp14:paraId="55ECBB70" wp14:textId="6CE71A0F">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Semi-structured interviews or focus groups allow participants to describe their experiences in their own words. Young adults aged 18–25 can discuss how depression affects daily life, relationships, academic performance, and interactions with NHS services. Additionally, qualitative research can reveal barriers to accessing mental health support, such as stigma, negative experiences with healthcare professionals, and lack of awareness of available services.</w:t>
      </w:r>
    </w:p>
    <w:p xmlns:wp14="http://schemas.microsoft.com/office/word/2010/wordml" w:rsidP="3B3899F5" wp14:paraId="4B5DCBE1" wp14:textId="4A1A3E2A">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4A6336EB" w:rsidR="60048FFB">
        <w:rPr>
          <w:rFonts w:ascii="Arial" w:hAnsi="Arial" w:eastAsia="Arial" w:cs="Arial"/>
          <w:noProof w:val="0"/>
          <w:color w:val="000000" w:themeColor="text1" w:themeTint="FF" w:themeShade="FF"/>
          <w:sz w:val="22"/>
          <w:szCs w:val="22"/>
          <w:lang w:val="en-GB"/>
        </w:rPr>
        <w:t xml:space="preserve">By prioritising the perspectives of young adults, qualitative research produces </w:t>
      </w:r>
      <w:r w:rsidRPr="4A6336EB" w:rsidR="74ECA93C">
        <w:rPr>
          <w:rFonts w:ascii="Arial" w:hAnsi="Arial" w:eastAsia="Arial" w:cs="Arial"/>
          <w:noProof w:val="0"/>
          <w:color w:val="000000" w:themeColor="text1" w:themeTint="FF" w:themeShade="FF"/>
          <w:sz w:val="22"/>
          <w:szCs w:val="22"/>
          <w:lang w:val="en-GB"/>
        </w:rPr>
        <w:t>rich</w:t>
      </w:r>
      <w:r w:rsidRPr="4A6336EB" w:rsidR="60048FFB">
        <w:rPr>
          <w:rFonts w:ascii="Arial" w:hAnsi="Arial" w:eastAsia="Arial" w:cs="Arial"/>
          <w:b w:val="1"/>
          <w:bCs w:val="1"/>
          <w:noProof w:val="0"/>
          <w:color w:val="000000" w:themeColor="text1" w:themeTint="FF" w:themeShade="FF"/>
          <w:sz w:val="22"/>
          <w:szCs w:val="22"/>
          <w:lang w:val="en-GB"/>
        </w:rPr>
        <w:t xml:space="preserve">, </w:t>
      </w:r>
      <w:r w:rsidRPr="4A6336EB" w:rsidR="349595CC">
        <w:rPr>
          <w:rFonts w:ascii="Arial Nova" w:hAnsi="Arial Nova" w:eastAsia="Arial Nova" w:cs="Arial Nova"/>
          <w:b w:val="0"/>
          <w:bCs w:val="0"/>
          <w:noProof w:val="0"/>
          <w:color w:val="000000" w:themeColor="text1" w:themeTint="FF" w:themeShade="FF"/>
          <w:sz w:val="22"/>
          <w:szCs w:val="22"/>
          <w:lang w:val="en-GB"/>
        </w:rPr>
        <w:t>meaningful</w:t>
      </w:r>
      <w:r w:rsidRPr="4A6336EB" w:rsidR="60048FFB">
        <w:rPr>
          <w:rFonts w:ascii="Arial" w:hAnsi="Arial" w:eastAsia="Arial" w:cs="Arial"/>
          <w:b w:val="1"/>
          <w:bCs w:val="1"/>
          <w:noProof w:val="0"/>
          <w:color w:val="000000" w:themeColor="text1" w:themeTint="FF" w:themeShade="FF"/>
          <w:sz w:val="22"/>
          <w:szCs w:val="22"/>
          <w:lang w:val="en-GB"/>
        </w:rPr>
        <w:t xml:space="preserve"> </w:t>
      </w:r>
      <w:r w:rsidRPr="4A6336EB" w:rsidR="60048FFB">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data</w:t>
      </w:r>
      <w:r w:rsidRPr="4A6336EB" w:rsidR="60048FFB">
        <w:rPr>
          <w:rFonts w:ascii="Arial" w:hAnsi="Arial" w:eastAsia="Arial" w:cs="Arial"/>
          <w:noProof w:val="0"/>
          <w:color w:val="000000" w:themeColor="text1" w:themeTint="FF" w:themeShade="FF"/>
          <w:sz w:val="22"/>
          <w:szCs w:val="22"/>
          <w:lang w:val="en-GB"/>
        </w:rPr>
        <w:t xml:space="preserve"> that can inform the development of more effective, compassionate mental health services. This approach also aligns with ethical principles by valuing participants’ voices and experiences.</w:t>
      </w:r>
    </w:p>
    <w:p xmlns:wp14="http://schemas.microsoft.com/office/word/2010/wordml" w:rsidP="3B3899F5" wp14:paraId="29B13349" wp14:textId="099FA1FA">
      <w:pPr>
        <w:spacing w:line="360" w:lineRule="auto"/>
        <w:jc w:val="left"/>
        <w:rPr>
          <w:color w:val="000000" w:themeColor="text1" w:themeTint="FF" w:themeShade="FF"/>
          <w:sz w:val="22"/>
          <w:szCs w:val="22"/>
        </w:rPr>
      </w:pPr>
    </w:p>
    <w:p xmlns:wp14="http://schemas.microsoft.com/office/word/2010/wordml" w:rsidP="3B3899F5" wp14:paraId="6EAAC325" wp14:textId="75790C54">
      <w:pPr>
        <w:pStyle w:val="Heading2"/>
        <w:spacing w:before="299" w:beforeAutospacing="off" w:after="299" w:afterAutospacing="off" w:line="360" w:lineRule="auto"/>
        <w:jc w:val="left"/>
        <w:rPr>
          <w:rFonts w:ascii="Arial" w:hAnsi="Arial" w:eastAsia="Arial" w:cs="Arial"/>
          <w:b w:val="1"/>
          <w:bCs w:val="1"/>
          <w:noProof w:val="0"/>
          <w:color w:val="000000" w:themeColor="text1" w:themeTint="FF" w:themeShade="FF"/>
          <w:sz w:val="22"/>
          <w:szCs w:val="22"/>
          <w:lang w:val="en-GB"/>
        </w:rPr>
      </w:pPr>
      <w:r w:rsidRPr="3B3899F5" w:rsidR="594A824F">
        <w:rPr>
          <w:rFonts w:ascii="Arial" w:hAnsi="Arial" w:eastAsia="Arial" w:cs="Arial"/>
          <w:b w:val="1"/>
          <w:bCs w:val="1"/>
          <w:noProof w:val="0"/>
          <w:color w:val="000000" w:themeColor="text1" w:themeTint="FF" w:themeShade="FF"/>
          <w:sz w:val="22"/>
          <w:szCs w:val="22"/>
          <w:lang w:val="en-GB"/>
        </w:rPr>
        <w:t>Primary and Secondary Data Collection</w:t>
      </w:r>
    </w:p>
    <w:p xmlns:wp14="http://schemas.microsoft.com/office/word/2010/wordml" w:rsidP="3B3899F5" wp14:paraId="5990A34A" wp14:textId="5A2A6C27">
      <w:pPr>
        <w:pStyle w:val="Heading3"/>
        <w:spacing w:before="281" w:beforeAutospacing="off" w:after="281" w:afterAutospacing="off" w:line="360" w:lineRule="auto"/>
        <w:jc w:val="left"/>
        <w:rPr>
          <w:rFonts w:ascii="Arial" w:hAnsi="Arial" w:eastAsia="Arial" w:cs="Arial"/>
          <w:b w:val="1"/>
          <w:bCs w:val="1"/>
          <w:noProof w:val="0"/>
          <w:color w:val="000000" w:themeColor="text1" w:themeTint="FF" w:themeShade="FF"/>
          <w:sz w:val="22"/>
          <w:szCs w:val="22"/>
          <w:lang w:val="en-GB"/>
        </w:rPr>
      </w:pPr>
      <w:r w:rsidRPr="3B3899F5" w:rsidR="594A824F">
        <w:rPr>
          <w:rFonts w:ascii="Arial" w:hAnsi="Arial" w:eastAsia="Arial" w:cs="Arial"/>
          <w:b w:val="1"/>
          <w:bCs w:val="1"/>
          <w:noProof w:val="0"/>
          <w:color w:val="000000" w:themeColor="text1" w:themeTint="FF" w:themeShade="FF"/>
          <w:sz w:val="22"/>
          <w:szCs w:val="22"/>
          <w:lang w:val="en-GB"/>
        </w:rPr>
        <w:t>Primary Data</w:t>
      </w:r>
    </w:p>
    <w:p xmlns:wp14="http://schemas.microsoft.com/office/word/2010/wordml" w:rsidP="3B3899F5" wp14:paraId="38086AE1" wp14:textId="43B3E778">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Primary data refers to information collected first-hand by the researcher for a specific study. This includes interviews, surveys, questionnaires, focus groups, and observations (Bryman, 2016). Collecting primary data allows researchers to obtain detailed, specific information directly relevant to the research question.</w:t>
      </w:r>
    </w:p>
    <w:p xmlns:wp14="http://schemas.microsoft.com/office/word/2010/wordml" w:rsidP="3B3899F5" wp14:paraId="0F8D3E89" wp14:textId="4DD15BAF">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For example, conducting semi-structured interviews with young adults experiencing depression would </w:t>
      </w:r>
      <w:r w:rsidRPr="3B3899F5" w:rsidR="594A824F">
        <w:rPr>
          <w:rFonts w:ascii="Arial" w:hAnsi="Arial" w:eastAsia="Arial" w:cs="Arial"/>
          <w:noProof w:val="0"/>
          <w:color w:val="000000" w:themeColor="text1" w:themeTint="FF" w:themeShade="FF"/>
          <w:sz w:val="22"/>
          <w:szCs w:val="22"/>
          <w:lang w:val="en-GB"/>
        </w:rPr>
        <w:t>provide</w:t>
      </w:r>
      <w:r w:rsidRPr="3B3899F5" w:rsidR="594A824F">
        <w:rPr>
          <w:rFonts w:ascii="Arial" w:hAnsi="Arial" w:eastAsia="Arial" w:cs="Arial"/>
          <w:noProof w:val="0"/>
          <w:color w:val="000000" w:themeColor="text1" w:themeTint="FF" w:themeShade="FF"/>
          <w:sz w:val="22"/>
          <w:szCs w:val="22"/>
          <w:lang w:val="en-GB"/>
        </w:rPr>
        <w:t xml:space="preserve"> direct insight into their lived experiences. Participants could discuss their emotional challenges, coping mechanisms, and interactions with healthcare services. Primary data enables researchers to ask targeted questions aligned with the study’s </w:t>
      </w:r>
      <w:r w:rsidRPr="3B3899F5" w:rsidR="594A824F">
        <w:rPr>
          <w:rFonts w:ascii="Arial" w:hAnsi="Arial" w:eastAsia="Arial" w:cs="Arial"/>
          <w:noProof w:val="0"/>
          <w:color w:val="000000" w:themeColor="text1" w:themeTint="FF" w:themeShade="FF"/>
          <w:sz w:val="22"/>
          <w:szCs w:val="22"/>
          <w:lang w:val="en-GB"/>
        </w:rPr>
        <w:t>objectives</w:t>
      </w:r>
      <w:r w:rsidRPr="3B3899F5" w:rsidR="594A824F">
        <w:rPr>
          <w:rFonts w:ascii="Arial" w:hAnsi="Arial" w:eastAsia="Arial" w:cs="Arial"/>
          <w:noProof w:val="0"/>
          <w:color w:val="000000" w:themeColor="text1" w:themeTint="FF" w:themeShade="FF"/>
          <w:sz w:val="22"/>
          <w:szCs w:val="22"/>
          <w:lang w:val="en-GB"/>
        </w:rPr>
        <w:t>, providing detailed and current information.</w:t>
      </w:r>
    </w:p>
    <w:p xmlns:wp14="http://schemas.microsoft.com/office/word/2010/wordml" w:rsidP="3B3899F5" wp14:paraId="1904A14C" wp14:textId="52C5B313">
      <w:pPr>
        <w:pStyle w:val="Heading3"/>
        <w:spacing w:before="281" w:beforeAutospacing="off" w:after="281" w:afterAutospacing="off" w:line="360" w:lineRule="auto"/>
        <w:jc w:val="left"/>
        <w:rPr>
          <w:rFonts w:ascii="Arial" w:hAnsi="Arial" w:eastAsia="Arial" w:cs="Arial"/>
          <w:b w:val="1"/>
          <w:bCs w:val="1"/>
          <w:noProof w:val="0"/>
          <w:color w:val="000000" w:themeColor="text1" w:themeTint="FF" w:themeShade="FF"/>
          <w:sz w:val="22"/>
          <w:szCs w:val="22"/>
          <w:lang w:val="en-GB"/>
        </w:rPr>
      </w:pPr>
      <w:r w:rsidRPr="3B3899F5" w:rsidR="594A824F">
        <w:rPr>
          <w:rFonts w:ascii="Arial" w:hAnsi="Arial" w:eastAsia="Arial" w:cs="Arial"/>
          <w:b w:val="1"/>
          <w:bCs w:val="1"/>
          <w:noProof w:val="0"/>
          <w:color w:val="000000" w:themeColor="text1" w:themeTint="FF" w:themeShade="FF"/>
          <w:sz w:val="22"/>
          <w:szCs w:val="22"/>
          <w:lang w:val="en-GB"/>
        </w:rPr>
        <w:t>Secondary Data</w:t>
      </w:r>
    </w:p>
    <w:p xmlns:wp14="http://schemas.microsoft.com/office/word/2010/wordml" w:rsidP="3B3899F5" wp14:paraId="055FA3FB" wp14:textId="0BDAA1AD">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Secondary data consists of information already collected and published by other researchers or organisations, such as academic journal articles, government reports, and statistical databases. Secondary data can be valuable for understanding trends and contextualising research findings.</w:t>
      </w:r>
    </w:p>
    <w:p xmlns:wp14="http://schemas.microsoft.com/office/word/2010/wordml" w:rsidP="3B3899F5" wp14:paraId="255C168E" wp14:textId="7DCF8DCE">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In research on depression in young adults, secondary data sources might include NHS Digital reports or Office for National Statistics datasets, providing information on prevalence, demographics, and service utilisation. While secondary data is often quicker and less costly to access, it may not </w:t>
      </w:r>
      <w:r w:rsidRPr="3B3899F5" w:rsidR="594A824F">
        <w:rPr>
          <w:rFonts w:ascii="Arial" w:hAnsi="Arial" w:eastAsia="Arial" w:cs="Arial"/>
          <w:noProof w:val="0"/>
          <w:color w:val="000000" w:themeColor="text1" w:themeTint="FF" w:themeShade="FF"/>
          <w:sz w:val="22"/>
          <w:szCs w:val="22"/>
          <w:lang w:val="en-GB"/>
        </w:rPr>
        <w:t>provide</w:t>
      </w:r>
      <w:r w:rsidRPr="3B3899F5" w:rsidR="594A824F">
        <w:rPr>
          <w:rFonts w:ascii="Arial" w:hAnsi="Arial" w:eastAsia="Arial" w:cs="Arial"/>
          <w:noProof w:val="0"/>
          <w:color w:val="000000" w:themeColor="text1" w:themeTint="FF" w:themeShade="FF"/>
          <w:sz w:val="22"/>
          <w:szCs w:val="22"/>
          <w:lang w:val="en-GB"/>
        </w:rPr>
        <w:t xml:space="preserve"> the detailed insights necessary for exploring individual experiences.</w:t>
      </w:r>
    </w:p>
    <w:p xmlns:wp14="http://schemas.microsoft.com/office/word/2010/wordml" w:rsidP="3B3899F5" wp14:paraId="2E7A00C0" wp14:textId="2DE5C8E0">
      <w:pPr>
        <w:pStyle w:val="Heading3"/>
        <w:spacing w:before="281" w:beforeAutospacing="off" w:after="281" w:afterAutospacing="off" w:line="360" w:lineRule="auto"/>
        <w:jc w:val="left"/>
        <w:rPr>
          <w:rFonts w:ascii="Arial" w:hAnsi="Arial" w:eastAsia="Arial" w:cs="Arial"/>
          <w:b w:val="1"/>
          <w:bCs w:val="1"/>
          <w:noProof w:val="0"/>
          <w:color w:val="000000" w:themeColor="text1" w:themeTint="FF" w:themeShade="FF"/>
          <w:sz w:val="22"/>
          <w:szCs w:val="22"/>
          <w:lang w:val="en-GB"/>
        </w:rPr>
      </w:pPr>
      <w:r w:rsidRPr="3B3899F5" w:rsidR="594A824F">
        <w:rPr>
          <w:rFonts w:ascii="Arial" w:hAnsi="Arial" w:eastAsia="Arial" w:cs="Arial"/>
          <w:b w:val="1"/>
          <w:bCs w:val="1"/>
          <w:noProof w:val="0"/>
          <w:color w:val="000000" w:themeColor="text1" w:themeTint="FF" w:themeShade="FF"/>
          <w:sz w:val="22"/>
          <w:szCs w:val="22"/>
          <w:lang w:val="en-GB"/>
        </w:rPr>
        <w:t>Justification for Primary Data</w:t>
      </w:r>
    </w:p>
    <w:p xmlns:wp14="http://schemas.microsoft.com/office/word/2010/wordml" w:rsidP="3B3899F5" wp14:paraId="3C83E60C" wp14:textId="15EF200D">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4A6336EB" w:rsidR="60048FFB">
        <w:rPr>
          <w:rFonts w:ascii="Arial" w:hAnsi="Arial" w:eastAsia="Arial" w:cs="Arial"/>
          <w:noProof w:val="0"/>
          <w:color w:val="000000" w:themeColor="text1" w:themeTint="FF" w:themeShade="FF"/>
          <w:sz w:val="22"/>
          <w:szCs w:val="22"/>
          <w:lang w:val="en-GB"/>
        </w:rPr>
        <w:t>For research focused on the lived experiences of young adults with depression</w:t>
      </w:r>
      <w:r w:rsidRPr="4A6336EB" w:rsidR="60048FFB">
        <w:rPr>
          <w:rFonts w:ascii="Arial Nova" w:hAnsi="Arial Nova" w:eastAsia="Arial Nova" w:cs="Arial Nova"/>
          <w:b w:val="0"/>
          <w:bCs w:val="0"/>
          <w:noProof w:val="0"/>
          <w:color w:val="000000" w:themeColor="text1" w:themeTint="FF" w:themeShade="FF"/>
          <w:sz w:val="22"/>
          <w:szCs w:val="22"/>
          <w:lang w:val="en-GB"/>
        </w:rPr>
        <w:t xml:space="preserve">, </w:t>
      </w:r>
      <w:r w:rsidRPr="4A6336EB" w:rsidR="60048FFB">
        <w:rPr>
          <w:rFonts w:ascii="Arial Nova" w:hAnsi="Arial Nova" w:eastAsia="Arial Nova" w:cs="Arial Nova"/>
          <w:b w:val="0"/>
          <w:bCs w:val="0"/>
          <w:noProof w:val="0"/>
          <w:color w:val="000000" w:themeColor="text1" w:themeTint="FF" w:themeShade="FF"/>
          <w:sz w:val="22"/>
          <w:szCs w:val="22"/>
          <w:lang w:val="en-GB"/>
        </w:rPr>
        <w:t>primary</w:t>
      </w:r>
      <w:r w:rsidRPr="4A6336EB" w:rsidR="60048FFB">
        <w:rPr>
          <w:rFonts w:ascii="Arial" w:hAnsi="Arial" w:eastAsia="Arial" w:cs="Arial"/>
          <w:b w:val="1"/>
          <w:bCs w:val="1"/>
          <w:noProof w:val="0"/>
          <w:color w:val="000000" w:themeColor="text1" w:themeTint="FF" w:themeShade="FF"/>
          <w:sz w:val="22"/>
          <w:szCs w:val="22"/>
          <w:lang w:val="en-GB"/>
        </w:rPr>
        <w:t xml:space="preserve"> </w:t>
      </w:r>
      <w:r w:rsidRPr="4A6336EB" w:rsidR="60048FFB">
        <w:rPr>
          <w:rFonts w:ascii="Arial Nova" w:hAnsi="Arial Nova" w:eastAsia="Arial Nova" w:cs="Arial Nova"/>
          <w:b w:val="0"/>
          <w:bCs w:val="0"/>
          <w:noProof w:val="0"/>
          <w:color w:val="000000" w:themeColor="text1" w:themeTint="FF" w:themeShade="FF"/>
          <w:sz w:val="22"/>
          <w:szCs w:val="22"/>
          <w:lang w:val="en-GB"/>
        </w:rPr>
        <w:t>data collection is essentia</w:t>
      </w:r>
      <w:r w:rsidRPr="4A6336EB" w:rsidR="60048FFB">
        <w:rPr>
          <w:rFonts w:ascii="Arial" w:hAnsi="Arial" w:eastAsia="Arial" w:cs="Arial"/>
          <w:b w:val="1"/>
          <w:bCs w:val="1"/>
          <w:noProof w:val="0"/>
          <w:color w:val="000000" w:themeColor="text1" w:themeTint="FF" w:themeShade="FF"/>
          <w:sz w:val="22"/>
          <w:szCs w:val="22"/>
          <w:lang w:val="en-GB"/>
        </w:rPr>
        <w:t>l</w:t>
      </w:r>
      <w:r w:rsidRPr="4A6336EB" w:rsidR="60048FFB">
        <w:rPr>
          <w:rFonts w:ascii="Arial" w:hAnsi="Arial" w:eastAsia="Arial" w:cs="Arial"/>
          <w:noProof w:val="0"/>
          <w:color w:val="000000" w:themeColor="text1" w:themeTint="FF" w:themeShade="FF"/>
          <w:sz w:val="22"/>
          <w:szCs w:val="22"/>
          <w:lang w:val="en-GB"/>
        </w:rPr>
        <w:t xml:space="preserve">. Gathering first-hand accounts through interviews or focus groups ensures that the research is directly relevant to the study </w:t>
      </w:r>
      <w:r w:rsidRPr="4A6336EB" w:rsidR="60048FFB">
        <w:rPr>
          <w:rFonts w:ascii="Arial" w:hAnsi="Arial" w:eastAsia="Arial" w:cs="Arial"/>
          <w:noProof w:val="0"/>
          <w:color w:val="000000" w:themeColor="text1" w:themeTint="FF" w:themeShade="FF"/>
          <w:sz w:val="22"/>
          <w:szCs w:val="22"/>
          <w:lang w:val="en-GB"/>
        </w:rPr>
        <w:t>objectives</w:t>
      </w:r>
      <w:r w:rsidRPr="4A6336EB" w:rsidR="60048FFB">
        <w:rPr>
          <w:rFonts w:ascii="Arial" w:hAnsi="Arial" w:eastAsia="Arial" w:cs="Arial"/>
          <w:noProof w:val="0"/>
          <w:color w:val="000000" w:themeColor="text1" w:themeTint="FF" w:themeShade="FF"/>
          <w:sz w:val="22"/>
          <w:szCs w:val="22"/>
          <w:lang w:val="en-GB"/>
        </w:rPr>
        <w:t xml:space="preserve"> and provides a nuanced understanding of participants’ experiences. Although time-consuming and resource-intensive, primary data is critical for producing high-quality, actionable insights that can inform policy and </w:t>
      </w:r>
      <w:r w:rsidRPr="4A6336EB" w:rsidR="60048FFB">
        <w:rPr>
          <w:rFonts w:ascii="Arial" w:hAnsi="Arial" w:eastAsia="Arial" w:cs="Arial"/>
          <w:noProof w:val="0"/>
          <w:color w:val="000000" w:themeColor="text1" w:themeTint="FF" w:themeShade="FF"/>
          <w:sz w:val="22"/>
          <w:szCs w:val="22"/>
          <w:lang w:val="en-GB"/>
        </w:rPr>
        <w:t>practice.</w:t>
      </w:r>
      <w:r w:rsidRPr="4A6336EB" w:rsidR="60048FFB">
        <w:rPr>
          <w:rFonts w:ascii="Arial" w:hAnsi="Arial" w:eastAsia="Arial" w:cs="Arial"/>
          <w:noProof w:val="0"/>
          <w:color w:val="000000" w:themeColor="text1" w:themeTint="FF" w:themeShade="FF"/>
          <w:sz w:val="22"/>
          <w:szCs w:val="22"/>
          <w:lang w:val="en-GB"/>
        </w:rPr>
        <w:t>.</w:t>
      </w:r>
    </w:p>
    <w:p xmlns:wp14="http://schemas.microsoft.com/office/word/2010/wordml" w:rsidP="3B3899F5" wp14:paraId="36242537" wp14:textId="2F8E8CFE">
      <w:pPr>
        <w:spacing w:line="360" w:lineRule="auto"/>
        <w:jc w:val="left"/>
        <w:rPr>
          <w:color w:val="000000" w:themeColor="text1" w:themeTint="FF" w:themeShade="FF"/>
          <w:sz w:val="22"/>
          <w:szCs w:val="22"/>
        </w:rPr>
      </w:pPr>
    </w:p>
    <w:p xmlns:wp14="http://schemas.microsoft.com/office/word/2010/wordml" w:rsidP="3B3899F5" wp14:paraId="441FC674" wp14:textId="3A0C871F">
      <w:pPr>
        <w:pStyle w:val="Heading2"/>
        <w:spacing w:before="299" w:beforeAutospacing="off" w:after="299" w:afterAutospacing="off" w:line="360" w:lineRule="auto"/>
        <w:jc w:val="left"/>
        <w:rPr>
          <w:rFonts w:ascii="Arial" w:hAnsi="Arial" w:eastAsia="Arial" w:cs="Arial"/>
          <w:b w:val="1"/>
          <w:bCs w:val="1"/>
          <w:noProof w:val="0"/>
          <w:color w:val="000000" w:themeColor="text1" w:themeTint="FF" w:themeShade="FF"/>
          <w:sz w:val="22"/>
          <w:szCs w:val="22"/>
          <w:lang w:val="en-GB"/>
        </w:rPr>
      </w:pPr>
      <w:r w:rsidRPr="3B3899F5" w:rsidR="594A824F">
        <w:rPr>
          <w:rFonts w:ascii="Arial" w:hAnsi="Arial" w:eastAsia="Arial" w:cs="Arial"/>
          <w:b w:val="1"/>
          <w:bCs w:val="1"/>
          <w:noProof w:val="0"/>
          <w:color w:val="000000" w:themeColor="text1" w:themeTint="FF" w:themeShade="FF"/>
          <w:sz w:val="22"/>
          <w:szCs w:val="22"/>
          <w:lang w:val="en-GB"/>
        </w:rPr>
        <w:t>Conclusion</w:t>
      </w:r>
    </w:p>
    <w:p xmlns:wp14="http://schemas.microsoft.com/office/word/2010/wordml" w:rsidP="3B3899F5" wp14:paraId="6B4B17B6" wp14:textId="5BD1DFF5">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Depression among young adults in the UK is a significant public health concern, with profound consequences for individuals, families, and healthcare systems. This essay has explored the prevalence and risk factors associated with depression in young people aged 16–24, emphasising the impact of social, economic, and environmental factors. Depression during early adulthood can disrupt education, employment, relationships, and long-term wellbeing, highlighting the urgent need for effective support.</w:t>
      </w:r>
    </w:p>
    <w:p xmlns:wp14="http://schemas.microsoft.com/office/word/2010/wordml" w:rsidP="3B3899F5" wp14:paraId="187E4505" wp14:textId="6643902E">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Research approaches in health and social care, including quantitative, qualitative, and mixed methods, offer different strengths. While quantitative research </w:t>
      </w:r>
      <w:r w:rsidRPr="3B3899F5" w:rsidR="594A824F">
        <w:rPr>
          <w:rFonts w:ascii="Arial" w:hAnsi="Arial" w:eastAsia="Arial" w:cs="Arial"/>
          <w:noProof w:val="0"/>
          <w:color w:val="000000" w:themeColor="text1" w:themeTint="FF" w:themeShade="FF"/>
          <w:sz w:val="22"/>
          <w:szCs w:val="22"/>
          <w:lang w:val="en-GB"/>
        </w:rPr>
        <w:t>provides</w:t>
      </w:r>
      <w:r w:rsidRPr="3B3899F5" w:rsidR="594A824F">
        <w:rPr>
          <w:rFonts w:ascii="Arial" w:hAnsi="Arial" w:eastAsia="Arial" w:cs="Arial"/>
          <w:noProof w:val="0"/>
          <w:color w:val="000000" w:themeColor="text1" w:themeTint="FF" w:themeShade="FF"/>
          <w:sz w:val="22"/>
          <w:szCs w:val="22"/>
          <w:lang w:val="en-GB"/>
        </w:rPr>
        <w:t xml:space="preserve"> statistical insight into prevalence and risk factors, qualitative research is best suited for exploring the lived experiences of young adults with depression. By prioritising personal narratives, qualitative research offers rich, meaningful data that can guide improvements in mental health services.</w:t>
      </w:r>
    </w:p>
    <w:p xmlns:wp14="http://schemas.microsoft.com/office/word/2010/wordml" w:rsidP="3B3899F5" wp14:paraId="762C8B05" wp14:textId="232B1A60">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Primary data collection, such as interviews or focus groups, allows researchers to gather detailed, first-hand accounts, providing insights directly relevant to research </w:t>
      </w:r>
      <w:r w:rsidRPr="3B3899F5" w:rsidR="594A824F">
        <w:rPr>
          <w:rFonts w:ascii="Arial" w:hAnsi="Arial" w:eastAsia="Arial" w:cs="Arial"/>
          <w:noProof w:val="0"/>
          <w:color w:val="000000" w:themeColor="text1" w:themeTint="FF" w:themeShade="FF"/>
          <w:sz w:val="22"/>
          <w:szCs w:val="22"/>
          <w:lang w:val="en-GB"/>
        </w:rPr>
        <w:t>objectives</w:t>
      </w:r>
      <w:r w:rsidRPr="3B3899F5" w:rsidR="594A824F">
        <w:rPr>
          <w:rFonts w:ascii="Arial" w:hAnsi="Arial" w:eastAsia="Arial" w:cs="Arial"/>
          <w:noProof w:val="0"/>
          <w:color w:val="000000" w:themeColor="text1" w:themeTint="FF" w:themeShade="FF"/>
          <w:sz w:val="22"/>
          <w:szCs w:val="22"/>
          <w:lang w:val="en-GB"/>
        </w:rPr>
        <w:t>. Understanding young adults’ experiences is essential for informing policy, developing effective interventions, and ensuring accessible, compassionate mental health support. By combining robust research methods with empathy and early intervention, it is possible to improve outcomes for young adults experiencing depression.</w:t>
      </w:r>
    </w:p>
    <w:p xmlns:wp14="http://schemas.microsoft.com/office/word/2010/wordml" w:rsidP="3B3899F5" wp14:paraId="54E0DDF4" wp14:textId="732BF181">
      <w:pPr>
        <w:spacing w:line="360" w:lineRule="auto"/>
        <w:jc w:val="left"/>
        <w:rPr>
          <w:color w:val="000000" w:themeColor="text1" w:themeTint="FF" w:themeShade="FF"/>
          <w:sz w:val="22"/>
          <w:szCs w:val="22"/>
        </w:rPr>
      </w:pPr>
    </w:p>
    <w:p xmlns:wp14="http://schemas.microsoft.com/office/word/2010/wordml" w:rsidP="3B3899F5" wp14:paraId="6D0043F2" wp14:textId="1838B0F2">
      <w:pPr>
        <w:pStyle w:val="Heading2"/>
        <w:spacing w:before="299" w:beforeAutospacing="off" w:after="299" w:afterAutospacing="off" w:line="360" w:lineRule="auto"/>
        <w:jc w:val="left"/>
        <w:rPr>
          <w:rFonts w:ascii="Arial" w:hAnsi="Arial" w:eastAsia="Arial" w:cs="Arial"/>
          <w:b w:val="1"/>
          <w:bCs w:val="1"/>
          <w:noProof w:val="0"/>
          <w:color w:val="000000" w:themeColor="text1" w:themeTint="FF" w:themeShade="FF"/>
          <w:sz w:val="22"/>
          <w:szCs w:val="22"/>
          <w:lang w:val="en-GB"/>
        </w:rPr>
      </w:pPr>
      <w:r w:rsidRPr="3B3899F5" w:rsidR="594A824F">
        <w:rPr>
          <w:rFonts w:ascii="Arial" w:hAnsi="Arial" w:eastAsia="Arial" w:cs="Arial"/>
          <w:b w:val="1"/>
          <w:bCs w:val="1"/>
          <w:noProof w:val="0"/>
          <w:color w:val="000000" w:themeColor="text1" w:themeTint="FF" w:themeShade="FF"/>
          <w:sz w:val="22"/>
          <w:szCs w:val="22"/>
          <w:lang w:val="en-GB"/>
        </w:rPr>
        <w:t>References</w:t>
      </w:r>
    </w:p>
    <w:p xmlns:wp14="http://schemas.microsoft.com/office/word/2010/wordml" w:rsidP="3B3899F5" wp14:paraId="535BD973" wp14:textId="0CDBE1D6">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Bryman, A. (2016) </w:t>
      </w:r>
      <w:r w:rsidRPr="3B3899F5" w:rsidR="594A824F">
        <w:rPr>
          <w:rFonts w:ascii="Arial" w:hAnsi="Arial" w:eastAsia="Arial" w:cs="Arial"/>
          <w:i w:val="1"/>
          <w:iCs w:val="1"/>
          <w:noProof w:val="0"/>
          <w:color w:val="000000" w:themeColor="text1" w:themeTint="FF" w:themeShade="FF"/>
          <w:sz w:val="22"/>
          <w:szCs w:val="22"/>
          <w:lang w:val="en-GB"/>
        </w:rPr>
        <w:t>Social Research Methods</w:t>
      </w:r>
      <w:r w:rsidRPr="3B3899F5" w:rsidR="594A824F">
        <w:rPr>
          <w:rFonts w:ascii="Arial" w:hAnsi="Arial" w:eastAsia="Arial" w:cs="Arial"/>
          <w:noProof w:val="0"/>
          <w:color w:val="000000" w:themeColor="text1" w:themeTint="FF" w:themeShade="FF"/>
          <w:sz w:val="22"/>
          <w:szCs w:val="22"/>
          <w:lang w:val="en-GB"/>
        </w:rPr>
        <w:t xml:space="preserve">. 5th </w:t>
      </w:r>
      <w:r w:rsidRPr="3B3899F5" w:rsidR="594A824F">
        <w:rPr>
          <w:rFonts w:ascii="Arial" w:hAnsi="Arial" w:eastAsia="Arial" w:cs="Arial"/>
          <w:noProof w:val="0"/>
          <w:color w:val="000000" w:themeColor="text1" w:themeTint="FF" w:themeShade="FF"/>
          <w:sz w:val="22"/>
          <w:szCs w:val="22"/>
          <w:lang w:val="en-GB"/>
        </w:rPr>
        <w:t>edn</w:t>
      </w:r>
      <w:r w:rsidRPr="3B3899F5" w:rsidR="594A824F">
        <w:rPr>
          <w:rFonts w:ascii="Arial" w:hAnsi="Arial" w:eastAsia="Arial" w:cs="Arial"/>
          <w:noProof w:val="0"/>
          <w:color w:val="000000" w:themeColor="text1" w:themeTint="FF" w:themeShade="FF"/>
          <w:sz w:val="22"/>
          <w:szCs w:val="22"/>
          <w:lang w:val="en-GB"/>
        </w:rPr>
        <w:t>. Oxford: Oxford University Press.</w:t>
      </w:r>
    </w:p>
    <w:p xmlns:wp14="http://schemas.microsoft.com/office/word/2010/wordml" w:rsidP="3B3899F5" wp14:paraId="5FD78363" wp14:textId="0FE5209D">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Creswell, J.W. (2014) </w:t>
      </w:r>
      <w:r w:rsidRPr="3B3899F5" w:rsidR="594A824F">
        <w:rPr>
          <w:rFonts w:ascii="Arial" w:hAnsi="Arial" w:eastAsia="Arial" w:cs="Arial"/>
          <w:i w:val="1"/>
          <w:iCs w:val="1"/>
          <w:noProof w:val="0"/>
          <w:color w:val="000000" w:themeColor="text1" w:themeTint="FF" w:themeShade="FF"/>
          <w:sz w:val="22"/>
          <w:szCs w:val="22"/>
          <w:lang w:val="en-GB"/>
        </w:rPr>
        <w:t>Research Design: Qualitative, Quantitative, and Mixed Methods Approaches</w:t>
      </w:r>
      <w:r w:rsidRPr="3B3899F5" w:rsidR="594A824F">
        <w:rPr>
          <w:rFonts w:ascii="Arial" w:hAnsi="Arial" w:eastAsia="Arial" w:cs="Arial"/>
          <w:noProof w:val="0"/>
          <w:color w:val="000000" w:themeColor="text1" w:themeTint="FF" w:themeShade="FF"/>
          <w:sz w:val="22"/>
          <w:szCs w:val="22"/>
          <w:lang w:val="en-GB"/>
        </w:rPr>
        <w:t xml:space="preserve">. 4th </w:t>
      </w:r>
      <w:r w:rsidRPr="3B3899F5" w:rsidR="594A824F">
        <w:rPr>
          <w:rFonts w:ascii="Arial" w:hAnsi="Arial" w:eastAsia="Arial" w:cs="Arial"/>
          <w:noProof w:val="0"/>
          <w:color w:val="000000" w:themeColor="text1" w:themeTint="FF" w:themeShade="FF"/>
          <w:sz w:val="22"/>
          <w:szCs w:val="22"/>
          <w:lang w:val="en-GB"/>
        </w:rPr>
        <w:t>edn</w:t>
      </w:r>
      <w:r w:rsidRPr="3B3899F5" w:rsidR="594A824F">
        <w:rPr>
          <w:rFonts w:ascii="Arial" w:hAnsi="Arial" w:eastAsia="Arial" w:cs="Arial"/>
          <w:noProof w:val="0"/>
          <w:color w:val="000000" w:themeColor="text1" w:themeTint="FF" w:themeShade="FF"/>
          <w:sz w:val="22"/>
          <w:szCs w:val="22"/>
          <w:lang w:val="en-GB"/>
        </w:rPr>
        <w:t>. Thousand Oaks: Sage.</w:t>
      </w:r>
    </w:p>
    <w:p xmlns:wp14="http://schemas.microsoft.com/office/word/2010/wordml" w:rsidP="3B3899F5" wp14:paraId="7FADA445" wp14:textId="622311F6">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Harford, T. (2023) Research on mental health risk factors among young adults in the UK.</w:t>
      </w:r>
    </w:p>
    <w:p xmlns:wp14="http://schemas.microsoft.com/office/word/2010/wordml" w:rsidP="3B3899F5" wp14:paraId="35DEEB6B" wp14:textId="512DB3C2">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Johnson, R.B. and Onwuegbuzie, A.J. (2004) ‘Mixed methods research: A research paradigm whose time has come’, </w:t>
      </w:r>
      <w:r w:rsidRPr="3B3899F5" w:rsidR="594A824F">
        <w:rPr>
          <w:rFonts w:ascii="Arial" w:hAnsi="Arial" w:eastAsia="Arial" w:cs="Arial"/>
          <w:i w:val="1"/>
          <w:iCs w:val="1"/>
          <w:noProof w:val="0"/>
          <w:color w:val="000000" w:themeColor="text1" w:themeTint="FF" w:themeShade="FF"/>
          <w:sz w:val="22"/>
          <w:szCs w:val="22"/>
          <w:lang w:val="en-GB"/>
        </w:rPr>
        <w:t>Educational Researcher</w:t>
      </w:r>
      <w:r w:rsidRPr="3B3899F5" w:rsidR="594A824F">
        <w:rPr>
          <w:rFonts w:ascii="Arial" w:hAnsi="Arial" w:eastAsia="Arial" w:cs="Arial"/>
          <w:noProof w:val="0"/>
          <w:color w:val="000000" w:themeColor="text1" w:themeTint="FF" w:themeShade="FF"/>
          <w:sz w:val="22"/>
          <w:szCs w:val="22"/>
          <w:lang w:val="en-GB"/>
        </w:rPr>
        <w:t>, 33(7), pp. 14–26.</w:t>
      </w:r>
    </w:p>
    <w:p xmlns:wp14="http://schemas.microsoft.com/office/word/2010/wordml" w:rsidP="3B3899F5" wp14:paraId="71250A0B" wp14:textId="43406006">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Mental Health Foundation (2023) </w:t>
      </w:r>
      <w:r w:rsidRPr="3B3899F5" w:rsidR="594A824F">
        <w:rPr>
          <w:rFonts w:ascii="Arial" w:hAnsi="Arial" w:eastAsia="Arial" w:cs="Arial"/>
          <w:i w:val="1"/>
          <w:iCs w:val="1"/>
          <w:noProof w:val="0"/>
          <w:color w:val="000000" w:themeColor="text1" w:themeTint="FF" w:themeShade="FF"/>
          <w:sz w:val="22"/>
          <w:szCs w:val="22"/>
          <w:lang w:val="en-GB"/>
        </w:rPr>
        <w:t>Mental health statistics</w:t>
      </w:r>
      <w:r w:rsidRPr="3B3899F5" w:rsidR="594A824F">
        <w:rPr>
          <w:rFonts w:ascii="Arial" w:hAnsi="Arial" w:eastAsia="Arial" w:cs="Arial"/>
          <w:noProof w:val="0"/>
          <w:color w:val="000000" w:themeColor="text1" w:themeTint="FF" w:themeShade="FF"/>
          <w:sz w:val="22"/>
          <w:szCs w:val="22"/>
          <w:lang w:val="en-GB"/>
        </w:rPr>
        <w:t xml:space="preserve">. Available at: </w:t>
      </w:r>
      <w:hyperlink r:id="R216d74de16d84f76">
        <w:r w:rsidRPr="3B3899F5" w:rsidR="594A824F">
          <w:rPr>
            <w:rStyle w:val="Hyperlink"/>
            <w:rFonts w:ascii="Arial" w:hAnsi="Arial" w:eastAsia="Arial" w:cs="Arial"/>
            <w:noProof w:val="0"/>
            <w:color w:val="000000" w:themeColor="text1" w:themeTint="FF" w:themeShade="FF"/>
            <w:sz w:val="22"/>
            <w:szCs w:val="22"/>
            <w:lang w:val="en-GB"/>
          </w:rPr>
          <w:t>https://www.mentalhealth.org.uk</w:t>
        </w:r>
      </w:hyperlink>
      <w:r w:rsidRPr="3B3899F5" w:rsidR="594A824F">
        <w:rPr>
          <w:rFonts w:ascii="Arial" w:hAnsi="Arial" w:eastAsia="Arial" w:cs="Arial"/>
          <w:noProof w:val="0"/>
          <w:color w:val="000000" w:themeColor="text1" w:themeTint="FF" w:themeShade="FF"/>
          <w:sz w:val="22"/>
          <w:szCs w:val="22"/>
          <w:lang w:val="en-GB"/>
        </w:rPr>
        <w:t xml:space="preserve"> (Accessed: 27 April 2024).</w:t>
      </w:r>
    </w:p>
    <w:p xmlns:wp14="http://schemas.microsoft.com/office/word/2010/wordml" w:rsidP="3B3899F5" wp14:paraId="77ACDB75" wp14:textId="2764BF51">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NHS Digital (2023) </w:t>
      </w:r>
      <w:r w:rsidRPr="3B3899F5" w:rsidR="594A824F">
        <w:rPr>
          <w:rFonts w:ascii="Arial" w:hAnsi="Arial" w:eastAsia="Arial" w:cs="Arial"/>
          <w:i w:val="1"/>
          <w:iCs w:val="1"/>
          <w:noProof w:val="0"/>
          <w:color w:val="000000" w:themeColor="text1" w:themeTint="FF" w:themeShade="FF"/>
          <w:sz w:val="22"/>
          <w:szCs w:val="22"/>
          <w:lang w:val="en-GB"/>
        </w:rPr>
        <w:t>Mental Health of Children and Young People in England 2023</w:t>
      </w:r>
      <w:r w:rsidRPr="3B3899F5" w:rsidR="594A824F">
        <w:rPr>
          <w:rFonts w:ascii="Arial" w:hAnsi="Arial" w:eastAsia="Arial" w:cs="Arial"/>
          <w:noProof w:val="0"/>
          <w:color w:val="000000" w:themeColor="text1" w:themeTint="FF" w:themeShade="FF"/>
          <w:sz w:val="22"/>
          <w:szCs w:val="22"/>
          <w:lang w:val="en-GB"/>
        </w:rPr>
        <w:t>. Leeds: NHS Digital.</w:t>
      </w:r>
    </w:p>
    <w:p xmlns:wp14="http://schemas.microsoft.com/office/word/2010/wordml" w:rsidP="3B3899F5" wp14:paraId="6F8486EA" wp14:textId="0EBAAF46">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Office for National Statistics (2023) </w:t>
      </w:r>
      <w:r w:rsidRPr="3B3899F5" w:rsidR="594A824F">
        <w:rPr>
          <w:rFonts w:ascii="Arial" w:hAnsi="Arial" w:eastAsia="Arial" w:cs="Arial"/>
          <w:i w:val="1"/>
          <w:iCs w:val="1"/>
          <w:noProof w:val="0"/>
          <w:color w:val="000000" w:themeColor="text1" w:themeTint="FF" w:themeShade="FF"/>
          <w:sz w:val="22"/>
          <w:szCs w:val="22"/>
          <w:lang w:val="en-GB"/>
        </w:rPr>
        <w:t>Suicides in the UK</w:t>
      </w:r>
      <w:r w:rsidRPr="3B3899F5" w:rsidR="594A824F">
        <w:rPr>
          <w:rFonts w:ascii="Arial" w:hAnsi="Arial" w:eastAsia="Arial" w:cs="Arial"/>
          <w:noProof w:val="0"/>
          <w:color w:val="000000" w:themeColor="text1" w:themeTint="FF" w:themeShade="FF"/>
          <w:sz w:val="22"/>
          <w:szCs w:val="22"/>
          <w:lang w:val="en-GB"/>
        </w:rPr>
        <w:t xml:space="preserve">. Available at: </w:t>
      </w:r>
      <w:hyperlink r:id="R2b347e08189c43fb">
        <w:r w:rsidRPr="3B3899F5" w:rsidR="594A824F">
          <w:rPr>
            <w:rStyle w:val="Hyperlink"/>
            <w:rFonts w:ascii="Arial" w:hAnsi="Arial" w:eastAsia="Arial" w:cs="Arial"/>
            <w:noProof w:val="0"/>
            <w:color w:val="000000" w:themeColor="text1" w:themeTint="FF" w:themeShade="FF"/>
            <w:sz w:val="22"/>
            <w:szCs w:val="22"/>
            <w:lang w:val="en-GB"/>
          </w:rPr>
          <w:t>https://www.ons.gov.uk</w:t>
        </w:r>
      </w:hyperlink>
      <w:r w:rsidRPr="3B3899F5" w:rsidR="594A824F">
        <w:rPr>
          <w:rFonts w:ascii="Arial" w:hAnsi="Arial" w:eastAsia="Arial" w:cs="Arial"/>
          <w:noProof w:val="0"/>
          <w:color w:val="000000" w:themeColor="text1" w:themeTint="FF" w:themeShade="FF"/>
          <w:sz w:val="22"/>
          <w:szCs w:val="22"/>
          <w:lang w:val="en-GB"/>
        </w:rPr>
        <w:t xml:space="preserve"> (Accessed: 27 April 2024).</w:t>
      </w:r>
    </w:p>
    <w:p xmlns:wp14="http://schemas.microsoft.com/office/word/2010/wordml" w:rsidP="3B3899F5" wp14:paraId="2E948453" wp14:textId="11B68F1A">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3B3899F5" w:rsidR="594A824F">
        <w:rPr>
          <w:rFonts w:ascii="Arial" w:hAnsi="Arial" w:eastAsia="Arial" w:cs="Arial"/>
          <w:noProof w:val="0"/>
          <w:color w:val="000000" w:themeColor="text1" w:themeTint="FF" w:themeShade="FF"/>
          <w:sz w:val="22"/>
          <w:szCs w:val="22"/>
          <w:lang w:val="en-GB"/>
        </w:rPr>
        <w:t xml:space="preserve">O’Dowd, A. (2025) ‘Quarter of young adults in England have a mental health condition, data suggest’, </w:t>
      </w:r>
      <w:r w:rsidRPr="3B3899F5" w:rsidR="594A824F">
        <w:rPr>
          <w:rFonts w:ascii="Arial" w:hAnsi="Arial" w:eastAsia="Arial" w:cs="Arial"/>
          <w:i w:val="1"/>
          <w:iCs w:val="1"/>
          <w:noProof w:val="0"/>
          <w:color w:val="000000" w:themeColor="text1" w:themeTint="FF" w:themeShade="FF"/>
          <w:sz w:val="22"/>
          <w:szCs w:val="22"/>
          <w:lang w:val="en-GB"/>
        </w:rPr>
        <w:t>BMJ</w:t>
      </w:r>
      <w:r w:rsidRPr="3B3899F5" w:rsidR="594A824F">
        <w:rPr>
          <w:rFonts w:ascii="Arial" w:hAnsi="Arial" w:eastAsia="Arial" w:cs="Arial"/>
          <w:noProof w:val="0"/>
          <w:color w:val="000000" w:themeColor="text1" w:themeTint="FF" w:themeShade="FF"/>
          <w:sz w:val="22"/>
          <w:szCs w:val="22"/>
          <w:lang w:val="en-GB"/>
        </w:rPr>
        <w:t>, 389, p. r1351.</w:t>
      </w:r>
    </w:p>
    <w:p xmlns:wp14="http://schemas.microsoft.com/office/word/2010/wordml" w:rsidP="3B3899F5" wp14:paraId="6200BEF2" wp14:textId="5E9991F3">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67B7595C" wp14:textId="6438D834">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3EB46455" wp14:textId="0F6DDB8A">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0EBCF379" wp14:textId="5726262A">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5EE664A6" wp14:textId="361E0907">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7C8EC122" wp14:textId="2011357D">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670E6F79" wp14:textId="1749D8FE">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429DCE6B" wp14:textId="0297FE7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06263C0B" wp14:textId="5FD9B52F">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05185893" wp14:textId="331CCA0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443ACF7C" wp14:textId="218C676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3C80FEF5" wp14:textId="3E4F860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2BA2559E" wp14:textId="34DE1AC4">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59C09E84" wp14:textId="45E9520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7332605D" wp14:textId="609AA8F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35326C79" wp14:textId="6242F1B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19AA0B42" wp14:textId="18D62D2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092E7EC5" wp14:textId="5ABA15D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3D91A3DB" wp14:textId="6EC2243C">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2F4D0BB0" wp14:textId="48B4E5C4">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19610656" wp14:textId="3576A60F">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0DC33180" wp14:textId="0ADF46FB">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575475B3" wp14:textId="675FEBC1">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484680A1" wp14:textId="05BA4F9E">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16D7D239" wp14:textId="0515795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7521A5CF" wp14:textId="50A89B41">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2119CD29" wp14:textId="746CEDD4">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1404BE0E" wp14:textId="5FF21DC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3C69573A" wp14:textId="7F67644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B3899F5" wp14:paraId="3F0DD6A0" wp14:textId="37E6650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p14:paraId="5E5787A5" wp14:textId="7948FF9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5467E6"/>
    <w:rsid w:val="035F1DF3"/>
    <w:rsid w:val="09A1DDF5"/>
    <w:rsid w:val="207AB509"/>
    <w:rsid w:val="245F3AD7"/>
    <w:rsid w:val="349595CC"/>
    <w:rsid w:val="3505506D"/>
    <w:rsid w:val="367A16DE"/>
    <w:rsid w:val="3893BF62"/>
    <w:rsid w:val="3B3899F5"/>
    <w:rsid w:val="43963D8F"/>
    <w:rsid w:val="4581D713"/>
    <w:rsid w:val="4A6336EB"/>
    <w:rsid w:val="4B5467E6"/>
    <w:rsid w:val="4FA65B5D"/>
    <w:rsid w:val="55F1EE34"/>
    <w:rsid w:val="594A824F"/>
    <w:rsid w:val="60048FFB"/>
    <w:rsid w:val="60C871AD"/>
    <w:rsid w:val="646DCB16"/>
    <w:rsid w:val="6742B7D5"/>
    <w:rsid w:val="69DD4C37"/>
    <w:rsid w:val="6E9F7A7A"/>
    <w:rsid w:val="6EE50492"/>
    <w:rsid w:val="6F0588EE"/>
    <w:rsid w:val="7325AE06"/>
    <w:rsid w:val="73752500"/>
    <w:rsid w:val="74ECA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2E573"/>
  <w15:chartTrackingRefBased/>
  <w15:docId w15:val="{B9A72645-76C5-4F89-A7BC-FF4DA56BDB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B3899F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B3899F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B3899F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3B3899F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entalhealth.org.uk/" TargetMode="External" Id="R216d74de16d84f76" /><Relationship Type="http://schemas.openxmlformats.org/officeDocument/2006/relationships/hyperlink" Target="https://www.ons.gov.uk/" TargetMode="External" Id="R2b347e08189c43f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Nichola Goldsby (2520782)</dc:creator>
  <keywords/>
  <dc:description/>
  <lastModifiedBy>Nichola Goldsby (2520782)</lastModifiedBy>
  <revision>3</revision>
  <dcterms:created xsi:type="dcterms:W3CDTF">2026-03-11T10:36:22.9564684Z</dcterms:created>
  <dcterms:modified xsi:type="dcterms:W3CDTF">2026-03-11T11:42:10.4531904Z</dcterms:modified>
</coreProperties>
</file>