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87D78" w14:textId="5F04731C" w:rsidR="008B4425" w:rsidRDefault="008B4425" w:rsidP="00A3221E">
      <w:pPr>
        <w:pStyle w:val="Title"/>
        <w:jc w:val="center"/>
        <w:rPr>
          <w:rFonts w:eastAsia="Times New Roman"/>
          <w:b/>
          <w:bCs/>
          <w:color w:val="0E2841" w:themeColor="text2"/>
          <w:u w:val="single"/>
        </w:rPr>
      </w:pPr>
      <w:r w:rsidRPr="00412B7B">
        <w:rPr>
          <w:rFonts w:eastAsia="Times New Roman"/>
          <w:color w:val="0E2841" w:themeColor="text2"/>
          <w:u w:val="single"/>
        </w:rPr>
        <w:t>Supervision, Leadership and Management in Youth Work Practice:</w:t>
      </w:r>
      <w:r w:rsidRPr="00412B7B">
        <w:rPr>
          <w:rFonts w:eastAsia="Times New Roman"/>
          <w:b/>
          <w:bCs/>
          <w:color w:val="0E2841" w:themeColor="text2"/>
          <w:u w:val="single"/>
        </w:rPr>
        <w:t xml:space="preserve"> A Reflective Portfolio</w:t>
      </w:r>
    </w:p>
    <w:p w14:paraId="7C54D634" w14:textId="77777777" w:rsidR="00412B7B" w:rsidRDefault="00412B7B" w:rsidP="00412B7B"/>
    <w:p w14:paraId="33F51431" w14:textId="118B6D81" w:rsidR="006A11F1" w:rsidRDefault="006A11F1">
      <w:pPr>
        <w:pStyle w:val="NormalWeb"/>
        <w:rPr>
          <w:color w:val="000000"/>
        </w:rPr>
      </w:pPr>
      <w:r>
        <w:rPr>
          <w:color w:val="000000"/>
        </w:rPr>
        <w:t xml:space="preserve">Supervision plays a significant role in youth work practice as it provides a space for practitioners to reflect on their experiences, receive guidance, and continue developing their professional skills. Within youth work settings, supervision allows workers to discuss challenges they face in practice, consider different approaches to supporting young people, and ensure that their work </w:t>
      </w:r>
      <w:r w:rsidR="00BA4345">
        <w:rPr>
          <w:color w:val="000000"/>
        </w:rPr>
        <w:t>stays</w:t>
      </w:r>
      <w:r>
        <w:rPr>
          <w:color w:val="000000"/>
        </w:rPr>
        <w:t xml:space="preserve"> safe and effective. It can also provide emotional support for practitioners who may be dealing with </w:t>
      </w:r>
      <w:r w:rsidR="00BA4345">
        <w:rPr>
          <w:color w:val="000000"/>
        </w:rPr>
        <w:t>inconvenient situations</w:t>
      </w:r>
      <w:r>
        <w:rPr>
          <w:color w:val="000000"/>
        </w:rPr>
        <w:t xml:space="preserve"> in their work.</w:t>
      </w:r>
    </w:p>
    <w:p w14:paraId="5C146395" w14:textId="4339D19C" w:rsidR="006A11F1" w:rsidRDefault="006A11F1">
      <w:pPr>
        <w:pStyle w:val="NormalWeb"/>
        <w:rPr>
          <w:color w:val="000000"/>
        </w:rPr>
      </w:pPr>
      <w:r>
        <w:rPr>
          <w:color w:val="000000"/>
        </w:rPr>
        <w:t xml:space="preserve">Supervision </w:t>
      </w:r>
      <w:bookmarkStart w:id="0" w:name="_Int_70Kfh028"/>
      <w:r>
        <w:rPr>
          <w:color w:val="000000"/>
        </w:rPr>
        <w:t>is often understood</w:t>
      </w:r>
      <w:bookmarkEnd w:id="0"/>
      <w:r>
        <w:rPr>
          <w:color w:val="000000"/>
        </w:rPr>
        <w:t xml:space="preserve"> through three main functions: formative, normative, and restorative. The formative function focuses on learning and professional development, the normative function relates to accountability and </w:t>
      </w:r>
      <w:r w:rsidR="00BA4345">
        <w:rPr>
          <w:color w:val="000000"/>
        </w:rPr>
        <w:t>keeping</w:t>
      </w:r>
      <w:r>
        <w:rPr>
          <w:color w:val="000000"/>
        </w:rPr>
        <w:t xml:space="preserve"> professional standards, and the restorative function provides emotional support and wellbeing for practitioners (Hawkins and </w:t>
      </w:r>
      <w:proofErr w:type="spellStart"/>
      <w:r>
        <w:rPr>
          <w:color w:val="000000"/>
        </w:rPr>
        <w:t>Shohet</w:t>
      </w:r>
      <w:proofErr w:type="spellEnd"/>
      <w:r>
        <w:rPr>
          <w:color w:val="000000"/>
        </w:rPr>
        <w:t>, 2012). These functions highlight the importance of supervision in supporting both the development of youth workers and the quality of services provided to young people.</w:t>
      </w:r>
    </w:p>
    <w:p w14:paraId="153D256C" w14:textId="77777777" w:rsidR="006A11F1" w:rsidRDefault="006A11F1">
      <w:pPr>
        <w:pStyle w:val="NormalWeb"/>
        <w:rPr>
          <w:color w:val="000000"/>
        </w:rPr>
      </w:pPr>
      <w:r>
        <w:rPr>
          <w:color w:val="000000"/>
        </w:rPr>
        <w:t>Reflective practice is also an important aspect of supervision in youth work. Reflecting on practice allows practitioners to learn from their experiences, recognise areas for improvement, and develop greater confidence in their professional role. According to</w:t>
      </w:r>
      <w:r>
        <w:rPr>
          <w:rStyle w:val="apple-converted-space"/>
          <w:color w:val="000000"/>
        </w:rPr>
        <w:t> </w:t>
      </w:r>
      <w:r>
        <w:rPr>
          <w:rStyle w:val="whitespace-normal"/>
          <w:color w:val="000000"/>
        </w:rPr>
        <w:t>Mark Herman</w:t>
      </w:r>
      <w:r>
        <w:rPr>
          <w:color w:val="000000"/>
        </w:rPr>
        <w:t>, reflective supervision can support youth workers to critically examine their work and develop a deeper understanding of their practice within youth work settings.</w:t>
      </w:r>
    </w:p>
    <w:p w14:paraId="65D14EFD" w14:textId="77777777" w:rsidR="006A11F1" w:rsidRDefault="006A11F1">
      <w:pPr>
        <w:pStyle w:val="NormalWeb"/>
        <w:rPr>
          <w:color w:val="000000"/>
        </w:rPr>
      </w:pPr>
      <w:r>
        <w:rPr>
          <w:color w:val="000000"/>
        </w:rPr>
        <w:t>This portfolio will explore my experience of taking part in supervision sessions where I acted as the supervisor. It will reflect on the skills I used, the challenges I experienced, and what I learned from these sessions. The portfolio will also examine the wider role of supervision, leadership, and management within youth work practice.</w:t>
      </w:r>
    </w:p>
    <w:p w14:paraId="3FFB8C42" w14:textId="0CB11D6E" w:rsidR="003C4D9C" w:rsidRDefault="00302B8A">
      <w:pPr>
        <w:pStyle w:val="NormalWeb"/>
        <w:rPr>
          <w:rFonts w:ascii="-webkit-standard" w:eastAsia="Times New Roman" w:hAnsi="-webkit-standard"/>
          <w:color w:val="0E2841" w:themeColor="text2"/>
          <w:sz w:val="27"/>
          <w:szCs w:val="27"/>
          <w:u w:val="single"/>
        </w:rPr>
      </w:pPr>
      <w:r w:rsidRPr="00302B8A">
        <w:rPr>
          <w:rFonts w:ascii="-webkit-standard" w:eastAsia="Times New Roman" w:hAnsi="-webkit-standard"/>
          <w:color w:val="0E2841" w:themeColor="text2"/>
          <w:sz w:val="27"/>
          <w:szCs w:val="27"/>
          <w:u w:val="single"/>
        </w:rPr>
        <w:t>Overview of Supervision Sessions</w:t>
      </w:r>
    </w:p>
    <w:p w14:paraId="26F6892E" w14:textId="200D9C6C" w:rsidR="00302B8A" w:rsidRDefault="0027020F">
      <w:pPr>
        <w:pStyle w:val="NormalWeb"/>
        <w:rPr>
          <w:rFonts w:ascii="-webkit-standard" w:eastAsia="Times New Roman" w:hAnsi="-webkit-standard"/>
          <w:color w:val="0E2841" w:themeColor="text2"/>
          <w:sz w:val="27"/>
          <w:szCs w:val="27"/>
        </w:rPr>
      </w:pPr>
      <w:r>
        <w:rPr>
          <w:rFonts w:ascii="-webkit-standard" w:eastAsia="Times New Roman" w:hAnsi="-webkit-standard"/>
          <w:color w:val="0E2841" w:themeColor="text2"/>
          <w:sz w:val="27"/>
          <w:szCs w:val="27"/>
        </w:rPr>
        <w:t>Supervision (1)</w:t>
      </w:r>
    </w:p>
    <w:p w14:paraId="58B491CC" w14:textId="77777777" w:rsidR="0027020F" w:rsidRPr="0027020F" w:rsidRDefault="0027020F">
      <w:pPr>
        <w:pStyle w:val="NormalWeb"/>
        <w:rPr>
          <w:color w:val="0E2841" w:themeColor="text2"/>
        </w:rPr>
      </w:pPr>
    </w:p>
    <w:p w14:paraId="65B42E2B" w14:textId="77777777" w:rsidR="003C4D9C" w:rsidRPr="003C4D9C" w:rsidRDefault="003C4D9C">
      <w:pPr>
        <w:pStyle w:val="NormalWeb"/>
        <w:rPr>
          <w:i/>
          <w:iCs/>
          <w:color w:val="215E99" w:themeColor="text2" w:themeTint="BF"/>
          <w:u w:val="single"/>
        </w:rPr>
      </w:pPr>
      <w:r w:rsidRPr="003C4D9C">
        <w:rPr>
          <w:rStyle w:val="Strong"/>
          <w:i/>
          <w:iCs/>
          <w:color w:val="215E99" w:themeColor="text2" w:themeTint="BF"/>
          <w:u w:val="single"/>
        </w:rPr>
        <w:t>References</w:t>
      </w:r>
    </w:p>
    <w:p w14:paraId="4C5C0C19" w14:textId="77777777" w:rsidR="003C4D9C" w:rsidRDefault="003C4D9C">
      <w:pPr>
        <w:pStyle w:val="NormalWeb"/>
        <w:rPr>
          <w:color w:val="000000"/>
        </w:rPr>
      </w:pPr>
      <w:r>
        <w:rPr>
          <w:rStyle w:val="whitespace-normal"/>
          <w:color w:val="000000"/>
        </w:rPr>
        <w:t>Peter Hawkins</w:t>
      </w:r>
      <w:r>
        <w:rPr>
          <w:color w:val="000000"/>
        </w:rPr>
        <w:t>, P. and</w:t>
      </w:r>
      <w:r>
        <w:rPr>
          <w:rStyle w:val="apple-converted-space"/>
          <w:color w:val="000000"/>
        </w:rPr>
        <w:t> </w:t>
      </w:r>
      <w:r>
        <w:rPr>
          <w:rStyle w:val="whitespace-normal"/>
          <w:color w:val="000000"/>
        </w:rPr>
        <w:t xml:space="preserve">Robin </w:t>
      </w:r>
      <w:proofErr w:type="spellStart"/>
      <w:r>
        <w:rPr>
          <w:rStyle w:val="whitespace-normal"/>
          <w:color w:val="000000"/>
        </w:rPr>
        <w:t>Shohet</w:t>
      </w:r>
      <w:proofErr w:type="spellEnd"/>
      <w:r>
        <w:rPr>
          <w:color w:val="000000"/>
        </w:rPr>
        <w:t>, R. (2012)</w:t>
      </w:r>
      <w:r>
        <w:rPr>
          <w:rStyle w:val="apple-converted-space"/>
          <w:color w:val="000000"/>
        </w:rPr>
        <w:t> </w:t>
      </w:r>
      <w:r>
        <w:rPr>
          <w:rStyle w:val="Emphasis"/>
          <w:color w:val="000000"/>
        </w:rPr>
        <w:t>Supervision in the Helping Professions</w:t>
      </w:r>
      <w:r>
        <w:rPr>
          <w:color w:val="000000"/>
        </w:rPr>
        <w:t xml:space="preserve">. 4th </w:t>
      </w:r>
      <w:proofErr w:type="spellStart"/>
      <w:r>
        <w:rPr>
          <w:color w:val="000000"/>
        </w:rPr>
        <w:t>edn</w:t>
      </w:r>
      <w:proofErr w:type="spellEnd"/>
      <w:r>
        <w:rPr>
          <w:color w:val="000000"/>
        </w:rPr>
        <w:t>. Maidenhead: Open University Press.</w:t>
      </w:r>
    </w:p>
    <w:p w14:paraId="02490B2E" w14:textId="77777777" w:rsidR="003C4D9C" w:rsidRDefault="003C4D9C">
      <w:pPr>
        <w:pStyle w:val="NormalWeb"/>
        <w:rPr>
          <w:color w:val="000000"/>
        </w:rPr>
      </w:pPr>
      <w:r>
        <w:rPr>
          <w:rStyle w:val="whitespace-normal"/>
          <w:color w:val="000000"/>
        </w:rPr>
        <w:t>Mark Herman</w:t>
      </w:r>
      <w:r>
        <w:rPr>
          <w:rStyle w:val="apple-converted-space"/>
          <w:color w:val="000000"/>
        </w:rPr>
        <w:t> </w:t>
      </w:r>
      <w:r>
        <w:rPr>
          <w:color w:val="000000"/>
        </w:rPr>
        <w:t>(2012) ‘Reflective Practice Meets Youth Work Supervision’,</w:t>
      </w:r>
      <w:r>
        <w:rPr>
          <w:rStyle w:val="apple-converted-space"/>
          <w:color w:val="000000"/>
        </w:rPr>
        <w:t> </w:t>
      </w:r>
      <w:r>
        <w:rPr>
          <w:rStyle w:val="Emphasis"/>
          <w:color w:val="000000"/>
        </w:rPr>
        <w:t>Youth &amp; Policy</w:t>
      </w:r>
      <w:r>
        <w:rPr>
          <w:color w:val="000000"/>
        </w:rPr>
        <w:t>. Available at:</w:t>
      </w:r>
      <w:r>
        <w:rPr>
          <w:rStyle w:val="apple-converted-space"/>
          <w:color w:val="000000"/>
        </w:rPr>
        <w:t> </w:t>
      </w:r>
      <w:hyperlink r:id="rId4" w:tgtFrame="_new" w:history="1">
        <w:r>
          <w:rPr>
            <w:rStyle w:val="Hyperlink"/>
          </w:rPr>
          <w:t>https://www.youthandpolicy.org/wp-content/uploads/2017/06/herman_reflective_practice_meets_youth_work_supervision.pdf</w:t>
        </w:r>
      </w:hyperlink>
    </w:p>
    <w:p w14:paraId="473E8CFF" w14:textId="77777777" w:rsidR="003C4D9C" w:rsidRDefault="003C4D9C">
      <w:pPr>
        <w:pStyle w:val="NormalWeb"/>
        <w:rPr>
          <w:color w:val="000000"/>
        </w:rPr>
      </w:pPr>
      <w:r>
        <w:rPr>
          <w:rStyle w:val="whitespace-normal"/>
          <w:color w:val="000000"/>
        </w:rPr>
        <w:t>Social Care Wales</w:t>
      </w:r>
      <w:r>
        <w:rPr>
          <w:rStyle w:val="apple-converted-space"/>
          <w:color w:val="000000"/>
        </w:rPr>
        <w:t> </w:t>
      </w:r>
      <w:r>
        <w:rPr>
          <w:color w:val="000000"/>
        </w:rPr>
        <w:t>(2024)</w:t>
      </w:r>
      <w:r>
        <w:rPr>
          <w:rStyle w:val="apple-converted-space"/>
          <w:color w:val="000000"/>
        </w:rPr>
        <w:t> </w:t>
      </w:r>
      <w:r>
        <w:rPr>
          <w:rStyle w:val="Emphasis"/>
          <w:color w:val="000000"/>
        </w:rPr>
        <w:t>Effective supervision in social care, early years and childcare</w:t>
      </w:r>
      <w:r>
        <w:rPr>
          <w:color w:val="000000"/>
        </w:rPr>
        <w:t>. Available at:</w:t>
      </w:r>
      <w:r>
        <w:rPr>
          <w:rStyle w:val="apple-converted-space"/>
          <w:color w:val="000000"/>
        </w:rPr>
        <w:t> </w:t>
      </w:r>
      <w:hyperlink r:id="rId5" w:tgtFrame="_new" w:history="1">
        <w:r>
          <w:rPr>
            <w:rStyle w:val="Hyperlink"/>
          </w:rPr>
          <w:t>https://socialcare.wales/resources-guidance/early-years-and-childcare/information-and-guidance-for-employers-and-workers/effective-supervision-in-social-care-early-years-and-childcare</w:t>
        </w:r>
      </w:hyperlink>
    </w:p>
    <w:p w14:paraId="45B3EFB3" w14:textId="77777777" w:rsidR="003C4D9C" w:rsidRDefault="003C4D9C">
      <w:pPr>
        <w:pStyle w:val="NormalWeb"/>
        <w:rPr>
          <w:color w:val="000000"/>
        </w:rPr>
      </w:pPr>
      <w:proofErr w:type="spellStart"/>
      <w:r>
        <w:rPr>
          <w:rStyle w:val="whitespace-normal"/>
          <w:color w:val="000000"/>
        </w:rPr>
        <w:t>Estyn</w:t>
      </w:r>
      <w:proofErr w:type="spellEnd"/>
      <w:r>
        <w:rPr>
          <w:rStyle w:val="apple-converted-space"/>
          <w:color w:val="000000"/>
        </w:rPr>
        <w:t> </w:t>
      </w:r>
      <w:r>
        <w:rPr>
          <w:color w:val="000000"/>
        </w:rPr>
        <w:t>(2020)</w:t>
      </w:r>
      <w:r>
        <w:rPr>
          <w:rStyle w:val="apple-converted-space"/>
          <w:color w:val="000000"/>
        </w:rPr>
        <w:t> </w:t>
      </w:r>
      <w:r>
        <w:rPr>
          <w:rStyle w:val="Emphasis"/>
          <w:color w:val="000000"/>
        </w:rPr>
        <w:t>The Value of Youth Work Training: A sustainable model for Wales</w:t>
      </w:r>
      <w:r>
        <w:rPr>
          <w:color w:val="000000"/>
        </w:rPr>
        <w:t>. Available at:</w:t>
      </w:r>
      <w:r>
        <w:rPr>
          <w:rStyle w:val="apple-converted-space"/>
          <w:color w:val="000000"/>
        </w:rPr>
        <w:t> </w:t>
      </w:r>
      <w:hyperlink r:id="rId6" w:tgtFrame="_new" w:history="1">
        <w:r>
          <w:rPr>
            <w:rStyle w:val="Hyperlink"/>
          </w:rPr>
          <w:t>https://</w:t>
        </w:r>
        <w:proofErr w:type="spellStart"/>
        <w:r>
          <w:rPr>
            <w:rStyle w:val="Hyperlink"/>
          </w:rPr>
          <w:t>www.estyn.gov.wales</w:t>
        </w:r>
        <w:proofErr w:type="spellEnd"/>
      </w:hyperlink>
    </w:p>
    <w:p w14:paraId="6EFBD643" w14:textId="77777777" w:rsidR="00412B7B" w:rsidRPr="00412B7B" w:rsidRDefault="00412B7B" w:rsidP="00412B7B"/>
    <w:sectPr w:rsidR="00412B7B" w:rsidRPr="00412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70Kfh028" int2:invalidationBookmarkName="" int2:hashCode="ss9saJzfbowoqb" int2:id="LX0EDDkK">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25"/>
    <w:rsid w:val="00074AC9"/>
    <w:rsid w:val="000A1444"/>
    <w:rsid w:val="00157A86"/>
    <w:rsid w:val="00173C19"/>
    <w:rsid w:val="0025478D"/>
    <w:rsid w:val="0027020F"/>
    <w:rsid w:val="00302B8A"/>
    <w:rsid w:val="003C4D9C"/>
    <w:rsid w:val="00412B7B"/>
    <w:rsid w:val="005F61CA"/>
    <w:rsid w:val="006A11F1"/>
    <w:rsid w:val="0089246C"/>
    <w:rsid w:val="008B4425"/>
    <w:rsid w:val="00A3221E"/>
    <w:rsid w:val="00BA4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784010"/>
  <w15:chartTrackingRefBased/>
  <w15:docId w15:val="{783D5461-FC08-744A-BCD7-52626BA6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25"/>
    <w:rPr>
      <w:rFonts w:eastAsiaTheme="majorEastAsia" w:cstheme="majorBidi"/>
      <w:color w:val="272727" w:themeColor="text1" w:themeTint="D8"/>
    </w:rPr>
  </w:style>
  <w:style w:type="paragraph" w:styleId="Title">
    <w:name w:val="Title"/>
    <w:basedOn w:val="Normal"/>
    <w:next w:val="Normal"/>
    <w:link w:val="TitleChar"/>
    <w:uiPriority w:val="10"/>
    <w:qFormat/>
    <w:rsid w:val="008B44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25"/>
    <w:pPr>
      <w:spacing w:before="160"/>
      <w:jc w:val="center"/>
    </w:pPr>
    <w:rPr>
      <w:i/>
      <w:iCs/>
      <w:color w:val="404040" w:themeColor="text1" w:themeTint="BF"/>
    </w:rPr>
  </w:style>
  <w:style w:type="character" w:customStyle="1" w:styleId="QuoteChar">
    <w:name w:val="Quote Char"/>
    <w:basedOn w:val="DefaultParagraphFont"/>
    <w:link w:val="Quote"/>
    <w:uiPriority w:val="29"/>
    <w:rsid w:val="008B4425"/>
    <w:rPr>
      <w:i/>
      <w:iCs/>
      <w:color w:val="404040" w:themeColor="text1" w:themeTint="BF"/>
    </w:rPr>
  </w:style>
  <w:style w:type="paragraph" w:styleId="ListParagraph">
    <w:name w:val="List Paragraph"/>
    <w:basedOn w:val="Normal"/>
    <w:uiPriority w:val="34"/>
    <w:qFormat/>
    <w:rsid w:val="008B4425"/>
    <w:pPr>
      <w:ind w:left="720"/>
      <w:contextualSpacing/>
    </w:pPr>
  </w:style>
  <w:style w:type="character" w:styleId="IntenseEmphasis">
    <w:name w:val="Intense Emphasis"/>
    <w:basedOn w:val="DefaultParagraphFont"/>
    <w:uiPriority w:val="21"/>
    <w:qFormat/>
    <w:rsid w:val="008B4425"/>
    <w:rPr>
      <w:i/>
      <w:iCs/>
      <w:color w:val="0F4761" w:themeColor="accent1" w:themeShade="BF"/>
    </w:rPr>
  </w:style>
  <w:style w:type="paragraph" w:styleId="IntenseQuote">
    <w:name w:val="Intense Quote"/>
    <w:basedOn w:val="Normal"/>
    <w:next w:val="Normal"/>
    <w:link w:val="IntenseQuoteChar"/>
    <w:uiPriority w:val="30"/>
    <w:qFormat/>
    <w:rsid w:val="008B44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25"/>
    <w:rPr>
      <w:i/>
      <w:iCs/>
      <w:color w:val="0F4761" w:themeColor="accent1" w:themeShade="BF"/>
    </w:rPr>
  </w:style>
  <w:style w:type="character" w:styleId="IntenseReference">
    <w:name w:val="Intense Reference"/>
    <w:basedOn w:val="DefaultParagraphFont"/>
    <w:uiPriority w:val="32"/>
    <w:qFormat/>
    <w:rsid w:val="008B4425"/>
    <w:rPr>
      <w:b/>
      <w:bCs/>
      <w:smallCaps/>
      <w:color w:val="0F4761" w:themeColor="accent1" w:themeShade="BF"/>
      <w:spacing w:val="5"/>
    </w:rPr>
  </w:style>
  <w:style w:type="paragraph" w:styleId="NormalWeb">
    <w:name w:val="Normal (Web)"/>
    <w:basedOn w:val="Normal"/>
    <w:uiPriority w:val="99"/>
    <w:semiHidden/>
    <w:unhideWhenUsed/>
    <w:rsid w:val="006A11F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A11F1"/>
  </w:style>
  <w:style w:type="character" w:customStyle="1" w:styleId="whitespace-normal">
    <w:name w:val="whitespace-normal"/>
    <w:basedOn w:val="DefaultParagraphFont"/>
    <w:rsid w:val="006A11F1"/>
  </w:style>
  <w:style w:type="character" w:styleId="Strong">
    <w:name w:val="Strong"/>
    <w:basedOn w:val="DefaultParagraphFont"/>
    <w:uiPriority w:val="22"/>
    <w:qFormat/>
    <w:rsid w:val="003C4D9C"/>
    <w:rPr>
      <w:b/>
      <w:bCs/>
    </w:rPr>
  </w:style>
  <w:style w:type="character" w:styleId="Emphasis">
    <w:name w:val="Emphasis"/>
    <w:basedOn w:val="DefaultParagraphFont"/>
    <w:uiPriority w:val="20"/>
    <w:qFormat/>
    <w:rsid w:val="003C4D9C"/>
    <w:rPr>
      <w:i/>
      <w:iCs/>
    </w:rPr>
  </w:style>
  <w:style w:type="character" w:styleId="Hyperlink">
    <w:name w:val="Hyperlink"/>
    <w:basedOn w:val="DefaultParagraphFont"/>
    <w:uiPriority w:val="99"/>
    <w:semiHidden/>
    <w:unhideWhenUsed/>
    <w:rsid w:val="003C4D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 TargetMode="External"/><Relationship Id="rId5" Type="http://schemas.openxmlformats.org/officeDocument/2006/relationships/hyperlink" Target="https://socialcare.wales/resources-guidance/early-years-and-childcare/information-and-guidance-for-employers-and-workers/effective-supervision-in-social-care-early-years-and-childcare" TargetMode="External"/><Relationship Id="rId4" Type="http://schemas.openxmlformats.org/officeDocument/2006/relationships/hyperlink" Target="https://www.youthandpolicy.org/wp-content/uploads/2017/06/herman_reflective_practice_meets_youth_work_supervision.pdf" TargetMode="Externa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471</Words>
  <Characters>2687</Characters>
  <Application>Microsoft Office Word</Application>
  <DocSecurity>0</DocSecurity>
  <Lines>22</Lines>
  <Paragraphs>6</Paragraphs>
  <ScaleCrop>false</ScaleCrop>
  <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5</cp:revision>
  <dcterms:created xsi:type="dcterms:W3CDTF">2026-03-07T01:31:00Z</dcterms:created>
  <dcterms:modified xsi:type="dcterms:W3CDTF">2026-05-30T10:39:00Z</dcterms:modified>
</cp:coreProperties>
</file>