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146F161" w14:textId="77777777" w:rsidR="00D2239E" w:rsidRPr="00EE7DE1" w:rsidRDefault="00D2239E" w:rsidP="00EE7DE1">
      <w:pPr>
        <w:jc w:val="center"/>
        <w:rPr>
          <w:rFonts w:ascii="Times New Roman" w:hAnsi="Times New Roman" w:cs="Times New Roman"/>
        </w:rPr>
      </w:pPr>
    </w:p>
    <w:p w14:paraId="59A6F7DE" w14:textId="77777777" w:rsidR="00D2239E" w:rsidRPr="00EE7DE1" w:rsidRDefault="00D2239E" w:rsidP="00EE7DE1">
      <w:pPr>
        <w:jc w:val="center"/>
        <w:rPr>
          <w:rFonts w:ascii="Times New Roman" w:hAnsi="Times New Roman" w:cs="Times New Roman"/>
        </w:rPr>
      </w:pPr>
    </w:p>
    <w:p w14:paraId="757FF37C" w14:textId="77777777" w:rsidR="00D2239E" w:rsidRPr="00EE7DE1" w:rsidRDefault="00D2239E" w:rsidP="00EE7DE1">
      <w:pPr>
        <w:jc w:val="center"/>
        <w:rPr>
          <w:rFonts w:ascii="Times New Roman" w:hAnsi="Times New Roman" w:cs="Times New Roman"/>
          <w:sz w:val="32"/>
        </w:rPr>
      </w:pPr>
    </w:p>
    <w:p w14:paraId="55C0D560" w14:textId="77777777" w:rsidR="00F84A6D" w:rsidRDefault="00F84A6D" w:rsidP="00F84A6D">
      <w:pPr>
        <w:rPr>
          <w:b/>
          <w:color w:val="073763"/>
        </w:rPr>
      </w:pPr>
    </w:p>
    <w:p w14:paraId="0EA07FAF" w14:textId="77777777" w:rsidR="00D2239E" w:rsidRPr="007B38BF" w:rsidRDefault="00E8485E" w:rsidP="00EE7DE1">
      <w:pPr>
        <w:jc w:val="center"/>
        <w:rPr>
          <w:b/>
          <w:sz w:val="32"/>
          <w:szCs w:val="32"/>
        </w:rPr>
      </w:pPr>
      <w:r w:rsidRPr="007B38BF">
        <w:rPr>
          <w:b/>
          <w:sz w:val="32"/>
          <w:szCs w:val="32"/>
        </w:rPr>
        <w:t>Module Title: Health, Wellbeing and Sustainable Development</w:t>
      </w:r>
    </w:p>
    <w:p w14:paraId="45F28B0F" w14:textId="77777777" w:rsidR="007B38BF" w:rsidRDefault="007B38BF" w:rsidP="007B38BF">
      <w:pPr>
        <w:ind w:left="2880" w:firstLine="720"/>
        <w:rPr>
          <w:b/>
        </w:rPr>
      </w:pPr>
    </w:p>
    <w:p w14:paraId="5C0DBAF0" w14:textId="77777777" w:rsidR="007B38BF" w:rsidRDefault="007B38BF" w:rsidP="007B38BF">
      <w:pPr>
        <w:ind w:left="2880" w:firstLine="720"/>
        <w:rPr>
          <w:b/>
        </w:rPr>
      </w:pPr>
    </w:p>
    <w:p w14:paraId="10938414" w14:textId="04CD8902" w:rsidR="007B38BF" w:rsidRPr="00F84A6D" w:rsidRDefault="007B38BF" w:rsidP="007B38BF">
      <w:pPr>
        <w:ind w:left="2880" w:firstLine="720"/>
        <w:rPr>
          <w:b/>
        </w:rPr>
      </w:pPr>
      <w:r w:rsidRPr="00F84A6D">
        <w:rPr>
          <w:b/>
        </w:rPr>
        <w:t>Module Code: BMHP6021</w:t>
      </w:r>
    </w:p>
    <w:p w14:paraId="3E4F1A77" w14:textId="77777777" w:rsidR="00D2239E" w:rsidRDefault="00E8485E" w:rsidP="007B38BF">
      <w:pPr>
        <w:ind w:left="2880" w:firstLine="720"/>
        <w:rPr>
          <w:b/>
        </w:rPr>
      </w:pPr>
      <w:r w:rsidRPr="00F84A6D">
        <w:rPr>
          <w:b/>
        </w:rPr>
        <w:t>Student Name:</w:t>
      </w:r>
      <w:r w:rsidR="00EE7DE1" w:rsidRPr="00F84A6D">
        <w:t xml:space="preserve"> </w:t>
      </w:r>
      <w:r w:rsidR="00EE7DE1" w:rsidRPr="00F84A6D">
        <w:rPr>
          <w:b/>
        </w:rPr>
        <w:t>Alexandra Bîzga</w:t>
      </w:r>
    </w:p>
    <w:p w14:paraId="279BFD07" w14:textId="318BE7F7" w:rsidR="00F84A6D" w:rsidRDefault="007B38BF" w:rsidP="00EE7DE1">
      <w:pPr>
        <w:jc w:val="center"/>
        <w:rPr>
          <w:b/>
        </w:rPr>
      </w:pPr>
      <w:r>
        <w:rPr>
          <w:b/>
        </w:rPr>
        <w:t xml:space="preserve"> </w:t>
      </w:r>
      <w:r w:rsidR="00F84A6D">
        <w:rPr>
          <w:b/>
        </w:rPr>
        <w:t>Student id: 2018352</w:t>
      </w:r>
    </w:p>
    <w:p w14:paraId="2B2B205D" w14:textId="78FFFD4B" w:rsidR="007B38BF" w:rsidRDefault="007B38BF" w:rsidP="007B38BF">
      <w:pPr>
        <w:ind w:left="2880" w:firstLine="720"/>
        <w:rPr>
          <w:b/>
        </w:rPr>
      </w:pPr>
      <w:r>
        <w:rPr>
          <w:b/>
        </w:rPr>
        <w:t xml:space="preserve">Lecturer name: </w:t>
      </w:r>
      <w:r w:rsidR="00C245BC">
        <w:rPr>
          <w:b/>
        </w:rPr>
        <w:t>CHLOE HARRIES</w:t>
      </w:r>
    </w:p>
    <w:p w14:paraId="4B882D67" w14:textId="4A75C4F0" w:rsidR="00C245BC" w:rsidRDefault="00C245BC" w:rsidP="00C245BC">
      <w:pPr>
        <w:rPr>
          <w:b/>
        </w:rPr>
      </w:pPr>
      <w:r>
        <w:rPr>
          <w:b/>
        </w:rPr>
        <w:tab/>
      </w:r>
      <w:r>
        <w:rPr>
          <w:b/>
        </w:rPr>
        <w:tab/>
      </w:r>
      <w:r>
        <w:rPr>
          <w:b/>
        </w:rPr>
        <w:tab/>
      </w:r>
      <w:r>
        <w:rPr>
          <w:b/>
        </w:rPr>
        <w:tab/>
      </w:r>
      <w:r>
        <w:rPr>
          <w:b/>
        </w:rPr>
        <w:tab/>
      </w:r>
      <w:r>
        <w:rPr>
          <w:b/>
        </w:rPr>
        <w:tab/>
      </w:r>
      <w:r>
        <w:rPr>
          <w:b/>
        </w:rPr>
        <w:tab/>
        <w:t xml:space="preserve">  </w:t>
      </w:r>
    </w:p>
    <w:p w14:paraId="1CEB345A" w14:textId="77777777" w:rsidR="00C245BC" w:rsidRDefault="00C245BC" w:rsidP="00C245BC">
      <w:pPr>
        <w:rPr>
          <w:b/>
        </w:rPr>
      </w:pPr>
    </w:p>
    <w:p w14:paraId="7D1CE9C6" w14:textId="77777777" w:rsidR="00C245BC" w:rsidRPr="00F84A6D" w:rsidRDefault="00C245BC" w:rsidP="00C245BC">
      <w:pPr>
        <w:rPr>
          <w:b/>
        </w:rPr>
      </w:pPr>
    </w:p>
    <w:p w14:paraId="7BB7226A" w14:textId="77777777" w:rsidR="00D2239E" w:rsidRPr="00F84A6D" w:rsidRDefault="00D2239E" w:rsidP="00EE7DE1">
      <w:pPr>
        <w:rPr>
          <w:b/>
        </w:rPr>
      </w:pPr>
    </w:p>
    <w:p w14:paraId="3BB03EE2" w14:textId="77777777" w:rsidR="00D2239E" w:rsidRPr="00EE7DE1" w:rsidRDefault="00D2239E" w:rsidP="00EE7DE1">
      <w:pPr>
        <w:rPr>
          <w:rFonts w:ascii="Times New Roman" w:hAnsi="Times New Roman" w:cs="Times New Roman"/>
          <w:b/>
        </w:rPr>
      </w:pPr>
    </w:p>
    <w:p w14:paraId="73694009" w14:textId="77777777" w:rsidR="00D2239E" w:rsidRPr="00EE7DE1" w:rsidRDefault="00D2239E" w:rsidP="00EE7DE1">
      <w:pPr>
        <w:rPr>
          <w:rFonts w:ascii="Times New Roman" w:hAnsi="Times New Roman" w:cs="Times New Roman"/>
          <w:b/>
        </w:rPr>
      </w:pPr>
    </w:p>
    <w:p w14:paraId="27CA949A" w14:textId="77777777" w:rsidR="00EE7DE1" w:rsidRDefault="00EE7DE1">
      <w:pPr>
        <w:rPr>
          <w:rFonts w:ascii="Times New Roman" w:hAnsi="Times New Roman" w:cs="Times New Roman"/>
          <w:b/>
        </w:rPr>
      </w:pPr>
      <w:r>
        <w:rPr>
          <w:rFonts w:ascii="Times New Roman" w:hAnsi="Times New Roman" w:cs="Times New Roman"/>
          <w:b/>
        </w:rPr>
        <w:br w:type="page"/>
      </w:r>
    </w:p>
    <w:sdt>
      <w:sdtPr>
        <w:rPr>
          <w:rFonts w:ascii="Times New Roman" w:eastAsia="Arial" w:hAnsi="Times New Roman" w:cs="Times New Roman"/>
          <w:color w:val="auto"/>
          <w:sz w:val="24"/>
          <w:szCs w:val="24"/>
          <w:lang w:val="en-GB" w:eastAsia="en-GB"/>
        </w:rPr>
        <w:id w:val="1100216096"/>
        <w:docPartObj>
          <w:docPartGallery w:val="Table of Contents"/>
          <w:docPartUnique/>
        </w:docPartObj>
      </w:sdtPr>
      <w:sdtContent>
        <w:p w14:paraId="21B3B10A" w14:textId="77777777" w:rsidR="00F80FBE" w:rsidRPr="00EE7DE1" w:rsidRDefault="00F80FBE" w:rsidP="00EE7DE1">
          <w:pPr>
            <w:pStyle w:val="TOCHeading"/>
            <w:spacing w:line="360" w:lineRule="auto"/>
            <w:jc w:val="both"/>
            <w:rPr>
              <w:rFonts w:ascii="Times New Roman" w:hAnsi="Times New Roman" w:cs="Times New Roman"/>
              <w:b/>
              <w:bCs/>
              <w:sz w:val="24"/>
              <w:szCs w:val="24"/>
            </w:rPr>
          </w:pPr>
          <w:r w:rsidRPr="00EE7DE1">
            <w:rPr>
              <w:rFonts w:ascii="Times New Roman" w:hAnsi="Times New Roman" w:cs="Times New Roman"/>
              <w:b/>
              <w:bCs/>
              <w:sz w:val="24"/>
              <w:szCs w:val="24"/>
            </w:rPr>
            <w:t>Table of Contents</w:t>
          </w:r>
        </w:p>
        <w:p w14:paraId="00C0B987" w14:textId="3130AA96" w:rsidR="00C245BC" w:rsidRDefault="00085527">
          <w:pPr>
            <w:pStyle w:val="TOC1"/>
            <w:tabs>
              <w:tab w:val="right" w:leader="dot" w:pos="9350"/>
            </w:tabs>
            <w:rPr>
              <w:rFonts w:asciiTheme="minorHAnsi" w:eastAsiaTheme="minorEastAsia" w:hAnsiTheme="minorHAnsi" w:cstheme="minorBidi"/>
              <w:noProof/>
              <w:kern w:val="2"/>
              <w14:ligatures w14:val="standardContextual"/>
            </w:rPr>
          </w:pPr>
          <w:r w:rsidRPr="00EE7DE1">
            <w:rPr>
              <w:rFonts w:ascii="Times New Roman" w:hAnsi="Times New Roman" w:cs="Times New Roman"/>
            </w:rPr>
            <w:fldChar w:fldCharType="begin"/>
          </w:r>
          <w:r w:rsidR="00F80FBE" w:rsidRPr="00EE7DE1">
            <w:rPr>
              <w:rFonts w:ascii="Times New Roman" w:hAnsi="Times New Roman" w:cs="Times New Roman"/>
            </w:rPr>
            <w:instrText xml:space="preserve"> TOC \o "1-3" \h \z \u </w:instrText>
          </w:r>
          <w:r w:rsidRPr="00EE7DE1">
            <w:rPr>
              <w:rFonts w:ascii="Times New Roman" w:hAnsi="Times New Roman" w:cs="Times New Roman"/>
            </w:rPr>
            <w:fldChar w:fldCharType="separate"/>
          </w:r>
          <w:hyperlink w:anchor="_Toc181790734" w:history="1">
            <w:r w:rsidR="00C245BC" w:rsidRPr="006A3ED9">
              <w:rPr>
                <w:rStyle w:val="Hyperlink"/>
                <w:noProof/>
              </w:rPr>
              <w:t>Introduction</w:t>
            </w:r>
            <w:r w:rsidR="00C245BC">
              <w:rPr>
                <w:noProof/>
                <w:webHidden/>
              </w:rPr>
              <w:tab/>
            </w:r>
            <w:r w:rsidR="00C245BC">
              <w:rPr>
                <w:noProof/>
                <w:webHidden/>
              </w:rPr>
              <w:fldChar w:fldCharType="begin"/>
            </w:r>
            <w:r w:rsidR="00C245BC">
              <w:rPr>
                <w:noProof/>
                <w:webHidden/>
              </w:rPr>
              <w:instrText xml:space="preserve"> PAGEREF _Toc181790734 \h </w:instrText>
            </w:r>
            <w:r w:rsidR="00C245BC">
              <w:rPr>
                <w:noProof/>
                <w:webHidden/>
              </w:rPr>
            </w:r>
            <w:r w:rsidR="00C245BC">
              <w:rPr>
                <w:noProof/>
                <w:webHidden/>
              </w:rPr>
              <w:fldChar w:fldCharType="separate"/>
            </w:r>
            <w:r w:rsidR="00C245BC">
              <w:rPr>
                <w:noProof/>
                <w:webHidden/>
              </w:rPr>
              <w:t>1</w:t>
            </w:r>
            <w:r w:rsidR="00C245BC">
              <w:rPr>
                <w:noProof/>
                <w:webHidden/>
              </w:rPr>
              <w:fldChar w:fldCharType="end"/>
            </w:r>
          </w:hyperlink>
        </w:p>
        <w:p w14:paraId="7C9A1581" w14:textId="51D8CFB2" w:rsidR="00C245BC" w:rsidRDefault="00C245BC">
          <w:pPr>
            <w:pStyle w:val="TOC1"/>
            <w:tabs>
              <w:tab w:val="right" w:leader="dot" w:pos="9350"/>
            </w:tabs>
            <w:rPr>
              <w:rFonts w:asciiTheme="minorHAnsi" w:eastAsiaTheme="minorEastAsia" w:hAnsiTheme="minorHAnsi" w:cstheme="minorBidi"/>
              <w:noProof/>
              <w:kern w:val="2"/>
              <w14:ligatures w14:val="standardContextual"/>
            </w:rPr>
          </w:pPr>
          <w:hyperlink w:anchor="_Toc181790735" w:history="1">
            <w:r w:rsidRPr="006A3ED9">
              <w:rPr>
                <w:rStyle w:val="Hyperlink"/>
                <w:noProof/>
              </w:rPr>
              <w:t>Introduction to Concepts</w:t>
            </w:r>
            <w:r>
              <w:rPr>
                <w:noProof/>
                <w:webHidden/>
              </w:rPr>
              <w:tab/>
            </w:r>
            <w:r>
              <w:rPr>
                <w:noProof/>
                <w:webHidden/>
              </w:rPr>
              <w:fldChar w:fldCharType="begin"/>
            </w:r>
            <w:r>
              <w:rPr>
                <w:noProof/>
                <w:webHidden/>
              </w:rPr>
              <w:instrText xml:space="preserve"> PAGEREF _Toc181790735 \h </w:instrText>
            </w:r>
            <w:r>
              <w:rPr>
                <w:noProof/>
                <w:webHidden/>
              </w:rPr>
            </w:r>
            <w:r>
              <w:rPr>
                <w:noProof/>
                <w:webHidden/>
              </w:rPr>
              <w:fldChar w:fldCharType="separate"/>
            </w:r>
            <w:r>
              <w:rPr>
                <w:noProof/>
                <w:webHidden/>
              </w:rPr>
              <w:t>2</w:t>
            </w:r>
            <w:r>
              <w:rPr>
                <w:noProof/>
                <w:webHidden/>
              </w:rPr>
              <w:fldChar w:fldCharType="end"/>
            </w:r>
          </w:hyperlink>
        </w:p>
        <w:p w14:paraId="3E37EF2C" w14:textId="45648895" w:rsidR="00C245BC" w:rsidRDefault="00C245BC">
          <w:pPr>
            <w:pStyle w:val="TOC1"/>
            <w:tabs>
              <w:tab w:val="right" w:leader="dot" w:pos="9350"/>
            </w:tabs>
            <w:rPr>
              <w:rFonts w:asciiTheme="minorHAnsi" w:eastAsiaTheme="minorEastAsia" w:hAnsiTheme="minorHAnsi" w:cstheme="minorBidi"/>
              <w:noProof/>
              <w:kern w:val="2"/>
              <w14:ligatures w14:val="standardContextual"/>
            </w:rPr>
          </w:pPr>
          <w:hyperlink w:anchor="_Toc181790736" w:history="1">
            <w:r w:rsidRPr="006A3ED9">
              <w:rPr>
                <w:rStyle w:val="Hyperlink"/>
                <w:noProof/>
              </w:rPr>
              <w:t>Goal A: No Poverty (Goal 1)</w:t>
            </w:r>
            <w:r>
              <w:rPr>
                <w:noProof/>
                <w:webHidden/>
              </w:rPr>
              <w:tab/>
            </w:r>
            <w:r>
              <w:rPr>
                <w:noProof/>
                <w:webHidden/>
              </w:rPr>
              <w:fldChar w:fldCharType="begin"/>
            </w:r>
            <w:r>
              <w:rPr>
                <w:noProof/>
                <w:webHidden/>
              </w:rPr>
              <w:instrText xml:space="preserve"> PAGEREF _Toc181790736 \h </w:instrText>
            </w:r>
            <w:r>
              <w:rPr>
                <w:noProof/>
                <w:webHidden/>
              </w:rPr>
            </w:r>
            <w:r>
              <w:rPr>
                <w:noProof/>
                <w:webHidden/>
              </w:rPr>
              <w:fldChar w:fldCharType="separate"/>
            </w:r>
            <w:r>
              <w:rPr>
                <w:noProof/>
                <w:webHidden/>
              </w:rPr>
              <w:t>5</w:t>
            </w:r>
            <w:r>
              <w:rPr>
                <w:noProof/>
                <w:webHidden/>
              </w:rPr>
              <w:fldChar w:fldCharType="end"/>
            </w:r>
          </w:hyperlink>
        </w:p>
        <w:p w14:paraId="02DF5337" w14:textId="5223C1A8" w:rsidR="00C245BC" w:rsidRDefault="00C245BC">
          <w:pPr>
            <w:pStyle w:val="TOC1"/>
            <w:tabs>
              <w:tab w:val="right" w:leader="dot" w:pos="9350"/>
            </w:tabs>
            <w:rPr>
              <w:rFonts w:asciiTheme="minorHAnsi" w:eastAsiaTheme="minorEastAsia" w:hAnsiTheme="minorHAnsi" w:cstheme="minorBidi"/>
              <w:noProof/>
              <w:kern w:val="2"/>
              <w14:ligatures w14:val="standardContextual"/>
            </w:rPr>
          </w:pPr>
          <w:hyperlink w:anchor="_Toc181790737" w:history="1">
            <w:r w:rsidRPr="006A3ED9">
              <w:rPr>
                <w:rStyle w:val="Hyperlink"/>
                <w:noProof/>
              </w:rPr>
              <w:t>Goal B: Good Health and Well-being (Goal 3)</w:t>
            </w:r>
            <w:r>
              <w:rPr>
                <w:noProof/>
                <w:webHidden/>
              </w:rPr>
              <w:tab/>
            </w:r>
            <w:r>
              <w:rPr>
                <w:noProof/>
                <w:webHidden/>
              </w:rPr>
              <w:fldChar w:fldCharType="begin"/>
            </w:r>
            <w:r>
              <w:rPr>
                <w:noProof/>
                <w:webHidden/>
              </w:rPr>
              <w:instrText xml:space="preserve"> PAGEREF _Toc181790737 \h </w:instrText>
            </w:r>
            <w:r>
              <w:rPr>
                <w:noProof/>
                <w:webHidden/>
              </w:rPr>
            </w:r>
            <w:r>
              <w:rPr>
                <w:noProof/>
                <w:webHidden/>
              </w:rPr>
              <w:fldChar w:fldCharType="separate"/>
            </w:r>
            <w:r>
              <w:rPr>
                <w:noProof/>
                <w:webHidden/>
              </w:rPr>
              <w:t>8</w:t>
            </w:r>
            <w:r>
              <w:rPr>
                <w:noProof/>
                <w:webHidden/>
              </w:rPr>
              <w:fldChar w:fldCharType="end"/>
            </w:r>
          </w:hyperlink>
        </w:p>
        <w:p w14:paraId="4C880B7E" w14:textId="6E830E3D" w:rsidR="00C245BC" w:rsidRDefault="00C245BC">
          <w:pPr>
            <w:pStyle w:val="TOC1"/>
            <w:tabs>
              <w:tab w:val="right" w:leader="dot" w:pos="9350"/>
            </w:tabs>
            <w:rPr>
              <w:rFonts w:asciiTheme="minorHAnsi" w:eastAsiaTheme="minorEastAsia" w:hAnsiTheme="minorHAnsi" w:cstheme="minorBidi"/>
              <w:noProof/>
              <w:kern w:val="2"/>
              <w14:ligatures w14:val="standardContextual"/>
            </w:rPr>
          </w:pPr>
          <w:hyperlink w:anchor="_Toc181790738" w:history="1">
            <w:r w:rsidRPr="006A3ED9">
              <w:rPr>
                <w:rStyle w:val="Hyperlink"/>
                <w:noProof/>
              </w:rPr>
              <w:t>Conclusion</w:t>
            </w:r>
            <w:r>
              <w:rPr>
                <w:noProof/>
                <w:webHidden/>
              </w:rPr>
              <w:tab/>
            </w:r>
            <w:r>
              <w:rPr>
                <w:noProof/>
                <w:webHidden/>
              </w:rPr>
              <w:fldChar w:fldCharType="begin"/>
            </w:r>
            <w:r>
              <w:rPr>
                <w:noProof/>
                <w:webHidden/>
              </w:rPr>
              <w:instrText xml:space="preserve"> PAGEREF _Toc181790738 \h </w:instrText>
            </w:r>
            <w:r>
              <w:rPr>
                <w:noProof/>
                <w:webHidden/>
              </w:rPr>
            </w:r>
            <w:r>
              <w:rPr>
                <w:noProof/>
                <w:webHidden/>
              </w:rPr>
              <w:fldChar w:fldCharType="separate"/>
            </w:r>
            <w:r>
              <w:rPr>
                <w:noProof/>
                <w:webHidden/>
              </w:rPr>
              <w:t>12</w:t>
            </w:r>
            <w:r>
              <w:rPr>
                <w:noProof/>
                <w:webHidden/>
              </w:rPr>
              <w:fldChar w:fldCharType="end"/>
            </w:r>
          </w:hyperlink>
        </w:p>
        <w:p w14:paraId="1A2DC88E" w14:textId="23BE917A" w:rsidR="00C245BC" w:rsidRDefault="00C245BC">
          <w:pPr>
            <w:pStyle w:val="TOC1"/>
            <w:tabs>
              <w:tab w:val="right" w:leader="dot" w:pos="9350"/>
            </w:tabs>
            <w:rPr>
              <w:rFonts w:asciiTheme="minorHAnsi" w:eastAsiaTheme="minorEastAsia" w:hAnsiTheme="minorHAnsi" w:cstheme="minorBidi"/>
              <w:noProof/>
              <w:kern w:val="2"/>
              <w14:ligatures w14:val="standardContextual"/>
            </w:rPr>
          </w:pPr>
          <w:hyperlink w:anchor="_Toc181790739" w:history="1">
            <w:r w:rsidRPr="006A3ED9">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_Toc181790739 \h </w:instrText>
            </w:r>
            <w:r>
              <w:rPr>
                <w:noProof/>
                <w:webHidden/>
              </w:rPr>
            </w:r>
            <w:r>
              <w:rPr>
                <w:noProof/>
                <w:webHidden/>
              </w:rPr>
              <w:fldChar w:fldCharType="separate"/>
            </w:r>
            <w:r>
              <w:rPr>
                <w:noProof/>
                <w:webHidden/>
              </w:rPr>
              <w:t>13</w:t>
            </w:r>
            <w:r>
              <w:rPr>
                <w:noProof/>
                <w:webHidden/>
              </w:rPr>
              <w:fldChar w:fldCharType="end"/>
            </w:r>
          </w:hyperlink>
        </w:p>
        <w:p w14:paraId="386E08AA" w14:textId="6973A9A7" w:rsidR="00F80FBE" w:rsidRPr="00EE7DE1" w:rsidRDefault="00085527" w:rsidP="00EE7DE1">
          <w:pPr>
            <w:rPr>
              <w:rFonts w:ascii="Times New Roman" w:hAnsi="Times New Roman" w:cs="Times New Roman"/>
            </w:rPr>
          </w:pPr>
          <w:r w:rsidRPr="00EE7DE1">
            <w:rPr>
              <w:rFonts w:ascii="Times New Roman" w:hAnsi="Times New Roman" w:cs="Times New Roman"/>
              <w:b/>
              <w:bCs/>
              <w:noProof/>
            </w:rPr>
            <w:fldChar w:fldCharType="end"/>
          </w:r>
        </w:p>
      </w:sdtContent>
    </w:sdt>
    <w:p w14:paraId="704F31DB" w14:textId="77777777" w:rsidR="00D2239E" w:rsidRPr="00EE7DE1" w:rsidRDefault="00D2239E" w:rsidP="00EE7DE1">
      <w:pPr>
        <w:rPr>
          <w:rFonts w:ascii="Times New Roman" w:hAnsi="Times New Roman" w:cs="Times New Roman"/>
        </w:rPr>
        <w:sectPr w:rsidR="00D2239E" w:rsidRPr="00EE7DE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pPr>
    </w:p>
    <w:p w14:paraId="29387F11" w14:textId="77777777" w:rsidR="00D2239E" w:rsidRPr="00AD17DB" w:rsidRDefault="00E8485E" w:rsidP="00F84A6D">
      <w:pPr>
        <w:pStyle w:val="Heading1"/>
      </w:pPr>
      <w:bookmarkStart w:id="0" w:name="_Toc181790734"/>
      <w:r w:rsidRPr="00AD17DB">
        <w:lastRenderedPageBreak/>
        <w:t>Introduction</w:t>
      </w:r>
      <w:bookmarkEnd w:id="0"/>
    </w:p>
    <w:p w14:paraId="37B85BA8" w14:textId="77777777" w:rsidR="00F2452A" w:rsidRDefault="00E8485E" w:rsidP="00F84A6D">
      <w:r w:rsidRPr="00F84A6D">
        <w:t xml:space="preserve">This report shows the advancement toward outlined SDGs in the big picture of the United Kingdom’s healthcare sector. The report provides an in-depth analysis of two SDGs, Goal 1: Nutrition is targeted under SDG 1- No Poverty and SDG 3- Good Health and Well-being, both of which are core determinants of the quality of life of the people of the United Kingdom. These goals are essential to the National Health Service (NHS) because they complement the set vision and mission that focuses on providing fair and equal access to health products (Buse and Hawkes, 2018). This report is designed to provide an apprehensive overview of the NHS Chief, presenting the current </w:t>
      </w:r>
      <w:r w:rsidR="007B38BF" w:rsidRPr="00F84A6D">
        <w:t>situation</w:t>
      </w:r>
      <w:r w:rsidRPr="00F84A6D">
        <w:t xml:space="preserve">, opportunities, and barriers to enhancing health, welfare and development for the UK’s future (Carter and Benson, 2020). The relationship of SDGs to the health sector is explained by the understanding that health is central to achieving sustainable development. Healthy people are productive, and they improve the standard of living and economic stability. Those societies with </w:t>
      </w:r>
      <w:r w:rsidR="007B38BF" w:rsidRPr="00F84A6D">
        <w:t>good</w:t>
      </w:r>
      <w:r w:rsidRPr="00F84A6D">
        <w:t xml:space="preserve"> distribution are good societies and ties, thus, sustainable societies. ER, reaching these SDGs is not only a national agenda but also a local one, and it is part of the UK’s contribution to the world’s development of sustainability (Chen et al., 2019). From the NHS perspective, such goals offer a clear framework through which the organisation’s initiatives may be placed to enhance population health and reduce persisting socioeconomic determinants of health access and quality. </w:t>
      </w:r>
    </w:p>
    <w:p w14:paraId="5A4FDA86" w14:textId="77777777" w:rsidR="00F2452A" w:rsidRDefault="00E8485E" w:rsidP="00F84A6D">
      <w:r w:rsidRPr="00F84A6D">
        <w:t xml:space="preserve">Goal 1: Zero Hunger is a dedication to ending hunger, malnutrition, and poverty. This goal can be intimately combined with health, as lack of money hinders people’s access to medical care and other required services to have good health (Crawford et al., 2020). Poverty is still a significant problem in the UK as millions of the population are still living in poverty, which helps fuel health inequalities. Therefore, the groups affected by implementing poverty reduction strategies on people's health need to understand how societal factors within the context of poverty affect public health. </w:t>
      </w:r>
    </w:p>
    <w:p w14:paraId="776F8737" w14:textId="36A1052A" w:rsidR="00D2239E" w:rsidRPr="00F84A6D" w:rsidRDefault="00E8485E" w:rsidP="00F84A6D">
      <w:r w:rsidRPr="00F84A6D">
        <w:t xml:space="preserve">Goal 3: Sustainable Development Goal 3, Health and Well-being, focuses on the support of good health throughout people’s lives (Dahlgren and Whitehead, 2021). It will help the NHS deliver this goal, given its role in improving the nation’s wellbeing and preventing ill health. </w:t>
      </w:r>
    </w:p>
    <w:p w14:paraId="6BF127A3" w14:textId="77777777" w:rsidR="00D2239E" w:rsidRPr="00AD17DB" w:rsidRDefault="00E8485E" w:rsidP="00F84A6D">
      <w:pPr>
        <w:pStyle w:val="Heading1"/>
      </w:pPr>
      <w:bookmarkStart w:id="1" w:name="_Toc181790735"/>
      <w:r w:rsidRPr="00AD17DB">
        <w:lastRenderedPageBreak/>
        <w:t>Introduction to Concepts</w:t>
      </w:r>
      <w:bookmarkEnd w:id="1"/>
    </w:p>
    <w:p w14:paraId="1D8A83D0" w14:textId="11CCCB4A" w:rsidR="00D2239E" w:rsidRPr="00F84A6D" w:rsidRDefault="00F2452A" w:rsidP="00F84A6D">
      <w:r>
        <w:t>T</w:t>
      </w:r>
      <w:r w:rsidR="00E8485E" w:rsidRPr="00F84A6D">
        <w:t>he most commanding of these theories is understanding what well-being is, sustainable development is, what health encompasses, and, of course, what the SDGs are (Devlin et al., 2021). These concepts are thus crucial for advancing the global society and have a tremendous bearing on the NHS and the larger society in the United Kingdom. Discussing these thoughts, this section aims to emphasise the relevance of the given ideas on the way to SDG attainment and the enhancement of the well-being of the communities in the UK.</w:t>
      </w:r>
    </w:p>
    <w:p w14:paraId="65EF961B" w14:textId="77777777" w:rsidR="00D2239E" w:rsidRPr="00F84A6D" w:rsidRDefault="00D2239E" w:rsidP="00F84A6D"/>
    <w:p w14:paraId="335E77F4" w14:textId="77777777" w:rsidR="00D2239E" w:rsidRPr="00F84A6D" w:rsidRDefault="00E8485E" w:rsidP="00F84A6D">
      <w:pPr>
        <w:rPr>
          <w:b/>
        </w:rPr>
      </w:pPr>
      <w:r w:rsidRPr="00F84A6D">
        <w:rPr>
          <w:b/>
        </w:rPr>
        <w:t>Well-being</w:t>
      </w:r>
    </w:p>
    <w:p w14:paraId="4A2CA5EE" w14:textId="51C40C23" w:rsidR="00D2239E" w:rsidRPr="00F84A6D" w:rsidRDefault="00E8485E" w:rsidP="00F84A6D">
      <w:r w:rsidRPr="00F84A6D">
        <w:t xml:space="preserve">The general concept of well-being is well understood as a subjective state for which an individual feels comfortable, healthy and satisfied. It includes physical, mental, and social aspects, which generally describe the well-being of life that a person goes through. From a physical perspective, well-being is synonymous with the lack of disease and a lifestyle favourable to physical health (Friel et al., 2019). Emotionally, it is stability, a coping mechanism, and having something to live for positively. On an interpersonal level, well-being defines the ability to have meaningful relationships and feel accepted within a given society. </w:t>
      </w:r>
    </w:p>
    <w:p w14:paraId="2DE67095" w14:textId="755D454C" w:rsidR="00D2239E" w:rsidRPr="00F84A6D" w:rsidRDefault="00E8485E" w:rsidP="00F84A6D">
      <w:r w:rsidRPr="00F84A6D">
        <w:t xml:space="preserve">It plays the role of nourishing the basis of a healthy society. </w:t>
      </w:r>
      <w:r w:rsidR="00F2452A">
        <w:t>T</w:t>
      </w:r>
      <w:r w:rsidRPr="00F84A6D">
        <w:t xml:space="preserve">he promotion of well-being is crucial for versatile developments and health. People with high levels of well-being are more likely to be productive in the workplace, especially in the workforce, which will stabilise the economy and bring </w:t>
      </w:r>
      <w:proofErr w:type="gramStart"/>
      <w:r w:rsidRPr="00F84A6D">
        <w:t>positive growth</w:t>
      </w:r>
      <w:proofErr w:type="gramEnd"/>
      <w:r w:rsidRPr="00F84A6D">
        <w:t xml:space="preserve"> (Gupta et al., 2023). A higher level of well-being results in lesser dependencies on the healthcare system in terms of fewer chronic diseases, mental health or social disorders. Well-being should specifically include the NHS to ensure that citizens of the UK practise healthy habits, hence saving lots of cash on health services.</w:t>
      </w:r>
    </w:p>
    <w:p w14:paraId="7C79C4CA" w14:textId="77777777" w:rsidR="00D2239E" w:rsidRPr="00F84A6D" w:rsidRDefault="00E8485E" w:rsidP="00F84A6D">
      <w:r w:rsidRPr="00F84A6D">
        <w:t xml:space="preserve">Well-being has such a significant influence on societies’ health. There is increased health and human sense among people, leading to better economic productivity and, hence, growth of the economy. </w:t>
      </w:r>
    </w:p>
    <w:p w14:paraId="667F7038" w14:textId="77777777" w:rsidR="00D2239E" w:rsidRPr="00F84A6D" w:rsidRDefault="00D2239E" w:rsidP="00F84A6D"/>
    <w:p w14:paraId="1D1B9938" w14:textId="77777777" w:rsidR="00F2452A" w:rsidRDefault="00F2452A" w:rsidP="00F84A6D">
      <w:pPr>
        <w:rPr>
          <w:b/>
        </w:rPr>
      </w:pPr>
    </w:p>
    <w:p w14:paraId="4200F154" w14:textId="4F8E31DC" w:rsidR="00D2239E" w:rsidRPr="00F84A6D" w:rsidRDefault="00E8485E" w:rsidP="00F84A6D">
      <w:pPr>
        <w:rPr>
          <w:b/>
        </w:rPr>
      </w:pPr>
      <w:r w:rsidRPr="00F84A6D">
        <w:rPr>
          <w:b/>
        </w:rPr>
        <w:lastRenderedPageBreak/>
        <w:t>Sustainable Development</w:t>
      </w:r>
    </w:p>
    <w:p w14:paraId="39370D51" w14:textId="44DF0D0E" w:rsidR="00D2239E" w:rsidRPr="00F84A6D" w:rsidRDefault="00E8485E" w:rsidP="00F84A6D">
      <w:r w:rsidRPr="00F84A6D">
        <w:t xml:space="preserve">Sustainable development is utilising resources to the maximum potential in addressing a given society's needs without </w:t>
      </w:r>
      <w:r w:rsidR="00F2452A">
        <w:t xml:space="preserve">reduction </w:t>
      </w:r>
      <w:r w:rsidRPr="00F84A6D">
        <w:t>the resources available to the next society/ generation. It means the proportionate achievement of economic, environmental and social objectives without any trade-off for future benefits (Haddad and Atwood, 2022). In the healthcare context, sustainable development means developing durable, cost-effective, and efficient care delivery systems that remain accountable to the health of the natural environment and the fair distribution of healthcare resources.</w:t>
      </w:r>
    </w:p>
    <w:p w14:paraId="1006A230" w14:textId="77777777" w:rsidR="00D2239E" w:rsidRPr="00F84A6D" w:rsidRDefault="00D2239E" w:rsidP="00F84A6D"/>
    <w:p w14:paraId="6988C308" w14:textId="77777777" w:rsidR="00D2239E" w:rsidRPr="00F84A6D" w:rsidRDefault="00E8485E" w:rsidP="00F84A6D">
      <w:r w:rsidRPr="00F84A6D">
        <w:t>When sustainable practices are applied in healthcare, improvements to the overall health of individuals are virtually guaranteed, and healthcare systems are more likely to withstand shocks (Hanson and Owen, 2020). Energy-conserving techniques such as evaluation mechanisms implemented in hospitals and other health facilities can reduce carbon emissions while containing costs. These have a role in environmental management and enable healthcare institutions to avert pressure in resource utilisation. Evidence shows that social sustainability in health care means offering healthcare services to all people, initiatives regardless of their economic status or origin; this aligns with the principles of the English NHS, which are based on universal healthcare principles.</w:t>
      </w:r>
    </w:p>
    <w:p w14:paraId="3EAF0191" w14:textId="77777777" w:rsidR="00D2239E" w:rsidRPr="00F84A6D" w:rsidRDefault="00E8485E" w:rsidP="00F84A6D">
      <w:r w:rsidRPr="00F84A6D">
        <w:t xml:space="preserve">Sustainable development highlights an adaptable health system for future challenges like demography, climate change and financial shocks (Johnson and Stevenson, 2018). Since sustainability is integrated into healthcare services, the NHS can deliver quality services while ensuring that the resources needed to provide such are available quickly and quickly </w:t>
      </w:r>
    </w:p>
    <w:p w14:paraId="5ADBF496" w14:textId="77777777" w:rsidR="00D2239E" w:rsidRPr="00F84A6D" w:rsidRDefault="00D2239E" w:rsidP="00F84A6D">
      <w:pPr>
        <w:rPr>
          <w:b/>
        </w:rPr>
      </w:pPr>
    </w:p>
    <w:p w14:paraId="6C6C7C67" w14:textId="77777777" w:rsidR="008F7B0E" w:rsidRDefault="008F7B0E" w:rsidP="00F84A6D">
      <w:pPr>
        <w:rPr>
          <w:b/>
        </w:rPr>
      </w:pPr>
    </w:p>
    <w:p w14:paraId="65BB61D3" w14:textId="77777777" w:rsidR="008F7B0E" w:rsidRDefault="008F7B0E" w:rsidP="00F84A6D">
      <w:pPr>
        <w:rPr>
          <w:b/>
        </w:rPr>
      </w:pPr>
    </w:p>
    <w:p w14:paraId="2DCFE689" w14:textId="77777777" w:rsidR="008F7B0E" w:rsidRDefault="008F7B0E" w:rsidP="00F84A6D">
      <w:pPr>
        <w:rPr>
          <w:b/>
        </w:rPr>
      </w:pPr>
    </w:p>
    <w:p w14:paraId="78DC6F0A" w14:textId="77777777" w:rsidR="008F7B0E" w:rsidRDefault="008F7B0E" w:rsidP="00F84A6D">
      <w:pPr>
        <w:rPr>
          <w:b/>
        </w:rPr>
      </w:pPr>
    </w:p>
    <w:p w14:paraId="0A934A71" w14:textId="77777777" w:rsidR="008F7B0E" w:rsidRDefault="008F7B0E" w:rsidP="00F84A6D">
      <w:pPr>
        <w:rPr>
          <w:b/>
        </w:rPr>
      </w:pPr>
    </w:p>
    <w:p w14:paraId="1F31BE72" w14:textId="77777777" w:rsidR="008F7B0E" w:rsidRDefault="008F7B0E" w:rsidP="00F84A6D">
      <w:pPr>
        <w:rPr>
          <w:b/>
        </w:rPr>
      </w:pPr>
    </w:p>
    <w:p w14:paraId="43430153" w14:textId="4F9B9862" w:rsidR="00D2239E" w:rsidRPr="00F84A6D" w:rsidRDefault="00E8485E" w:rsidP="00F84A6D">
      <w:pPr>
        <w:rPr>
          <w:b/>
        </w:rPr>
      </w:pPr>
      <w:r w:rsidRPr="00F84A6D">
        <w:rPr>
          <w:b/>
        </w:rPr>
        <w:lastRenderedPageBreak/>
        <w:t>Health</w:t>
      </w:r>
    </w:p>
    <w:p w14:paraId="7C969707" w14:textId="66EB08B8" w:rsidR="00D2239E" w:rsidRPr="00F84A6D" w:rsidRDefault="008F7B0E" w:rsidP="00F84A6D">
      <w:r>
        <w:t>H</w:t>
      </w:r>
      <w:r w:rsidR="00E8485E" w:rsidRPr="00F84A6D">
        <w:t>ealth</w:t>
      </w:r>
      <w:r>
        <w:t xml:space="preserve"> is defined</w:t>
      </w:r>
      <w:r w:rsidR="00E8485E" w:rsidRPr="00F84A6D">
        <w:t xml:space="preserve"> as a person's ability to perform physiological, psychological, social, and spiritual functions. This expanded definition underlines that health is a complex and</w:t>
      </w:r>
      <w:r>
        <w:t xml:space="preserve"> </w:t>
      </w:r>
      <w:r w:rsidR="00E8485E" w:rsidRPr="00F84A6D">
        <w:t xml:space="preserve">it includes physical and internal states of fitness and social, emotional and psychological balance and order (Jones and Kearney, 2020). Physical health as an </w:t>
      </w:r>
      <w:proofErr w:type="gramStart"/>
      <w:r w:rsidR="00E8485E" w:rsidRPr="00F84A6D">
        <w:t>aspect deals</w:t>
      </w:r>
      <w:proofErr w:type="gramEnd"/>
      <w:r w:rsidR="00E8485E" w:rsidRPr="00F84A6D">
        <w:t xml:space="preserve"> with the proper functioning of the human body organ system; the second aspect is mental </w:t>
      </w:r>
      <w:r w:rsidRPr="00F84A6D">
        <w:t>health,</w:t>
      </w:r>
      <w:r w:rsidR="00E8485E" w:rsidRPr="00F84A6D">
        <w:t xml:space="preserve"> which refers to the ability to handle emotions, thinking, and details of life; social health is the ability to relate with fellow human beings and the community.</w:t>
      </w:r>
    </w:p>
    <w:p w14:paraId="382CEB7E" w14:textId="77777777" w:rsidR="00D2239E" w:rsidRPr="00F84A6D" w:rsidRDefault="00E8485E" w:rsidP="00F84A6D">
      <w:r w:rsidRPr="00F84A6D">
        <w:t>Health can be described as a critical underpinning of development for better productivity, quality of life and economic growth. Healthy people will work and do civil activities to enhance the economy and promote societal stability (Klineberg and Whitley, 2019). Health risks that cause ill health bring added expenses in healthcare, reduced employment productivity and decreased well-being in the whole community. The sole responsibility of the NHS is to help maintain the population's health because of the nation's well-being, the lives of many in the UK, and its social and economic structure.</w:t>
      </w:r>
    </w:p>
    <w:p w14:paraId="2E5315AB" w14:textId="77777777" w:rsidR="00D2239E" w:rsidRPr="00F84A6D" w:rsidRDefault="00E8485E" w:rsidP="00F84A6D">
      <w:r w:rsidRPr="00F84A6D">
        <w:t xml:space="preserve">From the developmental angle, people with good health can realise their optimum capacity, improving productivity and, therefore, the economy. Health can also be associated with other development objectives since health affects poverty, education, the environment, and vice versa. </w:t>
      </w:r>
    </w:p>
    <w:p w14:paraId="4473133E" w14:textId="77777777" w:rsidR="00D2239E" w:rsidRPr="00F84A6D" w:rsidRDefault="00D2239E" w:rsidP="00F84A6D"/>
    <w:p w14:paraId="0DB60E5D" w14:textId="77777777" w:rsidR="00D2239E" w:rsidRPr="00F84A6D" w:rsidRDefault="00E8485E" w:rsidP="00F84A6D">
      <w:pPr>
        <w:rPr>
          <w:b/>
        </w:rPr>
      </w:pPr>
      <w:r w:rsidRPr="00F84A6D">
        <w:rPr>
          <w:b/>
        </w:rPr>
        <w:t>Sustainable across all sectors.</w:t>
      </w:r>
    </w:p>
    <w:p w14:paraId="1C51BB49" w14:textId="29C18F8A" w:rsidR="00D2239E" w:rsidRPr="00F84A6D" w:rsidRDefault="008F7B0E" w:rsidP="00F84A6D">
      <w:r>
        <w:t>T</w:t>
      </w:r>
      <w:r w:rsidR="00E8485E" w:rsidRPr="00F84A6D">
        <w:t>he United Nations has launched the Sustainable Development Goals (SDGs).</w:t>
      </w:r>
    </w:p>
    <w:p w14:paraId="068AAD86" w14:textId="71C7B877" w:rsidR="00D2239E" w:rsidRPr="00F84A6D" w:rsidRDefault="00E8485E" w:rsidP="00F84A6D">
      <w:r w:rsidRPr="00F84A6D">
        <w:t xml:space="preserve">SDGs are 17 primary goals that the United Nations adopted in 2015 to address global challenges by 2030 (Kreitzer and </w:t>
      </w:r>
      <w:proofErr w:type="spellStart"/>
      <w:r w:rsidRPr="00F84A6D">
        <w:t>Koithan</w:t>
      </w:r>
      <w:proofErr w:type="spellEnd"/>
      <w:r w:rsidRPr="00F84A6D">
        <w:t>, 2021). These goal</w:t>
      </w:r>
      <w:r w:rsidR="008F7B0E">
        <w:t xml:space="preserve">s </w:t>
      </w:r>
      <w:proofErr w:type="gramStart"/>
      <w:r w:rsidR="008F7B0E">
        <w:t>covers</w:t>
      </w:r>
      <w:proofErr w:type="gramEnd"/>
      <w:r w:rsidRPr="00F84A6D">
        <w:t xml:space="preserve"> almost all sectors: health, poverty, education, gender, environment, and others, to make this world a better one. The SDGs are a universal standard set of goals for every country, governments, organisations and people to strive towards a shared vision of achieving well-being and sustainable development worldwide.</w:t>
      </w:r>
    </w:p>
    <w:p w14:paraId="61392495" w14:textId="77777777" w:rsidR="008F7B0E" w:rsidRDefault="008F7B0E" w:rsidP="00F84A6D"/>
    <w:p w14:paraId="126BC982" w14:textId="77777777" w:rsidR="008F7B0E" w:rsidRDefault="008F7B0E" w:rsidP="00F84A6D"/>
    <w:p w14:paraId="112FA488" w14:textId="4C1E3FB1" w:rsidR="00D2239E" w:rsidRPr="00F84A6D" w:rsidRDefault="00E8485E" w:rsidP="00F84A6D">
      <w:r w:rsidRPr="00F84A6D">
        <w:lastRenderedPageBreak/>
        <w:t xml:space="preserve">The UK </w:t>
      </w:r>
      <w:r w:rsidR="008F7B0E" w:rsidRPr="00F84A6D">
        <w:t>must</w:t>
      </w:r>
      <w:r w:rsidRPr="00F84A6D">
        <w:t xml:space="preserve"> focus on </w:t>
      </w:r>
      <w:r w:rsidR="008F7B0E" w:rsidRPr="00F84A6D">
        <w:t>cover</w:t>
      </w:r>
      <w:r w:rsidR="008F7B0E">
        <w:t xml:space="preserve"> </w:t>
      </w:r>
      <w:r w:rsidRPr="00F84A6D">
        <w:t>day</w:t>
      </w:r>
      <w:r w:rsidR="008F7B0E">
        <w:t xml:space="preserve"> s</w:t>
      </w:r>
      <w:r w:rsidRPr="00F84A6D">
        <w:t xml:space="preserve">uccesses in achieving the SDGs in health and social equality with the help of institutions such as the NHS. The goals include an outline to help solve crucial problems, such as poverty (Goal 1) and good health and well-being (Goal 3) (Minton and Mitchell, 2023). In this case, the NHS can mobilise its strategies and aim to achieve the SDGs, thereby enhancing health and decreasing health inequity. </w:t>
      </w:r>
    </w:p>
    <w:p w14:paraId="656D3A5C" w14:textId="77777777" w:rsidR="00D2239E" w:rsidRPr="00F84A6D" w:rsidRDefault="00D2239E" w:rsidP="00F84A6D"/>
    <w:p w14:paraId="2A64BA82" w14:textId="77777777" w:rsidR="00D2239E" w:rsidRPr="00F84A6D" w:rsidRDefault="00E8485E" w:rsidP="00F84A6D">
      <w:pPr>
        <w:pStyle w:val="Heading1"/>
        <w:rPr>
          <w:color w:val="0000FF"/>
          <w:sz w:val="24"/>
          <w:szCs w:val="24"/>
        </w:rPr>
      </w:pPr>
      <w:bookmarkStart w:id="2" w:name="_Toc181790736"/>
      <w:r w:rsidRPr="00F84A6D">
        <w:rPr>
          <w:sz w:val="24"/>
          <w:szCs w:val="24"/>
        </w:rPr>
        <w:t>Goal A: No Poverty (Goal 1)</w:t>
      </w:r>
      <w:bookmarkEnd w:id="2"/>
    </w:p>
    <w:p w14:paraId="7553D3F5" w14:textId="77777777" w:rsidR="00D2239E" w:rsidRPr="00F84A6D" w:rsidRDefault="00E8485E" w:rsidP="00F84A6D">
      <w:pPr>
        <w:rPr>
          <w:b/>
          <w:color w:val="0000FF"/>
        </w:rPr>
      </w:pPr>
      <w:r w:rsidRPr="00F84A6D">
        <w:rPr>
          <w:b/>
          <w:color w:val="0000FF"/>
        </w:rPr>
        <w:t>1. Definition of Goal 1 - No Poverty</w:t>
      </w:r>
    </w:p>
    <w:p w14:paraId="2BF749D4" w14:textId="0744DF3C" w:rsidR="00D2239E" w:rsidRPr="00F84A6D" w:rsidRDefault="00E8485E" w:rsidP="00F84A6D">
      <w:r w:rsidRPr="00F84A6D">
        <w:t>The first of the Sustainable Development Goals is to eradicate extreme poverty in all its forms in the world by 2030. According to the UN, poverty is when individuals lack basic capabilities to meet their essential needs, including food, safe water and sanitation, health, education and information (McGowan, 2021).</w:t>
      </w:r>
      <w:r w:rsidR="00EC7221">
        <w:t xml:space="preserve"> P</w:t>
      </w:r>
      <w:r w:rsidRPr="00F84A6D">
        <w:t xml:space="preserve">overty is more than the absence of money; it means the lack of basic human requirements and material endowments for a pleasant and fruitful life. </w:t>
      </w:r>
    </w:p>
    <w:p w14:paraId="48D80C2D" w14:textId="7834C727" w:rsidR="00D2239E" w:rsidRPr="00F84A6D" w:rsidRDefault="00E8485E" w:rsidP="00F84A6D">
      <w:r w:rsidRPr="00F84A6D">
        <w:t xml:space="preserve">In the United Kingdom, poverty affects all areas of human social well-being, especially the health sector and other related service provision areas (Mitchell and Popham, 2020). Because people in poverty cannot afford good medical care, healthy foods or standard housing, impoverished people generally have poorer health than those who are affluent. </w:t>
      </w:r>
    </w:p>
    <w:p w14:paraId="0BD80249" w14:textId="77777777" w:rsidR="00EC7221" w:rsidRDefault="00EC7221" w:rsidP="00F84A6D">
      <w:pPr>
        <w:rPr>
          <w:b/>
          <w:color w:val="0000FF"/>
        </w:rPr>
      </w:pPr>
    </w:p>
    <w:p w14:paraId="23580319" w14:textId="6CC81E4E" w:rsidR="00D2239E" w:rsidRPr="00F84A6D" w:rsidRDefault="00E8485E" w:rsidP="00F84A6D">
      <w:r w:rsidRPr="00F84A6D">
        <w:rPr>
          <w:b/>
          <w:color w:val="0000FF"/>
        </w:rPr>
        <w:t xml:space="preserve">2. UK Strategies and </w:t>
      </w:r>
      <w:r w:rsidR="00EC7221" w:rsidRPr="00F84A6D">
        <w:rPr>
          <w:b/>
          <w:color w:val="0000FF"/>
        </w:rPr>
        <w:t>Initiatives This</w:t>
      </w:r>
      <w:r w:rsidRPr="00F84A6D">
        <w:rPr>
          <w:b/>
          <w:color w:val="0000FF"/>
        </w:rPr>
        <w:t xml:space="preserve"> paper aims</w:t>
      </w:r>
      <w:r w:rsidRPr="00F84A6D">
        <w:t xml:space="preserve"> to look at Poverty and the measures taken by the United Kingdom to tackle poverty and its attendant problems, focusing on Welfare Reforms and the Universal Credit programmes.</w:t>
      </w:r>
    </w:p>
    <w:p w14:paraId="249933AA" w14:textId="77777777" w:rsidR="00EC7221" w:rsidRDefault="00EC7221" w:rsidP="00F84A6D">
      <w:pPr>
        <w:rPr>
          <w:b/>
        </w:rPr>
      </w:pPr>
    </w:p>
    <w:p w14:paraId="027BAD61" w14:textId="543F89E0" w:rsidR="00D2239E" w:rsidRPr="00F84A6D" w:rsidRDefault="00E8485E" w:rsidP="00F84A6D">
      <w:pPr>
        <w:rPr>
          <w:b/>
        </w:rPr>
      </w:pPr>
      <w:r w:rsidRPr="00F84A6D">
        <w:rPr>
          <w:b/>
        </w:rPr>
        <w:t>Example 1: Welfare Reform</w:t>
      </w:r>
    </w:p>
    <w:p w14:paraId="5DB706CD" w14:textId="23E18E01" w:rsidR="00D2239E" w:rsidRPr="00F84A6D" w:rsidRDefault="00E8485E" w:rsidP="00F84A6D">
      <w:r w:rsidRPr="00F84A6D">
        <w:t xml:space="preserve">The UK government has made many changes, extending welfare assistance to the poor and families in the country to eradicate poverty. Welfare changes entail altering benefits to safeguard the living standards of persons in need (Newton and Taylor, 2018). The reforms are concerned with addressing issues to do with working incapacity for pay, including disability, single parenthood, and chronic health complications. </w:t>
      </w:r>
    </w:p>
    <w:p w14:paraId="518CD8E4" w14:textId="77777777" w:rsidR="00D2239E" w:rsidRPr="00F84A6D" w:rsidRDefault="00D2239E" w:rsidP="00F84A6D"/>
    <w:p w14:paraId="23697B52" w14:textId="77777777" w:rsidR="00D2239E" w:rsidRPr="00F84A6D" w:rsidRDefault="00E8485E" w:rsidP="00F84A6D">
      <w:r w:rsidRPr="00F84A6D">
        <w:rPr>
          <w:b/>
        </w:rPr>
        <w:lastRenderedPageBreak/>
        <w:t>Example 2: Universal Credit</w:t>
      </w:r>
    </w:p>
    <w:p w14:paraId="20ACC01F" w14:textId="1F117F94" w:rsidR="00D2239E" w:rsidRPr="00F84A6D" w:rsidRDefault="00E8485E" w:rsidP="00F84A6D">
      <w:r w:rsidRPr="00F84A6D">
        <w:t xml:space="preserve">Universal Credit is a form of welfare benefit in the UK aimed at integrating many forms of welfare into a single programme. This policy restructures six substantial benefits, namely Jobseeker’s Allowance, Income Support, and Housing Benefit, into a single, monthly allowance given to eligible low-income neutrality earners and their families. The Welfare Benefits Up-rating Bill was introduced as part of the reforming welfare state attempting to develop a more accessible and unified system known as Universal Credit (O’Connor, 2022). Historically, Universal Credit aims to combat poverty among people experiencing financial issues by providing stable payment assistance. Combining different payments, Universal Credit aims to make a shift from welfare to employment easier for individuals (Patel and Wallace, 2019). This system also provides an income taper rate for those who want to start earning, thus supporting employment without excluding them from benefits. </w:t>
      </w:r>
    </w:p>
    <w:p w14:paraId="1E533C1B" w14:textId="77777777" w:rsidR="00D2239E" w:rsidRPr="00F84A6D" w:rsidRDefault="00D2239E" w:rsidP="00F84A6D"/>
    <w:p w14:paraId="7A359F49" w14:textId="77777777" w:rsidR="00D2239E" w:rsidRPr="00F84A6D" w:rsidRDefault="00E8485E" w:rsidP="00F84A6D">
      <w:pPr>
        <w:rPr>
          <w:b/>
          <w:color w:val="0000FF"/>
        </w:rPr>
      </w:pPr>
      <w:r w:rsidRPr="00F84A6D">
        <w:rPr>
          <w:b/>
          <w:color w:val="0000FF"/>
        </w:rPr>
        <w:t>3. Critical Review of Strategies</w:t>
      </w:r>
    </w:p>
    <w:p w14:paraId="762CBEA9" w14:textId="77777777" w:rsidR="00D2239E" w:rsidRPr="00F84A6D" w:rsidRDefault="00E8485E" w:rsidP="00F84A6D">
      <w:r w:rsidRPr="00F84A6D">
        <w:t>Much has been said about welfare reforms and Universal Credit and their impacts or abilities to eradicate poverty. Since the reforms in the welfare systems have acted as a form of assistance to many disadvantaged persons and families, mainly in finance, such reforms have come under a lot of criticism concerning their effectiveness in eradicating poverty (Roberts and Henderson, 2020). An operational rationale for funding is financial support, which does not solve many of the poor’s problems with employment and education. According to critics, some welfare reforms are more concerned with offering cash bailouts rather than a means out of poverty.</w:t>
      </w:r>
    </w:p>
    <w:p w14:paraId="2D9B3F13" w14:textId="7D58019E" w:rsidR="00D2239E" w:rsidRPr="00F84A6D" w:rsidRDefault="00E8485E" w:rsidP="00F84A6D">
      <w:r w:rsidRPr="00F84A6D">
        <w:t>As mentioned above, the construction of the simple welfare payment system as Universal Credit has also been criticised. Several recipients have indicated that they have needed help with the monthly payment modality, especially regarding the timing of the money's availability and how they can best allocate it to meet their needs (</w:t>
      </w:r>
      <w:proofErr w:type="gramStart"/>
      <w:r w:rsidRPr="00F84A6D">
        <w:t>Rowson  et al.</w:t>
      </w:r>
      <w:proofErr w:type="gramEnd"/>
      <w:r w:rsidRPr="00F84A6D">
        <w:t xml:space="preserve">, 2018). </w:t>
      </w:r>
    </w:p>
    <w:p w14:paraId="37CF821C" w14:textId="77777777" w:rsidR="00D2239E" w:rsidRPr="00F84A6D" w:rsidRDefault="00D2239E" w:rsidP="00F84A6D"/>
    <w:p w14:paraId="07B32D76" w14:textId="77777777" w:rsidR="00EC7221" w:rsidRDefault="00EC7221" w:rsidP="00F84A6D">
      <w:pPr>
        <w:rPr>
          <w:b/>
          <w:color w:val="0000FF"/>
        </w:rPr>
      </w:pPr>
    </w:p>
    <w:p w14:paraId="5BEDAF4A" w14:textId="77777777" w:rsidR="00EC7221" w:rsidRDefault="00EC7221" w:rsidP="00F84A6D">
      <w:pPr>
        <w:rPr>
          <w:b/>
          <w:color w:val="0000FF"/>
        </w:rPr>
      </w:pPr>
    </w:p>
    <w:p w14:paraId="2EBF4D94" w14:textId="7FE3A995" w:rsidR="00D2239E" w:rsidRPr="00F84A6D" w:rsidRDefault="00E8485E" w:rsidP="00F84A6D">
      <w:pPr>
        <w:rPr>
          <w:b/>
          <w:color w:val="0000FF"/>
        </w:rPr>
      </w:pPr>
      <w:r w:rsidRPr="00F84A6D">
        <w:rPr>
          <w:b/>
          <w:color w:val="0000FF"/>
        </w:rPr>
        <w:lastRenderedPageBreak/>
        <w:t>4. Progress Evaluation</w:t>
      </w:r>
    </w:p>
    <w:p w14:paraId="7C1005B2" w14:textId="486A94F5" w:rsidR="00D2239E" w:rsidRPr="00F84A6D" w:rsidRDefault="00E8485E" w:rsidP="00F84A6D">
      <w:r w:rsidRPr="00F84A6D">
        <w:t xml:space="preserve">There is an ambiguity in the impact of welfare reforms and Universal Credit on the poverty level in the UK. The information from the last years shows that these programmes help assist families and stabilise their fiscal situation. The Department for Work and Pensions also reported that UC has helped lift workforce participation, with those receiving UC moving from welfare to work successfully (Sanders and Oliver, 2021). It has also been proven that such targets are met by welfare reforms that are aimed at establishing additional funds for families with children, But the facts exist that poverty is still a problem in the country; according to recent research, the United Kingdom is one of the countries with the highest poverty rates in Europe. According to the research done by </w:t>
      </w:r>
      <w:proofErr w:type="spellStart"/>
      <w:r w:rsidRPr="00F84A6D">
        <w:t>Josetheph</w:t>
      </w:r>
      <w:proofErr w:type="spellEnd"/>
      <w:r w:rsidRPr="00F84A6D">
        <w:t xml:space="preserve"> Rowntree Foundation, around 14 per cent of the citizens living in the United Kingdom are in poverty, and a significant number of such people belong to the working category (Smith and Jones, 2023). </w:t>
      </w:r>
    </w:p>
    <w:p w14:paraId="0DB78331" w14:textId="77777777" w:rsidR="00D2239E" w:rsidRPr="00F84A6D" w:rsidRDefault="00D2239E" w:rsidP="00F84A6D"/>
    <w:p w14:paraId="54309623" w14:textId="77777777" w:rsidR="00D2239E" w:rsidRPr="00F84A6D" w:rsidRDefault="00E8485E" w:rsidP="00F84A6D">
      <w:pPr>
        <w:rPr>
          <w:b/>
          <w:color w:val="0000FF"/>
        </w:rPr>
      </w:pPr>
      <w:r w:rsidRPr="00F84A6D">
        <w:rPr>
          <w:b/>
          <w:color w:val="0000FF"/>
        </w:rPr>
        <w:t>5. Challenges in Implementation</w:t>
      </w:r>
    </w:p>
    <w:p w14:paraId="66FCA46A" w14:textId="77777777" w:rsidR="00D2239E" w:rsidRPr="00F84A6D" w:rsidRDefault="00E8485E" w:rsidP="00F84A6D">
      <w:r w:rsidRPr="00F84A6D">
        <w:t>There are obstacles to executing poverty reduction strategies in the United Kingdom. Employment is another barrier since applicants from such backgrounds need access to quality education or employment opportunities (Stevens and Morrison, 2022). This disparity keeps people poor; welfare reform cannot completely address the problem. There are also challenges to the budget because governments worldwide are tightening their belts, which hinders enough funding for poverty reduction programmes. The dispersed number of families needing welfare support and the lack of funds prove that such payments and support may be delayed or lowered significantly.</w:t>
      </w:r>
    </w:p>
    <w:p w14:paraId="053C5F56" w14:textId="7903970E" w:rsidR="00D2239E" w:rsidRPr="00F84A6D" w:rsidRDefault="00E8485E" w:rsidP="00F84A6D">
      <w:r w:rsidRPr="00F84A6D">
        <w:t xml:space="preserve">Another significant concern is the access to services. Many such people experience various challenges while receiving necessary primary, preventive healthcare and education, which can help them in poverty (Taylor and Davies, 2020). They all have implications for the physical and mental wellness of people with low incomes, and the barriers work only to worsen inequity and prevent further progress towards Goal 1. </w:t>
      </w:r>
    </w:p>
    <w:p w14:paraId="78221E23" w14:textId="77777777" w:rsidR="00D2239E" w:rsidRPr="00F84A6D" w:rsidRDefault="00D2239E" w:rsidP="00F84A6D"/>
    <w:p w14:paraId="7D07558C" w14:textId="77777777" w:rsidR="003A52A0" w:rsidRDefault="003A52A0" w:rsidP="00F84A6D">
      <w:pPr>
        <w:rPr>
          <w:b/>
          <w:color w:val="0000FF"/>
        </w:rPr>
      </w:pPr>
    </w:p>
    <w:p w14:paraId="016880C6" w14:textId="77777777" w:rsidR="003A52A0" w:rsidRDefault="003A52A0" w:rsidP="00F84A6D">
      <w:pPr>
        <w:rPr>
          <w:b/>
          <w:color w:val="0000FF"/>
        </w:rPr>
      </w:pPr>
    </w:p>
    <w:p w14:paraId="4FEB11E2" w14:textId="1D69DDA3" w:rsidR="00D2239E" w:rsidRPr="00F84A6D" w:rsidRDefault="00E8485E" w:rsidP="00F84A6D">
      <w:pPr>
        <w:rPr>
          <w:b/>
          <w:color w:val="0000FF"/>
        </w:rPr>
      </w:pPr>
      <w:r w:rsidRPr="00F84A6D">
        <w:rPr>
          <w:b/>
          <w:color w:val="0000FF"/>
        </w:rPr>
        <w:lastRenderedPageBreak/>
        <w:t>6. Recommendations</w:t>
      </w:r>
    </w:p>
    <w:p w14:paraId="0819FDF8" w14:textId="039D9C2D" w:rsidR="00D2239E" w:rsidRPr="00F84A6D" w:rsidRDefault="00E8485E" w:rsidP="00F84A6D">
      <w:r w:rsidRPr="00F84A6D">
        <w:t xml:space="preserve">To improve poverty reduction in the UK, the government should embrace the idea of augmenting welfare programmes and poverty-cutting measures. More resources can be used to increase assistance for low-income families, especially children and elderly persons (Thomas and Watson, 2021). There are also ways to make the system more flexible within the same policy context, for instance, changes in how the income taper rate operates for UC recipients. A slow taper rate might mean that people who move from unemployment to employment receive more benefits when exiting poverty, hence having a </w:t>
      </w:r>
      <w:r w:rsidR="003A52A0" w:rsidRPr="00F84A6D">
        <w:t>smoother clearance</w:t>
      </w:r>
      <w:r w:rsidRPr="00F84A6D">
        <w:t xml:space="preserve"> of poverty. Alternatively, the taper rate could be decremented at a higher rate to achieve long-term change.</w:t>
      </w:r>
    </w:p>
    <w:p w14:paraId="6830D807" w14:textId="77777777" w:rsidR="00D2239E" w:rsidRPr="00F84A6D" w:rsidRDefault="00D2239E" w:rsidP="00F84A6D"/>
    <w:p w14:paraId="34DC6294" w14:textId="77777777" w:rsidR="00D2239E" w:rsidRPr="00F84A6D" w:rsidRDefault="00D2239E" w:rsidP="00F84A6D"/>
    <w:p w14:paraId="05BEA009" w14:textId="77777777" w:rsidR="00D2239E" w:rsidRPr="00F84A6D" w:rsidRDefault="00E8485E" w:rsidP="00F84A6D">
      <w:pPr>
        <w:pStyle w:val="Heading1"/>
        <w:rPr>
          <w:sz w:val="24"/>
          <w:szCs w:val="24"/>
        </w:rPr>
      </w:pPr>
      <w:bookmarkStart w:id="3" w:name="_Toc181790737"/>
      <w:r w:rsidRPr="00F84A6D">
        <w:rPr>
          <w:sz w:val="24"/>
          <w:szCs w:val="24"/>
        </w:rPr>
        <w:t>Goal B: Good Health and Well-being (Goal 3)</w:t>
      </w:r>
      <w:bookmarkEnd w:id="3"/>
    </w:p>
    <w:p w14:paraId="6AF52900" w14:textId="77777777" w:rsidR="003A52A0" w:rsidRDefault="003A52A0" w:rsidP="00F84A6D">
      <w:pPr>
        <w:rPr>
          <w:b/>
          <w:color w:val="0000FF"/>
        </w:rPr>
      </w:pPr>
    </w:p>
    <w:p w14:paraId="7D0E2BB1" w14:textId="507D1E03" w:rsidR="00D2239E" w:rsidRPr="00F84A6D" w:rsidRDefault="00E8485E" w:rsidP="00F84A6D">
      <w:pPr>
        <w:rPr>
          <w:b/>
          <w:color w:val="0000FF"/>
        </w:rPr>
      </w:pPr>
      <w:r w:rsidRPr="00F84A6D">
        <w:rPr>
          <w:b/>
          <w:color w:val="0000FF"/>
        </w:rPr>
        <w:t>1. Definition of Goal 3 - Good Health and Well-being</w:t>
      </w:r>
    </w:p>
    <w:p w14:paraId="23AF2EDF" w14:textId="77777777" w:rsidR="00D2239E" w:rsidRPr="00F84A6D" w:rsidRDefault="00E8485E" w:rsidP="00F84A6D">
      <w:r w:rsidRPr="00F84A6D">
        <w:t>The third of the to “scheme Strengthen the promotion of healthy lives and well-being for all age groups.” This goal embraces timely and quality health care for the communities to bring about appropriate positive health impacts and reduce health disparities (White and Rodgers, 2019). Goal 3, Facing/Physical and Mental Health, covers many areas, from decreasing the mortality rate of infectious diseases to increasing mental health promotion and treatment. The goal also entails cutting the incidence of preventable diseases and ensuring everyone has adequate health care.</w:t>
      </w:r>
    </w:p>
    <w:p w14:paraId="12A5E75F" w14:textId="122754B7" w:rsidR="00D2239E" w:rsidRPr="00F84A6D" w:rsidRDefault="00E8485E" w:rsidP="00F84A6D">
      <w:r w:rsidRPr="00F84A6D">
        <w:t>In the view of the United Kingdom, Goal 3 can be in harmony with the NHS in England since its mandate is to deliver health care services to the citizens irrespective of their revenue statuses (Williams and Turner, 2024). The NHS has significantly contributed to fulfilling Goal 3 by executing interventions and setting supportive policies for increasing health and reducing illnesses. Health and fitness in any nation are critical paramount factors to national growth and development. The UK is working toward Goal 3, which will improve everyone’s health, leading to a better and more productive economy</w:t>
      </w:r>
      <w:r w:rsidR="003A52A0">
        <w:t>.</w:t>
      </w:r>
    </w:p>
    <w:p w14:paraId="01A9F07F" w14:textId="77777777" w:rsidR="00D2239E" w:rsidRPr="00F84A6D" w:rsidRDefault="00D2239E" w:rsidP="00F84A6D"/>
    <w:p w14:paraId="64C20E79" w14:textId="77777777" w:rsidR="003A52A0" w:rsidRDefault="003A52A0" w:rsidP="00F84A6D">
      <w:pPr>
        <w:rPr>
          <w:b/>
          <w:color w:val="0000FF"/>
        </w:rPr>
      </w:pPr>
    </w:p>
    <w:p w14:paraId="6F7BE877" w14:textId="09E9ADED" w:rsidR="00D2239E" w:rsidRPr="00F84A6D" w:rsidRDefault="00E8485E" w:rsidP="00F84A6D">
      <w:pPr>
        <w:rPr>
          <w:b/>
          <w:color w:val="0000FF"/>
        </w:rPr>
      </w:pPr>
      <w:r w:rsidRPr="00F84A6D">
        <w:rPr>
          <w:b/>
          <w:color w:val="0000FF"/>
        </w:rPr>
        <w:lastRenderedPageBreak/>
        <w:t>2. UK Strategies and Initiatives</w:t>
      </w:r>
    </w:p>
    <w:p w14:paraId="7F91FD23" w14:textId="1B577C95" w:rsidR="00D2239E" w:rsidRPr="00F84A6D" w:rsidRDefault="00E8485E" w:rsidP="00F84A6D">
      <w:r w:rsidRPr="00F84A6D">
        <w:t>The United Kingdom has taken various measures to realise the targets of Goal 3. Two basic types of such activities are immunisatio</w:t>
      </w:r>
      <w:r w:rsidR="003A52A0">
        <w:t xml:space="preserve">n </w:t>
      </w:r>
      <w:r w:rsidR="003A52A0" w:rsidRPr="00F84A6D">
        <w:t>programmes</w:t>
      </w:r>
      <w:r w:rsidRPr="00F84A6D">
        <w:t xml:space="preserve"> and improving mental health services.</w:t>
      </w:r>
    </w:p>
    <w:p w14:paraId="1EA92047" w14:textId="77777777" w:rsidR="00D2239E" w:rsidRPr="00F84A6D" w:rsidRDefault="00D2239E" w:rsidP="00F84A6D"/>
    <w:p w14:paraId="5948014F" w14:textId="70D2C362" w:rsidR="00D2239E" w:rsidRPr="00F84A6D" w:rsidRDefault="00E8485E" w:rsidP="00F84A6D">
      <w:r w:rsidRPr="00F84A6D">
        <w:rPr>
          <w:b/>
        </w:rPr>
        <w:t xml:space="preserve">Example 1: </w:t>
      </w:r>
      <w:r w:rsidR="003A52A0" w:rsidRPr="00F84A6D">
        <w:rPr>
          <w:b/>
        </w:rPr>
        <w:t>Immunisation Programmes</w:t>
      </w:r>
    </w:p>
    <w:p w14:paraId="3A671269" w14:textId="609E75B8" w:rsidR="00D2239E" w:rsidRPr="00F84A6D" w:rsidRDefault="00E8485E" w:rsidP="00F84A6D">
      <w:r w:rsidRPr="00F84A6D">
        <w:t xml:space="preserve">It is worth mentioning that the NHS has dedicated much time and effort towards its mission of raising immunisation rates in the UK to reduce community-acquired infections. Like another noted intervention, immunisation plays a crucial role in streamlining prevalent diseases such as measles, mumps, and rubella and severe infections like meningitis and polio (Buse and Hawkes, 2018). Through improvement, the UK government provides immunisation services for regular vaccinations on the national schedule for children, adolescents, and adults. </w:t>
      </w:r>
    </w:p>
    <w:p w14:paraId="1F3A1067" w14:textId="3A16FC12" w:rsidR="00D2239E" w:rsidRPr="00F84A6D" w:rsidRDefault="00E8485E" w:rsidP="00F84A6D">
      <w:r w:rsidRPr="00F84A6D">
        <w:t xml:space="preserve">More recently, it has also embraced the administration of vaccines against what is referred to as seasonal flu and, later, COVID-19 vaccines. The impact of the COVID-19 pandemic also proved that immunisation is an essential part of the approach to approach to public health measures (Carter and Benson, 2020). </w:t>
      </w:r>
    </w:p>
    <w:p w14:paraId="1193F31F" w14:textId="77777777" w:rsidR="00D2239E" w:rsidRPr="00F84A6D" w:rsidRDefault="00D2239E" w:rsidP="00F84A6D"/>
    <w:p w14:paraId="73E2AC79" w14:textId="77777777" w:rsidR="00D2239E" w:rsidRPr="00F84A6D" w:rsidRDefault="00E8485E" w:rsidP="00F84A6D">
      <w:r w:rsidRPr="00F84A6D">
        <w:rPr>
          <w:b/>
        </w:rPr>
        <w:t>Example 2: Mental Health Investment</w:t>
      </w:r>
    </w:p>
    <w:p w14:paraId="59FF9158" w14:textId="78095F4B" w:rsidR="00D2239E" w:rsidRPr="00F84A6D" w:rsidRDefault="003A52A0" w:rsidP="00F84A6D">
      <w:r>
        <w:t>M</w:t>
      </w:r>
      <w:r w:rsidR="00E8485E" w:rsidRPr="00F84A6D">
        <w:t>ental health successfully occupies one of the critical positions in the United Kingdom and the NHS, mainly because many attempts have been made to develop mental health services, stimulate people’s awareness, and significantly increase funding (Chen et al., 2019). Since mental health has been established to play an essential role in the health of the populace, England’s NHS has endeavoured steps to enhance the availability of mental health services and the eradication of prejudice about mental health ailments. The UK government has provided more funding for mental health through the development of early intervention in community care as well as for depression, anxiety, and bipolar disorder.</w:t>
      </w:r>
    </w:p>
    <w:p w14:paraId="3C77D2AE" w14:textId="626991B8" w:rsidR="00D2239E" w:rsidRPr="00F84A6D" w:rsidRDefault="00E8485E" w:rsidP="00F84A6D">
      <w:r w:rsidRPr="00F84A6D">
        <w:t xml:space="preserve">One major scheme is what the NHS has planned to make mental health care as important as physical: achieving parity of esteem (Crawford et al., 2020). </w:t>
      </w:r>
    </w:p>
    <w:p w14:paraId="5BDA44C3" w14:textId="77777777" w:rsidR="00D2239E" w:rsidRPr="00F84A6D" w:rsidRDefault="00D2239E" w:rsidP="00F84A6D"/>
    <w:p w14:paraId="5F8CC7BA" w14:textId="77777777" w:rsidR="00D2239E" w:rsidRPr="00F84A6D" w:rsidRDefault="00E8485E" w:rsidP="00F84A6D">
      <w:pPr>
        <w:rPr>
          <w:b/>
          <w:color w:val="0000FF"/>
        </w:rPr>
      </w:pPr>
      <w:r w:rsidRPr="00F84A6D">
        <w:rPr>
          <w:b/>
          <w:color w:val="0000FF"/>
        </w:rPr>
        <w:lastRenderedPageBreak/>
        <w:t>3. Critical Review of Strategies</w:t>
      </w:r>
    </w:p>
    <w:p w14:paraId="36D71113" w14:textId="04148CD7" w:rsidR="00D2239E" w:rsidRPr="00F84A6D" w:rsidRDefault="00E8485E" w:rsidP="00F84A6D">
      <w:r w:rsidRPr="00F84A6D">
        <w:t>Two significant operations of the NHS have been known to have some positive impacts, immunisation and investment into mental health</w:t>
      </w:r>
      <w:r w:rsidR="0086292A">
        <w:t xml:space="preserve"> </w:t>
      </w:r>
      <w:r w:rsidRPr="00F84A6D">
        <w:t>they have some limitations and challenging factors. Immunisation has proven very successful in combating and eradicating or preventing so many illnesses (Dahlgren and Whitehead, 2021). The COVID-19 vaccination programme proved the capacity of the NHS to quickly roll out mass vaccination to cut the death toll and less of the pandemic crisis.</w:t>
      </w:r>
      <w:r w:rsidR="0086292A">
        <w:t xml:space="preserve"> </w:t>
      </w:r>
      <w:r w:rsidRPr="00F84A6D">
        <w:t xml:space="preserve">This </w:t>
      </w:r>
      <w:r w:rsidR="0086292A" w:rsidRPr="00F84A6D">
        <w:t>population</w:t>
      </w:r>
      <w:r w:rsidRPr="00F84A6D">
        <w:t xml:space="preserve"> might develop a negative attitude towards the vaccines and thus refuse to get vaccinated. The probability of compromised </w:t>
      </w:r>
      <w:r w:rsidR="0086292A" w:rsidRPr="00F84A6D">
        <w:t>immunisation programmes</w:t>
      </w:r>
      <w:r w:rsidRPr="00F84A6D">
        <w:t xml:space="preserve"> lies in vaccine hesitancy, which is informed by misinformation. To achieve herd immunity, a large population needs to get vaccinated.</w:t>
      </w:r>
    </w:p>
    <w:p w14:paraId="46BB6FD6" w14:textId="77777777" w:rsidR="00D2239E" w:rsidRPr="00F84A6D" w:rsidRDefault="00D2239E" w:rsidP="00F84A6D"/>
    <w:p w14:paraId="1FBE4BEC" w14:textId="77777777" w:rsidR="00D2239E" w:rsidRPr="00F84A6D" w:rsidRDefault="00E8485E" w:rsidP="00F84A6D">
      <w:pPr>
        <w:rPr>
          <w:b/>
          <w:color w:val="0000FF"/>
        </w:rPr>
      </w:pPr>
      <w:r w:rsidRPr="00F84A6D">
        <w:rPr>
          <w:b/>
          <w:color w:val="0000FF"/>
        </w:rPr>
        <w:t>4. Progress Evaluation</w:t>
      </w:r>
    </w:p>
    <w:p w14:paraId="627354C7" w14:textId="77777777" w:rsidR="00D2239E" w:rsidRPr="00F84A6D" w:rsidRDefault="00E8485E" w:rsidP="00F84A6D">
      <w:r w:rsidRPr="00F84A6D">
        <w:t>The United Kingdom has achieved various targets, including immunisation of people and mental health. National and locally produced NHS documents and evidence show signs of progress in terms of the common health risks and benefits, including decreasing rates of vaccine-preventable diseases and increased access to mental health services (Friel et al., 2019). This is especially true of the COVID-19 vaccination programme, one of the most notable successes highlighted in the review period. It was a structure and tool to address a large-scale public health issue. As UK statistics reveal, most of the population took the COVID-19 vaccine, which helped reduce the infection rate and decrease COVID-19 death tolls.</w:t>
      </w:r>
    </w:p>
    <w:p w14:paraId="71A7A09A" w14:textId="77777777" w:rsidR="00D2239E" w:rsidRPr="00F84A6D" w:rsidRDefault="00D2239E" w:rsidP="00F84A6D"/>
    <w:p w14:paraId="46C91906" w14:textId="77777777" w:rsidR="00D2239E" w:rsidRPr="00F84A6D" w:rsidRDefault="00E8485E" w:rsidP="00F84A6D">
      <w:pPr>
        <w:rPr>
          <w:b/>
          <w:color w:val="0000FF"/>
        </w:rPr>
      </w:pPr>
      <w:r w:rsidRPr="00F84A6D">
        <w:rPr>
          <w:b/>
          <w:color w:val="0000FF"/>
        </w:rPr>
        <w:t>5. Challenges in Implementation</w:t>
      </w:r>
    </w:p>
    <w:p w14:paraId="2BD1D65E" w14:textId="77777777" w:rsidR="00D2239E" w:rsidRPr="00F84A6D" w:rsidRDefault="00E8485E" w:rsidP="00F84A6D">
      <w:r w:rsidRPr="00F84A6D">
        <w:t>Many factors limit the United Kingdom’s achievement of Goal 3, as described below. Human healthcare rights are also violated mainly due to healthcare inequalities resulting from differences in the quality of the health of citizens in socio-economic, ethnic, and geographic categories (Haddad and Atwood, 2022). Learners who come from low-income families have poor health status and no health care services. These inequalities can, in a way, reduce the efficiency of calls for good health and well-being to be achieved.</w:t>
      </w:r>
    </w:p>
    <w:p w14:paraId="2C19B029" w14:textId="33AAEB38" w:rsidR="00D2239E" w:rsidRPr="00F84A6D" w:rsidRDefault="00E8485E" w:rsidP="00F84A6D">
      <w:r w:rsidRPr="00F84A6D">
        <w:lastRenderedPageBreak/>
        <w:t>Implementation gaps are another challenge; the funding is usually inadequate for the healthcare needs of a growing population that varies with the disease burden.</w:t>
      </w:r>
      <w:r w:rsidR="0086292A">
        <w:t xml:space="preserve"> T</w:t>
      </w:r>
      <w:r w:rsidRPr="00F84A6D">
        <w:t xml:space="preserve">hose that are most in need of financing because of the rising need for mental health services are the mental health services (Hanson and Owen, 2020). </w:t>
      </w:r>
    </w:p>
    <w:p w14:paraId="7087F0D4" w14:textId="77777777" w:rsidR="00D2239E" w:rsidRPr="00F84A6D" w:rsidRDefault="00D2239E" w:rsidP="00F84A6D"/>
    <w:p w14:paraId="2A2EF059" w14:textId="77777777" w:rsidR="00D2239E" w:rsidRPr="00F84A6D" w:rsidRDefault="00E8485E" w:rsidP="00F84A6D">
      <w:pPr>
        <w:rPr>
          <w:b/>
          <w:color w:val="0000FF"/>
        </w:rPr>
      </w:pPr>
      <w:r w:rsidRPr="00F84A6D">
        <w:rPr>
          <w:b/>
          <w:color w:val="0000FF"/>
        </w:rPr>
        <w:t>6. Recommendations</w:t>
      </w:r>
    </w:p>
    <w:p w14:paraId="65C75F6B" w14:textId="7E77862A" w:rsidR="00D2239E" w:rsidRPr="00F84A6D" w:rsidRDefault="00E8485E" w:rsidP="00F84A6D">
      <w:r w:rsidRPr="00F84A6D">
        <w:t xml:space="preserve">To </w:t>
      </w:r>
      <w:r w:rsidR="0086292A" w:rsidRPr="00F84A6D">
        <w:t>well recommendations</w:t>
      </w:r>
      <w:r w:rsidRPr="00F84A6D">
        <w:t xml:space="preserve"> have been made to enhance health and well-being in the UK. First, there must be improvements in offering mental health treatment and the time that people </w:t>
      </w:r>
      <w:r w:rsidR="0086292A" w:rsidRPr="00F84A6D">
        <w:t>must</w:t>
      </w:r>
      <w:r w:rsidRPr="00F84A6D">
        <w:t xml:space="preserve"> wait to see the doctor (Haworth, 2021). These include enhanced appropriations, hiring more mental health caregivers, and investing in technologies like telemedicine since it reaches out to those who cannot visit the </w:t>
      </w:r>
      <w:r w:rsidR="0086292A" w:rsidRPr="00F84A6D">
        <w:t>hospital.</w:t>
      </w:r>
      <w:r w:rsidRPr="00F84A6D">
        <w:t xml:space="preserve"> </w:t>
      </w:r>
      <w:r w:rsidR="0086292A">
        <w:t>T</w:t>
      </w:r>
      <w:r w:rsidRPr="00F84A6D">
        <w:t>he NHS should incorporate the immunisation campaign through community programmes to enhance public acceptance of the programme (Johnson and Stevenson, 2018). These programmes could be targeted to provide educational awareness about vaccination to the community and the groups within rates.</w:t>
      </w:r>
    </w:p>
    <w:p w14:paraId="2CA48AF3" w14:textId="77777777" w:rsidR="00D2239E" w:rsidRPr="00F84A6D" w:rsidRDefault="00E8485E" w:rsidP="00F84A6D">
      <w:r w:rsidRPr="00F84A6D">
        <w:t xml:space="preserve">It is crucial to reduce the health gaps to attain Goal 3. Another option is that the NHS might use targeted efforts to access healthcare services by those categories of the population that need such services, such as low-income families and ethnic minorities (Jones and Kearney, 2020). Solicits that foster affordable health care, readily available mental health care and preventive measures could close this gap. </w:t>
      </w:r>
    </w:p>
    <w:p w14:paraId="3F736884" w14:textId="77777777" w:rsidR="00D2239E" w:rsidRPr="00F84A6D" w:rsidRDefault="00D2239E" w:rsidP="00F84A6D"/>
    <w:p w14:paraId="497D5A6E" w14:textId="77777777" w:rsidR="00D2239E" w:rsidRPr="00F84A6D" w:rsidRDefault="00D2239E" w:rsidP="00F84A6D"/>
    <w:p w14:paraId="69031CED" w14:textId="77777777" w:rsidR="00D2239E" w:rsidRPr="00F84A6D" w:rsidRDefault="00D2239E" w:rsidP="00F84A6D"/>
    <w:p w14:paraId="4EE419D3" w14:textId="77777777" w:rsidR="0086292A" w:rsidRDefault="0086292A" w:rsidP="00F84A6D">
      <w:pPr>
        <w:pStyle w:val="Heading1"/>
        <w:rPr>
          <w:sz w:val="24"/>
          <w:szCs w:val="24"/>
        </w:rPr>
      </w:pPr>
    </w:p>
    <w:p w14:paraId="1410FC06" w14:textId="77777777" w:rsidR="0086292A" w:rsidRDefault="0086292A" w:rsidP="00F84A6D">
      <w:pPr>
        <w:pStyle w:val="Heading1"/>
        <w:rPr>
          <w:sz w:val="24"/>
          <w:szCs w:val="24"/>
        </w:rPr>
      </w:pPr>
    </w:p>
    <w:p w14:paraId="452B38D0" w14:textId="77777777" w:rsidR="0086292A" w:rsidRDefault="0086292A" w:rsidP="00F84A6D">
      <w:pPr>
        <w:pStyle w:val="Heading1"/>
        <w:rPr>
          <w:sz w:val="24"/>
          <w:szCs w:val="24"/>
        </w:rPr>
      </w:pPr>
    </w:p>
    <w:p w14:paraId="70DE062D" w14:textId="77777777" w:rsidR="0086292A" w:rsidRDefault="0086292A" w:rsidP="00F84A6D">
      <w:pPr>
        <w:pStyle w:val="Heading1"/>
        <w:rPr>
          <w:sz w:val="24"/>
          <w:szCs w:val="24"/>
        </w:rPr>
      </w:pPr>
    </w:p>
    <w:p w14:paraId="61233BE6" w14:textId="77777777" w:rsidR="0086292A" w:rsidRDefault="0086292A" w:rsidP="0086292A"/>
    <w:p w14:paraId="52C917F8" w14:textId="77777777" w:rsidR="0086292A" w:rsidRPr="0086292A" w:rsidRDefault="0086292A" w:rsidP="0086292A"/>
    <w:p w14:paraId="3779B0AD" w14:textId="7B3D11BA" w:rsidR="00D2239E" w:rsidRPr="00AD17DB" w:rsidRDefault="00E8485E" w:rsidP="00F84A6D">
      <w:pPr>
        <w:pStyle w:val="Heading1"/>
      </w:pPr>
      <w:bookmarkStart w:id="4" w:name="_Toc181790738"/>
      <w:r w:rsidRPr="00AD17DB">
        <w:lastRenderedPageBreak/>
        <w:t>Conclusion</w:t>
      </w:r>
      <w:bookmarkEnd w:id="4"/>
    </w:p>
    <w:p w14:paraId="527BAAFF" w14:textId="751DDC2E" w:rsidR="00D2239E" w:rsidRPr="00F84A6D" w:rsidRDefault="00E8485E" w:rsidP="00F84A6D">
      <w:r w:rsidRPr="00F84A6D">
        <w:t xml:space="preserve">This report has evaluated the progress and challenges associated with two Sustainable Development Goals (SDGs) within the United Kingdom’s healthcare context. Goal 1: SDG 1 will focus on No Poverty, and SDG 3 will focus on Good Health and Well-being. The results provided in the study show that despite the vigorous actions of the NHS and the UK government concerning these goals, quite a lot remains to be done, especially regarding healthcare accessibility, the inequality issue, and resource distribution. The attainment of these SDGs can fuel development in general health, poverty reduction relating to health and other better and fundamental ways of development. Success in accomplishing Goal 1, in general, and in the </w:t>
      </w:r>
      <w:r w:rsidR="0086292A" w:rsidRPr="00F84A6D">
        <w:t>health,</w:t>
      </w:r>
      <w:r w:rsidRPr="00F84A6D">
        <w:t xml:space="preserve"> field </w:t>
      </w:r>
      <w:r w:rsidR="0086292A" w:rsidRPr="00F84A6D">
        <w:t>cannot</w:t>
      </w:r>
      <w:r w:rsidRPr="00F84A6D">
        <w:t xml:space="preserve"> be overemphasised. It’s agreed that poverty affects health since poor people cannot afford essential services, adequate living standards, or preventive healthcare. Welfare reforms done by the UK government through the Universal Credit scheme have played a lead role in offering some financial relief to low-income people and families to offset some of the costs they have been incurring.</w:t>
      </w:r>
      <w:r w:rsidR="00F80FBE" w:rsidRPr="00F84A6D">
        <w:t xml:space="preserve"> T</w:t>
      </w:r>
      <w:r w:rsidRPr="00F84A6D">
        <w:t xml:space="preserve">hese strategies are criticised concerning implementation and accessibility, and the issues remain relevant for the most susceptible categories. Mitigating the above concerns is crucial to achieving equal health status and avoiding health inequalities between the two socioeconomic statuses. The third goal focuses on the excellent health and well-being of all who are </w:t>
      </w:r>
      <w:r w:rsidR="00AD17DB" w:rsidRPr="00F84A6D">
        <w:t>like</w:t>
      </w:r>
      <w:r w:rsidRPr="00F84A6D">
        <w:t xml:space="preserve"> the vision of rising to the challenges of the nation’s health needs of the NHS. By immunisation and mental health means, the NHS has a favourable throat in disease prevention and mental health considerations. In particular, the COVID-19 vaccination programme proved the capability of the NHS for massive health interventions and averted considerable COVID-19 incidence and death rates. However, many challenges exist, including healthcare inequalities, funding and service, and access to achieve this objective. Such inabilities point out the need to set appropriate goals, mobilise more funds, and change policies to maximise the use of healthcare services among all individuals.</w:t>
      </w:r>
    </w:p>
    <w:p w14:paraId="6D5BE3C8" w14:textId="77777777" w:rsidR="00D2239E" w:rsidRPr="00F84A6D" w:rsidRDefault="00D2239E" w:rsidP="00EE7DE1"/>
    <w:p w14:paraId="793E661D" w14:textId="77777777" w:rsidR="00D2239E" w:rsidRPr="00EE7DE1" w:rsidRDefault="00D2239E" w:rsidP="00EE7DE1">
      <w:pPr>
        <w:rPr>
          <w:rFonts w:ascii="Times New Roman" w:hAnsi="Times New Roman" w:cs="Times New Roman"/>
        </w:rPr>
      </w:pPr>
    </w:p>
    <w:p w14:paraId="69E06D7B" w14:textId="77777777" w:rsidR="00122CBD" w:rsidRDefault="00122CBD">
      <w:pPr>
        <w:rPr>
          <w:rFonts w:ascii="Times New Roman" w:hAnsi="Times New Roman" w:cs="Times New Roman"/>
          <w:b/>
          <w:color w:val="073763"/>
        </w:rPr>
      </w:pPr>
      <w:r>
        <w:rPr>
          <w:rFonts w:ascii="Times New Roman" w:hAnsi="Times New Roman" w:cs="Times New Roman"/>
        </w:rPr>
        <w:br w:type="page"/>
      </w:r>
    </w:p>
    <w:p w14:paraId="61D4E6C4" w14:textId="77777777" w:rsidR="00D2239E" w:rsidRPr="00AD17DB" w:rsidRDefault="00E8485E" w:rsidP="00EE7DE1">
      <w:pPr>
        <w:pStyle w:val="Heading1"/>
        <w:spacing w:after="160"/>
      </w:pPr>
      <w:bookmarkStart w:id="5" w:name="_Toc181790739"/>
      <w:r w:rsidRPr="00AD17DB">
        <w:lastRenderedPageBreak/>
        <w:t>Reference List</w:t>
      </w:r>
      <w:bookmarkEnd w:id="5"/>
    </w:p>
    <w:p w14:paraId="3FA5DA4D"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Buse, K., &amp; Hawkes, S., 2018. Health in the sustainable development goals: Ready for a paradigm shift? </w:t>
      </w:r>
      <w:r w:rsidRPr="00EE7DE1">
        <w:rPr>
          <w:rFonts w:ascii="Times New Roman" w:hAnsi="Times New Roman" w:cs="Times New Roman"/>
          <w:i/>
        </w:rPr>
        <w:t>Globalization and Health</w:t>
      </w:r>
      <w:r w:rsidRPr="00EE7DE1">
        <w:rPr>
          <w:rFonts w:ascii="Times New Roman" w:hAnsi="Times New Roman" w:cs="Times New Roman"/>
        </w:rPr>
        <w:t>, 14(1), pp.1-8.</w:t>
      </w:r>
    </w:p>
    <w:p w14:paraId="58B4816E"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Carter, B., &amp; Benson, L., 2020. </w:t>
      </w:r>
      <w:r w:rsidRPr="00EE7DE1">
        <w:rPr>
          <w:rFonts w:ascii="Times New Roman" w:hAnsi="Times New Roman" w:cs="Times New Roman"/>
          <w:i/>
        </w:rPr>
        <w:t>Reducing Poverty and Inequality: An Evaluation of Government Policies and Programs</w:t>
      </w:r>
      <w:r w:rsidRPr="00EE7DE1">
        <w:rPr>
          <w:rFonts w:ascii="Times New Roman" w:hAnsi="Times New Roman" w:cs="Times New Roman"/>
        </w:rPr>
        <w:t>. London: Routledge.</w:t>
      </w:r>
    </w:p>
    <w:p w14:paraId="1FD6416A"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Chen, A., Krieger, N., &amp; Frye, V., 2019. Addressing social determinants of health to reduce health disparities. </w:t>
      </w:r>
      <w:r w:rsidRPr="00EE7DE1">
        <w:rPr>
          <w:rFonts w:ascii="Times New Roman" w:hAnsi="Times New Roman" w:cs="Times New Roman"/>
          <w:i/>
        </w:rPr>
        <w:t>Public Health Reports</w:t>
      </w:r>
      <w:r w:rsidRPr="00EE7DE1">
        <w:rPr>
          <w:rFonts w:ascii="Times New Roman" w:hAnsi="Times New Roman" w:cs="Times New Roman"/>
        </w:rPr>
        <w:t>, 134(2), pp.195-203.</w:t>
      </w:r>
    </w:p>
    <w:p w14:paraId="79983AEC"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Crawford, R., Johnson, P., &amp;</w:t>
      </w:r>
      <w:proofErr w:type="spellStart"/>
      <w:r w:rsidRPr="00EE7DE1">
        <w:rPr>
          <w:rFonts w:ascii="Times New Roman" w:hAnsi="Times New Roman" w:cs="Times New Roman"/>
        </w:rPr>
        <w:t>Zaranko</w:t>
      </w:r>
      <w:proofErr w:type="spellEnd"/>
      <w:r w:rsidRPr="00EE7DE1">
        <w:rPr>
          <w:rFonts w:ascii="Times New Roman" w:hAnsi="Times New Roman" w:cs="Times New Roman"/>
        </w:rPr>
        <w:t xml:space="preserve">, B., 2020. </w:t>
      </w:r>
      <w:r w:rsidRPr="00EE7DE1">
        <w:rPr>
          <w:rFonts w:ascii="Times New Roman" w:hAnsi="Times New Roman" w:cs="Times New Roman"/>
          <w:i/>
        </w:rPr>
        <w:t>The NHS after COVID-19: Building on experience</w:t>
      </w:r>
      <w:r w:rsidRPr="00EE7DE1">
        <w:rPr>
          <w:rFonts w:ascii="Times New Roman" w:hAnsi="Times New Roman" w:cs="Times New Roman"/>
        </w:rPr>
        <w:t>. Institute for Fiscal Studies, London.</w:t>
      </w:r>
    </w:p>
    <w:p w14:paraId="60197182"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Dahlgren, G., &amp; Whitehead, M., 2021. Policies and strategies to promote social equity in health. </w:t>
      </w:r>
      <w:r w:rsidRPr="00EE7DE1">
        <w:rPr>
          <w:rFonts w:ascii="Times New Roman" w:hAnsi="Times New Roman" w:cs="Times New Roman"/>
          <w:i/>
        </w:rPr>
        <w:t>Journal of Public Health Policy</w:t>
      </w:r>
      <w:r w:rsidRPr="00EE7DE1">
        <w:rPr>
          <w:rFonts w:ascii="Times New Roman" w:hAnsi="Times New Roman" w:cs="Times New Roman"/>
        </w:rPr>
        <w:t>, 42(4), pp.499-515.</w:t>
      </w:r>
    </w:p>
    <w:p w14:paraId="4B247925"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Devlin, N., Appleby, J., &amp; Harrison, A., 2021. </w:t>
      </w:r>
      <w:r w:rsidRPr="00EE7DE1">
        <w:rPr>
          <w:rFonts w:ascii="Times New Roman" w:hAnsi="Times New Roman" w:cs="Times New Roman"/>
          <w:i/>
        </w:rPr>
        <w:t>Sustainable healthcare: Challenges and solutions for public health</w:t>
      </w:r>
      <w:r w:rsidRPr="00EE7DE1">
        <w:rPr>
          <w:rFonts w:ascii="Times New Roman" w:hAnsi="Times New Roman" w:cs="Times New Roman"/>
        </w:rPr>
        <w:t>. Cambridge: Polity Press.</w:t>
      </w:r>
    </w:p>
    <w:p w14:paraId="51485004"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Friel, S., Hattersley, L., Ford, L., &amp; O’Rourke, K., 2019. Addressing the social determinants of inequities in healthy eating. </w:t>
      </w:r>
      <w:r w:rsidRPr="00EE7DE1">
        <w:rPr>
          <w:rFonts w:ascii="Times New Roman" w:hAnsi="Times New Roman" w:cs="Times New Roman"/>
          <w:i/>
        </w:rPr>
        <w:t>Global Health Promotion</w:t>
      </w:r>
      <w:r w:rsidRPr="00EE7DE1">
        <w:rPr>
          <w:rFonts w:ascii="Times New Roman" w:hAnsi="Times New Roman" w:cs="Times New Roman"/>
        </w:rPr>
        <w:t>, 26(3), pp.39-47.</w:t>
      </w:r>
    </w:p>
    <w:p w14:paraId="5E327F8B" w14:textId="391821A4"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Gupta, P., Bhardwaj, A., &amp; Singh, A., 2023. </w:t>
      </w:r>
      <w:r w:rsidR="00C8123F" w:rsidRPr="00EE7DE1">
        <w:rPr>
          <w:rFonts w:ascii="Times New Roman" w:hAnsi="Times New Roman" w:cs="Times New Roman"/>
        </w:rPr>
        <w:t>Immunisation programmes</w:t>
      </w:r>
      <w:r w:rsidRPr="00EE7DE1">
        <w:rPr>
          <w:rFonts w:ascii="Times New Roman" w:hAnsi="Times New Roman" w:cs="Times New Roman"/>
        </w:rPr>
        <w:t xml:space="preserve"> in the UK: Challenges and advancements. </w:t>
      </w:r>
      <w:r w:rsidRPr="00EE7DE1">
        <w:rPr>
          <w:rFonts w:ascii="Times New Roman" w:hAnsi="Times New Roman" w:cs="Times New Roman"/>
          <w:i/>
        </w:rPr>
        <w:t>British Medical Journal</w:t>
      </w:r>
      <w:r w:rsidRPr="00EE7DE1">
        <w:rPr>
          <w:rFonts w:ascii="Times New Roman" w:hAnsi="Times New Roman" w:cs="Times New Roman"/>
        </w:rPr>
        <w:t>, 382, pp.14-23.</w:t>
      </w:r>
    </w:p>
    <w:p w14:paraId="5253EC62"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Haddad, L., &amp; Atwood, S., 2022. Reaching the SDGs: A framework for action on poverty and health. </w:t>
      </w:r>
      <w:r w:rsidRPr="00EE7DE1">
        <w:rPr>
          <w:rFonts w:ascii="Times New Roman" w:hAnsi="Times New Roman" w:cs="Times New Roman"/>
          <w:i/>
        </w:rPr>
        <w:t>Journal of Global Health</w:t>
      </w:r>
      <w:r w:rsidRPr="00EE7DE1">
        <w:rPr>
          <w:rFonts w:ascii="Times New Roman" w:hAnsi="Times New Roman" w:cs="Times New Roman"/>
        </w:rPr>
        <w:t>, 12(1), pp.45-52.</w:t>
      </w:r>
    </w:p>
    <w:p w14:paraId="78A05339"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Hanson, S., &amp; Owen, D., 2020. </w:t>
      </w:r>
      <w:r w:rsidRPr="00EE7DE1">
        <w:rPr>
          <w:rFonts w:ascii="Times New Roman" w:hAnsi="Times New Roman" w:cs="Times New Roman"/>
          <w:i/>
        </w:rPr>
        <w:t>Poverty in the UK: Causes, effects, and policy responses</w:t>
      </w:r>
      <w:r w:rsidRPr="00EE7DE1">
        <w:rPr>
          <w:rFonts w:ascii="Times New Roman" w:hAnsi="Times New Roman" w:cs="Times New Roman"/>
        </w:rPr>
        <w:t>. Bristol: Policy Press.</w:t>
      </w:r>
    </w:p>
    <w:p w14:paraId="39A5B9ED"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Haworth, R., 2021. Mental health care in primary settings: The role of the NHS. </w:t>
      </w:r>
      <w:r w:rsidRPr="00EE7DE1">
        <w:rPr>
          <w:rFonts w:ascii="Times New Roman" w:hAnsi="Times New Roman" w:cs="Times New Roman"/>
          <w:i/>
        </w:rPr>
        <w:t>International Journal of Mental Health Systems</w:t>
      </w:r>
      <w:r w:rsidRPr="00EE7DE1">
        <w:rPr>
          <w:rFonts w:ascii="Times New Roman" w:hAnsi="Times New Roman" w:cs="Times New Roman"/>
        </w:rPr>
        <w:t>, 15(4), pp.22-30.</w:t>
      </w:r>
    </w:p>
    <w:p w14:paraId="25DA9B7B"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Johnson, H., &amp; Stevenson, T., 2018. </w:t>
      </w:r>
      <w:r w:rsidRPr="00EE7DE1">
        <w:rPr>
          <w:rFonts w:ascii="Times New Roman" w:hAnsi="Times New Roman" w:cs="Times New Roman"/>
          <w:i/>
        </w:rPr>
        <w:t>Addressing healthcare inequalities through SDG 3: A policy analysis</w:t>
      </w:r>
      <w:r w:rsidRPr="00EE7DE1">
        <w:rPr>
          <w:rFonts w:ascii="Times New Roman" w:hAnsi="Times New Roman" w:cs="Times New Roman"/>
        </w:rPr>
        <w:t>. New York: Oxford University Press.</w:t>
      </w:r>
    </w:p>
    <w:p w14:paraId="4E8B841E"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Jones, K., &amp;Kearney, M., 2020. Examining universal credit and its impact on poverty reduction in the UK. </w:t>
      </w:r>
      <w:r w:rsidRPr="00EE7DE1">
        <w:rPr>
          <w:rFonts w:ascii="Times New Roman" w:hAnsi="Times New Roman" w:cs="Times New Roman"/>
          <w:i/>
        </w:rPr>
        <w:t>Journal of Social Policy</w:t>
      </w:r>
      <w:r w:rsidRPr="00EE7DE1">
        <w:rPr>
          <w:rFonts w:ascii="Times New Roman" w:hAnsi="Times New Roman" w:cs="Times New Roman"/>
        </w:rPr>
        <w:t>, 49(2), pp.231-246.</w:t>
      </w:r>
    </w:p>
    <w:p w14:paraId="595842D9"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Klineberg, R., &amp; Whitley, M., 2019. Socioeconomic inequality in access to health care in the UK. </w:t>
      </w:r>
      <w:r w:rsidRPr="00EE7DE1">
        <w:rPr>
          <w:rFonts w:ascii="Times New Roman" w:hAnsi="Times New Roman" w:cs="Times New Roman"/>
          <w:i/>
        </w:rPr>
        <w:t>British Journal of Sociology</w:t>
      </w:r>
      <w:r w:rsidRPr="00EE7DE1">
        <w:rPr>
          <w:rFonts w:ascii="Times New Roman" w:hAnsi="Times New Roman" w:cs="Times New Roman"/>
        </w:rPr>
        <w:t>, 70(5), pp.987-1002.</w:t>
      </w:r>
    </w:p>
    <w:p w14:paraId="2A095168"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lastRenderedPageBreak/>
        <w:t>Kreitzer, M.J., &amp;</w:t>
      </w:r>
      <w:proofErr w:type="spellStart"/>
      <w:r w:rsidRPr="00EE7DE1">
        <w:rPr>
          <w:rFonts w:ascii="Times New Roman" w:hAnsi="Times New Roman" w:cs="Times New Roman"/>
        </w:rPr>
        <w:t>Koithan</w:t>
      </w:r>
      <w:proofErr w:type="spellEnd"/>
      <w:r w:rsidRPr="00EE7DE1">
        <w:rPr>
          <w:rFonts w:ascii="Times New Roman" w:hAnsi="Times New Roman" w:cs="Times New Roman"/>
        </w:rPr>
        <w:t xml:space="preserve">, M., 2021. </w:t>
      </w:r>
      <w:r w:rsidRPr="00EE7DE1">
        <w:rPr>
          <w:rFonts w:ascii="Times New Roman" w:hAnsi="Times New Roman" w:cs="Times New Roman"/>
          <w:i/>
        </w:rPr>
        <w:t>Integrative Healthcare: Exploring the Complexities of Healthcare Delivery</w:t>
      </w:r>
      <w:r w:rsidRPr="00EE7DE1">
        <w:rPr>
          <w:rFonts w:ascii="Times New Roman" w:hAnsi="Times New Roman" w:cs="Times New Roman"/>
        </w:rPr>
        <w:t>. London: Sage Publications.</w:t>
      </w:r>
    </w:p>
    <w:p w14:paraId="4284BCB3"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Minton, A., &amp; Mitchell, D., 2023. Healthcare in the context of sustainable development: An analysis of NHS strategies. </w:t>
      </w:r>
      <w:r w:rsidRPr="00EE7DE1">
        <w:rPr>
          <w:rFonts w:ascii="Times New Roman" w:hAnsi="Times New Roman" w:cs="Times New Roman"/>
          <w:i/>
        </w:rPr>
        <w:t>Health Policy Journal</w:t>
      </w:r>
      <w:r w:rsidRPr="00EE7DE1">
        <w:rPr>
          <w:rFonts w:ascii="Times New Roman" w:hAnsi="Times New Roman" w:cs="Times New Roman"/>
        </w:rPr>
        <w:t>, 128, pp.32-41.</w:t>
      </w:r>
    </w:p>
    <w:p w14:paraId="79480886"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McGowan, P., 2021. </w:t>
      </w:r>
      <w:r w:rsidRPr="00EE7DE1">
        <w:rPr>
          <w:rFonts w:ascii="Times New Roman" w:hAnsi="Times New Roman" w:cs="Times New Roman"/>
          <w:i/>
        </w:rPr>
        <w:t>Immunisation in the UK: Policies, practices, and outcomes</w:t>
      </w:r>
      <w:r w:rsidRPr="00EE7DE1">
        <w:rPr>
          <w:rFonts w:ascii="Times New Roman" w:hAnsi="Times New Roman" w:cs="Times New Roman"/>
        </w:rPr>
        <w:t>. Cambridge: Cambridge University Press.</w:t>
      </w:r>
    </w:p>
    <w:p w14:paraId="5B7BF34A"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Mitchell, M., &amp; Popham, F., 2020. Health, well-being and inequalities in the UK: The importance of poverty reduction. </w:t>
      </w:r>
      <w:r w:rsidRPr="00EE7DE1">
        <w:rPr>
          <w:rFonts w:ascii="Times New Roman" w:hAnsi="Times New Roman" w:cs="Times New Roman"/>
          <w:i/>
        </w:rPr>
        <w:t>Social Science &amp; Medicine</w:t>
      </w:r>
      <w:r w:rsidRPr="00EE7DE1">
        <w:rPr>
          <w:rFonts w:ascii="Times New Roman" w:hAnsi="Times New Roman" w:cs="Times New Roman"/>
        </w:rPr>
        <w:t>, 252, pp.112-119.</w:t>
      </w:r>
    </w:p>
    <w:p w14:paraId="3D314C67"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Newton, J., &amp; Taylor, D., 2018. </w:t>
      </w:r>
      <w:r w:rsidRPr="00EE7DE1">
        <w:rPr>
          <w:rFonts w:ascii="Times New Roman" w:hAnsi="Times New Roman" w:cs="Times New Roman"/>
          <w:i/>
        </w:rPr>
        <w:t>Promoting mental health in communities: Strategies and best practices</w:t>
      </w:r>
      <w:r w:rsidRPr="00EE7DE1">
        <w:rPr>
          <w:rFonts w:ascii="Times New Roman" w:hAnsi="Times New Roman" w:cs="Times New Roman"/>
        </w:rPr>
        <w:t>. Bristol: Policy Press.</w:t>
      </w:r>
    </w:p>
    <w:p w14:paraId="274CE230"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O’Connor, C., 2022. Mental health service provision in the NHS: An evaluative study. </w:t>
      </w:r>
      <w:r w:rsidRPr="00EE7DE1">
        <w:rPr>
          <w:rFonts w:ascii="Times New Roman" w:hAnsi="Times New Roman" w:cs="Times New Roman"/>
          <w:i/>
        </w:rPr>
        <w:t>Psychological Medicine</w:t>
      </w:r>
      <w:r w:rsidRPr="00EE7DE1">
        <w:rPr>
          <w:rFonts w:ascii="Times New Roman" w:hAnsi="Times New Roman" w:cs="Times New Roman"/>
        </w:rPr>
        <w:t>, 52(9), pp.1346-1358.</w:t>
      </w:r>
    </w:p>
    <w:p w14:paraId="4B8E0BF3"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Patel, M., &amp; Wallace, R., 2019. The role of sustainable development goals in global health improvement. </w:t>
      </w:r>
      <w:r w:rsidRPr="00EE7DE1">
        <w:rPr>
          <w:rFonts w:ascii="Times New Roman" w:hAnsi="Times New Roman" w:cs="Times New Roman"/>
          <w:i/>
        </w:rPr>
        <w:t>The Lancet Global Health</w:t>
      </w:r>
      <w:r w:rsidRPr="00EE7DE1">
        <w:rPr>
          <w:rFonts w:ascii="Times New Roman" w:hAnsi="Times New Roman" w:cs="Times New Roman"/>
        </w:rPr>
        <w:t>, 7(2), pp.15-19.</w:t>
      </w:r>
    </w:p>
    <w:p w14:paraId="236D522E"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Roberts, J., &amp; Henderson, L., 2020. Tackling health inequalities through welfare reforms. </w:t>
      </w:r>
      <w:r w:rsidRPr="00EE7DE1">
        <w:rPr>
          <w:rFonts w:ascii="Times New Roman" w:hAnsi="Times New Roman" w:cs="Times New Roman"/>
          <w:i/>
        </w:rPr>
        <w:t>International Journal of Health Policy and Management</w:t>
      </w:r>
      <w:r w:rsidRPr="00EE7DE1">
        <w:rPr>
          <w:rFonts w:ascii="Times New Roman" w:hAnsi="Times New Roman" w:cs="Times New Roman"/>
        </w:rPr>
        <w:t>, 9(8), pp.390-399.</w:t>
      </w:r>
    </w:p>
    <w:p w14:paraId="33F66D94"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Rowson, M., Willmott, S., &amp; Davies, S., 2018. </w:t>
      </w:r>
      <w:r w:rsidRPr="00EE7DE1">
        <w:rPr>
          <w:rFonts w:ascii="Times New Roman" w:hAnsi="Times New Roman" w:cs="Times New Roman"/>
          <w:i/>
        </w:rPr>
        <w:t>Health in all policies: Addressing the social determinants of health</w:t>
      </w:r>
      <w:r w:rsidRPr="00EE7DE1">
        <w:rPr>
          <w:rFonts w:ascii="Times New Roman" w:hAnsi="Times New Roman" w:cs="Times New Roman"/>
        </w:rPr>
        <w:t>. London: Routledge.</w:t>
      </w:r>
    </w:p>
    <w:p w14:paraId="0FD68974"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Sanders, R., &amp; Oliver, S., 2021. Immunisation hesitancy in the UK: Causes and implications for public health. </w:t>
      </w:r>
      <w:r w:rsidRPr="00EE7DE1">
        <w:rPr>
          <w:rFonts w:ascii="Times New Roman" w:hAnsi="Times New Roman" w:cs="Times New Roman"/>
          <w:i/>
        </w:rPr>
        <w:t>Vaccine</w:t>
      </w:r>
      <w:r w:rsidRPr="00EE7DE1">
        <w:rPr>
          <w:rFonts w:ascii="Times New Roman" w:hAnsi="Times New Roman" w:cs="Times New Roman"/>
        </w:rPr>
        <w:t>, 39(9), pp.145-153.</w:t>
      </w:r>
    </w:p>
    <w:p w14:paraId="3463F3F1"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Smith, R., &amp; Jones, A., 2023. </w:t>
      </w:r>
      <w:r w:rsidRPr="00EE7DE1">
        <w:rPr>
          <w:rFonts w:ascii="Times New Roman" w:hAnsi="Times New Roman" w:cs="Times New Roman"/>
          <w:i/>
        </w:rPr>
        <w:t>Evaluating healthcare funding in the UK: Challenges for achieving the SDGs</w:t>
      </w:r>
      <w:r w:rsidRPr="00EE7DE1">
        <w:rPr>
          <w:rFonts w:ascii="Times New Roman" w:hAnsi="Times New Roman" w:cs="Times New Roman"/>
        </w:rPr>
        <w:t>. Oxford: Oxford University Press.</w:t>
      </w:r>
    </w:p>
    <w:p w14:paraId="7992455B"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Stevens, G., &amp; Morrison, A., 2022. The relationship between poverty and mental health outcomes. </w:t>
      </w:r>
      <w:r w:rsidRPr="00EE7DE1">
        <w:rPr>
          <w:rFonts w:ascii="Times New Roman" w:hAnsi="Times New Roman" w:cs="Times New Roman"/>
          <w:i/>
        </w:rPr>
        <w:t>Social Psychiatry and Psychiatric Epidemiology</w:t>
      </w:r>
      <w:r w:rsidRPr="00EE7DE1">
        <w:rPr>
          <w:rFonts w:ascii="Times New Roman" w:hAnsi="Times New Roman" w:cs="Times New Roman"/>
        </w:rPr>
        <w:t>, 57(1), pp.17-25.</w:t>
      </w:r>
    </w:p>
    <w:p w14:paraId="7B7BA7F8"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Taylor, K., &amp; Davies, L., 2020. Mental health stigma reduction in the UK: The impact of public health campaigns. </w:t>
      </w:r>
      <w:r w:rsidRPr="00EE7DE1">
        <w:rPr>
          <w:rFonts w:ascii="Times New Roman" w:hAnsi="Times New Roman" w:cs="Times New Roman"/>
          <w:i/>
        </w:rPr>
        <w:t>Journal of Public Mental Health</w:t>
      </w:r>
      <w:r w:rsidRPr="00EE7DE1">
        <w:rPr>
          <w:rFonts w:ascii="Times New Roman" w:hAnsi="Times New Roman" w:cs="Times New Roman"/>
        </w:rPr>
        <w:t>, 19(2), pp.75-83.</w:t>
      </w:r>
    </w:p>
    <w:p w14:paraId="51E7D54C"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Thomas, S., &amp; Watson, R., 2021. Access to healthcare in rural UK communities: A critical examination. </w:t>
      </w:r>
      <w:r w:rsidRPr="00EE7DE1">
        <w:rPr>
          <w:rFonts w:ascii="Times New Roman" w:hAnsi="Times New Roman" w:cs="Times New Roman"/>
          <w:i/>
        </w:rPr>
        <w:t>British Journal of Community Nursing</w:t>
      </w:r>
      <w:r w:rsidRPr="00EE7DE1">
        <w:rPr>
          <w:rFonts w:ascii="Times New Roman" w:hAnsi="Times New Roman" w:cs="Times New Roman"/>
        </w:rPr>
        <w:t>, 26(4), pp.190-195.</w:t>
      </w:r>
    </w:p>
    <w:p w14:paraId="45EE965B"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t xml:space="preserve">White, C., &amp; Rodgers, K., 2019. The effectiveness of the NHS in promoting well-being and reducing health inequalities. </w:t>
      </w:r>
      <w:r w:rsidRPr="00EE7DE1">
        <w:rPr>
          <w:rFonts w:ascii="Times New Roman" w:hAnsi="Times New Roman" w:cs="Times New Roman"/>
          <w:i/>
        </w:rPr>
        <w:t>Health Economics</w:t>
      </w:r>
      <w:r w:rsidRPr="00EE7DE1">
        <w:rPr>
          <w:rFonts w:ascii="Times New Roman" w:hAnsi="Times New Roman" w:cs="Times New Roman"/>
        </w:rPr>
        <w:t>, 28(5), pp.675-686.</w:t>
      </w:r>
    </w:p>
    <w:p w14:paraId="6D0B016A" w14:textId="77777777" w:rsidR="00D2239E" w:rsidRPr="00EE7DE1" w:rsidRDefault="00E8485E" w:rsidP="00EE7DE1">
      <w:pPr>
        <w:numPr>
          <w:ilvl w:val="0"/>
          <w:numId w:val="1"/>
        </w:numPr>
        <w:rPr>
          <w:rFonts w:ascii="Times New Roman" w:hAnsi="Times New Roman" w:cs="Times New Roman"/>
        </w:rPr>
      </w:pPr>
      <w:r w:rsidRPr="00EE7DE1">
        <w:rPr>
          <w:rFonts w:ascii="Times New Roman" w:hAnsi="Times New Roman" w:cs="Times New Roman"/>
        </w:rPr>
        <w:lastRenderedPageBreak/>
        <w:t xml:space="preserve">Williams, G., &amp; Turner, S., 2024. </w:t>
      </w:r>
      <w:r w:rsidRPr="00EE7DE1">
        <w:rPr>
          <w:rFonts w:ascii="Times New Roman" w:hAnsi="Times New Roman" w:cs="Times New Roman"/>
          <w:i/>
        </w:rPr>
        <w:t>Public Health and Sustainable Development: Addressing the Challenges of the 21st Century</w:t>
      </w:r>
      <w:r w:rsidRPr="00EE7DE1">
        <w:rPr>
          <w:rFonts w:ascii="Times New Roman" w:hAnsi="Times New Roman" w:cs="Times New Roman"/>
        </w:rPr>
        <w:t>. London: Routledge.</w:t>
      </w:r>
    </w:p>
    <w:p w14:paraId="5A422FF9" w14:textId="77777777" w:rsidR="00D2239E" w:rsidRPr="00EE7DE1" w:rsidRDefault="00D2239E" w:rsidP="00EE7DE1">
      <w:pPr>
        <w:rPr>
          <w:rFonts w:ascii="Times New Roman" w:hAnsi="Times New Roman" w:cs="Times New Roman"/>
        </w:rPr>
      </w:pPr>
    </w:p>
    <w:p w14:paraId="38375606" w14:textId="77777777" w:rsidR="00D2239E" w:rsidRPr="00EE7DE1" w:rsidRDefault="00D2239E" w:rsidP="00EE7DE1">
      <w:pPr>
        <w:rPr>
          <w:rFonts w:ascii="Times New Roman" w:hAnsi="Times New Roman" w:cs="Times New Roman"/>
        </w:rPr>
      </w:pPr>
    </w:p>
    <w:p w14:paraId="3DEBF39B" w14:textId="77777777" w:rsidR="00D2239E" w:rsidRPr="00EE7DE1" w:rsidRDefault="00D2239E" w:rsidP="00EE7DE1">
      <w:pPr>
        <w:rPr>
          <w:rFonts w:ascii="Times New Roman" w:hAnsi="Times New Roman" w:cs="Times New Roman"/>
        </w:rPr>
      </w:pPr>
    </w:p>
    <w:p w14:paraId="1FED4978" w14:textId="77777777" w:rsidR="00D2239E" w:rsidRPr="00EE7DE1" w:rsidRDefault="00D2239E" w:rsidP="00EE7DE1">
      <w:pPr>
        <w:rPr>
          <w:rFonts w:ascii="Times New Roman" w:hAnsi="Times New Roman" w:cs="Times New Roman"/>
        </w:rPr>
      </w:pPr>
    </w:p>
    <w:sectPr w:rsidR="00D2239E" w:rsidRPr="00EE7DE1" w:rsidSect="00085527">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BC558D" w14:textId="77777777" w:rsidR="00C564DF" w:rsidRDefault="00C564DF">
      <w:pPr>
        <w:spacing w:line="240" w:lineRule="auto"/>
      </w:pPr>
      <w:r>
        <w:separator/>
      </w:r>
    </w:p>
  </w:endnote>
  <w:endnote w:type="continuationSeparator" w:id="0">
    <w:p w14:paraId="3AB9EC7B" w14:textId="77777777" w:rsidR="00C564DF" w:rsidRDefault="00C564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8BBC4" w14:textId="77777777" w:rsidR="00F84A6D" w:rsidRDefault="00F84A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C924EB" w14:textId="77777777" w:rsidR="00D2239E" w:rsidRDefault="00D2239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CFD621" w14:textId="77777777" w:rsidR="00F84A6D" w:rsidRDefault="00F84A6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645188" w14:textId="77777777" w:rsidR="00D2239E" w:rsidRDefault="00085527">
    <w:r>
      <w:fldChar w:fldCharType="begin"/>
    </w:r>
    <w:r w:rsidR="00E8485E">
      <w:instrText>PAGE</w:instrText>
    </w:r>
    <w:r>
      <w:fldChar w:fldCharType="separate"/>
    </w:r>
    <w:r w:rsidR="00122CBD">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5F6ECC" w14:textId="77777777" w:rsidR="00C564DF" w:rsidRDefault="00C564DF">
      <w:pPr>
        <w:spacing w:line="240" w:lineRule="auto"/>
      </w:pPr>
      <w:r>
        <w:separator/>
      </w:r>
    </w:p>
  </w:footnote>
  <w:footnote w:type="continuationSeparator" w:id="0">
    <w:p w14:paraId="251FD0F3" w14:textId="77777777" w:rsidR="00C564DF" w:rsidRDefault="00C564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CA166B" w14:textId="77777777" w:rsidR="00F84A6D" w:rsidRDefault="00F84A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93DB57" w14:textId="77777777" w:rsidR="00F84A6D" w:rsidRDefault="00F84A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65616A" w14:textId="77777777" w:rsidR="00F84A6D" w:rsidRDefault="00F84A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4C26C2"/>
    <w:multiLevelType w:val="multilevel"/>
    <w:tmpl w:val="2DEAEF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10274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239E"/>
    <w:rsid w:val="00016707"/>
    <w:rsid w:val="00085527"/>
    <w:rsid w:val="00122CBD"/>
    <w:rsid w:val="003A52A0"/>
    <w:rsid w:val="003C5486"/>
    <w:rsid w:val="006E3BDE"/>
    <w:rsid w:val="007B38BF"/>
    <w:rsid w:val="007F5182"/>
    <w:rsid w:val="0086292A"/>
    <w:rsid w:val="008F7B0E"/>
    <w:rsid w:val="00AD17DB"/>
    <w:rsid w:val="00B13C77"/>
    <w:rsid w:val="00C245BC"/>
    <w:rsid w:val="00C564DF"/>
    <w:rsid w:val="00C750A1"/>
    <w:rsid w:val="00C8123F"/>
    <w:rsid w:val="00D2239E"/>
    <w:rsid w:val="00E8485E"/>
    <w:rsid w:val="00EC7221"/>
    <w:rsid w:val="00EE7DE1"/>
    <w:rsid w:val="00F2452A"/>
    <w:rsid w:val="00F80FBE"/>
    <w:rsid w:val="00F84A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111508"/>
  <w15:docId w15:val="{7C549D8C-CAFC-334D-AB29-27DC5DCEF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527"/>
  </w:style>
  <w:style w:type="paragraph" w:styleId="Heading1">
    <w:name w:val="heading 1"/>
    <w:basedOn w:val="Normal"/>
    <w:next w:val="Normal"/>
    <w:uiPriority w:val="9"/>
    <w:qFormat/>
    <w:rsid w:val="00085527"/>
    <w:pPr>
      <w:keepNext/>
      <w:keepLines/>
      <w:outlineLvl w:val="0"/>
    </w:pPr>
    <w:rPr>
      <w:b/>
      <w:color w:val="073763"/>
      <w:sz w:val="32"/>
      <w:szCs w:val="32"/>
    </w:rPr>
  </w:style>
  <w:style w:type="paragraph" w:styleId="Heading2">
    <w:name w:val="heading 2"/>
    <w:basedOn w:val="Normal"/>
    <w:next w:val="Normal"/>
    <w:uiPriority w:val="9"/>
    <w:semiHidden/>
    <w:unhideWhenUsed/>
    <w:qFormat/>
    <w:rsid w:val="00085527"/>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8552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85527"/>
    <w:pPr>
      <w:keepNext/>
      <w:keepLines/>
      <w:spacing w:before="280" w:after="80"/>
      <w:outlineLvl w:val="3"/>
    </w:pPr>
    <w:rPr>
      <w:color w:val="666666"/>
    </w:rPr>
  </w:style>
  <w:style w:type="paragraph" w:styleId="Heading5">
    <w:name w:val="heading 5"/>
    <w:basedOn w:val="Normal"/>
    <w:next w:val="Normal"/>
    <w:uiPriority w:val="9"/>
    <w:semiHidden/>
    <w:unhideWhenUsed/>
    <w:qFormat/>
    <w:rsid w:val="00085527"/>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08552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85527"/>
    <w:pPr>
      <w:keepNext/>
      <w:keepLines/>
      <w:spacing w:after="60"/>
    </w:pPr>
    <w:rPr>
      <w:sz w:val="52"/>
      <w:szCs w:val="52"/>
    </w:rPr>
  </w:style>
  <w:style w:type="paragraph" w:styleId="Subtitle">
    <w:name w:val="Subtitle"/>
    <w:basedOn w:val="Normal"/>
    <w:next w:val="Normal"/>
    <w:uiPriority w:val="11"/>
    <w:qFormat/>
    <w:rsid w:val="00085527"/>
    <w:pPr>
      <w:keepNext/>
      <w:keepLines/>
      <w:spacing w:after="320"/>
    </w:pPr>
    <w:rPr>
      <w:color w:val="666666"/>
      <w:sz w:val="30"/>
      <w:szCs w:val="30"/>
    </w:rPr>
  </w:style>
  <w:style w:type="paragraph" w:styleId="TOCHeading">
    <w:name w:val="TOC Heading"/>
    <w:basedOn w:val="Heading1"/>
    <w:next w:val="Normal"/>
    <w:uiPriority w:val="39"/>
    <w:unhideWhenUsed/>
    <w:qFormat/>
    <w:rsid w:val="00F80FBE"/>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F80FBE"/>
    <w:pPr>
      <w:spacing w:after="100"/>
    </w:pPr>
  </w:style>
  <w:style w:type="character" w:styleId="Hyperlink">
    <w:name w:val="Hyperlink"/>
    <w:basedOn w:val="DefaultParagraphFont"/>
    <w:uiPriority w:val="99"/>
    <w:unhideWhenUsed/>
    <w:rsid w:val="00F80FBE"/>
    <w:rPr>
      <w:color w:val="0000FF" w:themeColor="hyperlink"/>
      <w:u w:val="single"/>
    </w:rPr>
  </w:style>
  <w:style w:type="paragraph" w:styleId="BalloonText">
    <w:name w:val="Balloon Text"/>
    <w:basedOn w:val="Normal"/>
    <w:link w:val="BalloonTextChar"/>
    <w:uiPriority w:val="99"/>
    <w:semiHidden/>
    <w:unhideWhenUsed/>
    <w:rsid w:val="00EE7D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7DE1"/>
    <w:rPr>
      <w:rFonts w:ascii="Tahoma" w:hAnsi="Tahoma" w:cs="Tahoma"/>
      <w:sz w:val="16"/>
      <w:szCs w:val="16"/>
    </w:rPr>
  </w:style>
  <w:style w:type="paragraph" w:styleId="Header">
    <w:name w:val="header"/>
    <w:basedOn w:val="Normal"/>
    <w:link w:val="HeaderChar"/>
    <w:uiPriority w:val="99"/>
    <w:unhideWhenUsed/>
    <w:rsid w:val="00F84A6D"/>
    <w:pPr>
      <w:tabs>
        <w:tab w:val="center" w:pos="4513"/>
        <w:tab w:val="right" w:pos="9026"/>
      </w:tabs>
      <w:spacing w:line="240" w:lineRule="auto"/>
    </w:pPr>
  </w:style>
  <w:style w:type="character" w:customStyle="1" w:styleId="HeaderChar">
    <w:name w:val="Header Char"/>
    <w:basedOn w:val="DefaultParagraphFont"/>
    <w:link w:val="Header"/>
    <w:uiPriority w:val="99"/>
    <w:rsid w:val="00F84A6D"/>
  </w:style>
  <w:style w:type="paragraph" w:styleId="Footer">
    <w:name w:val="footer"/>
    <w:basedOn w:val="Normal"/>
    <w:link w:val="FooterChar"/>
    <w:uiPriority w:val="99"/>
    <w:unhideWhenUsed/>
    <w:rsid w:val="00F84A6D"/>
    <w:pPr>
      <w:tabs>
        <w:tab w:val="center" w:pos="4513"/>
        <w:tab w:val="right" w:pos="9026"/>
      </w:tabs>
      <w:spacing w:line="240" w:lineRule="auto"/>
    </w:pPr>
  </w:style>
  <w:style w:type="character" w:customStyle="1" w:styleId="FooterChar">
    <w:name w:val="Footer Char"/>
    <w:basedOn w:val="DefaultParagraphFont"/>
    <w:link w:val="Footer"/>
    <w:uiPriority w:val="99"/>
    <w:rsid w:val="00F84A6D"/>
  </w:style>
  <w:style w:type="paragraph" w:styleId="Revision">
    <w:name w:val="Revision"/>
    <w:hidden/>
    <w:uiPriority w:val="99"/>
    <w:semiHidden/>
    <w:rsid w:val="00AD17DB"/>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C2D98-B9D5-0F48-A0B1-46E5C3CA9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17</Pages>
  <Words>4376</Words>
  <Characters>24945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George-Alexandru Nedea</cp:lastModifiedBy>
  <cp:revision>7</cp:revision>
  <dcterms:created xsi:type="dcterms:W3CDTF">2024-10-27T16:17:00Z</dcterms:created>
  <dcterms:modified xsi:type="dcterms:W3CDTF">2024-11-25T22:49:00Z</dcterms:modified>
</cp:coreProperties>
</file>