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8D09A9" w14:textId="30607899" w:rsidR="00B151A8" w:rsidRPr="006A2327" w:rsidRDefault="003304F0" w:rsidP="003304F0">
      <w:pPr>
        <w:spacing w:line="360" w:lineRule="auto"/>
        <w:rPr>
          <w:rFonts w:ascii="Arial" w:hAnsi="Arial" w:cs="Arial"/>
          <w:b/>
          <w:bCs/>
          <w:sz w:val="24"/>
          <w:szCs w:val="24"/>
        </w:rPr>
      </w:pPr>
      <w:r w:rsidRPr="006A2327">
        <w:rPr>
          <w:rFonts w:ascii="Arial" w:hAnsi="Arial" w:cs="Arial"/>
          <w:b/>
          <w:bCs/>
          <w:sz w:val="24"/>
          <w:szCs w:val="24"/>
        </w:rPr>
        <w:t>Sustainable Hospitality &amp; Tourism Management</w:t>
      </w:r>
    </w:p>
    <w:p w14:paraId="7F08B16D" w14:textId="3544087E" w:rsidR="003304F0" w:rsidRPr="006A2327" w:rsidRDefault="003304F0" w:rsidP="003304F0">
      <w:pPr>
        <w:spacing w:line="360" w:lineRule="auto"/>
        <w:rPr>
          <w:rFonts w:ascii="Arial" w:hAnsi="Arial" w:cs="Arial"/>
          <w:b/>
          <w:bCs/>
          <w:sz w:val="24"/>
          <w:szCs w:val="24"/>
        </w:rPr>
      </w:pPr>
      <w:r w:rsidRPr="006A2327">
        <w:rPr>
          <w:rFonts w:ascii="Arial" w:hAnsi="Arial" w:cs="Arial"/>
          <w:b/>
          <w:bCs/>
          <w:sz w:val="24"/>
          <w:szCs w:val="24"/>
        </w:rPr>
        <w:t>BMIH5006</w:t>
      </w:r>
    </w:p>
    <w:p w14:paraId="14A8D23D" w14:textId="77777777" w:rsidR="006F1A0D" w:rsidRPr="006A2327" w:rsidRDefault="006F1A0D" w:rsidP="003304F0">
      <w:pPr>
        <w:spacing w:line="360" w:lineRule="auto"/>
        <w:rPr>
          <w:rFonts w:ascii="Arial" w:hAnsi="Arial" w:cs="Arial"/>
          <w:b/>
          <w:bCs/>
          <w:sz w:val="24"/>
          <w:szCs w:val="24"/>
        </w:rPr>
      </w:pPr>
    </w:p>
    <w:p w14:paraId="581377BF" w14:textId="14F34256" w:rsidR="006F1A0D" w:rsidRPr="006A2327" w:rsidRDefault="006F1A0D" w:rsidP="003304F0">
      <w:pPr>
        <w:spacing w:line="360" w:lineRule="auto"/>
        <w:rPr>
          <w:rFonts w:ascii="Arial" w:hAnsi="Arial" w:cs="Arial"/>
          <w:b/>
          <w:bCs/>
          <w:sz w:val="24"/>
          <w:szCs w:val="24"/>
        </w:rPr>
      </w:pPr>
      <w:r w:rsidRPr="006A2327">
        <w:rPr>
          <w:rFonts w:ascii="Arial" w:hAnsi="Arial" w:cs="Arial"/>
          <w:b/>
          <w:bCs/>
          <w:sz w:val="24"/>
          <w:szCs w:val="24"/>
        </w:rPr>
        <w:t>Student number: 2239006</w:t>
      </w:r>
    </w:p>
    <w:p w14:paraId="08D54FFE" w14:textId="7D2FC375" w:rsidR="006F1A0D" w:rsidRPr="006A2327" w:rsidRDefault="006F1A0D" w:rsidP="003304F0">
      <w:pPr>
        <w:spacing w:line="360" w:lineRule="auto"/>
        <w:rPr>
          <w:rFonts w:ascii="Arial" w:hAnsi="Arial" w:cs="Arial"/>
          <w:b/>
          <w:bCs/>
          <w:sz w:val="24"/>
          <w:szCs w:val="24"/>
        </w:rPr>
      </w:pPr>
      <w:r w:rsidRPr="006A2327">
        <w:rPr>
          <w:rFonts w:ascii="Arial" w:hAnsi="Arial" w:cs="Arial"/>
          <w:b/>
          <w:bCs/>
          <w:sz w:val="24"/>
          <w:szCs w:val="24"/>
        </w:rPr>
        <w:t>Student name: Irina-Diana Buture</w:t>
      </w:r>
    </w:p>
    <w:p w14:paraId="16E68B52" w14:textId="77777777" w:rsidR="003304F0" w:rsidRPr="006A2327" w:rsidRDefault="003304F0" w:rsidP="003304F0">
      <w:pPr>
        <w:spacing w:line="360" w:lineRule="auto"/>
        <w:rPr>
          <w:rFonts w:ascii="Arial" w:hAnsi="Arial" w:cs="Arial"/>
          <w:b/>
          <w:bCs/>
          <w:sz w:val="24"/>
          <w:szCs w:val="24"/>
        </w:rPr>
      </w:pPr>
    </w:p>
    <w:p w14:paraId="0C7DB856" w14:textId="77777777" w:rsidR="003304F0" w:rsidRPr="006A2327" w:rsidRDefault="003304F0" w:rsidP="003304F0">
      <w:pPr>
        <w:spacing w:line="360" w:lineRule="auto"/>
        <w:rPr>
          <w:rFonts w:ascii="Arial" w:hAnsi="Arial" w:cs="Arial"/>
          <w:b/>
          <w:bCs/>
          <w:sz w:val="24"/>
          <w:szCs w:val="24"/>
        </w:rPr>
      </w:pPr>
    </w:p>
    <w:p w14:paraId="28C3A951" w14:textId="77777777" w:rsidR="003304F0" w:rsidRPr="006A2327" w:rsidRDefault="003304F0" w:rsidP="003304F0">
      <w:pPr>
        <w:spacing w:line="360" w:lineRule="auto"/>
        <w:rPr>
          <w:rFonts w:ascii="Arial" w:hAnsi="Arial" w:cs="Arial"/>
          <w:b/>
          <w:bCs/>
          <w:sz w:val="24"/>
          <w:szCs w:val="24"/>
        </w:rPr>
      </w:pPr>
    </w:p>
    <w:p w14:paraId="3365D02A" w14:textId="77777777" w:rsidR="003304F0" w:rsidRPr="006A2327" w:rsidRDefault="003304F0" w:rsidP="003304F0">
      <w:pPr>
        <w:spacing w:line="360" w:lineRule="auto"/>
        <w:rPr>
          <w:rFonts w:ascii="Arial" w:hAnsi="Arial" w:cs="Arial"/>
          <w:b/>
          <w:bCs/>
          <w:sz w:val="24"/>
          <w:szCs w:val="24"/>
        </w:rPr>
      </w:pPr>
    </w:p>
    <w:p w14:paraId="7AB637C6" w14:textId="77777777" w:rsidR="003304F0" w:rsidRPr="006A2327" w:rsidRDefault="003304F0" w:rsidP="003304F0">
      <w:pPr>
        <w:spacing w:line="360" w:lineRule="auto"/>
        <w:rPr>
          <w:rFonts w:ascii="Arial" w:hAnsi="Arial" w:cs="Arial"/>
          <w:b/>
          <w:bCs/>
          <w:sz w:val="24"/>
          <w:szCs w:val="24"/>
        </w:rPr>
      </w:pPr>
    </w:p>
    <w:p w14:paraId="354E318D" w14:textId="77777777" w:rsidR="003304F0" w:rsidRPr="006A2327" w:rsidRDefault="003304F0" w:rsidP="003304F0">
      <w:pPr>
        <w:spacing w:line="360" w:lineRule="auto"/>
        <w:rPr>
          <w:rFonts w:ascii="Arial" w:hAnsi="Arial" w:cs="Arial"/>
          <w:b/>
          <w:bCs/>
          <w:sz w:val="24"/>
          <w:szCs w:val="24"/>
        </w:rPr>
      </w:pPr>
    </w:p>
    <w:p w14:paraId="24188C8C" w14:textId="77777777" w:rsidR="003304F0" w:rsidRPr="006A2327" w:rsidRDefault="003304F0" w:rsidP="003304F0">
      <w:pPr>
        <w:spacing w:line="360" w:lineRule="auto"/>
        <w:rPr>
          <w:rFonts w:ascii="Arial" w:hAnsi="Arial" w:cs="Arial"/>
          <w:b/>
          <w:bCs/>
          <w:sz w:val="24"/>
          <w:szCs w:val="24"/>
        </w:rPr>
      </w:pPr>
    </w:p>
    <w:p w14:paraId="659CFF6E" w14:textId="77777777" w:rsidR="003304F0" w:rsidRPr="006A2327" w:rsidRDefault="003304F0" w:rsidP="003304F0">
      <w:pPr>
        <w:spacing w:line="360" w:lineRule="auto"/>
        <w:rPr>
          <w:rFonts w:ascii="Arial" w:hAnsi="Arial" w:cs="Arial"/>
          <w:b/>
          <w:bCs/>
          <w:sz w:val="24"/>
          <w:szCs w:val="24"/>
        </w:rPr>
      </w:pPr>
    </w:p>
    <w:p w14:paraId="462B8644" w14:textId="77777777" w:rsidR="003304F0" w:rsidRPr="006A2327" w:rsidRDefault="003304F0" w:rsidP="003304F0">
      <w:pPr>
        <w:spacing w:line="360" w:lineRule="auto"/>
        <w:rPr>
          <w:rFonts w:ascii="Arial" w:hAnsi="Arial" w:cs="Arial"/>
          <w:b/>
          <w:bCs/>
          <w:sz w:val="24"/>
          <w:szCs w:val="24"/>
        </w:rPr>
      </w:pPr>
    </w:p>
    <w:p w14:paraId="13894D7D" w14:textId="77777777" w:rsidR="003304F0" w:rsidRPr="006A2327" w:rsidRDefault="003304F0" w:rsidP="003304F0">
      <w:pPr>
        <w:spacing w:line="360" w:lineRule="auto"/>
        <w:rPr>
          <w:rFonts w:ascii="Arial" w:hAnsi="Arial" w:cs="Arial"/>
          <w:b/>
          <w:bCs/>
          <w:sz w:val="24"/>
          <w:szCs w:val="24"/>
        </w:rPr>
      </w:pPr>
    </w:p>
    <w:p w14:paraId="4854D879" w14:textId="77777777" w:rsidR="003304F0" w:rsidRPr="006A2327" w:rsidRDefault="003304F0" w:rsidP="003304F0">
      <w:pPr>
        <w:spacing w:line="360" w:lineRule="auto"/>
        <w:rPr>
          <w:rFonts w:ascii="Arial" w:hAnsi="Arial" w:cs="Arial"/>
          <w:b/>
          <w:bCs/>
          <w:sz w:val="24"/>
          <w:szCs w:val="24"/>
        </w:rPr>
      </w:pPr>
    </w:p>
    <w:p w14:paraId="2390989F" w14:textId="77777777" w:rsidR="003304F0" w:rsidRPr="006A2327" w:rsidRDefault="003304F0" w:rsidP="003304F0">
      <w:pPr>
        <w:spacing w:line="360" w:lineRule="auto"/>
        <w:rPr>
          <w:rFonts w:ascii="Arial" w:hAnsi="Arial" w:cs="Arial"/>
          <w:b/>
          <w:bCs/>
          <w:sz w:val="24"/>
          <w:szCs w:val="24"/>
        </w:rPr>
      </w:pPr>
    </w:p>
    <w:p w14:paraId="7AED38C2" w14:textId="77777777" w:rsidR="003304F0" w:rsidRPr="006A2327" w:rsidRDefault="003304F0" w:rsidP="003304F0">
      <w:pPr>
        <w:spacing w:line="360" w:lineRule="auto"/>
        <w:rPr>
          <w:rFonts w:ascii="Arial" w:hAnsi="Arial" w:cs="Arial"/>
          <w:b/>
          <w:bCs/>
          <w:sz w:val="24"/>
          <w:szCs w:val="24"/>
        </w:rPr>
      </w:pPr>
    </w:p>
    <w:p w14:paraId="22FA11E5" w14:textId="77777777" w:rsidR="003304F0" w:rsidRPr="006A2327" w:rsidRDefault="003304F0" w:rsidP="003304F0">
      <w:pPr>
        <w:spacing w:line="360" w:lineRule="auto"/>
        <w:rPr>
          <w:rFonts w:ascii="Arial" w:hAnsi="Arial" w:cs="Arial"/>
          <w:b/>
          <w:bCs/>
          <w:sz w:val="24"/>
          <w:szCs w:val="24"/>
        </w:rPr>
      </w:pPr>
    </w:p>
    <w:p w14:paraId="3E858771" w14:textId="77777777" w:rsidR="003304F0" w:rsidRPr="006A2327" w:rsidRDefault="003304F0" w:rsidP="003304F0">
      <w:pPr>
        <w:spacing w:line="360" w:lineRule="auto"/>
        <w:rPr>
          <w:rFonts w:ascii="Arial" w:hAnsi="Arial" w:cs="Arial"/>
          <w:b/>
          <w:bCs/>
          <w:sz w:val="24"/>
          <w:szCs w:val="24"/>
        </w:rPr>
      </w:pPr>
    </w:p>
    <w:p w14:paraId="4549A277" w14:textId="77777777" w:rsidR="003304F0" w:rsidRPr="006A2327" w:rsidRDefault="003304F0" w:rsidP="003304F0">
      <w:pPr>
        <w:spacing w:line="360" w:lineRule="auto"/>
        <w:rPr>
          <w:rFonts w:ascii="Arial" w:hAnsi="Arial" w:cs="Arial"/>
          <w:b/>
          <w:bCs/>
          <w:sz w:val="24"/>
          <w:szCs w:val="24"/>
        </w:rPr>
      </w:pPr>
    </w:p>
    <w:p w14:paraId="255700AD" w14:textId="77777777" w:rsidR="003304F0" w:rsidRPr="006A2327" w:rsidRDefault="003304F0" w:rsidP="003304F0">
      <w:pPr>
        <w:spacing w:line="360" w:lineRule="auto"/>
        <w:rPr>
          <w:rFonts w:ascii="Arial" w:hAnsi="Arial" w:cs="Arial"/>
          <w:b/>
          <w:bCs/>
          <w:sz w:val="24"/>
          <w:szCs w:val="24"/>
        </w:rPr>
      </w:pPr>
    </w:p>
    <w:p w14:paraId="455AA656" w14:textId="77777777" w:rsidR="003304F0" w:rsidRPr="006A2327" w:rsidRDefault="003304F0" w:rsidP="003304F0">
      <w:pPr>
        <w:spacing w:line="360" w:lineRule="auto"/>
        <w:rPr>
          <w:rFonts w:ascii="Arial" w:hAnsi="Arial" w:cs="Arial"/>
          <w:b/>
          <w:bCs/>
          <w:sz w:val="24"/>
          <w:szCs w:val="24"/>
        </w:rPr>
      </w:pPr>
    </w:p>
    <w:p w14:paraId="7DBF527E" w14:textId="77777777" w:rsidR="003304F0" w:rsidRPr="006A2327" w:rsidRDefault="003304F0" w:rsidP="003304F0">
      <w:pPr>
        <w:spacing w:line="360" w:lineRule="auto"/>
        <w:rPr>
          <w:rFonts w:ascii="Arial" w:hAnsi="Arial" w:cs="Arial"/>
          <w:b/>
          <w:bCs/>
          <w:sz w:val="24"/>
          <w:szCs w:val="24"/>
        </w:rPr>
      </w:pPr>
    </w:p>
    <w:p w14:paraId="56848EE2" w14:textId="77777777" w:rsidR="003304F0" w:rsidRPr="006A2327" w:rsidRDefault="003304F0" w:rsidP="003304F0">
      <w:pPr>
        <w:spacing w:line="360" w:lineRule="auto"/>
        <w:rPr>
          <w:rFonts w:ascii="Arial" w:hAnsi="Arial" w:cs="Arial"/>
          <w:b/>
          <w:bCs/>
          <w:sz w:val="24"/>
          <w:szCs w:val="24"/>
        </w:rPr>
      </w:pPr>
    </w:p>
    <w:sdt>
      <w:sdtPr>
        <w:rPr>
          <w:rFonts w:ascii="Arial" w:eastAsiaTheme="minorHAnsi" w:hAnsi="Arial" w:cs="Arial"/>
          <w:color w:val="auto"/>
          <w:kern w:val="2"/>
          <w:sz w:val="24"/>
          <w:szCs w:val="24"/>
          <w:lang w:val="en-GB"/>
          <w14:ligatures w14:val="standardContextual"/>
        </w:rPr>
        <w:id w:val="-1060246908"/>
        <w:docPartObj>
          <w:docPartGallery w:val="Table of Contents"/>
          <w:docPartUnique/>
        </w:docPartObj>
      </w:sdtPr>
      <w:sdtEndPr>
        <w:rPr>
          <w:b/>
          <w:bCs/>
          <w:noProof/>
        </w:rPr>
      </w:sdtEndPr>
      <w:sdtContent>
        <w:p w14:paraId="0FD80E6B" w14:textId="390DC5BA" w:rsidR="003304F0" w:rsidRPr="006A2327" w:rsidRDefault="003304F0" w:rsidP="003304F0">
          <w:pPr>
            <w:pStyle w:val="TOCHeading"/>
            <w:spacing w:line="360" w:lineRule="auto"/>
            <w:rPr>
              <w:rFonts w:ascii="Arial" w:hAnsi="Arial" w:cs="Arial"/>
              <w:sz w:val="24"/>
              <w:szCs w:val="24"/>
            </w:rPr>
          </w:pPr>
          <w:r w:rsidRPr="006A2327">
            <w:rPr>
              <w:rFonts w:ascii="Arial" w:hAnsi="Arial" w:cs="Arial"/>
              <w:sz w:val="24"/>
              <w:szCs w:val="24"/>
            </w:rPr>
            <w:t>Table of Contents</w:t>
          </w:r>
        </w:p>
        <w:p w14:paraId="6B64BD1F" w14:textId="204A46AE" w:rsidR="003304F0" w:rsidRPr="006A2327" w:rsidRDefault="003304F0" w:rsidP="003304F0">
          <w:pPr>
            <w:pStyle w:val="TOC1"/>
            <w:tabs>
              <w:tab w:val="right" w:leader="dot" w:pos="9016"/>
            </w:tabs>
            <w:spacing w:line="360" w:lineRule="auto"/>
            <w:rPr>
              <w:rFonts w:ascii="Arial" w:hAnsi="Arial" w:cs="Arial"/>
              <w:noProof/>
              <w:sz w:val="24"/>
              <w:szCs w:val="24"/>
            </w:rPr>
          </w:pPr>
          <w:r w:rsidRPr="006A2327">
            <w:rPr>
              <w:rFonts w:ascii="Arial" w:hAnsi="Arial" w:cs="Arial"/>
              <w:sz w:val="24"/>
              <w:szCs w:val="24"/>
            </w:rPr>
            <w:fldChar w:fldCharType="begin"/>
          </w:r>
          <w:r w:rsidRPr="006A2327">
            <w:rPr>
              <w:rFonts w:ascii="Arial" w:hAnsi="Arial" w:cs="Arial"/>
              <w:sz w:val="24"/>
              <w:szCs w:val="24"/>
            </w:rPr>
            <w:instrText xml:space="preserve"> TOC \o "1-3" \h \z \u </w:instrText>
          </w:r>
          <w:r w:rsidRPr="006A2327">
            <w:rPr>
              <w:rFonts w:ascii="Arial" w:hAnsi="Arial" w:cs="Arial"/>
              <w:sz w:val="24"/>
              <w:szCs w:val="24"/>
            </w:rPr>
            <w:fldChar w:fldCharType="separate"/>
          </w:r>
          <w:hyperlink w:anchor="_Toc189846809" w:history="1">
            <w:r w:rsidRPr="006A2327">
              <w:rPr>
                <w:rStyle w:val="Hyperlink"/>
                <w:rFonts w:ascii="Arial" w:hAnsi="Arial" w:cs="Arial"/>
                <w:noProof/>
                <w:sz w:val="24"/>
                <w:szCs w:val="24"/>
              </w:rPr>
              <w:t>Introduction</w:t>
            </w:r>
            <w:r w:rsidRPr="006A2327">
              <w:rPr>
                <w:rFonts w:ascii="Arial" w:hAnsi="Arial" w:cs="Arial"/>
                <w:noProof/>
                <w:webHidden/>
                <w:sz w:val="24"/>
                <w:szCs w:val="24"/>
              </w:rPr>
              <w:tab/>
            </w:r>
            <w:r w:rsidRPr="006A2327">
              <w:rPr>
                <w:rFonts w:ascii="Arial" w:hAnsi="Arial" w:cs="Arial"/>
                <w:noProof/>
                <w:webHidden/>
                <w:sz w:val="24"/>
                <w:szCs w:val="24"/>
              </w:rPr>
              <w:fldChar w:fldCharType="begin"/>
            </w:r>
            <w:r w:rsidRPr="006A2327">
              <w:rPr>
                <w:rFonts w:ascii="Arial" w:hAnsi="Arial" w:cs="Arial"/>
                <w:noProof/>
                <w:webHidden/>
                <w:sz w:val="24"/>
                <w:szCs w:val="24"/>
              </w:rPr>
              <w:instrText xml:space="preserve"> PAGEREF _Toc189846809 \h </w:instrText>
            </w:r>
            <w:r w:rsidRPr="006A2327">
              <w:rPr>
                <w:rFonts w:ascii="Arial" w:hAnsi="Arial" w:cs="Arial"/>
                <w:noProof/>
                <w:webHidden/>
                <w:sz w:val="24"/>
                <w:szCs w:val="24"/>
              </w:rPr>
            </w:r>
            <w:r w:rsidRPr="006A2327">
              <w:rPr>
                <w:rFonts w:ascii="Arial" w:hAnsi="Arial" w:cs="Arial"/>
                <w:noProof/>
                <w:webHidden/>
                <w:sz w:val="24"/>
                <w:szCs w:val="24"/>
              </w:rPr>
              <w:fldChar w:fldCharType="separate"/>
            </w:r>
            <w:r w:rsidR="00944126" w:rsidRPr="006A2327">
              <w:rPr>
                <w:rFonts w:ascii="Arial" w:hAnsi="Arial" w:cs="Arial"/>
                <w:noProof/>
                <w:webHidden/>
                <w:sz w:val="24"/>
                <w:szCs w:val="24"/>
              </w:rPr>
              <w:t>3</w:t>
            </w:r>
            <w:r w:rsidRPr="006A2327">
              <w:rPr>
                <w:rFonts w:ascii="Arial" w:hAnsi="Arial" w:cs="Arial"/>
                <w:noProof/>
                <w:webHidden/>
                <w:sz w:val="24"/>
                <w:szCs w:val="24"/>
              </w:rPr>
              <w:fldChar w:fldCharType="end"/>
            </w:r>
          </w:hyperlink>
        </w:p>
        <w:p w14:paraId="12B82D80" w14:textId="24832B65" w:rsidR="003304F0" w:rsidRPr="006A2327" w:rsidRDefault="003304F0" w:rsidP="003304F0">
          <w:pPr>
            <w:pStyle w:val="TOC1"/>
            <w:tabs>
              <w:tab w:val="right" w:leader="dot" w:pos="9016"/>
            </w:tabs>
            <w:spacing w:line="360" w:lineRule="auto"/>
            <w:rPr>
              <w:rFonts w:ascii="Arial" w:hAnsi="Arial" w:cs="Arial"/>
              <w:noProof/>
              <w:sz w:val="24"/>
              <w:szCs w:val="24"/>
            </w:rPr>
          </w:pPr>
          <w:hyperlink w:anchor="_Toc189846810" w:history="1">
            <w:r w:rsidRPr="006A2327">
              <w:rPr>
                <w:rStyle w:val="Hyperlink"/>
                <w:rFonts w:ascii="Arial" w:hAnsi="Arial" w:cs="Arial"/>
                <w:noProof/>
                <w:sz w:val="24"/>
                <w:szCs w:val="24"/>
              </w:rPr>
              <w:t>Hospitality transport</w:t>
            </w:r>
            <w:r w:rsidRPr="006A2327">
              <w:rPr>
                <w:rFonts w:ascii="Arial" w:hAnsi="Arial" w:cs="Arial"/>
                <w:noProof/>
                <w:webHidden/>
                <w:sz w:val="24"/>
                <w:szCs w:val="24"/>
              </w:rPr>
              <w:tab/>
            </w:r>
            <w:r w:rsidRPr="006A2327">
              <w:rPr>
                <w:rFonts w:ascii="Arial" w:hAnsi="Arial" w:cs="Arial"/>
                <w:noProof/>
                <w:webHidden/>
                <w:sz w:val="24"/>
                <w:szCs w:val="24"/>
              </w:rPr>
              <w:fldChar w:fldCharType="begin"/>
            </w:r>
            <w:r w:rsidRPr="006A2327">
              <w:rPr>
                <w:rFonts w:ascii="Arial" w:hAnsi="Arial" w:cs="Arial"/>
                <w:noProof/>
                <w:webHidden/>
                <w:sz w:val="24"/>
                <w:szCs w:val="24"/>
              </w:rPr>
              <w:instrText xml:space="preserve"> PAGEREF _Toc189846810 \h </w:instrText>
            </w:r>
            <w:r w:rsidRPr="006A2327">
              <w:rPr>
                <w:rFonts w:ascii="Arial" w:hAnsi="Arial" w:cs="Arial"/>
                <w:noProof/>
                <w:webHidden/>
                <w:sz w:val="24"/>
                <w:szCs w:val="24"/>
              </w:rPr>
            </w:r>
            <w:r w:rsidRPr="006A2327">
              <w:rPr>
                <w:rFonts w:ascii="Arial" w:hAnsi="Arial" w:cs="Arial"/>
                <w:noProof/>
                <w:webHidden/>
                <w:sz w:val="24"/>
                <w:szCs w:val="24"/>
              </w:rPr>
              <w:fldChar w:fldCharType="separate"/>
            </w:r>
            <w:r w:rsidR="00944126" w:rsidRPr="006A2327">
              <w:rPr>
                <w:rFonts w:ascii="Arial" w:hAnsi="Arial" w:cs="Arial"/>
                <w:noProof/>
                <w:webHidden/>
                <w:sz w:val="24"/>
                <w:szCs w:val="24"/>
              </w:rPr>
              <w:t>3</w:t>
            </w:r>
            <w:r w:rsidRPr="006A2327">
              <w:rPr>
                <w:rFonts w:ascii="Arial" w:hAnsi="Arial" w:cs="Arial"/>
                <w:noProof/>
                <w:webHidden/>
                <w:sz w:val="24"/>
                <w:szCs w:val="24"/>
              </w:rPr>
              <w:fldChar w:fldCharType="end"/>
            </w:r>
          </w:hyperlink>
        </w:p>
        <w:p w14:paraId="3EB635E2" w14:textId="2F92830F" w:rsidR="003304F0" w:rsidRPr="006A2327" w:rsidRDefault="003304F0" w:rsidP="003304F0">
          <w:pPr>
            <w:pStyle w:val="TOC1"/>
            <w:tabs>
              <w:tab w:val="right" w:leader="dot" w:pos="9016"/>
            </w:tabs>
            <w:spacing w:line="360" w:lineRule="auto"/>
            <w:rPr>
              <w:rFonts w:ascii="Arial" w:hAnsi="Arial" w:cs="Arial"/>
              <w:noProof/>
              <w:sz w:val="24"/>
              <w:szCs w:val="24"/>
            </w:rPr>
          </w:pPr>
          <w:hyperlink w:anchor="_Toc189846811" w:history="1">
            <w:r w:rsidRPr="006A2327">
              <w:rPr>
                <w:rStyle w:val="Hyperlink"/>
                <w:rFonts w:ascii="Arial" w:hAnsi="Arial" w:cs="Arial"/>
                <w:noProof/>
                <w:sz w:val="24"/>
                <w:szCs w:val="24"/>
              </w:rPr>
              <w:t>Air travel</w:t>
            </w:r>
            <w:r w:rsidRPr="006A2327">
              <w:rPr>
                <w:rFonts w:ascii="Arial" w:hAnsi="Arial" w:cs="Arial"/>
                <w:noProof/>
                <w:webHidden/>
                <w:sz w:val="24"/>
                <w:szCs w:val="24"/>
              </w:rPr>
              <w:tab/>
            </w:r>
            <w:r w:rsidRPr="006A2327">
              <w:rPr>
                <w:rFonts w:ascii="Arial" w:hAnsi="Arial" w:cs="Arial"/>
                <w:noProof/>
                <w:webHidden/>
                <w:sz w:val="24"/>
                <w:szCs w:val="24"/>
              </w:rPr>
              <w:fldChar w:fldCharType="begin"/>
            </w:r>
            <w:r w:rsidRPr="006A2327">
              <w:rPr>
                <w:rFonts w:ascii="Arial" w:hAnsi="Arial" w:cs="Arial"/>
                <w:noProof/>
                <w:webHidden/>
                <w:sz w:val="24"/>
                <w:szCs w:val="24"/>
              </w:rPr>
              <w:instrText xml:space="preserve"> PAGEREF _Toc189846811 \h </w:instrText>
            </w:r>
            <w:r w:rsidRPr="006A2327">
              <w:rPr>
                <w:rFonts w:ascii="Arial" w:hAnsi="Arial" w:cs="Arial"/>
                <w:noProof/>
                <w:webHidden/>
                <w:sz w:val="24"/>
                <w:szCs w:val="24"/>
              </w:rPr>
            </w:r>
            <w:r w:rsidRPr="006A2327">
              <w:rPr>
                <w:rFonts w:ascii="Arial" w:hAnsi="Arial" w:cs="Arial"/>
                <w:noProof/>
                <w:webHidden/>
                <w:sz w:val="24"/>
                <w:szCs w:val="24"/>
              </w:rPr>
              <w:fldChar w:fldCharType="separate"/>
            </w:r>
            <w:r w:rsidR="00944126" w:rsidRPr="006A2327">
              <w:rPr>
                <w:rFonts w:ascii="Arial" w:hAnsi="Arial" w:cs="Arial"/>
                <w:noProof/>
                <w:webHidden/>
                <w:sz w:val="24"/>
                <w:szCs w:val="24"/>
              </w:rPr>
              <w:t>3</w:t>
            </w:r>
            <w:r w:rsidRPr="006A2327">
              <w:rPr>
                <w:rFonts w:ascii="Arial" w:hAnsi="Arial" w:cs="Arial"/>
                <w:noProof/>
                <w:webHidden/>
                <w:sz w:val="24"/>
                <w:szCs w:val="24"/>
              </w:rPr>
              <w:fldChar w:fldCharType="end"/>
            </w:r>
          </w:hyperlink>
        </w:p>
        <w:p w14:paraId="6F3DE349" w14:textId="6B7AA18C" w:rsidR="003304F0" w:rsidRPr="006A2327" w:rsidRDefault="003304F0" w:rsidP="003304F0">
          <w:pPr>
            <w:pStyle w:val="TOC1"/>
            <w:tabs>
              <w:tab w:val="right" w:leader="dot" w:pos="9016"/>
            </w:tabs>
            <w:spacing w:line="360" w:lineRule="auto"/>
            <w:rPr>
              <w:rFonts w:ascii="Arial" w:hAnsi="Arial" w:cs="Arial"/>
              <w:noProof/>
              <w:sz w:val="24"/>
              <w:szCs w:val="24"/>
            </w:rPr>
          </w:pPr>
          <w:hyperlink w:anchor="_Toc189846812" w:history="1">
            <w:r w:rsidRPr="006A2327">
              <w:rPr>
                <w:rStyle w:val="Hyperlink"/>
                <w:rFonts w:ascii="Arial" w:hAnsi="Arial" w:cs="Arial"/>
                <w:noProof/>
                <w:sz w:val="24"/>
                <w:szCs w:val="24"/>
              </w:rPr>
              <w:t>Damage Caused by Airplanes</w:t>
            </w:r>
            <w:r w:rsidRPr="006A2327">
              <w:rPr>
                <w:rFonts w:ascii="Arial" w:hAnsi="Arial" w:cs="Arial"/>
                <w:noProof/>
                <w:webHidden/>
                <w:sz w:val="24"/>
                <w:szCs w:val="24"/>
              </w:rPr>
              <w:tab/>
            </w:r>
            <w:r w:rsidRPr="006A2327">
              <w:rPr>
                <w:rFonts w:ascii="Arial" w:hAnsi="Arial" w:cs="Arial"/>
                <w:noProof/>
                <w:webHidden/>
                <w:sz w:val="24"/>
                <w:szCs w:val="24"/>
              </w:rPr>
              <w:fldChar w:fldCharType="begin"/>
            </w:r>
            <w:r w:rsidRPr="006A2327">
              <w:rPr>
                <w:rFonts w:ascii="Arial" w:hAnsi="Arial" w:cs="Arial"/>
                <w:noProof/>
                <w:webHidden/>
                <w:sz w:val="24"/>
                <w:szCs w:val="24"/>
              </w:rPr>
              <w:instrText xml:space="preserve"> PAGEREF _Toc189846812 \h </w:instrText>
            </w:r>
            <w:r w:rsidRPr="006A2327">
              <w:rPr>
                <w:rFonts w:ascii="Arial" w:hAnsi="Arial" w:cs="Arial"/>
                <w:noProof/>
                <w:webHidden/>
                <w:sz w:val="24"/>
                <w:szCs w:val="24"/>
              </w:rPr>
            </w:r>
            <w:r w:rsidRPr="006A2327">
              <w:rPr>
                <w:rFonts w:ascii="Arial" w:hAnsi="Arial" w:cs="Arial"/>
                <w:noProof/>
                <w:webHidden/>
                <w:sz w:val="24"/>
                <w:szCs w:val="24"/>
              </w:rPr>
              <w:fldChar w:fldCharType="separate"/>
            </w:r>
            <w:r w:rsidR="00944126" w:rsidRPr="006A2327">
              <w:rPr>
                <w:rFonts w:ascii="Arial" w:hAnsi="Arial" w:cs="Arial"/>
                <w:noProof/>
                <w:webHidden/>
                <w:sz w:val="24"/>
                <w:szCs w:val="24"/>
              </w:rPr>
              <w:t>4</w:t>
            </w:r>
            <w:r w:rsidRPr="006A2327">
              <w:rPr>
                <w:rFonts w:ascii="Arial" w:hAnsi="Arial" w:cs="Arial"/>
                <w:noProof/>
                <w:webHidden/>
                <w:sz w:val="24"/>
                <w:szCs w:val="24"/>
              </w:rPr>
              <w:fldChar w:fldCharType="end"/>
            </w:r>
          </w:hyperlink>
        </w:p>
        <w:p w14:paraId="34454C99" w14:textId="0D0B2CC6" w:rsidR="003304F0" w:rsidRPr="006A2327" w:rsidRDefault="003304F0" w:rsidP="003304F0">
          <w:pPr>
            <w:pStyle w:val="TOC1"/>
            <w:tabs>
              <w:tab w:val="right" w:leader="dot" w:pos="9016"/>
            </w:tabs>
            <w:spacing w:line="360" w:lineRule="auto"/>
            <w:rPr>
              <w:rFonts w:ascii="Arial" w:hAnsi="Arial" w:cs="Arial"/>
              <w:noProof/>
              <w:sz w:val="24"/>
              <w:szCs w:val="24"/>
            </w:rPr>
          </w:pPr>
          <w:hyperlink w:anchor="_Toc189846813" w:history="1">
            <w:r w:rsidRPr="006A2327">
              <w:rPr>
                <w:rStyle w:val="Hyperlink"/>
                <w:rFonts w:ascii="Arial" w:hAnsi="Arial" w:cs="Arial"/>
                <w:noProof/>
                <w:sz w:val="24"/>
                <w:szCs w:val="24"/>
              </w:rPr>
              <w:t>Extra Environmental Effects</w:t>
            </w:r>
            <w:r w:rsidRPr="006A2327">
              <w:rPr>
                <w:rFonts w:ascii="Arial" w:hAnsi="Arial" w:cs="Arial"/>
                <w:noProof/>
                <w:webHidden/>
                <w:sz w:val="24"/>
                <w:szCs w:val="24"/>
              </w:rPr>
              <w:tab/>
            </w:r>
            <w:r w:rsidRPr="006A2327">
              <w:rPr>
                <w:rFonts w:ascii="Arial" w:hAnsi="Arial" w:cs="Arial"/>
                <w:noProof/>
                <w:webHidden/>
                <w:sz w:val="24"/>
                <w:szCs w:val="24"/>
              </w:rPr>
              <w:fldChar w:fldCharType="begin"/>
            </w:r>
            <w:r w:rsidRPr="006A2327">
              <w:rPr>
                <w:rFonts w:ascii="Arial" w:hAnsi="Arial" w:cs="Arial"/>
                <w:noProof/>
                <w:webHidden/>
                <w:sz w:val="24"/>
                <w:szCs w:val="24"/>
              </w:rPr>
              <w:instrText xml:space="preserve"> PAGEREF _Toc189846813 \h </w:instrText>
            </w:r>
            <w:r w:rsidRPr="006A2327">
              <w:rPr>
                <w:rFonts w:ascii="Arial" w:hAnsi="Arial" w:cs="Arial"/>
                <w:noProof/>
                <w:webHidden/>
                <w:sz w:val="24"/>
                <w:szCs w:val="24"/>
              </w:rPr>
            </w:r>
            <w:r w:rsidRPr="006A2327">
              <w:rPr>
                <w:rFonts w:ascii="Arial" w:hAnsi="Arial" w:cs="Arial"/>
                <w:noProof/>
                <w:webHidden/>
                <w:sz w:val="24"/>
                <w:szCs w:val="24"/>
              </w:rPr>
              <w:fldChar w:fldCharType="separate"/>
            </w:r>
            <w:r w:rsidR="00944126" w:rsidRPr="006A2327">
              <w:rPr>
                <w:rFonts w:ascii="Arial" w:hAnsi="Arial" w:cs="Arial"/>
                <w:noProof/>
                <w:webHidden/>
                <w:sz w:val="24"/>
                <w:szCs w:val="24"/>
              </w:rPr>
              <w:t>4</w:t>
            </w:r>
            <w:r w:rsidRPr="006A2327">
              <w:rPr>
                <w:rFonts w:ascii="Arial" w:hAnsi="Arial" w:cs="Arial"/>
                <w:noProof/>
                <w:webHidden/>
                <w:sz w:val="24"/>
                <w:szCs w:val="24"/>
              </w:rPr>
              <w:fldChar w:fldCharType="end"/>
            </w:r>
          </w:hyperlink>
        </w:p>
        <w:p w14:paraId="619864C5" w14:textId="1352A82C" w:rsidR="003304F0" w:rsidRPr="006A2327" w:rsidRDefault="003304F0" w:rsidP="003304F0">
          <w:pPr>
            <w:pStyle w:val="TOC1"/>
            <w:tabs>
              <w:tab w:val="right" w:leader="dot" w:pos="9016"/>
            </w:tabs>
            <w:spacing w:line="360" w:lineRule="auto"/>
            <w:rPr>
              <w:rFonts w:ascii="Arial" w:hAnsi="Arial" w:cs="Arial"/>
              <w:noProof/>
              <w:sz w:val="24"/>
              <w:szCs w:val="24"/>
            </w:rPr>
          </w:pPr>
          <w:hyperlink w:anchor="_Toc189846814" w:history="1">
            <w:r w:rsidRPr="006A2327">
              <w:rPr>
                <w:rStyle w:val="Hyperlink"/>
                <w:rFonts w:ascii="Arial" w:hAnsi="Arial" w:cs="Arial"/>
                <w:noProof/>
                <w:sz w:val="24"/>
                <w:szCs w:val="24"/>
              </w:rPr>
              <w:t>Social and Economic Effects</w:t>
            </w:r>
            <w:r w:rsidRPr="006A2327">
              <w:rPr>
                <w:rFonts w:ascii="Arial" w:hAnsi="Arial" w:cs="Arial"/>
                <w:noProof/>
                <w:webHidden/>
                <w:sz w:val="24"/>
                <w:szCs w:val="24"/>
              </w:rPr>
              <w:tab/>
            </w:r>
            <w:r w:rsidRPr="006A2327">
              <w:rPr>
                <w:rFonts w:ascii="Arial" w:hAnsi="Arial" w:cs="Arial"/>
                <w:noProof/>
                <w:webHidden/>
                <w:sz w:val="24"/>
                <w:szCs w:val="24"/>
              </w:rPr>
              <w:fldChar w:fldCharType="begin"/>
            </w:r>
            <w:r w:rsidRPr="006A2327">
              <w:rPr>
                <w:rFonts w:ascii="Arial" w:hAnsi="Arial" w:cs="Arial"/>
                <w:noProof/>
                <w:webHidden/>
                <w:sz w:val="24"/>
                <w:szCs w:val="24"/>
              </w:rPr>
              <w:instrText xml:space="preserve"> PAGEREF _Toc189846814 \h </w:instrText>
            </w:r>
            <w:r w:rsidRPr="006A2327">
              <w:rPr>
                <w:rFonts w:ascii="Arial" w:hAnsi="Arial" w:cs="Arial"/>
                <w:noProof/>
                <w:webHidden/>
                <w:sz w:val="24"/>
                <w:szCs w:val="24"/>
              </w:rPr>
            </w:r>
            <w:r w:rsidRPr="006A2327">
              <w:rPr>
                <w:rFonts w:ascii="Arial" w:hAnsi="Arial" w:cs="Arial"/>
                <w:noProof/>
                <w:webHidden/>
                <w:sz w:val="24"/>
                <w:szCs w:val="24"/>
              </w:rPr>
              <w:fldChar w:fldCharType="separate"/>
            </w:r>
            <w:r w:rsidR="00944126" w:rsidRPr="006A2327">
              <w:rPr>
                <w:rFonts w:ascii="Arial" w:hAnsi="Arial" w:cs="Arial"/>
                <w:noProof/>
                <w:webHidden/>
                <w:sz w:val="24"/>
                <w:szCs w:val="24"/>
              </w:rPr>
              <w:t>5</w:t>
            </w:r>
            <w:r w:rsidRPr="006A2327">
              <w:rPr>
                <w:rFonts w:ascii="Arial" w:hAnsi="Arial" w:cs="Arial"/>
                <w:noProof/>
                <w:webHidden/>
                <w:sz w:val="24"/>
                <w:szCs w:val="24"/>
              </w:rPr>
              <w:fldChar w:fldCharType="end"/>
            </w:r>
          </w:hyperlink>
        </w:p>
        <w:p w14:paraId="2E5EB594" w14:textId="5C3E645A" w:rsidR="003304F0" w:rsidRPr="006A2327" w:rsidRDefault="003304F0" w:rsidP="003304F0">
          <w:pPr>
            <w:pStyle w:val="TOC1"/>
            <w:tabs>
              <w:tab w:val="right" w:leader="dot" w:pos="9016"/>
            </w:tabs>
            <w:spacing w:line="360" w:lineRule="auto"/>
            <w:rPr>
              <w:rFonts w:ascii="Arial" w:hAnsi="Arial" w:cs="Arial"/>
              <w:noProof/>
              <w:sz w:val="24"/>
              <w:szCs w:val="24"/>
            </w:rPr>
          </w:pPr>
          <w:hyperlink w:anchor="_Toc189846815" w:history="1">
            <w:r w:rsidRPr="006A2327">
              <w:rPr>
                <w:rStyle w:val="Hyperlink"/>
                <w:rFonts w:ascii="Arial" w:hAnsi="Arial" w:cs="Arial"/>
                <w:noProof/>
                <w:sz w:val="24"/>
                <w:szCs w:val="24"/>
              </w:rPr>
              <w:t>Potential Solutions</w:t>
            </w:r>
            <w:r w:rsidRPr="006A2327">
              <w:rPr>
                <w:rFonts w:ascii="Arial" w:hAnsi="Arial" w:cs="Arial"/>
                <w:noProof/>
                <w:webHidden/>
                <w:sz w:val="24"/>
                <w:szCs w:val="24"/>
              </w:rPr>
              <w:tab/>
            </w:r>
            <w:r w:rsidRPr="006A2327">
              <w:rPr>
                <w:rFonts w:ascii="Arial" w:hAnsi="Arial" w:cs="Arial"/>
                <w:noProof/>
                <w:webHidden/>
                <w:sz w:val="24"/>
                <w:szCs w:val="24"/>
              </w:rPr>
              <w:fldChar w:fldCharType="begin"/>
            </w:r>
            <w:r w:rsidRPr="006A2327">
              <w:rPr>
                <w:rFonts w:ascii="Arial" w:hAnsi="Arial" w:cs="Arial"/>
                <w:noProof/>
                <w:webHidden/>
                <w:sz w:val="24"/>
                <w:szCs w:val="24"/>
              </w:rPr>
              <w:instrText xml:space="preserve"> PAGEREF _Toc189846815 \h </w:instrText>
            </w:r>
            <w:r w:rsidRPr="006A2327">
              <w:rPr>
                <w:rFonts w:ascii="Arial" w:hAnsi="Arial" w:cs="Arial"/>
                <w:noProof/>
                <w:webHidden/>
                <w:sz w:val="24"/>
                <w:szCs w:val="24"/>
              </w:rPr>
            </w:r>
            <w:r w:rsidRPr="006A2327">
              <w:rPr>
                <w:rFonts w:ascii="Arial" w:hAnsi="Arial" w:cs="Arial"/>
                <w:noProof/>
                <w:webHidden/>
                <w:sz w:val="24"/>
                <w:szCs w:val="24"/>
              </w:rPr>
              <w:fldChar w:fldCharType="separate"/>
            </w:r>
            <w:r w:rsidR="00944126" w:rsidRPr="006A2327">
              <w:rPr>
                <w:rFonts w:ascii="Arial" w:hAnsi="Arial" w:cs="Arial"/>
                <w:noProof/>
                <w:webHidden/>
                <w:sz w:val="24"/>
                <w:szCs w:val="24"/>
              </w:rPr>
              <w:t>5</w:t>
            </w:r>
            <w:r w:rsidRPr="006A2327">
              <w:rPr>
                <w:rFonts w:ascii="Arial" w:hAnsi="Arial" w:cs="Arial"/>
                <w:noProof/>
                <w:webHidden/>
                <w:sz w:val="24"/>
                <w:szCs w:val="24"/>
              </w:rPr>
              <w:fldChar w:fldCharType="end"/>
            </w:r>
          </w:hyperlink>
        </w:p>
        <w:p w14:paraId="0268CAB5" w14:textId="78AE1441" w:rsidR="003304F0" w:rsidRPr="006A2327" w:rsidRDefault="003304F0" w:rsidP="003304F0">
          <w:pPr>
            <w:pStyle w:val="TOC1"/>
            <w:tabs>
              <w:tab w:val="right" w:leader="dot" w:pos="9016"/>
            </w:tabs>
            <w:spacing w:line="360" w:lineRule="auto"/>
            <w:rPr>
              <w:rFonts w:ascii="Arial" w:hAnsi="Arial" w:cs="Arial"/>
              <w:noProof/>
              <w:sz w:val="24"/>
              <w:szCs w:val="24"/>
            </w:rPr>
          </w:pPr>
          <w:hyperlink w:anchor="_Toc189846816" w:history="1">
            <w:r w:rsidRPr="006A2327">
              <w:rPr>
                <w:rStyle w:val="Hyperlink"/>
                <w:rFonts w:ascii="Arial" w:hAnsi="Arial" w:cs="Arial"/>
                <w:noProof/>
                <w:sz w:val="24"/>
                <w:szCs w:val="24"/>
              </w:rPr>
              <w:t>Global and Local Views on Policy and Regulatory Initiatives</w:t>
            </w:r>
            <w:r w:rsidRPr="006A2327">
              <w:rPr>
                <w:rFonts w:ascii="Arial" w:hAnsi="Arial" w:cs="Arial"/>
                <w:noProof/>
                <w:webHidden/>
                <w:sz w:val="24"/>
                <w:szCs w:val="24"/>
              </w:rPr>
              <w:tab/>
            </w:r>
            <w:r w:rsidRPr="006A2327">
              <w:rPr>
                <w:rFonts w:ascii="Arial" w:hAnsi="Arial" w:cs="Arial"/>
                <w:noProof/>
                <w:webHidden/>
                <w:sz w:val="24"/>
                <w:szCs w:val="24"/>
              </w:rPr>
              <w:fldChar w:fldCharType="begin"/>
            </w:r>
            <w:r w:rsidRPr="006A2327">
              <w:rPr>
                <w:rFonts w:ascii="Arial" w:hAnsi="Arial" w:cs="Arial"/>
                <w:noProof/>
                <w:webHidden/>
                <w:sz w:val="24"/>
                <w:szCs w:val="24"/>
              </w:rPr>
              <w:instrText xml:space="preserve"> PAGEREF _Toc189846816 \h </w:instrText>
            </w:r>
            <w:r w:rsidRPr="006A2327">
              <w:rPr>
                <w:rFonts w:ascii="Arial" w:hAnsi="Arial" w:cs="Arial"/>
                <w:noProof/>
                <w:webHidden/>
                <w:sz w:val="24"/>
                <w:szCs w:val="24"/>
              </w:rPr>
            </w:r>
            <w:r w:rsidRPr="006A2327">
              <w:rPr>
                <w:rFonts w:ascii="Arial" w:hAnsi="Arial" w:cs="Arial"/>
                <w:noProof/>
                <w:webHidden/>
                <w:sz w:val="24"/>
                <w:szCs w:val="24"/>
              </w:rPr>
              <w:fldChar w:fldCharType="separate"/>
            </w:r>
            <w:r w:rsidR="00944126" w:rsidRPr="006A2327">
              <w:rPr>
                <w:rFonts w:ascii="Arial" w:hAnsi="Arial" w:cs="Arial"/>
                <w:noProof/>
                <w:webHidden/>
                <w:sz w:val="24"/>
                <w:szCs w:val="24"/>
              </w:rPr>
              <w:t>6</w:t>
            </w:r>
            <w:r w:rsidRPr="006A2327">
              <w:rPr>
                <w:rFonts w:ascii="Arial" w:hAnsi="Arial" w:cs="Arial"/>
                <w:noProof/>
                <w:webHidden/>
                <w:sz w:val="24"/>
                <w:szCs w:val="24"/>
              </w:rPr>
              <w:fldChar w:fldCharType="end"/>
            </w:r>
          </w:hyperlink>
        </w:p>
        <w:p w14:paraId="0935305D" w14:textId="00B585B8" w:rsidR="003304F0" w:rsidRPr="006A2327" w:rsidRDefault="003304F0" w:rsidP="003304F0">
          <w:pPr>
            <w:pStyle w:val="TOC1"/>
            <w:tabs>
              <w:tab w:val="right" w:leader="dot" w:pos="9016"/>
            </w:tabs>
            <w:spacing w:line="360" w:lineRule="auto"/>
            <w:rPr>
              <w:rFonts w:ascii="Arial" w:hAnsi="Arial" w:cs="Arial"/>
              <w:noProof/>
              <w:sz w:val="24"/>
              <w:szCs w:val="24"/>
            </w:rPr>
          </w:pPr>
          <w:hyperlink w:anchor="_Toc189846817" w:history="1">
            <w:r w:rsidRPr="006A2327">
              <w:rPr>
                <w:rStyle w:val="Hyperlink"/>
                <w:rFonts w:ascii="Arial" w:hAnsi="Arial" w:cs="Arial"/>
                <w:noProof/>
                <w:sz w:val="24"/>
                <w:szCs w:val="24"/>
              </w:rPr>
              <w:t>Guest Engagement and Carbon Offsets</w:t>
            </w:r>
            <w:r w:rsidRPr="006A2327">
              <w:rPr>
                <w:rFonts w:ascii="Arial" w:hAnsi="Arial" w:cs="Arial"/>
                <w:noProof/>
                <w:webHidden/>
                <w:sz w:val="24"/>
                <w:szCs w:val="24"/>
              </w:rPr>
              <w:tab/>
            </w:r>
            <w:r w:rsidRPr="006A2327">
              <w:rPr>
                <w:rFonts w:ascii="Arial" w:hAnsi="Arial" w:cs="Arial"/>
                <w:noProof/>
                <w:webHidden/>
                <w:sz w:val="24"/>
                <w:szCs w:val="24"/>
              </w:rPr>
              <w:fldChar w:fldCharType="begin"/>
            </w:r>
            <w:r w:rsidRPr="006A2327">
              <w:rPr>
                <w:rFonts w:ascii="Arial" w:hAnsi="Arial" w:cs="Arial"/>
                <w:noProof/>
                <w:webHidden/>
                <w:sz w:val="24"/>
                <w:szCs w:val="24"/>
              </w:rPr>
              <w:instrText xml:space="preserve"> PAGEREF _Toc189846817 \h </w:instrText>
            </w:r>
            <w:r w:rsidRPr="006A2327">
              <w:rPr>
                <w:rFonts w:ascii="Arial" w:hAnsi="Arial" w:cs="Arial"/>
                <w:noProof/>
                <w:webHidden/>
                <w:sz w:val="24"/>
                <w:szCs w:val="24"/>
              </w:rPr>
            </w:r>
            <w:r w:rsidRPr="006A2327">
              <w:rPr>
                <w:rFonts w:ascii="Arial" w:hAnsi="Arial" w:cs="Arial"/>
                <w:noProof/>
                <w:webHidden/>
                <w:sz w:val="24"/>
                <w:szCs w:val="24"/>
              </w:rPr>
              <w:fldChar w:fldCharType="separate"/>
            </w:r>
            <w:r w:rsidR="00944126" w:rsidRPr="006A2327">
              <w:rPr>
                <w:rFonts w:ascii="Arial" w:hAnsi="Arial" w:cs="Arial"/>
                <w:noProof/>
                <w:webHidden/>
                <w:sz w:val="24"/>
                <w:szCs w:val="24"/>
              </w:rPr>
              <w:t>6</w:t>
            </w:r>
            <w:r w:rsidRPr="006A2327">
              <w:rPr>
                <w:rFonts w:ascii="Arial" w:hAnsi="Arial" w:cs="Arial"/>
                <w:noProof/>
                <w:webHidden/>
                <w:sz w:val="24"/>
                <w:szCs w:val="24"/>
              </w:rPr>
              <w:fldChar w:fldCharType="end"/>
            </w:r>
          </w:hyperlink>
        </w:p>
        <w:p w14:paraId="588D1283" w14:textId="3EC9A27D" w:rsidR="003304F0" w:rsidRPr="006A2327" w:rsidRDefault="003304F0" w:rsidP="003304F0">
          <w:pPr>
            <w:pStyle w:val="TOC1"/>
            <w:tabs>
              <w:tab w:val="right" w:leader="dot" w:pos="9016"/>
            </w:tabs>
            <w:spacing w:line="360" w:lineRule="auto"/>
            <w:rPr>
              <w:rFonts w:ascii="Arial" w:hAnsi="Arial" w:cs="Arial"/>
              <w:noProof/>
              <w:sz w:val="24"/>
              <w:szCs w:val="24"/>
            </w:rPr>
          </w:pPr>
          <w:hyperlink w:anchor="_Toc189846818" w:history="1">
            <w:r w:rsidRPr="006A2327">
              <w:rPr>
                <w:rStyle w:val="Hyperlink"/>
                <w:rFonts w:ascii="Arial" w:hAnsi="Arial" w:cs="Arial"/>
                <w:noProof/>
                <w:sz w:val="24"/>
                <w:szCs w:val="24"/>
              </w:rPr>
              <w:t>Communication and Leadership</w:t>
            </w:r>
            <w:r w:rsidRPr="006A2327">
              <w:rPr>
                <w:rFonts w:ascii="Arial" w:hAnsi="Arial" w:cs="Arial"/>
                <w:noProof/>
                <w:webHidden/>
                <w:sz w:val="24"/>
                <w:szCs w:val="24"/>
              </w:rPr>
              <w:tab/>
            </w:r>
            <w:r w:rsidRPr="006A2327">
              <w:rPr>
                <w:rFonts w:ascii="Arial" w:hAnsi="Arial" w:cs="Arial"/>
                <w:noProof/>
                <w:webHidden/>
                <w:sz w:val="24"/>
                <w:szCs w:val="24"/>
              </w:rPr>
              <w:fldChar w:fldCharType="begin"/>
            </w:r>
            <w:r w:rsidRPr="006A2327">
              <w:rPr>
                <w:rFonts w:ascii="Arial" w:hAnsi="Arial" w:cs="Arial"/>
                <w:noProof/>
                <w:webHidden/>
                <w:sz w:val="24"/>
                <w:szCs w:val="24"/>
              </w:rPr>
              <w:instrText xml:space="preserve"> PAGEREF _Toc189846818 \h </w:instrText>
            </w:r>
            <w:r w:rsidRPr="006A2327">
              <w:rPr>
                <w:rFonts w:ascii="Arial" w:hAnsi="Arial" w:cs="Arial"/>
                <w:noProof/>
                <w:webHidden/>
                <w:sz w:val="24"/>
                <w:szCs w:val="24"/>
              </w:rPr>
            </w:r>
            <w:r w:rsidRPr="006A2327">
              <w:rPr>
                <w:rFonts w:ascii="Arial" w:hAnsi="Arial" w:cs="Arial"/>
                <w:noProof/>
                <w:webHidden/>
                <w:sz w:val="24"/>
                <w:szCs w:val="24"/>
              </w:rPr>
              <w:fldChar w:fldCharType="separate"/>
            </w:r>
            <w:r w:rsidR="00944126" w:rsidRPr="006A2327">
              <w:rPr>
                <w:rFonts w:ascii="Arial" w:hAnsi="Arial" w:cs="Arial"/>
                <w:noProof/>
                <w:webHidden/>
                <w:sz w:val="24"/>
                <w:szCs w:val="24"/>
              </w:rPr>
              <w:t>7</w:t>
            </w:r>
            <w:r w:rsidRPr="006A2327">
              <w:rPr>
                <w:rFonts w:ascii="Arial" w:hAnsi="Arial" w:cs="Arial"/>
                <w:noProof/>
                <w:webHidden/>
                <w:sz w:val="24"/>
                <w:szCs w:val="24"/>
              </w:rPr>
              <w:fldChar w:fldCharType="end"/>
            </w:r>
          </w:hyperlink>
        </w:p>
        <w:p w14:paraId="370C1B4D" w14:textId="2E2FE98F" w:rsidR="003304F0" w:rsidRPr="006A2327" w:rsidRDefault="003304F0" w:rsidP="003304F0">
          <w:pPr>
            <w:pStyle w:val="TOC1"/>
            <w:tabs>
              <w:tab w:val="right" w:leader="dot" w:pos="9016"/>
            </w:tabs>
            <w:spacing w:line="360" w:lineRule="auto"/>
            <w:rPr>
              <w:rFonts w:ascii="Arial" w:hAnsi="Arial" w:cs="Arial"/>
              <w:noProof/>
              <w:sz w:val="24"/>
              <w:szCs w:val="24"/>
            </w:rPr>
          </w:pPr>
          <w:hyperlink w:anchor="_Toc189846819" w:history="1">
            <w:r w:rsidRPr="006A2327">
              <w:rPr>
                <w:rStyle w:val="Hyperlink"/>
                <w:rFonts w:ascii="Arial" w:hAnsi="Arial" w:cs="Arial"/>
                <w:noProof/>
                <w:sz w:val="24"/>
                <w:szCs w:val="24"/>
              </w:rPr>
              <w:t>Possible Obstacles</w:t>
            </w:r>
            <w:r w:rsidRPr="006A2327">
              <w:rPr>
                <w:rFonts w:ascii="Arial" w:hAnsi="Arial" w:cs="Arial"/>
                <w:noProof/>
                <w:webHidden/>
                <w:sz w:val="24"/>
                <w:szCs w:val="24"/>
              </w:rPr>
              <w:tab/>
            </w:r>
            <w:r w:rsidRPr="006A2327">
              <w:rPr>
                <w:rFonts w:ascii="Arial" w:hAnsi="Arial" w:cs="Arial"/>
                <w:noProof/>
                <w:webHidden/>
                <w:sz w:val="24"/>
                <w:szCs w:val="24"/>
              </w:rPr>
              <w:fldChar w:fldCharType="begin"/>
            </w:r>
            <w:r w:rsidRPr="006A2327">
              <w:rPr>
                <w:rFonts w:ascii="Arial" w:hAnsi="Arial" w:cs="Arial"/>
                <w:noProof/>
                <w:webHidden/>
                <w:sz w:val="24"/>
                <w:szCs w:val="24"/>
              </w:rPr>
              <w:instrText xml:space="preserve"> PAGEREF _Toc189846819 \h </w:instrText>
            </w:r>
            <w:r w:rsidRPr="006A2327">
              <w:rPr>
                <w:rFonts w:ascii="Arial" w:hAnsi="Arial" w:cs="Arial"/>
                <w:noProof/>
                <w:webHidden/>
                <w:sz w:val="24"/>
                <w:szCs w:val="24"/>
              </w:rPr>
            </w:r>
            <w:r w:rsidRPr="006A2327">
              <w:rPr>
                <w:rFonts w:ascii="Arial" w:hAnsi="Arial" w:cs="Arial"/>
                <w:noProof/>
                <w:webHidden/>
                <w:sz w:val="24"/>
                <w:szCs w:val="24"/>
              </w:rPr>
              <w:fldChar w:fldCharType="separate"/>
            </w:r>
            <w:r w:rsidR="00944126" w:rsidRPr="006A2327">
              <w:rPr>
                <w:rFonts w:ascii="Arial" w:hAnsi="Arial" w:cs="Arial"/>
                <w:noProof/>
                <w:webHidden/>
                <w:sz w:val="24"/>
                <w:szCs w:val="24"/>
              </w:rPr>
              <w:t>7</w:t>
            </w:r>
            <w:r w:rsidRPr="006A2327">
              <w:rPr>
                <w:rFonts w:ascii="Arial" w:hAnsi="Arial" w:cs="Arial"/>
                <w:noProof/>
                <w:webHidden/>
                <w:sz w:val="24"/>
                <w:szCs w:val="24"/>
              </w:rPr>
              <w:fldChar w:fldCharType="end"/>
            </w:r>
          </w:hyperlink>
        </w:p>
        <w:p w14:paraId="66801CDB" w14:textId="0544E4A6" w:rsidR="003304F0" w:rsidRPr="006A2327" w:rsidRDefault="003304F0" w:rsidP="003304F0">
          <w:pPr>
            <w:pStyle w:val="TOC1"/>
            <w:tabs>
              <w:tab w:val="right" w:leader="dot" w:pos="9016"/>
            </w:tabs>
            <w:spacing w:line="360" w:lineRule="auto"/>
            <w:rPr>
              <w:rFonts w:ascii="Arial" w:hAnsi="Arial" w:cs="Arial"/>
              <w:noProof/>
              <w:sz w:val="24"/>
              <w:szCs w:val="24"/>
            </w:rPr>
          </w:pPr>
          <w:hyperlink w:anchor="_Toc189846820" w:history="1">
            <w:r w:rsidRPr="006A2327">
              <w:rPr>
                <w:rStyle w:val="Hyperlink"/>
                <w:rFonts w:ascii="Arial" w:hAnsi="Arial" w:cs="Arial"/>
                <w:noProof/>
                <w:sz w:val="24"/>
                <w:szCs w:val="24"/>
              </w:rPr>
              <w:t>Conclusion</w:t>
            </w:r>
            <w:r w:rsidRPr="006A2327">
              <w:rPr>
                <w:rFonts w:ascii="Arial" w:hAnsi="Arial" w:cs="Arial"/>
                <w:noProof/>
                <w:webHidden/>
                <w:sz w:val="24"/>
                <w:szCs w:val="24"/>
              </w:rPr>
              <w:tab/>
            </w:r>
            <w:r w:rsidRPr="006A2327">
              <w:rPr>
                <w:rFonts w:ascii="Arial" w:hAnsi="Arial" w:cs="Arial"/>
                <w:noProof/>
                <w:webHidden/>
                <w:sz w:val="24"/>
                <w:szCs w:val="24"/>
              </w:rPr>
              <w:fldChar w:fldCharType="begin"/>
            </w:r>
            <w:r w:rsidRPr="006A2327">
              <w:rPr>
                <w:rFonts w:ascii="Arial" w:hAnsi="Arial" w:cs="Arial"/>
                <w:noProof/>
                <w:webHidden/>
                <w:sz w:val="24"/>
                <w:szCs w:val="24"/>
              </w:rPr>
              <w:instrText xml:space="preserve"> PAGEREF _Toc189846820 \h </w:instrText>
            </w:r>
            <w:r w:rsidRPr="006A2327">
              <w:rPr>
                <w:rFonts w:ascii="Arial" w:hAnsi="Arial" w:cs="Arial"/>
                <w:noProof/>
                <w:webHidden/>
                <w:sz w:val="24"/>
                <w:szCs w:val="24"/>
              </w:rPr>
            </w:r>
            <w:r w:rsidRPr="006A2327">
              <w:rPr>
                <w:rFonts w:ascii="Arial" w:hAnsi="Arial" w:cs="Arial"/>
                <w:noProof/>
                <w:webHidden/>
                <w:sz w:val="24"/>
                <w:szCs w:val="24"/>
              </w:rPr>
              <w:fldChar w:fldCharType="separate"/>
            </w:r>
            <w:r w:rsidR="00944126" w:rsidRPr="006A2327">
              <w:rPr>
                <w:rFonts w:ascii="Arial" w:hAnsi="Arial" w:cs="Arial"/>
                <w:noProof/>
                <w:webHidden/>
                <w:sz w:val="24"/>
                <w:szCs w:val="24"/>
              </w:rPr>
              <w:t>8</w:t>
            </w:r>
            <w:r w:rsidRPr="006A2327">
              <w:rPr>
                <w:rFonts w:ascii="Arial" w:hAnsi="Arial" w:cs="Arial"/>
                <w:noProof/>
                <w:webHidden/>
                <w:sz w:val="24"/>
                <w:szCs w:val="24"/>
              </w:rPr>
              <w:fldChar w:fldCharType="end"/>
            </w:r>
          </w:hyperlink>
        </w:p>
        <w:p w14:paraId="5BDFED20" w14:textId="24C3CFB6" w:rsidR="003304F0" w:rsidRPr="006A2327" w:rsidRDefault="003304F0" w:rsidP="003304F0">
          <w:pPr>
            <w:pStyle w:val="TOC1"/>
            <w:tabs>
              <w:tab w:val="right" w:leader="dot" w:pos="9016"/>
            </w:tabs>
            <w:spacing w:line="360" w:lineRule="auto"/>
            <w:rPr>
              <w:rFonts w:ascii="Arial" w:hAnsi="Arial" w:cs="Arial"/>
              <w:noProof/>
              <w:sz w:val="24"/>
              <w:szCs w:val="24"/>
            </w:rPr>
          </w:pPr>
          <w:hyperlink w:anchor="_Toc189846821" w:history="1">
            <w:r w:rsidRPr="006A2327">
              <w:rPr>
                <w:rStyle w:val="Hyperlink"/>
                <w:rFonts w:ascii="Arial" w:hAnsi="Arial" w:cs="Arial"/>
                <w:noProof/>
                <w:sz w:val="24"/>
                <w:szCs w:val="24"/>
              </w:rPr>
              <w:t>References</w:t>
            </w:r>
            <w:r w:rsidRPr="006A2327">
              <w:rPr>
                <w:rFonts w:ascii="Arial" w:hAnsi="Arial" w:cs="Arial"/>
                <w:noProof/>
                <w:webHidden/>
                <w:sz w:val="24"/>
                <w:szCs w:val="24"/>
              </w:rPr>
              <w:tab/>
            </w:r>
            <w:r w:rsidRPr="006A2327">
              <w:rPr>
                <w:rFonts w:ascii="Arial" w:hAnsi="Arial" w:cs="Arial"/>
                <w:noProof/>
                <w:webHidden/>
                <w:sz w:val="24"/>
                <w:szCs w:val="24"/>
              </w:rPr>
              <w:fldChar w:fldCharType="begin"/>
            </w:r>
            <w:r w:rsidRPr="006A2327">
              <w:rPr>
                <w:rFonts w:ascii="Arial" w:hAnsi="Arial" w:cs="Arial"/>
                <w:noProof/>
                <w:webHidden/>
                <w:sz w:val="24"/>
                <w:szCs w:val="24"/>
              </w:rPr>
              <w:instrText xml:space="preserve"> PAGEREF _Toc189846821 \h </w:instrText>
            </w:r>
            <w:r w:rsidRPr="006A2327">
              <w:rPr>
                <w:rFonts w:ascii="Arial" w:hAnsi="Arial" w:cs="Arial"/>
                <w:noProof/>
                <w:webHidden/>
                <w:sz w:val="24"/>
                <w:szCs w:val="24"/>
              </w:rPr>
            </w:r>
            <w:r w:rsidRPr="006A2327">
              <w:rPr>
                <w:rFonts w:ascii="Arial" w:hAnsi="Arial" w:cs="Arial"/>
                <w:noProof/>
                <w:webHidden/>
                <w:sz w:val="24"/>
                <w:szCs w:val="24"/>
              </w:rPr>
              <w:fldChar w:fldCharType="separate"/>
            </w:r>
            <w:r w:rsidR="00944126" w:rsidRPr="006A2327">
              <w:rPr>
                <w:rFonts w:ascii="Arial" w:hAnsi="Arial" w:cs="Arial"/>
                <w:noProof/>
                <w:webHidden/>
                <w:sz w:val="24"/>
                <w:szCs w:val="24"/>
              </w:rPr>
              <w:t>9</w:t>
            </w:r>
            <w:r w:rsidRPr="006A2327">
              <w:rPr>
                <w:rFonts w:ascii="Arial" w:hAnsi="Arial" w:cs="Arial"/>
                <w:noProof/>
                <w:webHidden/>
                <w:sz w:val="24"/>
                <w:szCs w:val="24"/>
              </w:rPr>
              <w:fldChar w:fldCharType="end"/>
            </w:r>
          </w:hyperlink>
        </w:p>
        <w:p w14:paraId="6EADE201" w14:textId="01A52F21" w:rsidR="003304F0" w:rsidRPr="006A2327" w:rsidRDefault="003304F0" w:rsidP="003304F0">
          <w:pPr>
            <w:spacing w:line="360" w:lineRule="auto"/>
            <w:rPr>
              <w:rFonts w:ascii="Arial" w:hAnsi="Arial" w:cs="Arial"/>
              <w:sz w:val="24"/>
              <w:szCs w:val="24"/>
            </w:rPr>
          </w:pPr>
          <w:r w:rsidRPr="006A2327">
            <w:rPr>
              <w:rFonts w:ascii="Arial" w:hAnsi="Arial" w:cs="Arial"/>
              <w:b/>
              <w:bCs/>
              <w:noProof/>
              <w:sz w:val="24"/>
              <w:szCs w:val="24"/>
            </w:rPr>
            <w:fldChar w:fldCharType="end"/>
          </w:r>
        </w:p>
      </w:sdtContent>
    </w:sdt>
    <w:p w14:paraId="263D13BC" w14:textId="77777777" w:rsidR="003304F0" w:rsidRPr="006A2327" w:rsidRDefault="003304F0" w:rsidP="003304F0">
      <w:pPr>
        <w:spacing w:line="360" w:lineRule="auto"/>
        <w:rPr>
          <w:rFonts w:ascii="Arial" w:hAnsi="Arial" w:cs="Arial"/>
          <w:b/>
          <w:bCs/>
          <w:sz w:val="24"/>
          <w:szCs w:val="24"/>
        </w:rPr>
      </w:pPr>
    </w:p>
    <w:p w14:paraId="57402743" w14:textId="77777777" w:rsidR="003304F0" w:rsidRPr="006A2327" w:rsidRDefault="003304F0" w:rsidP="003304F0">
      <w:pPr>
        <w:spacing w:line="360" w:lineRule="auto"/>
        <w:rPr>
          <w:rFonts w:ascii="Arial" w:hAnsi="Arial" w:cs="Arial"/>
          <w:b/>
          <w:bCs/>
          <w:sz w:val="24"/>
          <w:szCs w:val="24"/>
        </w:rPr>
      </w:pPr>
    </w:p>
    <w:p w14:paraId="4E43D672" w14:textId="77777777" w:rsidR="003304F0" w:rsidRPr="006A2327" w:rsidRDefault="003304F0" w:rsidP="003304F0">
      <w:pPr>
        <w:spacing w:line="360" w:lineRule="auto"/>
        <w:rPr>
          <w:rFonts w:ascii="Arial" w:hAnsi="Arial" w:cs="Arial"/>
          <w:b/>
          <w:bCs/>
          <w:sz w:val="24"/>
          <w:szCs w:val="24"/>
        </w:rPr>
      </w:pPr>
    </w:p>
    <w:p w14:paraId="17C2D306" w14:textId="77777777" w:rsidR="003304F0" w:rsidRPr="006A2327" w:rsidRDefault="003304F0" w:rsidP="003304F0">
      <w:pPr>
        <w:spacing w:line="360" w:lineRule="auto"/>
        <w:rPr>
          <w:rFonts w:ascii="Arial" w:hAnsi="Arial" w:cs="Arial"/>
          <w:b/>
          <w:bCs/>
          <w:sz w:val="24"/>
          <w:szCs w:val="24"/>
        </w:rPr>
      </w:pPr>
    </w:p>
    <w:p w14:paraId="5DFE650A" w14:textId="77777777" w:rsidR="003304F0" w:rsidRPr="006A2327" w:rsidRDefault="003304F0" w:rsidP="003304F0">
      <w:pPr>
        <w:spacing w:line="360" w:lineRule="auto"/>
        <w:rPr>
          <w:rFonts w:ascii="Arial" w:hAnsi="Arial" w:cs="Arial"/>
          <w:b/>
          <w:bCs/>
          <w:sz w:val="24"/>
          <w:szCs w:val="24"/>
        </w:rPr>
      </w:pPr>
    </w:p>
    <w:p w14:paraId="0A4C64F3" w14:textId="77777777" w:rsidR="003304F0" w:rsidRPr="006A2327" w:rsidRDefault="003304F0" w:rsidP="003304F0">
      <w:pPr>
        <w:spacing w:line="360" w:lineRule="auto"/>
        <w:rPr>
          <w:rFonts w:ascii="Arial" w:hAnsi="Arial" w:cs="Arial"/>
          <w:b/>
          <w:bCs/>
          <w:sz w:val="24"/>
          <w:szCs w:val="24"/>
        </w:rPr>
      </w:pPr>
    </w:p>
    <w:p w14:paraId="5EDE621E" w14:textId="77777777" w:rsidR="003304F0" w:rsidRPr="006A2327" w:rsidRDefault="003304F0" w:rsidP="003304F0">
      <w:pPr>
        <w:spacing w:line="360" w:lineRule="auto"/>
        <w:rPr>
          <w:rFonts w:ascii="Arial" w:hAnsi="Arial" w:cs="Arial"/>
          <w:b/>
          <w:bCs/>
          <w:sz w:val="24"/>
          <w:szCs w:val="24"/>
        </w:rPr>
      </w:pPr>
    </w:p>
    <w:p w14:paraId="510739F4" w14:textId="77777777" w:rsidR="003304F0" w:rsidRPr="006A2327" w:rsidRDefault="003304F0" w:rsidP="003304F0">
      <w:pPr>
        <w:spacing w:line="360" w:lineRule="auto"/>
        <w:rPr>
          <w:rFonts w:ascii="Arial" w:hAnsi="Arial" w:cs="Arial"/>
          <w:b/>
          <w:bCs/>
          <w:sz w:val="24"/>
          <w:szCs w:val="24"/>
        </w:rPr>
      </w:pPr>
    </w:p>
    <w:p w14:paraId="4F558369" w14:textId="77777777" w:rsidR="003304F0" w:rsidRPr="006A2327" w:rsidRDefault="003304F0" w:rsidP="003304F0">
      <w:pPr>
        <w:spacing w:line="360" w:lineRule="auto"/>
        <w:rPr>
          <w:rFonts w:ascii="Arial" w:hAnsi="Arial" w:cs="Arial"/>
          <w:b/>
          <w:bCs/>
          <w:sz w:val="24"/>
          <w:szCs w:val="24"/>
        </w:rPr>
      </w:pPr>
    </w:p>
    <w:p w14:paraId="0B20F25C" w14:textId="77777777" w:rsidR="003304F0" w:rsidRPr="006A2327" w:rsidRDefault="003304F0" w:rsidP="003304F0">
      <w:pPr>
        <w:spacing w:line="360" w:lineRule="auto"/>
        <w:rPr>
          <w:rFonts w:ascii="Arial" w:hAnsi="Arial" w:cs="Arial"/>
          <w:b/>
          <w:bCs/>
          <w:sz w:val="24"/>
          <w:szCs w:val="24"/>
        </w:rPr>
      </w:pPr>
    </w:p>
    <w:p w14:paraId="018B0F5F" w14:textId="1FA880B1" w:rsidR="003304F0" w:rsidRPr="006A2327" w:rsidRDefault="003304F0" w:rsidP="00944126">
      <w:pPr>
        <w:pStyle w:val="EU"/>
        <w:spacing w:line="360" w:lineRule="auto"/>
        <w:rPr>
          <w:color w:val="auto"/>
        </w:rPr>
      </w:pPr>
      <w:bookmarkStart w:id="0" w:name="_Toc189846809"/>
      <w:r w:rsidRPr="006A2327">
        <w:rPr>
          <w:color w:val="auto"/>
        </w:rPr>
        <w:lastRenderedPageBreak/>
        <w:t>Introduction</w:t>
      </w:r>
      <w:bookmarkEnd w:id="0"/>
      <w:r w:rsidRPr="006A2327">
        <w:rPr>
          <w:color w:val="auto"/>
        </w:rPr>
        <w:t xml:space="preserve"> </w:t>
      </w:r>
    </w:p>
    <w:p w14:paraId="11235B02" w14:textId="061901EF" w:rsidR="003304F0" w:rsidRPr="006A2327" w:rsidRDefault="003304F0"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Many hotels depend on transportation to get guests to their locations. This reliance links sustainable hospitality to travel choices in a complicated way (</w:t>
      </w:r>
      <w:proofErr w:type="spellStart"/>
      <w:r w:rsidRPr="006A2327">
        <w:rPr>
          <w:rFonts w:ascii="Arial" w:hAnsi="Arial" w:cs="Arial"/>
          <w:sz w:val="24"/>
          <w:szCs w:val="24"/>
          <w:lang w:eastAsia="en-GB"/>
        </w:rPr>
        <w:t>Inkson</w:t>
      </w:r>
      <w:proofErr w:type="spellEnd"/>
      <w:r w:rsidRPr="006A2327">
        <w:rPr>
          <w:rFonts w:ascii="Arial" w:hAnsi="Arial" w:cs="Arial"/>
          <w:sz w:val="24"/>
          <w:szCs w:val="24"/>
          <w:lang w:eastAsia="en-GB"/>
        </w:rPr>
        <w:t xml:space="preserve"> and Minnaert, 2018). Particularly air travel has become crucial to worldwide tourism as it provides speed, convenience, and great connection over continents (Cooper, 2021). But as the hotel sector expands, academics and professionals have been worried about the environmental costs connected with aircraft. Resource consumption, noise pollution, and greenhouse gas emissions point to how aircraft operations could damage nearby ecosystems and local populations (Sloan et al., 2017). Professionals in hospitality management have to weigh the necessity to minimise environmental damage against consumer needs for quick, long-distance travel. This paper investigates the negative effects of air travel inside the hotel industry, underlines why airlines are popular for travel connected to hospitality, and suggests possible ways to minimise environmental harm. The book looks at business models showing how airlines may go towards sustainability while still serving host communities and passenger demands.</w:t>
      </w:r>
    </w:p>
    <w:p w14:paraId="5454064E" w14:textId="024E3E98" w:rsidR="003304F0" w:rsidRPr="006A2327" w:rsidRDefault="003304F0" w:rsidP="00944126">
      <w:pPr>
        <w:pStyle w:val="EU"/>
        <w:spacing w:line="360" w:lineRule="auto"/>
        <w:rPr>
          <w:color w:val="auto"/>
        </w:rPr>
      </w:pPr>
      <w:bookmarkStart w:id="1" w:name="_Toc189846810"/>
      <w:r w:rsidRPr="006A2327">
        <w:rPr>
          <w:color w:val="auto"/>
        </w:rPr>
        <w:t>Hospitality transport</w:t>
      </w:r>
      <w:bookmarkEnd w:id="1"/>
    </w:p>
    <w:p w14:paraId="5405184C" w14:textId="58CAD52D" w:rsidR="003304F0" w:rsidRPr="006A2327" w:rsidRDefault="003304F0"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 xml:space="preserve">All the </w:t>
      </w:r>
      <w:r w:rsidR="001B6EC5" w:rsidRPr="006A2327">
        <w:rPr>
          <w:rFonts w:ascii="Arial" w:hAnsi="Arial" w:cs="Arial"/>
          <w:sz w:val="24"/>
          <w:szCs w:val="24"/>
          <w:lang w:eastAsia="en-GB"/>
        </w:rPr>
        <w:t>way</w:t>
      </w:r>
      <w:r w:rsidRPr="006A2327">
        <w:rPr>
          <w:rFonts w:ascii="Arial" w:hAnsi="Arial" w:cs="Arial"/>
          <w:sz w:val="24"/>
          <w:szCs w:val="24"/>
          <w:lang w:eastAsia="en-GB"/>
        </w:rPr>
        <w:t xml:space="preserve"> that guests travel to and from sites including hotels, resorts, events, and tourist attractions—that is, hospitality transportation</w:t>
      </w:r>
      <w:r w:rsidR="001B6EC5" w:rsidRPr="006A2327">
        <w:rPr>
          <w:rFonts w:ascii="Arial" w:hAnsi="Arial" w:cs="Arial"/>
          <w:sz w:val="24"/>
          <w:szCs w:val="24"/>
          <w:lang w:eastAsia="en-GB"/>
        </w:rPr>
        <w:t xml:space="preserve"> (</w:t>
      </w:r>
      <w:proofErr w:type="spellStart"/>
      <w:r w:rsidR="001B6EC5" w:rsidRPr="006A2327">
        <w:rPr>
          <w:rFonts w:ascii="Arial" w:hAnsi="Arial" w:cs="Arial"/>
          <w:sz w:val="24"/>
          <w:szCs w:val="24"/>
          <w:lang w:eastAsia="en-GB"/>
        </w:rPr>
        <w:t>I</w:t>
      </w:r>
      <w:r w:rsidRPr="006A2327">
        <w:rPr>
          <w:rFonts w:ascii="Arial" w:hAnsi="Arial" w:cs="Arial"/>
          <w:sz w:val="24"/>
          <w:szCs w:val="24"/>
          <w:lang w:eastAsia="en-GB"/>
        </w:rPr>
        <w:t>nkson</w:t>
      </w:r>
      <w:proofErr w:type="spellEnd"/>
      <w:r w:rsidRPr="006A2327">
        <w:rPr>
          <w:rFonts w:ascii="Arial" w:hAnsi="Arial" w:cs="Arial"/>
          <w:sz w:val="24"/>
          <w:szCs w:val="24"/>
          <w:lang w:eastAsia="en-GB"/>
        </w:rPr>
        <w:t xml:space="preserve"> and Minnaert, 2018</w:t>
      </w:r>
      <w:r w:rsidR="001B6EC5" w:rsidRPr="006A2327">
        <w:rPr>
          <w:rFonts w:ascii="Arial" w:hAnsi="Arial" w:cs="Arial"/>
          <w:sz w:val="24"/>
          <w:szCs w:val="24"/>
          <w:lang w:eastAsia="en-GB"/>
        </w:rPr>
        <w:t>).</w:t>
      </w:r>
      <w:r w:rsidRPr="006A2327">
        <w:rPr>
          <w:rFonts w:ascii="Arial" w:hAnsi="Arial" w:cs="Arial"/>
          <w:sz w:val="24"/>
          <w:szCs w:val="24"/>
          <w:lang w:eastAsia="en-GB"/>
        </w:rPr>
        <w:t xml:space="preserve"> It covers buses, trains, private automobiles, rideshares, ferries, and aircraft (Costa and Costa, 2022.). Every mode helps to define the guest experience as cost and efficiency influence how easily visitors may access a site (</w:t>
      </w:r>
      <w:proofErr w:type="spellStart"/>
      <w:r w:rsidRPr="006A2327">
        <w:rPr>
          <w:rFonts w:ascii="Arial" w:hAnsi="Arial" w:cs="Arial"/>
          <w:sz w:val="24"/>
          <w:szCs w:val="24"/>
          <w:lang w:eastAsia="en-GB"/>
        </w:rPr>
        <w:t>Haski</w:t>
      </w:r>
      <w:proofErr w:type="spellEnd"/>
      <w:r w:rsidRPr="006A2327">
        <w:rPr>
          <w:rFonts w:ascii="Arial" w:hAnsi="Arial" w:cs="Arial"/>
          <w:sz w:val="24"/>
          <w:szCs w:val="24"/>
          <w:lang w:eastAsia="en-GB"/>
        </w:rPr>
        <w:t>-Leventhal, 2018). Particularly for famous tourist destinations</w:t>
      </w:r>
      <w:r w:rsidR="001B6EC5" w:rsidRPr="006A2327">
        <w:rPr>
          <w:rFonts w:ascii="Arial" w:hAnsi="Arial" w:cs="Arial"/>
          <w:sz w:val="24"/>
          <w:szCs w:val="24"/>
          <w:lang w:eastAsia="en-GB"/>
        </w:rPr>
        <w:t xml:space="preserve">, </w:t>
      </w:r>
      <w:r w:rsidRPr="006A2327">
        <w:rPr>
          <w:rFonts w:ascii="Arial" w:hAnsi="Arial" w:cs="Arial"/>
          <w:sz w:val="24"/>
          <w:szCs w:val="24"/>
          <w:lang w:eastAsia="en-GB"/>
        </w:rPr>
        <w:t>transport also affects local infrastructure and resources. For international travel, airlines have become a main kind of transportation as they promptly and reasonably easily link passengers to resorts or conferences in far-off areas</w:t>
      </w:r>
      <w:r w:rsidR="001B6EC5" w:rsidRPr="006A2327">
        <w:rPr>
          <w:rFonts w:ascii="Arial" w:hAnsi="Arial" w:cs="Arial"/>
          <w:sz w:val="24"/>
          <w:szCs w:val="24"/>
          <w:lang w:eastAsia="en-GB"/>
        </w:rPr>
        <w:t>(</w:t>
      </w:r>
      <w:proofErr w:type="spellStart"/>
      <w:r w:rsidR="001B6EC5" w:rsidRPr="006A2327">
        <w:rPr>
          <w:rFonts w:ascii="Arial" w:hAnsi="Arial" w:cs="Arial"/>
          <w:sz w:val="24"/>
          <w:szCs w:val="24"/>
          <w:lang w:eastAsia="en-GB"/>
        </w:rPr>
        <w:t>Korstanje</w:t>
      </w:r>
      <w:proofErr w:type="spellEnd"/>
      <w:r w:rsidR="001B6EC5" w:rsidRPr="006A2327">
        <w:rPr>
          <w:rFonts w:ascii="Arial" w:hAnsi="Arial" w:cs="Arial"/>
          <w:sz w:val="24"/>
          <w:szCs w:val="24"/>
          <w:lang w:eastAsia="en-GB"/>
        </w:rPr>
        <w:t>, George, and Nedelea, 2020)</w:t>
      </w:r>
      <w:r w:rsidRPr="006A2327">
        <w:rPr>
          <w:rFonts w:ascii="Arial" w:hAnsi="Arial" w:cs="Arial"/>
          <w:sz w:val="24"/>
          <w:szCs w:val="24"/>
          <w:lang w:eastAsia="en-GB"/>
        </w:rPr>
        <w:t>. Many times, airline routes help to decide whether a place stays off the major travel path or becomes a hospitality hotspot (Cooper, 2021). Therefore, mobility forms the backbone of hotel operations as it influences not only economic but also environmental results in areas attracting tourists.</w:t>
      </w:r>
    </w:p>
    <w:p w14:paraId="628202DC" w14:textId="1EF76DFE" w:rsidR="003304F0" w:rsidRPr="006A2327" w:rsidRDefault="003304F0" w:rsidP="00944126">
      <w:pPr>
        <w:pStyle w:val="EU"/>
        <w:spacing w:line="360" w:lineRule="auto"/>
        <w:rPr>
          <w:color w:val="auto"/>
        </w:rPr>
      </w:pPr>
      <w:bookmarkStart w:id="2" w:name="_Toc189846811"/>
      <w:r w:rsidRPr="006A2327">
        <w:rPr>
          <w:color w:val="auto"/>
        </w:rPr>
        <w:lastRenderedPageBreak/>
        <w:t>Air travel</w:t>
      </w:r>
      <w:bookmarkEnd w:id="2"/>
    </w:p>
    <w:p w14:paraId="61CA91A5" w14:textId="7EBE6ACF" w:rsidR="003304F0" w:rsidRPr="006A2327" w:rsidRDefault="003304F0"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Among all forms of transportation, air travel distinguishes out in hospitality as it connects short-term visitor experiences to far-off locations (Management Association, 2018). Whether they transport vacationers to tropical resorts or conference participants to international meetings, airlines constitute the basis for tourist arrivals in many worldwide travel plans (Edgell, 2020). Rising disposable income, better aviation infrastructure, and more globalisation have throughout time driven more people to fly (Cooper, 2021). Carrier competition spurred by this increase in demand to provide more flights, reduced costs, and alternative routes—all of which can increase total emissions—has encouraged carriers to innovate (Sloan et al, 2017). Aeroplanes also connect several facets of the hospitality industry. To keep running hotels, restaurants, event venues, and tour companies depend on consistent guest visits. Although more efficient aeroplanes have since emerged, the total impact of high passenger numbers still causes questions (</w:t>
      </w:r>
      <w:proofErr w:type="spellStart"/>
      <w:r w:rsidRPr="006A2327">
        <w:rPr>
          <w:rFonts w:ascii="Arial" w:hAnsi="Arial" w:cs="Arial"/>
          <w:sz w:val="24"/>
          <w:szCs w:val="24"/>
          <w:lang w:eastAsia="en-GB"/>
        </w:rPr>
        <w:t>Haski</w:t>
      </w:r>
      <w:proofErr w:type="spellEnd"/>
      <w:r w:rsidRPr="006A2327">
        <w:rPr>
          <w:rFonts w:ascii="Arial" w:hAnsi="Arial" w:cs="Arial"/>
          <w:sz w:val="24"/>
          <w:szCs w:val="24"/>
          <w:lang w:eastAsia="en-GB"/>
        </w:rPr>
        <w:t>-Leventhal, 2018). Analysing the negative effects of airlines is essential in order to frame sustainable procedures in the hotel industry considering these trends.</w:t>
      </w:r>
    </w:p>
    <w:p w14:paraId="4A9DF324" w14:textId="14E36EF8" w:rsidR="003304F0" w:rsidRPr="006A2327" w:rsidRDefault="003304F0" w:rsidP="00944126">
      <w:pPr>
        <w:pStyle w:val="EU"/>
        <w:spacing w:line="360" w:lineRule="auto"/>
        <w:rPr>
          <w:color w:val="auto"/>
        </w:rPr>
      </w:pPr>
      <w:bookmarkStart w:id="3" w:name="_Toc189846812"/>
      <w:r w:rsidRPr="006A2327">
        <w:rPr>
          <w:color w:val="auto"/>
        </w:rPr>
        <w:t>Damage Caused by Airplanes</w:t>
      </w:r>
      <w:bookmarkEnd w:id="3"/>
    </w:p>
    <w:p w14:paraId="28858DA3" w14:textId="6C2BBB15" w:rsidR="003304F0" w:rsidRPr="006A2327" w:rsidRDefault="003304F0"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Among the main environmental issues connected to air travel are greenhouse gas emissions (GHGs) include carbon dioxide (CO</w:t>
      </w:r>
      <w:r w:rsidRPr="006A2327">
        <w:rPr>
          <w:rFonts w:ascii="Cambria Math" w:hAnsi="Cambria Math" w:cs="Cambria Math"/>
          <w:sz w:val="24"/>
          <w:szCs w:val="24"/>
          <w:lang w:eastAsia="en-GB"/>
        </w:rPr>
        <w:t>₂</w:t>
      </w:r>
      <w:r w:rsidRPr="006A2327">
        <w:rPr>
          <w:rFonts w:ascii="Arial" w:hAnsi="Arial" w:cs="Arial"/>
          <w:sz w:val="24"/>
          <w:szCs w:val="24"/>
          <w:lang w:eastAsia="en-GB"/>
        </w:rPr>
        <w:t>). At high altitudes, jet engines consume vast volumes of fossil fuels releasing CO</w:t>
      </w:r>
      <w:r w:rsidRPr="006A2327">
        <w:rPr>
          <w:rFonts w:ascii="Cambria Math" w:hAnsi="Cambria Math" w:cs="Cambria Math"/>
          <w:sz w:val="24"/>
          <w:szCs w:val="24"/>
          <w:lang w:eastAsia="en-GB"/>
        </w:rPr>
        <w:t>₂</w:t>
      </w:r>
      <w:r w:rsidRPr="006A2327">
        <w:rPr>
          <w:rFonts w:ascii="Arial" w:hAnsi="Arial" w:cs="Arial"/>
          <w:sz w:val="24"/>
          <w:szCs w:val="24"/>
          <w:lang w:eastAsia="en-GB"/>
        </w:rPr>
        <w:t xml:space="preserve">, nitrogen oxides, and water vapour </w:t>
      </w:r>
      <w:r w:rsidR="00B9225A" w:rsidRPr="006A2327">
        <w:rPr>
          <w:rFonts w:ascii="Arial" w:hAnsi="Arial" w:cs="Arial"/>
          <w:sz w:val="24"/>
          <w:szCs w:val="24"/>
          <w:lang w:eastAsia="en-GB"/>
        </w:rPr>
        <w:t xml:space="preserve">(T&amp;E, 2024). </w:t>
      </w:r>
      <w:r w:rsidRPr="006A2327">
        <w:rPr>
          <w:rFonts w:ascii="Arial" w:hAnsi="Arial" w:cs="Arial"/>
          <w:sz w:val="24"/>
          <w:szCs w:val="24"/>
          <w:lang w:eastAsia="en-GB"/>
        </w:rPr>
        <w:t>By means of the greenhouse effect, these emissions exacerbate climate change</w:t>
      </w:r>
      <w:r w:rsidR="00B9225A" w:rsidRPr="006A2327">
        <w:rPr>
          <w:rFonts w:ascii="Arial" w:hAnsi="Arial" w:cs="Arial"/>
          <w:sz w:val="24"/>
          <w:szCs w:val="24"/>
          <w:lang w:eastAsia="en-GB"/>
        </w:rPr>
        <w:t xml:space="preserve">. </w:t>
      </w:r>
      <w:r w:rsidRPr="006A2327">
        <w:rPr>
          <w:rFonts w:ascii="Arial" w:hAnsi="Arial" w:cs="Arial"/>
          <w:sz w:val="24"/>
          <w:szCs w:val="24"/>
          <w:lang w:eastAsia="en-GB"/>
        </w:rPr>
        <w:t>Although the hotel industry magnifies this impact when encouraging significant travel to far-off areas, aeroplanes account for around 2–3% of world CO2 emissions (Wickham, Donnelly, and French, 2021). Higher flight frequencies made possible by development in low-cost airlines might contribute to the total carbon footprint by itself (</w:t>
      </w:r>
      <w:proofErr w:type="spellStart"/>
      <w:r w:rsidRPr="006A2327">
        <w:rPr>
          <w:rFonts w:ascii="Arial" w:hAnsi="Arial" w:cs="Arial"/>
          <w:sz w:val="24"/>
          <w:szCs w:val="24"/>
          <w:lang w:eastAsia="en-GB"/>
        </w:rPr>
        <w:t>Batabyal</w:t>
      </w:r>
      <w:proofErr w:type="spellEnd"/>
      <w:r w:rsidRPr="006A2327">
        <w:rPr>
          <w:rFonts w:ascii="Arial" w:hAnsi="Arial" w:cs="Arial"/>
          <w:sz w:val="24"/>
          <w:szCs w:val="24"/>
          <w:lang w:eastAsia="en-GB"/>
        </w:rPr>
        <w:t>, 2018). Many hotel locations rely on year-round foreign flights, hence emissions are always flowing. This presents major difficulties for governments and international organisations like the International Civil Aviation Organisation (ICAO), which aims to lessen the effect of aviation on the environment (</w:t>
      </w:r>
      <w:proofErr w:type="spellStart"/>
      <w:r w:rsidRPr="006A2327">
        <w:rPr>
          <w:rFonts w:ascii="Arial" w:hAnsi="Arial" w:cs="Arial"/>
          <w:sz w:val="24"/>
          <w:szCs w:val="24"/>
          <w:lang w:eastAsia="en-GB"/>
        </w:rPr>
        <w:t>Korstanje</w:t>
      </w:r>
      <w:proofErr w:type="spellEnd"/>
      <w:r w:rsidRPr="006A2327">
        <w:rPr>
          <w:rFonts w:ascii="Arial" w:hAnsi="Arial" w:cs="Arial"/>
          <w:sz w:val="24"/>
          <w:szCs w:val="24"/>
          <w:lang w:eastAsia="en-GB"/>
        </w:rPr>
        <w:t xml:space="preserve"> et al., 2020). Unchecked, increasing passenger travel can intensify already existing environmental stresses including changes in local and worldwide weather patterns as well as greenhouse gas accumulation in the atmosphere (Edgell, 2020).</w:t>
      </w:r>
    </w:p>
    <w:p w14:paraId="1A32CC20" w14:textId="47C08C93" w:rsidR="003304F0" w:rsidRPr="006A2327" w:rsidRDefault="003304F0" w:rsidP="00944126">
      <w:pPr>
        <w:pStyle w:val="EU"/>
        <w:spacing w:line="360" w:lineRule="auto"/>
        <w:rPr>
          <w:color w:val="auto"/>
        </w:rPr>
      </w:pPr>
      <w:bookmarkStart w:id="4" w:name="_Toc189846813"/>
      <w:r w:rsidRPr="006A2327">
        <w:rPr>
          <w:color w:val="auto"/>
        </w:rPr>
        <w:lastRenderedPageBreak/>
        <w:t>Extra Environmental Effects</w:t>
      </w:r>
      <w:bookmarkEnd w:id="4"/>
    </w:p>
    <w:p w14:paraId="29CDB614" w14:textId="3A36EF87" w:rsidR="003304F0" w:rsidRPr="006A2327" w:rsidRDefault="003304F0"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Aside from carbon emissions, air travel causes noise pollution that disturbs nearby towns close to airports. High decibel levels produced by aircraft take-off and landings can compromise the quality of life for surrounding people (</w:t>
      </w:r>
      <w:r w:rsidR="00B9225A" w:rsidRPr="006A2327">
        <w:rPr>
          <w:rFonts w:ascii="Arial" w:hAnsi="Arial" w:cs="Arial"/>
          <w:sz w:val="24"/>
          <w:szCs w:val="24"/>
          <w:lang w:eastAsia="en-GB"/>
        </w:rPr>
        <w:t xml:space="preserve">Hemmat, Hesam, and </w:t>
      </w:r>
      <w:proofErr w:type="spellStart"/>
      <w:r w:rsidR="00B9225A" w:rsidRPr="006A2327">
        <w:rPr>
          <w:rFonts w:ascii="Arial" w:hAnsi="Arial" w:cs="Arial"/>
          <w:sz w:val="24"/>
          <w:szCs w:val="24"/>
          <w:lang w:eastAsia="en-GB"/>
        </w:rPr>
        <w:t>Atifnigar</w:t>
      </w:r>
      <w:proofErr w:type="spellEnd"/>
      <w:r w:rsidR="00B9225A" w:rsidRPr="006A2327">
        <w:rPr>
          <w:rFonts w:ascii="Arial" w:hAnsi="Arial" w:cs="Arial"/>
          <w:sz w:val="24"/>
          <w:szCs w:val="24"/>
          <w:lang w:eastAsia="en-GB"/>
        </w:rPr>
        <w:t>, 2023</w:t>
      </w:r>
      <w:r w:rsidRPr="006A2327">
        <w:rPr>
          <w:rFonts w:ascii="Arial" w:hAnsi="Arial" w:cs="Arial"/>
          <w:sz w:val="24"/>
          <w:szCs w:val="24"/>
          <w:lang w:eastAsia="en-GB"/>
        </w:rPr>
        <w:t>). Ongoing noise can compromise general well-being, communication, and sleep. Should developers expect community opposition or declining property prices, it might also deter further hotel investment (Costa and Costa, 2022). Apart from that, aircraft operations need big resources such water for maintenance and cleaning, plastics for in-flight amenities, and gasoline (</w:t>
      </w:r>
      <w:proofErr w:type="spellStart"/>
      <w:r w:rsidRPr="006A2327">
        <w:rPr>
          <w:rFonts w:ascii="Arial" w:hAnsi="Arial" w:cs="Arial"/>
          <w:sz w:val="24"/>
          <w:szCs w:val="24"/>
          <w:lang w:eastAsia="en-GB"/>
        </w:rPr>
        <w:t>Korstanje</w:t>
      </w:r>
      <w:proofErr w:type="spellEnd"/>
      <w:r w:rsidRPr="006A2327">
        <w:rPr>
          <w:rFonts w:ascii="Arial" w:hAnsi="Arial" w:cs="Arial"/>
          <w:sz w:val="24"/>
          <w:szCs w:val="24"/>
          <w:lang w:eastAsia="en-GB"/>
        </w:rPr>
        <w:t>, George, and Nedelea, 2020). Waste accumulated by airlines and airport terminals mostly consists in single-use cups, utensils, and packaging that wind up in landfills (Sloan et al., 2017). Moreover, airport development and extension could result in habitat degradation, therefore compromising the surrounding biodiversity ( Management Association, 2018). These elements taken together show how environmental consequences of air travel go beyond emissions. They include several ecological disturbances influencing the sustainability impact of the larger hotel industry (</w:t>
      </w:r>
      <w:proofErr w:type="spellStart"/>
      <w:r w:rsidRPr="006A2327">
        <w:rPr>
          <w:rFonts w:ascii="Arial" w:hAnsi="Arial" w:cs="Arial"/>
          <w:sz w:val="24"/>
          <w:szCs w:val="24"/>
          <w:lang w:eastAsia="en-GB"/>
        </w:rPr>
        <w:t>Inkson</w:t>
      </w:r>
      <w:proofErr w:type="spellEnd"/>
      <w:r w:rsidRPr="006A2327">
        <w:rPr>
          <w:rFonts w:ascii="Arial" w:hAnsi="Arial" w:cs="Arial"/>
          <w:sz w:val="24"/>
          <w:szCs w:val="24"/>
          <w:lang w:eastAsia="en-GB"/>
        </w:rPr>
        <w:t xml:space="preserve"> and Minnaert, 2018).</w:t>
      </w:r>
    </w:p>
    <w:p w14:paraId="41306EED" w14:textId="1891A417" w:rsidR="003304F0" w:rsidRPr="006A2327" w:rsidRDefault="003304F0" w:rsidP="00944126">
      <w:pPr>
        <w:pStyle w:val="EU"/>
        <w:spacing w:line="360" w:lineRule="auto"/>
        <w:rPr>
          <w:color w:val="auto"/>
        </w:rPr>
      </w:pPr>
      <w:bookmarkStart w:id="5" w:name="_Toc189846814"/>
      <w:r w:rsidRPr="006A2327">
        <w:rPr>
          <w:color w:val="auto"/>
        </w:rPr>
        <w:t>Social and Economic Effects</w:t>
      </w:r>
      <w:bookmarkEnd w:id="5"/>
    </w:p>
    <w:p w14:paraId="7A1C5C1A" w14:textId="7898C0D3" w:rsidR="003304F0" w:rsidRPr="006A2327" w:rsidRDefault="003304F0"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Air travel affects social and financial aspects of hospitality as well. Airlines are commonly relied upon by tourist areas to sustain high visitor counts, which can result in over-tourism and burden local infrastructure (Cooper, 2021). Hotels, restaurants, and entertainment venues could overbuild to accommodate peak-season airline arrivals, only to find congestion and resource usage at those times (</w:t>
      </w:r>
      <w:proofErr w:type="spellStart"/>
      <w:r w:rsidRPr="006A2327">
        <w:rPr>
          <w:rFonts w:ascii="Arial" w:hAnsi="Arial" w:cs="Arial"/>
          <w:sz w:val="24"/>
          <w:szCs w:val="24"/>
          <w:lang w:eastAsia="en-GB"/>
        </w:rPr>
        <w:t>Haski</w:t>
      </w:r>
      <w:proofErr w:type="spellEnd"/>
      <w:r w:rsidRPr="006A2327">
        <w:rPr>
          <w:rFonts w:ascii="Arial" w:hAnsi="Arial" w:cs="Arial"/>
          <w:sz w:val="24"/>
          <w:szCs w:val="24"/>
          <w:lang w:eastAsia="en-GB"/>
        </w:rPr>
        <w:t>-Leventhal, 2018). This strains transportation networks, electricity grids, and wastewater systems as well as others (</w:t>
      </w:r>
      <w:proofErr w:type="spellStart"/>
      <w:r w:rsidRPr="006A2327">
        <w:rPr>
          <w:rFonts w:ascii="Arial" w:hAnsi="Arial" w:cs="Arial"/>
          <w:sz w:val="24"/>
          <w:szCs w:val="24"/>
          <w:lang w:eastAsia="en-GB"/>
        </w:rPr>
        <w:t>Inkson</w:t>
      </w:r>
      <w:proofErr w:type="spellEnd"/>
      <w:r w:rsidRPr="006A2327">
        <w:rPr>
          <w:rFonts w:ascii="Arial" w:hAnsi="Arial" w:cs="Arial"/>
          <w:sz w:val="24"/>
          <w:szCs w:val="24"/>
          <w:lang w:eastAsia="en-GB"/>
        </w:rPr>
        <w:t xml:space="preserve"> and Minnaert, 2018). Furthermore, a rapid decline in aircraft traffic—that which results from global health crises or recessionary times—may throw off local economies reliant on hotel income (Edgell, 2020). Socially, if no sustainable tourism management strategy is in place, a flood of guests could cause disturbance to host communities</w:t>
      </w:r>
      <w:r w:rsidR="00B9225A" w:rsidRPr="006A2327">
        <w:rPr>
          <w:rFonts w:ascii="Arial" w:hAnsi="Arial" w:cs="Arial"/>
          <w:sz w:val="24"/>
          <w:szCs w:val="24"/>
          <w:lang w:eastAsia="en-GB"/>
        </w:rPr>
        <w:t xml:space="preserve">. </w:t>
      </w:r>
      <w:r w:rsidRPr="006A2327">
        <w:rPr>
          <w:rFonts w:ascii="Arial" w:hAnsi="Arial" w:cs="Arial"/>
          <w:sz w:val="24"/>
          <w:szCs w:val="24"/>
          <w:lang w:eastAsia="en-GB"/>
        </w:rPr>
        <w:t>As shown in certain resort-heavy areas, frequent flights can cause fast population swings that affect local quality of life. These social and economic issues highlight the need of hotel managers addressing the larger effects of air travel together with its immediate environmental damage</w:t>
      </w:r>
      <w:r w:rsidR="00B9225A" w:rsidRPr="006A2327">
        <w:rPr>
          <w:rFonts w:ascii="Arial" w:hAnsi="Arial" w:cs="Arial"/>
          <w:sz w:val="24"/>
          <w:szCs w:val="24"/>
          <w:lang w:eastAsia="en-GB"/>
        </w:rPr>
        <w:t xml:space="preserve"> (Khan et al., 2020)</w:t>
      </w:r>
      <w:r w:rsidRPr="006A2327">
        <w:rPr>
          <w:rFonts w:ascii="Arial" w:hAnsi="Arial" w:cs="Arial"/>
          <w:sz w:val="24"/>
          <w:szCs w:val="24"/>
          <w:lang w:eastAsia="en-GB"/>
        </w:rPr>
        <w:t>.</w:t>
      </w:r>
    </w:p>
    <w:p w14:paraId="6415BA77" w14:textId="04171EC8" w:rsidR="003304F0" w:rsidRPr="006A2327" w:rsidRDefault="003304F0" w:rsidP="00944126">
      <w:pPr>
        <w:pStyle w:val="EU"/>
        <w:spacing w:line="360" w:lineRule="auto"/>
        <w:rPr>
          <w:color w:val="auto"/>
        </w:rPr>
      </w:pPr>
      <w:bookmarkStart w:id="6" w:name="_Toc189846815"/>
      <w:r w:rsidRPr="006A2327">
        <w:rPr>
          <w:color w:val="auto"/>
        </w:rPr>
        <w:lastRenderedPageBreak/>
        <w:t>Potential Solutions</w:t>
      </w:r>
      <w:bookmarkEnd w:id="6"/>
    </w:p>
    <w:p w14:paraId="423D039E" w14:textId="1AC2E368" w:rsidR="003304F0" w:rsidRPr="006A2327" w:rsidRDefault="003304F0"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Increasing aircraft efficiency is one way to help to lower the harm caused by them. High-bypass turbofans, which let planes burn less fuel per passenger kilometre are among the innovations seen in modern jet engine design</w:t>
      </w:r>
      <w:r w:rsidR="00B9225A" w:rsidRPr="006A2327">
        <w:rPr>
          <w:rFonts w:ascii="Arial" w:hAnsi="Arial" w:cs="Arial"/>
          <w:sz w:val="24"/>
          <w:szCs w:val="24"/>
          <w:lang w:eastAsia="en-GB"/>
        </w:rPr>
        <w:t xml:space="preserve">s (Xiaoxing, 2022). </w:t>
      </w:r>
      <w:r w:rsidRPr="006A2327">
        <w:rPr>
          <w:rFonts w:ascii="Arial" w:hAnsi="Arial" w:cs="Arial"/>
          <w:sz w:val="24"/>
          <w:szCs w:val="24"/>
          <w:lang w:eastAsia="en-GB"/>
        </w:rPr>
        <w:t xml:space="preserve">Reduced weight of composite material-built airframes helps to further lower fuel burn rates (Costa and Costa, 2022). Still, the process of replacing ageing fleets with newer, more fuel-efficient versions is slow and expensive. Research into alternative fuels—including sustainable aviation fuels (SAFs) generated from biomass, algae, or waste materials—has potential meanwhile. Over their life cycle, SAFs can reduce net greenhouse gas emissions by up to 80% relative to traditional jet fuel </w:t>
      </w:r>
      <w:r w:rsidR="003E28B1" w:rsidRPr="006A2327">
        <w:rPr>
          <w:rFonts w:ascii="Arial" w:hAnsi="Arial" w:cs="Arial"/>
          <w:sz w:val="24"/>
          <w:szCs w:val="24"/>
          <w:lang w:eastAsia="en-GB"/>
        </w:rPr>
        <w:t>(</w:t>
      </w:r>
      <w:proofErr w:type="spellStart"/>
      <w:r w:rsidR="003E28B1" w:rsidRPr="006A2327">
        <w:rPr>
          <w:rFonts w:ascii="Arial" w:hAnsi="Arial" w:cs="Arial"/>
          <w:sz w:val="24"/>
          <w:szCs w:val="24"/>
          <w:lang w:eastAsia="en-GB"/>
        </w:rPr>
        <w:t>Sandaka</w:t>
      </w:r>
      <w:proofErr w:type="spellEnd"/>
      <w:r w:rsidR="003E28B1" w:rsidRPr="006A2327">
        <w:rPr>
          <w:rFonts w:ascii="Arial" w:hAnsi="Arial" w:cs="Arial"/>
          <w:sz w:val="24"/>
          <w:szCs w:val="24"/>
          <w:lang w:eastAsia="en-GB"/>
        </w:rPr>
        <w:t xml:space="preserve"> and Kumar, 2023). </w:t>
      </w:r>
      <w:r w:rsidRPr="006A2327">
        <w:rPr>
          <w:rFonts w:ascii="Arial" w:hAnsi="Arial" w:cs="Arial"/>
          <w:sz w:val="24"/>
          <w:szCs w:val="24"/>
          <w:lang w:eastAsia="en-GB"/>
        </w:rPr>
        <w:t>Airlines including KLM and United have carried SAF test flights and plan to increase their usage (</w:t>
      </w:r>
      <w:r w:rsidR="003E28B1" w:rsidRPr="006A2327">
        <w:rPr>
          <w:rFonts w:ascii="Arial" w:hAnsi="Arial" w:cs="Arial"/>
          <w:sz w:val="24"/>
          <w:szCs w:val="24"/>
          <w:lang w:eastAsia="en-GB"/>
        </w:rPr>
        <w:t>ICAO, 2019).</w:t>
      </w:r>
      <w:r w:rsidRPr="006A2327">
        <w:rPr>
          <w:rFonts w:ascii="Arial" w:hAnsi="Arial" w:cs="Arial"/>
          <w:sz w:val="24"/>
          <w:szCs w:val="24"/>
          <w:lang w:eastAsia="en-GB"/>
        </w:rPr>
        <w:t xml:space="preserve"> Large-scale acceptance of SAFs does, however, suffer restricted production capacity and cost constraints. Leaders in the hotel and aviation sectors might work together to hasten infrastructure, research and development for low-carbon fuels</w:t>
      </w:r>
      <w:r w:rsidR="003E28B1" w:rsidRPr="006A2327">
        <w:rPr>
          <w:rFonts w:ascii="Arial" w:hAnsi="Arial" w:cs="Arial"/>
          <w:sz w:val="24"/>
          <w:szCs w:val="24"/>
          <w:lang w:eastAsia="en-GB"/>
        </w:rPr>
        <w:t xml:space="preserve">. </w:t>
      </w:r>
      <w:r w:rsidRPr="006A2327">
        <w:rPr>
          <w:rFonts w:ascii="Arial" w:hAnsi="Arial" w:cs="Arial"/>
          <w:sz w:val="24"/>
          <w:szCs w:val="24"/>
          <w:lang w:eastAsia="en-GB"/>
        </w:rPr>
        <w:t>Airlines can assist hotel systems become more sustainable by giving fleet improvements and fuel innovation top priority, therefore lowering negative environmental consequences.</w:t>
      </w:r>
    </w:p>
    <w:p w14:paraId="39C0A67B" w14:textId="3633C1CF" w:rsidR="003304F0" w:rsidRPr="006A2327" w:rsidRDefault="003304F0" w:rsidP="00944126">
      <w:pPr>
        <w:pStyle w:val="EU"/>
        <w:spacing w:line="360" w:lineRule="auto"/>
        <w:rPr>
          <w:color w:val="auto"/>
        </w:rPr>
      </w:pPr>
      <w:bookmarkStart w:id="7" w:name="_Toc189846816"/>
      <w:r w:rsidRPr="006A2327">
        <w:rPr>
          <w:color w:val="auto"/>
        </w:rPr>
        <w:t>Global and Local Views on Policy and Regulatory Initiatives</w:t>
      </w:r>
      <w:bookmarkEnd w:id="7"/>
    </w:p>
    <w:p w14:paraId="2EBF8D9C" w14:textId="6D75F2CD" w:rsidR="003304F0" w:rsidRPr="006A2327" w:rsidRDefault="003304F0"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Policy structures help to determine how the aviation sector handles environmental harm. To lower net emissions, international agencies such ICAO have instituted programs as the Carbon Offsetting and Reduction Scheme for International Aviation</w:t>
      </w:r>
      <w:r w:rsidR="003E28B1" w:rsidRPr="006A2327">
        <w:rPr>
          <w:rFonts w:ascii="Arial" w:hAnsi="Arial" w:cs="Arial"/>
          <w:sz w:val="24"/>
          <w:szCs w:val="24"/>
          <w:lang w:eastAsia="en-GB"/>
        </w:rPr>
        <w:t xml:space="preserve">. </w:t>
      </w:r>
      <w:r w:rsidRPr="006A2327">
        <w:rPr>
          <w:rFonts w:ascii="Arial" w:hAnsi="Arial" w:cs="Arial"/>
          <w:sz w:val="24"/>
          <w:szCs w:val="24"/>
          <w:lang w:eastAsia="en-GB"/>
        </w:rPr>
        <w:t xml:space="preserve">To mitigate emissions increases, this initiative requires airlines to buy carbon offsets or fund greener technology </w:t>
      </w:r>
      <w:r w:rsidR="003E28B1" w:rsidRPr="006A2327">
        <w:rPr>
          <w:rFonts w:ascii="Arial" w:hAnsi="Arial" w:cs="Arial"/>
          <w:sz w:val="24"/>
          <w:szCs w:val="24"/>
          <w:lang w:eastAsia="en-GB"/>
        </w:rPr>
        <w:t xml:space="preserve">(ICAO, 2024). </w:t>
      </w:r>
      <w:r w:rsidRPr="006A2327">
        <w:rPr>
          <w:rFonts w:ascii="Arial" w:hAnsi="Arial" w:cs="Arial"/>
          <w:sz w:val="24"/>
          <w:szCs w:val="24"/>
          <w:lang w:eastAsia="en-GB"/>
        </w:rPr>
        <w:t xml:space="preserve">Participating in these initiatives allows hospitality stakeholders to support airlines that satisfy specific environmental criteria. </w:t>
      </w:r>
      <w:r w:rsidR="003E28B1" w:rsidRPr="006A2327">
        <w:rPr>
          <w:rFonts w:ascii="Arial" w:hAnsi="Arial" w:cs="Arial"/>
          <w:sz w:val="24"/>
          <w:szCs w:val="24"/>
          <w:lang w:eastAsia="en-GB"/>
        </w:rPr>
        <w:t>Furthermore,</w:t>
      </w:r>
      <w:r w:rsidRPr="006A2327">
        <w:rPr>
          <w:rFonts w:ascii="Arial" w:hAnsi="Arial" w:cs="Arial"/>
          <w:sz w:val="24"/>
          <w:szCs w:val="24"/>
          <w:lang w:eastAsia="en-GB"/>
        </w:rPr>
        <w:t xml:space="preserve"> safeguarding residential areas close to airports is municipal rules including noise restrictions and flying limitations (Jauhari, 2021). To reduce carbon footprints, several areas promote the usage of high-speed rail for short-haul trips (Sloan et al., 2017). This change can help locations more sustainably control tourist flows and aid to reduce air congestion</w:t>
      </w:r>
      <w:r w:rsidR="003E28B1" w:rsidRPr="006A2327">
        <w:rPr>
          <w:rFonts w:ascii="Arial" w:hAnsi="Arial" w:cs="Arial"/>
          <w:sz w:val="24"/>
          <w:szCs w:val="24"/>
          <w:lang w:eastAsia="en-GB"/>
        </w:rPr>
        <w:t xml:space="preserve">. </w:t>
      </w:r>
      <w:r w:rsidRPr="006A2327">
        <w:rPr>
          <w:rFonts w:ascii="Arial" w:hAnsi="Arial" w:cs="Arial"/>
          <w:sz w:val="24"/>
          <w:szCs w:val="24"/>
          <w:lang w:eastAsia="en-GB"/>
        </w:rPr>
        <w:t xml:space="preserve">While implementing regulatory reforms sometimes entails trade-offs between commercial interests and environmental preservation, well-crafted rules can force airlines to innovate. Combining local actions with international frameworks throughout time will help to create a more balanced relationship between the travel industry and the hotel sector </w:t>
      </w:r>
      <w:r w:rsidR="003E28B1" w:rsidRPr="006A2327">
        <w:rPr>
          <w:rFonts w:ascii="Arial" w:hAnsi="Arial" w:cs="Arial"/>
          <w:sz w:val="24"/>
          <w:szCs w:val="24"/>
          <w:lang w:eastAsia="en-GB"/>
        </w:rPr>
        <w:t>(Defra, 2019).</w:t>
      </w:r>
    </w:p>
    <w:p w14:paraId="25A17119" w14:textId="3CB705A8" w:rsidR="003304F0" w:rsidRPr="006A2327" w:rsidRDefault="003304F0" w:rsidP="00944126">
      <w:pPr>
        <w:pStyle w:val="EU"/>
        <w:spacing w:line="360" w:lineRule="auto"/>
        <w:rPr>
          <w:color w:val="auto"/>
        </w:rPr>
      </w:pPr>
      <w:bookmarkStart w:id="8" w:name="_Toc189846817"/>
      <w:r w:rsidRPr="006A2327">
        <w:rPr>
          <w:color w:val="auto"/>
        </w:rPr>
        <w:lastRenderedPageBreak/>
        <w:t>Guest Engagement and Carbon Offsets</w:t>
      </w:r>
      <w:bookmarkEnd w:id="8"/>
    </w:p>
    <w:p w14:paraId="23D45E6C" w14:textId="41C243DB" w:rsidR="003304F0" w:rsidRPr="006A2327" w:rsidRDefault="003304F0"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Though occasionally attacked for assigning blame, carbon offsetting has become a common short-term strategy for reducing aviation-related emissions</w:t>
      </w:r>
      <w:r w:rsidR="003E28B1" w:rsidRPr="006A2327">
        <w:rPr>
          <w:rFonts w:ascii="Arial" w:hAnsi="Arial" w:cs="Arial"/>
          <w:sz w:val="24"/>
          <w:szCs w:val="24"/>
          <w:lang w:eastAsia="en-GB"/>
        </w:rPr>
        <w:t xml:space="preserve">. </w:t>
      </w:r>
      <w:r w:rsidRPr="006A2327">
        <w:rPr>
          <w:rFonts w:ascii="Arial" w:hAnsi="Arial" w:cs="Arial"/>
          <w:sz w:val="24"/>
          <w:szCs w:val="24"/>
          <w:lang w:eastAsia="en-GB"/>
        </w:rPr>
        <w:t>Airlines and lodging companies can provide consumers choices to donate money for community-based conservation programs, renewable energy, or reforestation. To help with flight-related emissions, certain hotel chains, for instance, include offset fees into booking systems</w:t>
      </w:r>
      <w:r w:rsidR="003E28B1" w:rsidRPr="006A2327">
        <w:rPr>
          <w:rFonts w:ascii="Arial" w:hAnsi="Arial" w:cs="Arial"/>
          <w:sz w:val="24"/>
          <w:szCs w:val="24"/>
          <w:lang w:eastAsia="en-GB"/>
        </w:rPr>
        <w:t xml:space="preserve"> (Greenfield, 2021). </w:t>
      </w:r>
      <w:r w:rsidRPr="006A2327">
        <w:rPr>
          <w:rFonts w:ascii="Arial" w:hAnsi="Arial" w:cs="Arial"/>
          <w:sz w:val="24"/>
          <w:szCs w:val="24"/>
          <w:lang w:eastAsia="en-GB"/>
        </w:rPr>
        <w:t>While offsets do not completely eradicate direct pollution, they let guests and hotels pay for projects elsewhere that either capture or lower greenhouse emissions (Costa and Costa, 2022). One more crucial component of offset programs is guest involvement. Teaching tourists about the environmental consequences of aviation can help them to fly responsibly and draw attention to other, shorter travel options (Cooper, 2021). Critics counter that offsetting should not take attention away from the need of reducing emissions at the source (Sloan et al., 2017). Both methods—direct reduction and offsetting—have to go forward simultaneously. In this sense, hospitality managers may promote greater knowledge and efforts towards long-term sustainability while simultaneously addressing immediate environmental effects of heavy-volume air travel (</w:t>
      </w:r>
      <w:proofErr w:type="spellStart"/>
      <w:r w:rsidRPr="006A2327">
        <w:rPr>
          <w:rFonts w:ascii="Arial" w:hAnsi="Arial" w:cs="Arial"/>
          <w:sz w:val="24"/>
          <w:szCs w:val="24"/>
          <w:lang w:eastAsia="en-GB"/>
        </w:rPr>
        <w:t>Inkson</w:t>
      </w:r>
      <w:proofErr w:type="spellEnd"/>
      <w:r w:rsidRPr="006A2327">
        <w:rPr>
          <w:rFonts w:ascii="Arial" w:hAnsi="Arial" w:cs="Arial"/>
          <w:sz w:val="24"/>
          <w:szCs w:val="24"/>
          <w:lang w:eastAsia="en-GB"/>
        </w:rPr>
        <w:t xml:space="preserve"> and Minnaert, 2018).</w:t>
      </w:r>
    </w:p>
    <w:p w14:paraId="253716A6" w14:textId="724E7184" w:rsidR="003304F0" w:rsidRPr="006A2327" w:rsidRDefault="003304F0" w:rsidP="00944126">
      <w:pPr>
        <w:pStyle w:val="EU"/>
        <w:spacing w:line="360" w:lineRule="auto"/>
        <w:rPr>
          <w:color w:val="auto"/>
        </w:rPr>
      </w:pPr>
      <w:bookmarkStart w:id="9" w:name="_Toc189846818"/>
      <w:r w:rsidRPr="006A2327">
        <w:rPr>
          <w:color w:val="auto"/>
        </w:rPr>
        <w:t>Communication and Leadership</w:t>
      </w:r>
      <w:bookmarkEnd w:id="9"/>
    </w:p>
    <w:p w14:paraId="4D6CA7BC" w14:textId="58867561" w:rsidR="003304F0" w:rsidRPr="006A2327" w:rsidRDefault="003304F0"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In the hotel, leadership has to clearly state objectives for lowering the negative consequences of air travel. Managers should let guests, suppliers, and staff members sustainability objectives so that stakeholders may better grasp the justification for certain booking or transport rules (Jauhari, 2021). Promoting routes and aircraft with less emissions or approved environmental certifications can help travel brokers, tourism boards, and event planners coordinate</w:t>
      </w:r>
      <w:r w:rsidR="00944126" w:rsidRPr="006A2327">
        <w:rPr>
          <w:rFonts w:ascii="Arial" w:hAnsi="Arial" w:cs="Arial"/>
          <w:sz w:val="24"/>
          <w:szCs w:val="24"/>
          <w:lang w:eastAsia="en-GB"/>
        </w:rPr>
        <w:t xml:space="preserve">. </w:t>
      </w:r>
      <w:r w:rsidRPr="006A2327">
        <w:rPr>
          <w:rFonts w:ascii="Arial" w:hAnsi="Arial" w:cs="Arial"/>
          <w:sz w:val="24"/>
          <w:szCs w:val="24"/>
          <w:lang w:eastAsia="en-GB"/>
        </w:rPr>
        <w:t>Training courses for hotel employees might stress the need of advising clients on carbon offset choices or of suggesting train travel for limited distances. Technology can support this effort: digital platforms can display carbon footprints for different travel choices, thereby guiding visitors in making wise decisions (Management Association, 2018). Leaders may lower the conflict between visitor happiness and the worldwide push for sustainability by including environmental responsibility into their hotel service (</w:t>
      </w:r>
      <w:proofErr w:type="spellStart"/>
      <w:r w:rsidRPr="006A2327">
        <w:rPr>
          <w:rFonts w:ascii="Arial" w:hAnsi="Arial" w:cs="Arial"/>
          <w:sz w:val="24"/>
          <w:szCs w:val="24"/>
          <w:lang w:eastAsia="en-GB"/>
        </w:rPr>
        <w:t>Haski</w:t>
      </w:r>
      <w:proofErr w:type="spellEnd"/>
      <w:r w:rsidRPr="006A2327">
        <w:rPr>
          <w:rFonts w:ascii="Arial" w:hAnsi="Arial" w:cs="Arial"/>
          <w:sz w:val="24"/>
          <w:szCs w:val="24"/>
          <w:lang w:eastAsia="en-GB"/>
        </w:rPr>
        <w:t>-Leventhal, 2018). Such initiatives change industrial culture by supporting ongoing operational efficiency and resource stewardship, therefore promoting constant progress.</w:t>
      </w:r>
    </w:p>
    <w:p w14:paraId="2A82DCDF" w14:textId="2D73B608" w:rsidR="003304F0" w:rsidRPr="006A2327" w:rsidRDefault="003304F0" w:rsidP="00944126">
      <w:pPr>
        <w:pStyle w:val="EU"/>
        <w:spacing w:line="360" w:lineRule="auto"/>
        <w:rPr>
          <w:color w:val="auto"/>
        </w:rPr>
      </w:pPr>
      <w:bookmarkStart w:id="10" w:name="_Toc189846819"/>
      <w:r w:rsidRPr="006A2327">
        <w:rPr>
          <w:color w:val="auto"/>
        </w:rPr>
        <w:lastRenderedPageBreak/>
        <w:t>Possible Obstacles</w:t>
      </w:r>
      <w:bookmarkEnd w:id="10"/>
      <w:r w:rsidRPr="006A2327">
        <w:rPr>
          <w:color w:val="auto"/>
        </w:rPr>
        <w:t xml:space="preserve"> </w:t>
      </w:r>
    </w:p>
    <w:p w14:paraId="79601FEA" w14:textId="77777777" w:rsidR="003304F0" w:rsidRPr="006A2327" w:rsidRDefault="003304F0"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Even with the possible remedies, various obstacles might hinder the acceptance of greener air travel in hospitality. Incorporating sustainable aviation fuels or upgrading aircraft fleets often increases operational expenses, which can drive ticket prices up (Sloan et al., 2017). Customers used to low-cost passes may object to airlines passing along these expenses, therefore stressing carriers and hotel partners financially. Another challenge is infrastructure; SAF manufacturing facilities and distribution networks are not widely dispersed and need for large government or private investment (Cooper, 2021). Likewise, some airports have antiquated facilities unable of handling contemporary, more efficient aircraft or restricted runway space. Finally, behaviour of consumers is rather important. Convenience and inexpensive prices appeal to many tourists more than environmental issues (</w:t>
      </w:r>
      <w:proofErr w:type="spellStart"/>
      <w:r w:rsidRPr="006A2327">
        <w:rPr>
          <w:rFonts w:ascii="Arial" w:hAnsi="Arial" w:cs="Arial"/>
          <w:sz w:val="24"/>
          <w:szCs w:val="24"/>
          <w:lang w:eastAsia="en-GB"/>
        </w:rPr>
        <w:t>Korstanje</w:t>
      </w:r>
      <w:proofErr w:type="spellEnd"/>
      <w:r w:rsidRPr="006A2327">
        <w:rPr>
          <w:rFonts w:ascii="Arial" w:hAnsi="Arial" w:cs="Arial"/>
          <w:sz w:val="24"/>
          <w:szCs w:val="24"/>
          <w:lang w:eastAsia="en-GB"/>
        </w:rPr>
        <w:t>, George, and Nedelea, 2020). Airlines and hotel companies might find it difficult to defend more expensive costs related to environmental measures until more consumers give sustainable travel top priority (</w:t>
      </w:r>
      <w:proofErr w:type="spellStart"/>
      <w:r w:rsidRPr="006A2327">
        <w:rPr>
          <w:rFonts w:ascii="Arial" w:hAnsi="Arial" w:cs="Arial"/>
          <w:sz w:val="24"/>
          <w:szCs w:val="24"/>
          <w:lang w:eastAsia="en-GB"/>
        </w:rPr>
        <w:t>Batabyal</w:t>
      </w:r>
      <w:proofErr w:type="spellEnd"/>
      <w:r w:rsidRPr="006A2327">
        <w:rPr>
          <w:rFonts w:ascii="Arial" w:hAnsi="Arial" w:cs="Arial"/>
          <w:sz w:val="24"/>
          <w:szCs w:val="24"/>
          <w:lang w:eastAsia="en-GB"/>
        </w:rPr>
        <w:t>, 2018). Overcoming these obstacles calls for integrated regulations, market incentives, and education to change ideas of what a responsible flight consists of.</w:t>
      </w:r>
    </w:p>
    <w:p w14:paraId="00E85EC1" w14:textId="6B917B13" w:rsidR="003304F0" w:rsidRPr="006A2327" w:rsidRDefault="003304F0" w:rsidP="00944126">
      <w:pPr>
        <w:pStyle w:val="EU"/>
        <w:spacing w:line="360" w:lineRule="auto"/>
        <w:rPr>
          <w:color w:val="auto"/>
        </w:rPr>
      </w:pPr>
      <w:bookmarkStart w:id="11" w:name="_Toc189846820"/>
      <w:r w:rsidRPr="006A2327">
        <w:rPr>
          <w:color w:val="auto"/>
        </w:rPr>
        <w:t>Conclusion</w:t>
      </w:r>
      <w:bookmarkEnd w:id="11"/>
    </w:p>
    <w:p w14:paraId="2705B2F4" w14:textId="1E9D48F8" w:rsidR="003304F0" w:rsidRPr="006A2327" w:rsidRDefault="003304F0"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By linking guests to locations all across the world, air travel supports much of the contemporary hotel business. Still, aircraft cause major carbon emissions, noise pollution, and resource use that compromise sustainable operations. From increasing aircraft economy to using alternative fuels and improving operating procedures, these effects demand quick actions to restrict aviation's detrimental influence. While compensating programs and cooperative partnerships may temporarily overcome gaps, policies and laws at both national and international levels can encourage responsibility. Deeper structural change, however, calls for reconsidering how air travel and hospitality could match community well-being and environmental thresholds. Engaging all players—airlines, hotels, authorities, and consumers—hospitality leaders have a chance to redefine the function of air travel. Such group activities help to create a more balanced structure that preserves the health of the planet as well as the expansion of the sector.</w:t>
      </w:r>
    </w:p>
    <w:p w14:paraId="44BE14BA" w14:textId="77777777" w:rsidR="003304F0" w:rsidRPr="006A2327" w:rsidRDefault="003304F0" w:rsidP="003304F0">
      <w:pPr>
        <w:spacing w:line="360" w:lineRule="auto"/>
        <w:jc w:val="both"/>
        <w:rPr>
          <w:rFonts w:ascii="Arial" w:hAnsi="Arial" w:cs="Arial"/>
          <w:sz w:val="24"/>
          <w:szCs w:val="24"/>
          <w:lang w:eastAsia="en-GB"/>
        </w:rPr>
      </w:pPr>
    </w:p>
    <w:p w14:paraId="40CC5AE2" w14:textId="77777777" w:rsidR="003304F0" w:rsidRPr="006A2327" w:rsidRDefault="003304F0" w:rsidP="003304F0">
      <w:pPr>
        <w:spacing w:line="360" w:lineRule="auto"/>
        <w:jc w:val="both"/>
        <w:rPr>
          <w:rFonts w:ascii="Arial" w:hAnsi="Arial" w:cs="Arial"/>
          <w:sz w:val="24"/>
          <w:szCs w:val="24"/>
          <w:lang w:eastAsia="en-GB"/>
        </w:rPr>
      </w:pPr>
    </w:p>
    <w:p w14:paraId="4DFBE273" w14:textId="77777777" w:rsidR="003304F0" w:rsidRPr="006A2327" w:rsidRDefault="003304F0" w:rsidP="003304F0">
      <w:pPr>
        <w:spacing w:line="360" w:lineRule="auto"/>
        <w:jc w:val="both"/>
        <w:rPr>
          <w:rFonts w:ascii="Arial" w:hAnsi="Arial" w:cs="Arial"/>
          <w:sz w:val="24"/>
          <w:szCs w:val="24"/>
          <w:lang w:eastAsia="en-GB"/>
        </w:rPr>
      </w:pPr>
    </w:p>
    <w:p w14:paraId="39AF1F01" w14:textId="77777777" w:rsidR="003304F0" w:rsidRPr="006A2327" w:rsidRDefault="003304F0" w:rsidP="003304F0">
      <w:pPr>
        <w:spacing w:line="360" w:lineRule="auto"/>
        <w:jc w:val="both"/>
        <w:rPr>
          <w:rFonts w:ascii="Arial" w:hAnsi="Arial" w:cs="Arial"/>
          <w:sz w:val="24"/>
          <w:szCs w:val="24"/>
          <w:lang w:eastAsia="en-GB"/>
        </w:rPr>
      </w:pPr>
    </w:p>
    <w:p w14:paraId="10A3456A" w14:textId="77777777" w:rsidR="003304F0" w:rsidRPr="006A2327" w:rsidRDefault="003304F0" w:rsidP="003304F0">
      <w:pPr>
        <w:spacing w:line="360" w:lineRule="auto"/>
        <w:jc w:val="both"/>
        <w:rPr>
          <w:rFonts w:ascii="Arial" w:hAnsi="Arial" w:cs="Arial"/>
          <w:sz w:val="24"/>
          <w:szCs w:val="24"/>
          <w:lang w:eastAsia="en-GB"/>
        </w:rPr>
      </w:pPr>
    </w:p>
    <w:p w14:paraId="46C0EFA2" w14:textId="77777777" w:rsidR="003304F0" w:rsidRPr="006A2327" w:rsidRDefault="003304F0" w:rsidP="003304F0">
      <w:pPr>
        <w:spacing w:line="360" w:lineRule="auto"/>
        <w:jc w:val="both"/>
        <w:rPr>
          <w:rFonts w:ascii="Arial" w:hAnsi="Arial" w:cs="Arial"/>
          <w:sz w:val="24"/>
          <w:szCs w:val="24"/>
          <w:lang w:eastAsia="en-GB"/>
        </w:rPr>
      </w:pPr>
    </w:p>
    <w:p w14:paraId="4B0D4B0E" w14:textId="77777777" w:rsidR="003304F0" w:rsidRPr="006A2327" w:rsidRDefault="003304F0" w:rsidP="003304F0">
      <w:pPr>
        <w:spacing w:line="360" w:lineRule="auto"/>
        <w:jc w:val="both"/>
        <w:rPr>
          <w:rFonts w:ascii="Arial" w:hAnsi="Arial" w:cs="Arial"/>
          <w:sz w:val="24"/>
          <w:szCs w:val="24"/>
          <w:lang w:eastAsia="en-GB"/>
        </w:rPr>
      </w:pPr>
    </w:p>
    <w:p w14:paraId="5CE88548" w14:textId="77777777" w:rsidR="003304F0" w:rsidRPr="006A2327" w:rsidRDefault="003304F0" w:rsidP="003304F0">
      <w:pPr>
        <w:spacing w:line="360" w:lineRule="auto"/>
        <w:jc w:val="both"/>
        <w:rPr>
          <w:rFonts w:ascii="Arial" w:hAnsi="Arial" w:cs="Arial"/>
          <w:sz w:val="24"/>
          <w:szCs w:val="24"/>
          <w:lang w:eastAsia="en-GB"/>
        </w:rPr>
      </w:pPr>
    </w:p>
    <w:p w14:paraId="4F96CB76" w14:textId="77777777" w:rsidR="003304F0" w:rsidRPr="006A2327" w:rsidRDefault="003304F0" w:rsidP="003304F0">
      <w:pPr>
        <w:spacing w:line="360" w:lineRule="auto"/>
        <w:jc w:val="both"/>
        <w:rPr>
          <w:rFonts w:ascii="Arial" w:hAnsi="Arial" w:cs="Arial"/>
          <w:sz w:val="24"/>
          <w:szCs w:val="24"/>
          <w:lang w:eastAsia="en-GB"/>
        </w:rPr>
      </w:pPr>
    </w:p>
    <w:p w14:paraId="45D29FC2" w14:textId="77777777" w:rsidR="003304F0" w:rsidRPr="006A2327" w:rsidRDefault="003304F0" w:rsidP="003304F0">
      <w:pPr>
        <w:spacing w:line="360" w:lineRule="auto"/>
        <w:jc w:val="both"/>
        <w:rPr>
          <w:rFonts w:ascii="Arial" w:hAnsi="Arial" w:cs="Arial"/>
          <w:sz w:val="24"/>
          <w:szCs w:val="24"/>
          <w:lang w:eastAsia="en-GB"/>
        </w:rPr>
      </w:pPr>
    </w:p>
    <w:p w14:paraId="41FED015" w14:textId="77777777" w:rsidR="003304F0" w:rsidRPr="006A2327" w:rsidRDefault="003304F0" w:rsidP="003304F0">
      <w:pPr>
        <w:spacing w:line="360" w:lineRule="auto"/>
        <w:jc w:val="both"/>
        <w:rPr>
          <w:rFonts w:ascii="Arial" w:hAnsi="Arial" w:cs="Arial"/>
          <w:sz w:val="24"/>
          <w:szCs w:val="24"/>
          <w:lang w:eastAsia="en-GB"/>
        </w:rPr>
      </w:pPr>
    </w:p>
    <w:p w14:paraId="6384E839" w14:textId="77777777" w:rsidR="00B9225A" w:rsidRPr="006A2327" w:rsidRDefault="00B9225A" w:rsidP="003304F0">
      <w:pPr>
        <w:spacing w:line="360" w:lineRule="auto"/>
        <w:jc w:val="both"/>
        <w:rPr>
          <w:rFonts w:ascii="Arial" w:hAnsi="Arial" w:cs="Arial"/>
          <w:sz w:val="24"/>
          <w:szCs w:val="24"/>
          <w:lang w:eastAsia="en-GB"/>
        </w:rPr>
      </w:pPr>
    </w:p>
    <w:p w14:paraId="162351DC" w14:textId="77777777" w:rsidR="00B9225A" w:rsidRPr="006A2327" w:rsidRDefault="00B9225A" w:rsidP="003304F0">
      <w:pPr>
        <w:spacing w:line="360" w:lineRule="auto"/>
        <w:jc w:val="both"/>
        <w:rPr>
          <w:rFonts w:ascii="Arial" w:hAnsi="Arial" w:cs="Arial"/>
          <w:sz w:val="24"/>
          <w:szCs w:val="24"/>
          <w:lang w:eastAsia="en-GB"/>
        </w:rPr>
      </w:pPr>
    </w:p>
    <w:p w14:paraId="05E92EB6" w14:textId="77777777" w:rsidR="003E28B1" w:rsidRPr="006A2327" w:rsidRDefault="003E28B1" w:rsidP="003304F0">
      <w:pPr>
        <w:spacing w:line="360" w:lineRule="auto"/>
        <w:jc w:val="both"/>
        <w:rPr>
          <w:rFonts w:ascii="Arial" w:hAnsi="Arial" w:cs="Arial"/>
          <w:sz w:val="24"/>
          <w:szCs w:val="24"/>
          <w:lang w:eastAsia="en-GB"/>
        </w:rPr>
      </w:pPr>
    </w:p>
    <w:p w14:paraId="04A74C06" w14:textId="77777777" w:rsidR="003E28B1" w:rsidRPr="006A2327" w:rsidRDefault="003E28B1" w:rsidP="003304F0">
      <w:pPr>
        <w:spacing w:line="360" w:lineRule="auto"/>
        <w:jc w:val="both"/>
        <w:rPr>
          <w:rFonts w:ascii="Arial" w:hAnsi="Arial" w:cs="Arial"/>
          <w:sz w:val="24"/>
          <w:szCs w:val="24"/>
          <w:lang w:eastAsia="en-GB"/>
        </w:rPr>
      </w:pPr>
    </w:p>
    <w:p w14:paraId="09FD89DF" w14:textId="6C96CC58" w:rsidR="003304F0" w:rsidRPr="006A2327" w:rsidRDefault="003304F0" w:rsidP="00944126">
      <w:pPr>
        <w:pStyle w:val="EU"/>
        <w:spacing w:line="360" w:lineRule="auto"/>
        <w:rPr>
          <w:color w:val="auto"/>
        </w:rPr>
      </w:pPr>
      <w:bookmarkStart w:id="12" w:name="_Toc189846821"/>
      <w:r w:rsidRPr="006A2327">
        <w:rPr>
          <w:color w:val="auto"/>
        </w:rPr>
        <w:t>References</w:t>
      </w:r>
      <w:bookmarkEnd w:id="12"/>
    </w:p>
    <w:p w14:paraId="20D59EE9" w14:textId="77777777" w:rsidR="001B6EC5" w:rsidRPr="006A2327" w:rsidRDefault="001B6EC5" w:rsidP="00944126">
      <w:pPr>
        <w:spacing w:line="360" w:lineRule="auto"/>
        <w:jc w:val="both"/>
        <w:rPr>
          <w:rFonts w:ascii="Arial" w:eastAsiaTheme="majorEastAsia" w:hAnsi="Arial" w:cs="Arial"/>
          <w:b/>
          <w:kern w:val="0"/>
          <w:sz w:val="24"/>
          <w:szCs w:val="24"/>
          <w:lang w:eastAsia="en-GB"/>
          <w14:ligatures w14:val="none"/>
        </w:rPr>
      </w:pPr>
    </w:p>
    <w:p w14:paraId="6F6CFBFB" w14:textId="370B9F5F" w:rsidR="00B9225A" w:rsidRPr="006A2327" w:rsidRDefault="00B9225A" w:rsidP="00944126">
      <w:pPr>
        <w:spacing w:line="360" w:lineRule="auto"/>
        <w:jc w:val="both"/>
        <w:rPr>
          <w:rFonts w:ascii="Arial" w:hAnsi="Arial" w:cs="Arial"/>
          <w:sz w:val="24"/>
          <w:szCs w:val="24"/>
          <w:lang w:eastAsia="en-GB"/>
        </w:rPr>
      </w:pPr>
      <w:proofErr w:type="spellStart"/>
      <w:r w:rsidRPr="006A2327">
        <w:rPr>
          <w:rFonts w:ascii="Arial" w:hAnsi="Arial" w:cs="Arial"/>
          <w:sz w:val="24"/>
          <w:szCs w:val="24"/>
          <w:lang w:eastAsia="en-GB"/>
        </w:rPr>
        <w:t>Batabyal</w:t>
      </w:r>
      <w:proofErr w:type="spellEnd"/>
      <w:r w:rsidRPr="006A2327">
        <w:rPr>
          <w:rFonts w:ascii="Arial" w:hAnsi="Arial" w:cs="Arial"/>
          <w:sz w:val="24"/>
          <w:szCs w:val="24"/>
          <w:lang w:eastAsia="en-GB"/>
        </w:rPr>
        <w:t xml:space="preserve">. (2018). Managing Sustainable Tourism Resources. IGI Global. </w:t>
      </w:r>
    </w:p>
    <w:p w14:paraId="1AB15F91" w14:textId="404342F8" w:rsidR="001B6EC5" w:rsidRPr="006A2327" w:rsidRDefault="001B6EC5"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Cooper, C. (2021) Essentials of tourism. Third edition. London: SAGE.</w:t>
      </w:r>
    </w:p>
    <w:p w14:paraId="66987BCA" w14:textId="0892E777" w:rsidR="001B6EC5" w:rsidRPr="006A2327" w:rsidRDefault="001B6EC5"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Costa, &amp; Costa, C. (2022). Sustainability and competitiveness in the hospitality industry (Costa &amp; C. Costa, Eds.). Business Science Reference.</w:t>
      </w:r>
    </w:p>
    <w:p w14:paraId="0FBBEDF0" w14:textId="0699AC6D" w:rsidR="003E28B1" w:rsidRPr="006A2327" w:rsidRDefault="003E28B1"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Defra (2019). CLEAN AIR. [online] Available at: https://assets.publishing.service.gov.uk/media/5c3b9debe5274a70c19d905c/clean-air-strategy-2019.pdf.</w:t>
      </w:r>
    </w:p>
    <w:p w14:paraId="566D0914" w14:textId="7DA480D5" w:rsidR="001B6EC5" w:rsidRPr="006A2327" w:rsidRDefault="001B6EC5"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Edgell. (2020). Managing sustainable tourism : a legacy for the future (Third edition). Routledge.</w:t>
      </w:r>
    </w:p>
    <w:p w14:paraId="4A160B9E" w14:textId="212E2C1F" w:rsidR="003E28B1" w:rsidRPr="006A2327" w:rsidRDefault="003E28B1"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lastRenderedPageBreak/>
        <w:t>Greenfield, P. (2021). Carbon offsets used by major airlines based on flawed system, warn experts. [online] the Guardian. Available at: https://www.theguardian.com/environment/2021/may/04/carbon-offsets-used-by-major-airlines-based-on-flawed-system-warn-experts.</w:t>
      </w:r>
    </w:p>
    <w:p w14:paraId="552BB72B" w14:textId="79026A4A" w:rsidR="001B6EC5" w:rsidRPr="006A2327" w:rsidRDefault="001B6EC5" w:rsidP="00944126">
      <w:pPr>
        <w:spacing w:line="360" w:lineRule="auto"/>
        <w:jc w:val="both"/>
        <w:rPr>
          <w:rFonts w:ascii="Arial" w:hAnsi="Arial" w:cs="Arial"/>
          <w:sz w:val="24"/>
          <w:szCs w:val="24"/>
          <w:lang w:eastAsia="en-GB"/>
        </w:rPr>
      </w:pPr>
      <w:proofErr w:type="spellStart"/>
      <w:r w:rsidRPr="006A2327">
        <w:rPr>
          <w:rFonts w:ascii="Arial" w:hAnsi="Arial" w:cs="Arial"/>
          <w:sz w:val="24"/>
          <w:szCs w:val="24"/>
          <w:lang w:eastAsia="en-GB"/>
        </w:rPr>
        <w:t>Haski</w:t>
      </w:r>
      <w:proofErr w:type="spellEnd"/>
      <w:r w:rsidRPr="006A2327">
        <w:rPr>
          <w:rFonts w:ascii="Arial" w:hAnsi="Arial" w:cs="Arial"/>
          <w:sz w:val="24"/>
          <w:szCs w:val="24"/>
          <w:lang w:eastAsia="en-GB"/>
        </w:rPr>
        <w:t>-Leventhal, D. (2018) Strategic corporate social responsibility : tools &amp; theories for responsible management. London: SAGE.</w:t>
      </w:r>
    </w:p>
    <w:p w14:paraId="7191F3DC" w14:textId="13B39F06" w:rsidR="00B9225A" w:rsidRPr="006A2327" w:rsidRDefault="00B9225A"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 xml:space="preserve">Hemmat, W., Hesam, A.M. and </w:t>
      </w:r>
      <w:proofErr w:type="spellStart"/>
      <w:r w:rsidRPr="006A2327">
        <w:rPr>
          <w:rFonts w:ascii="Arial" w:hAnsi="Arial" w:cs="Arial"/>
          <w:sz w:val="24"/>
          <w:szCs w:val="24"/>
          <w:lang w:eastAsia="en-GB"/>
        </w:rPr>
        <w:t>Atifnigar</w:t>
      </w:r>
      <w:proofErr w:type="spellEnd"/>
      <w:r w:rsidRPr="006A2327">
        <w:rPr>
          <w:rFonts w:ascii="Arial" w:hAnsi="Arial" w:cs="Arial"/>
          <w:sz w:val="24"/>
          <w:szCs w:val="24"/>
          <w:lang w:eastAsia="en-GB"/>
        </w:rPr>
        <w:t>, H., 2023. Exploring Noise Pollution, Causes, Effects, and Mitigation Strategies: A Review Paper. European Journal of Theoretical and Applied Sciences, 1(5), pp.995-1005.</w:t>
      </w:r>
    </w:p>
    <w:p w14:paraId="02A56879" w14:textId="3D95BFB6" w:rsidR="003E28B1" w:rsidRPr="006A2327" w:rsidRDefault="003E28B1"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 xml:space="preserve">ICAO (2019). </w:t>
      </w:r>
      <w:r w:rsidRPr="006A2327">
        <w:rPr>
          <w:rFonts w:ascii="Arial" w:hAnsi="Arial" w:cs="Arial"/>
          <w:i/>
          <w:iCs/>
          <w:sz w:val="24"/>
          <w:szCs w:val="24"/>
          <w:lang w:eastAsia="en-GB"/>
        </w:rPr>
        <w:t>SAAFA - View</w:t>
      </w:r>
      <w:r w:rsidRPr="006A2327">
        <w:rPr>
          <w:rFonts w:ascii="Arial" w:hAnsi="Arial" w:cs="Arial"/>
          <w:sz w:val="24"/>
          <w:szCs w:val="24"/>
          <w:lang w:eastAsia="en-GB"/>
        </w:rPr>
        <w:t>. [online] Available at: https://www.icao.int/environmental-protection/gfaaf/lists/saafa/view.aspx?Paged=TRUE&amp;p_Date=20190528%2004%3A00%3A00&amp;p_ID=722&amp;PageFirstRow=3271&amp;&amp;View=%7B3F2BE13B-71AC-442F-A7A2-910BD86CC26B%7D [Accessed 2 Feb. 2025].</w:t>
      </w:r>
    </w:p>
    <w:p w14:paraId="06786C96" w14:textId="4731B96B" w:rsidR="003E28B1" w:rsidRPr="006A2327" w:rsidRDefault="003E28B1"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ICAO (2024). Carbon Offsetting and Reduction Scheme for International Aviation (CORSIA). [online] www.icao.int. Available at: https://www.icao.int/corsia.</w:t>
      </w:r>
    </w:p>
    <w:p w14:paraId="6E4A72BF" w14:textId="53733730" w:rsidR="001B6EC5" w:rsidRPr="006A2327" w:rsidRDefault="001B6EC5" w:rsidP="00944126">
      <w:pPr>
        <w:spacing w:line="360" w:lineRule="auto"/>
        <w:jc w:val="both"/>
        <w:rPr>
          <w:rFonts w:ascii="Arial" w:hAnsi="Arial" w:cs="Arial"/>
          <w:sz w:val="24"/>
          <w:szCs w:val="24"/>
          <w:lang w:eastAsia="en-GB"/>
        </w:rPr>
      </w:pPr>
      <w:proofErr w:type="spellStart"/>
      <w:r w:rsidRPr="006A2327">
        <w:rPr>
          <w:rFonts w:ascii="Arial" w:hAnsi="Arial" w:cs="Arial"/>
          <w:sz w:val="24"/>
          <w:szCs w:val="24"/>
          <w:lang w:eastAsia="en-GB"/>
        </w:rPr>
        <w:t>Inkson</w:t>
      </w:r>
      <w:proofErr w:type="spellEnd"/>
      <w:r w:rsidRPr="006A2327">
        <w:rPr>
          <w:rFonts w:ascii="Arial" w:hAnsi="Arial" w:cs="Arial"/>
          <w:sz w:val="24"/>
          <w:szCs w:val="24"/>
          <w:lang w:eastAsia="en-GB"/>
        </w:rPr>
        <w:t>, C. and Minnaert, L. (2018) Tourism management: an introduction. 2nd ed. London: SAGE.</w:t>
      </w:r>
    </w:p>
    <w:p w14:paraId="1FBFA832" w14:textId="6E0C38F4" w:rsidR="00944126" w:rsidRPr="006A2327" w:rsidRDefault="00944126"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 xml:space="preserve">Jauhari, V (2021) ‘Managing Sustainability in the Hospitality and Tourism Industry: Paradigms and Directions for the Future’ 9th </w:t>
      </w:r>
      <w:proofErr w:type="spellStart"/>
      <w:r w:rsidRPr="006A2327">
        <w:rPr>
          <w:rFonts w:ascii="Arial" w:hAnsi="Arial" w:cs="Arial"/>
          <w:sz w:val="24"/>
          <w:szCs w:val="24"/>
          <w:lang w:eastAsia="en-GB"/>
        </w:rPr>
        <w:t>edn.Oakville</w:t>
      </w:r>
      <w:proofErr w:type="spellEnd"/>
      <w:r w:rsidRPr="006A2327">
        <w:rPr>
          <w:rFonts w:ascii="Arial" w:hAnsi="Arial" w:cs="Arial"/>
          <w:sz w:val="24"/>
          <w:szCs w:val="24"/>
          <w:lang w:eastAsia="en-GB"/>
        </w:rPr>
        <w:t>: Apple Academic Press. Inc</w:t>
      </w:r>
    </w:p>
    <w:p w14:paraId="4F046F33" w14:textId="21A5B409" w:rsidR="00B9225A" w:rsidRPr="006A2327" w:rsidRDefault="00B9225A"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Khan, N., Hassan, A.U., Fahad, S. and Naushad, M. (2020). Factors Affecting Tourism Industry and Its Impacts on Global Economy of the World. [online] papers.ssrn.com. Available at: https://papers.ssrn.com/sol3/Delivery.cfm/SSRN_ID3559353_code3659420.pdf?abstractid=3559353&amp;mirid=1.</w:t>
      </w:r>
    </w:p>
    <w:p w14:paraId="332D430F" w14:textId="2465C463" w:rsidR="001B6EC5" w:rsidRPr="006A2327" w:rsidRDefault="001B6EC5" w:rsidP="00944126">
      <w:pPr>
        <w:spacing w:line="360" w:lineRule="auto"/>
        <w:jc w:val="both"/>
        <w:rPr>
          <w:rFonts w:ascii="Arial" w:hAnsi="Arial" w:cs="Arial"/>
          <w:sz w:val="24"/>
          <w:szCs w:val="24"/>
          <w:lang w:eastAsia="en-GB"/>
        </w:rPr>
      </w:pPr>
      <w:proofErr w:type="spellStart"/>
      <w:r w:rsidRPr="006A2327">
        <w:rPr>
          <w:rFonts w:ascii="Arial" w:hAnsi="Arial" w:cs="Arial"/>
          <w:sz w:val="24"/>
          <w:szCs w:val="24"/>
          <w:lang w:eastAsia="en-GB"/>
        </w:rPr>
        <w:t>Korstanje</w:t>
      </w:r>
      <w:proofErr w:type="spellEnd"/>
      <w:r w:rsidRPr="006A2327">
        <w:rPr>
          <w:rFonts w:ascii="Arial" w:hAnsi="Arial" w:cs="Arial"/>
          <w:sz w:val="24"/>
          <w:szCs w:val="24"/>
          <w:lang w:eastAsia="en-GB"/>
        </w:rPr>
        <w:t xml:space="preserve">, George, B., &amp; Nedelea, A. (2020). Strategies </w:t>
      </w:r>
      <w:proofErr w:type="spellStart"/>
      <w:r w:rsidRPr="006A2327">
        <w:rPr>
          <w:rFonts w:ascii="Arial" w:hAnsi="Arial" w:cs="Arial"/>
          <w:sz w:val="24"/>
          <w:szCs w:val="24"/>
          <w:lang w:eastAsia="en-GB"/>
        </w:rPr>
        <w:t>fo</w:t>
      </w:r>
      <w:proofErr w:type="spellEnd"/>
      <w:r w:rsidRPr="006A2327">
        <w:rPr>
          <w:rFonts w:ascii="Arial" w:hAnsi="Arial" w:cs="Arial"/>
          <w:sz w:val="24"/>
          <w:szCs w:val="24"/>
          <w:lang w:eastAsia="en-GB"/>
        </w:rPr>
        <w:t xml:space="preserve"> promoting sustainable hospitality and tourism services. IGI Global.</w:t>
      </w:r>
    </w:p>
    <w:p w14:paraId="326CF737" w14:textId="18CADAFB" w:rsidR="001B6EC5" w:rsidRPr="006A2327" w:rsidRDefault="001B6EC5"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Management Association. (2018). Sustainable Tourism. IGI Global.</w:t>
      </w:r>
    </w:p>
    <w:p w14:paraId="1E6DE909" w14:textId="60E4F3C0" w:rsidR="003E28B1" w:rsidRPr="006A2327" w:rsidRDefault="003E28B1" w:rsidP="00944126">
      <w:pPr>
        <w:spacing w:line="360" w:lineRule="auto"/>
        <w:jc w:val="both"/>
        <w:rPr>
          <w:rFonts w:ascii="Arial" w:hAnsi="Arial" w:cs="Arial"/>
          <w:sz w:val="24"/>
          <w:szCs w:val="24"/>
          <w:lang w:eastAsia="en-GB"/>
        </w:rPr>
      </w:pPr>
      <w:proofErr w:type="spellStart"/>
      <w:r w:rsidRPr="006A2327">
        <w:rPr>
          <w:rFonts w:ascii="Arial" w:hAnsi="Arial" w:cs="Arial"/>
          <w:sz w:val="24"/>
          <w:szCs w:val="24"/>
          <w:lang w:eastAsia="en-GB"/>
        </w:rPr>
        <w:t>Sandaka</w:t>
      </w:r>
      <w:proofErr w:type="spellEnd"/>
      <w:r w:rsidRPr="006A2327">
        <w:rPr>
          <w:rFonts w:ascii="Arial" w:hAnsi="Arial" w:cs="Arial"/>
          <w:sz w:val="24"/>
          <w:szCs w:val="24"/>
          <w:lang w:eastAsia="en-GB"/>
        </w:rPr>
        <w:t xml:space="preserve">, B.P. and Kumar, J. (2023). Alternative vehicular fuels for environmental decarbonization: A critical review of challenges in using electricity, hydrogen, and </w:t>
      </w:r>
      <w:r w:rsidRPr="006A2327">
        <w:rPr>
          <w:rFonts w:ascii="Arial" w:hAnsi="Arial" w:cs="Arial"/>
          <w:sz w:val="24"/>
          <w:szCs w:val="24"/>
          <w:lang w:eastAsia="en-GB"/>
        </w:rPr>
        <w:lastRenderedPageBreak/>
        <w:t xml:space="preserve">biofuels as a sustainable vehicular fuel. Chemical Engineering Journal Advances, [online] 14(1), p.100442. </w:t>
      </w:r>
      <w:proofErr w:type="spellStart"/>
      <w:r w:rsidRPr="006A2327">
        <w:rPr>
          <w:rFonts w:ascii="Arial" w:hAnsi="Arial" w:cs="Arial"/>
          <w:sz w:val="24"/>
          <w:szCs w:val="24"/>
          <w:lang w:eastAsia="en-GB"/>
        </w:rPr>
        <w:t>doi:https</w:t>
      </w:r>
      <w:proofErr w:type="spellEnd"/>
      <w:r w:rsidRPr="006A2327">
        <w:rPr>
          <w:rFonts w:ascii="Arial" w:hAnsi="Arial" w:cs="Arial"/>
          <w:sz w:val="24"/>
          <w:szCs w:val="24"/>
          <w:lang w:eastAsia="en-GB"/>
        </w:rPr>
        <w:t>://doi.org/10.1016/j.ceja.2022.100442.</w:t>
      </w:r>
    </w:p>
    <w:p w14:paraId="23B68ECE" w14:textId="12EE1CD3" w:rsidR="001B6EC5" w:rsidRPr="006A2327" w:rsidRDefault="001B6EC5"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Sloan, P., Legrand, W. and Chen, J.S. (2017) Sustainability in the hospitality industry : principles of sustainable operations. 3</w:t>
      </w:r>
      <w:r w:rsidRPr="006A2327">
        <w:rPr>
          <w:rFonts w:ascii="Arial" w:hAnsi="Arial" w:cs="Arial"/>
          <w:sz w:val="24"/>
          <w:szCs w:val="24"/>
          <w:vertAlign w:val="superscript"/>
          <w:lang w:eastAsia="en-GB"/>
        </w:rPr>
        <w:t>rd</w:t>
      </w:r>
      <w:r w:rsidRPr="006A2327">
        <w:rPr>
          <w:rFonts w:ascii="Arial" w:hAnsi="Arial" w:cs="Arial"/>
          <w:sz w:val="24"/>
          <w:szCs w:val="24"/>
          <w:lang w:eastAsia="en-GB"/>
        </w:rPr>
        <w:t xml:space="preserve"> </w:t>
      </w:r>
      <w:proofErr w:type="spellStart"/>
      <w:r w:rsidRPr="006A2327">
        <w:rPr>
          <w:rFonts w:ascii="Arial" w:hAnsi="Arial" w:cs="Arial"/>
          <w:sz w:val="24"/>
          <w:szCs w:val="24"/>
          <w:lang w:eastAsia="en-GB"/>
        </w:rPr>
        <w:t>edn</w:t>
      </w:r>
      <w:proofErr w:type="spellEnd"/>
      <w:r w:rsidRPr="006A2327">
        <w:rPr>
          <w:rFonts w:ascii="Arial" w:hAnsi="Arial" w:cs="Arial"/>
          <w:sz w:val="24"/>
          <w:szCs w:val="24"/>
          <w:lang w:eastAsia="en-GB"/>
        </w:rPr>
        <w:t>. London: Butterworth-Heinemann.</w:t>
      </w:r>
    </w:p>
    <w:p w14:paraId="6F2DC880" w14:textId="77777777" w:rsidR="00B9225A" w:rsidRPr="006A2327" w:rsidRDefault="00B9225A"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T&amp;E (2024). Airplane pollution. [online] www.transportenvironment.org. Available at: https://www.transportenvironment.org/topics/planes/airplane-pollution.</w:t>
      </w:r>
    </w:p>
    <w:p w14:paraId="4A71D9D9" w14:textId="2AE78101" w:rsidR="00B9225A" w:rsidRPr="006A2327" w:rsidRDefault="00B9225A"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Wickham, Donnelly, T., &amp; French, L. (2021). Strategic Sustainability Management in the Event Sector. Event Management, 25(3), 279–296.</w:t>
      </w:r>
    </w:p>
    <w:p w14:paraId="26F0F400" w14:textId="704B088B" w:rsidR="00B9225A" w:rsidRPr="006A2327" w:rsidRDefault="00B9225A" w:rsidP="00944126">
      <w:pPr>
        <w:spacing w:line="360" w:lineRule="auto"/>
        <w:jc w:val="both"/>
        <w:rPr>
          <w:rFonts w:ascii="Arial" w:hAnsi="Arial" w:cs="Arial"/>
          <w:sz w:val="24"/>
          <w:szCs w:val="24"/>
          <w:lang w:eastAsia="en-GB"/>
        </w:rPr>
      </w:pPr>
      <w:r w:rsidRPr="006A2327">
        <w:rPr>
          <w:rFonts w:ascii="Arial" w:hAnsi="Arial" w:cs="Arial"/>
          <w:sz w:val="24"/>
          <w:szCs w:val="24"/>
          <w:lang w:eastAsia="en-GB"/>
        </w:rPr>
        <w:t>‌</w:t>
      </w:r>
      <w:r w:rsidRPr="006A2327">
        <w:rPr>
          <w:rFonts w:ascii="Arial" w:hAnsi="Arial" w:cs="Arial"/>
          <w:sz w:val="24"/>
          <w:szCs w:val="24"/>
        </w:rPr>
        <w:t xml:space="preserve"> </w:t>
      </w:r>
      <w:r w:rsidRPr="006A2327">
        <w:rPr>
          <w:rFonts w:ascii="Arial" w:hAnsi="Arial" w:cs="Arial"/>
          <w:sz w:val="24"/>
          <w:szCs w:val="24"/>
          <w:lang w:eastAsia="en-GB"/>
        </w:rPr>
        <w:t>Xiaoxing, P., 2022. Measures to improve the fuel efficiency of power plants for long-range passenger airplanes (Doctoral dissertation, National Aviation University).</w:t>
      </w:r>
    </w:p>
    <w:sectPr w:rsidR="00B9225A" w:rsidRPr="006A232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36A657" w14:textId="77777777" w:rsidR="00B1280A" w:rsidRDefault="00B1280A" w:rsidP="003304F0">
      <w:pPr>
        <w:spacing w:after="0" w:line="240" w:lineRule="auto"/>
      </w:pPr>
      <w:r>
        <w:separator/>
      </w:r>
    </w:p>
  </w:endnote>
  <w:endnote w:type="continuationSeparator" w:id="0">
    <w:p w14:paraId="2C8AF59F" w14:textId="77777777" w:rsidR="00B1280A" w:rsidRDefault="00B1280A" w:rsidP="00330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2856485"/>
      <w:docPartObj>
        <w:docPartGallery w:val="Page Numbers (Bottom of Page)"/>
        <w:docPartUnique/>
      </w:docPartObj>
    </w:sdtPr>
    <w:sdtEndPr>
      <w:rPr>
        <w:noProof/>
      </w:rPr>
    </w:sdtEndPr>
    <w:sdtContent>
      <w:p w14:paraId="0B9A39C0" w14:textId="2319B849" w:rsidR="003304F0" w:rsidRDefault="003304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73AC7E" w14:textId="77777777" w:rsidR="003304F0" w:rsidRDefault="003304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B708D" w14:textId="77777777" w:rsidR="00B1280A" w:rsidRDefault="00B1280A" w:rsidP="003304F0">
      <w:pPr>
        <w:spacing w:after="0" w:line="240" w:lineRule="auto"/>
      </w:pPr>
      <w:r>
        <w:separator/>
      </w:r>
    </w:p>
  </w:footnote>
  <w:footnote w:type="continuationSeparator" w:id="0">
    <w:p w14:paraId="05C21E82" w14:textId="77777777" w:rsidR="00B1280A" w:rsidRDefault="00B1280A" w:rsidP="003304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456012"/>
    <w:multiLevelType w:val="hybridMultilevel"/>
    <w:tmpl w:val="C0642F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6623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4F0"/>
    <w:rsid w:val="001B6EC5"/>
    <w:rsid w:val="00260A43"/>
    <w:rsid w:val="003304F0"/>
    <w:rsid w:val="003E28B1"/>
    <w:rsid w:val="004A044B"/>
    <w:rsid w:val="006A2327"/>
    <w:rsid w:val="006F1A0D"/>
    <w:rsid w:val="007B0CC3"/>
    <w:rsid w:val="00944126"/>
    <w:rsid w:val="00950C22"/>
    <w:rsid w:val="00B1280A"/>
    <w:rsid w:val="00B151A8"/>
    <w:rsid w:val="00B9225A"/>
    <w:rsid w:val="00C82D1F"/>
    <w:rsid w:val="00E15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40563"/>
  <w15:chartTrackingRefBased/>
  <w15:docId w15:val="{A78370AD-0C47-48BE-9316-F19948186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3304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04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04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04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04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04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04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04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3304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04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04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04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04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04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04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04F0"/>
    <w:rPr>
      <w:rFonts w:eastAsiaTheme="majorEastAsia" w:cstheme="majorBidi"/>
      <w:color w:val="272727" w:themeColor="text1" w:themeTint="D8"/>
    </w:rPr>
  </w:style>
  <w:style w:type="paragraph" w:styleId="Title">
    <w:name w:val="Title"/>
    <w:basedOn w:val="Normal"/>
    <w:next w:val="Normal"/>
    <w:link w:val="TitleChar"/>
    <w:uiPriority w:val="10"/>
    <w:qFormat/>
    <w:rsid w:val="003304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04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04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04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04F0"/>
    <w:pPr>
      <w:spacing w:before="160"/>
      <w:jc w:val="center"/>
    </w:pPr>
    <w:rPr>
      <w:i/>
      <w:iCs/>
      <w:color w:val="404040" w:themeColor="text1" w:themeTint="BF"/>
    </w:rPr>
  </w:style>
  <w:style w:type="character" w:customStyle="1" w:styleId="QuoteChar">
    <w:name w:val="Quote Char"/>
    <w:basedOn w:val="DefaultParagraphFont"/>
    <w:link w:val="Quote"/>
    <w:uiPriority w:val="29"/>
    <w:rsid w:val="003304F0"/>
    <w:rPr>
      <w:i/>
      <w:iCs/>
      <w:color w:val="404040" w:themeColor="text1" w:themeTint="BF"/>
    </w:rPr>
  </w:style>
  <w:style w:type="paragraph" w:styleId="ListParagraph">
    <w:name w:val="List Paragraph"/>
    <w:basedOn w:val="Normal"/>
    <w:uiPriority w:val="34"/>
    <w:qFormat/>
    <w:rsid w:val="003304F0"/>
    <w:pPr>
      <w:ind w:left="720"/>
      <w:contextualSpacing/>
    </w:pPr>
  </w:style>
  <w:style w:type="character" w:styleId="IntenseEmphasis">
    <w:name w:val="Intense Emphasis"/>
    <w:basedOn w:val="DefaultParagraphFont"/>
    <w:uiPriority w:val="21"/>
    <w:qFormat/>
    <w:rsid w:val="003304F0"/>
    <w:rPr>
      <w:i/>
      <w:iCs/>
      <w:color w:val="0F4761" w:themeColor="accent1" w:themeShade="BF"/>
    </w:rPr>
  </w:style>
  <w:style w:type="paragraph" w:styleId="IntenseQuote">
    <w:name w:val="Intense Quote"/>
    <w:basedOn w:val="Normal"/>
    <w:next w:val="Normal"/>
    <w:link w:val="IntenseQuoteChar"/>
    <w:uiPriority w:val="30"/>
    <w:qFormat/>
    <w:rsid w:val="003304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04F0"/>
    <w:rPr>
      <w:i/>
      <w:iCs/>
      <w:color w:val="0F4761" w:themeColor="accent1" w:themeShade="BF"/>
    </w:rPr>
  </w:style>
  <w:style w:type="character" w:styleId="IntenseReference">
    <w:name w:val="Intense Reference"/>
    <w:basedOn w:val="DefaultParagraphFont"/>
    <w:uiPriority w:val="32"/>
    <w:qFormat/>
    <w:rsid w:val="003304F0"/>
    <w:rPr>
      <w:b/>
      <w:bCs/>
      <w:smallCaps/>
      <w:color w:val="0F4761" w:themeColor="accent1" w:themeShade="BF"/>
      <w:spacing w:val="5"/>
    </w:rPr>
  </w:style>
  <w:style w:type="paragraph" w:styleId="Header">
    <w:name w:val="header"/>
    <w:basedOn w:val="Normal"/>
    <w:link w:val="HeaderChar"/>
    <w:uiPriority w:val="99"/>
    <w:unhideWhenUsed/>
    <w:rsid w:val="003304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4F0"/>
  </w:style>
  <w:style w:type="paragraph" w:styleId="Footer">
    <w:name w:val="footer"/>
    <w:basedOn w:val="Normal"/>
    <w:link w:val="FooterChar"/>
    <w:uiPriority w:val="99"/>
    <w:unhideWhenUsed/>
    <w:rsid w:val="003304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4F0"/>
  </w:style>
  <w:style w:type="paragraph" w:styleId="TOCHeading">
    <w:name w:val="TOC Heading"/>
    <w:basedOn w:val="Heading1"/>
    <w:next w:val="Normal"/>
    <w:uiPriority w:val="39"/>
    <w:unhideWhenUsed/>
    <w:qFormat/>
    <w:rsid w:val="003304F0"/>
    <w:pPr>
      <w:outlineLvl w:val="9"/>
    </w:pPr>
    <w:rPr>
      <w:kern w:val="0"/>
      <w:lang w:val="en-US"/>
      <w14:ligatures w14:val="none"/>
    </w:rPr>
  </w:style>
  <w:style w:type="paragraph" w:styleId="TOC1">
    <w:name w:val="toc 1"/>
    <w:basedOn w:val="Normal"/>
    <w:next w:val="Normal"/>
    <w:autoRedefine/>
    <w:uiPriority w:val="39"/>
    <w:unhideWhenUsed/>
    <w:rsid w:val="003304F0"/>
    <w:pPr>
      <w:spacing w:after="100"/>
    </w:pPr>
  </w:style>
  <w:style w:type="character" w:styleId="Hyperlink">
    <w:name w:val="Hyperlink"/>
    <w:basedOn w:val="DefaultParagraphFont"/>
    <w:uiPriority w:val="99"/>
    <w:unhideWhenUsed/>
    <w:rsid w:val="003304F0"/>
    <w:rPr>
      <w:color w:val="467886" w:themeColor="hyperlink"/>
      <w:u w:val="single"/>
    </w:rPr>
  </w:style>
  <w:style w:type="paragraph" w:styleId="NormalWeb">
    <w:name w:val="Normal (Web)"/>
    <w:basedOn w:val="Normal"/>
    <w:uiPriority w:val="99"/>
    <w:semiHidden/>
    <w:unhideWhenUsed/>
    <w:rsid w:val="003E28B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0174594">
      <w:bodyDiv w:val="1"/>
      <w:marLeft w:val="0"/>
      <w:marRight w:val="0"/>
      <w:marTop w:val="0"/>
      <w:marBottom w:val="0"/>
      <w:divBdr>
        <w:top w:val="none" w:sz="0" w:space="0" w:color="auto"/>
        <w:left w:val="none" w:sz="0" w:space="0" w:color="auto"/>
        <w:bottom w:val="none" w:sz="0" w:space="0" w:color="auto"/>
        <w:right w:val="none" w:sz="0" w:space="0" w:color="auto"/>
      </w:divBdr>
    </w:div>
    <w:div w:id="1793593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2879</Words>
  <Characters>16412</Characters>
  <Application>Microsoft Office Word</Application>
  <DocSecurity>0</DocSecurity>
  <Lines>136</Lines>
  <Paragraphs>38</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Introduction </vt:lpstr>
      <vt:lpstr>Hospitality transport</vt:lpstr>
      <vt:lpstr>Air travel</vt:lpstr>
      <vt:lpstr>Damage Caused by Airplanes</vt:lpstr>
      <vt:lpstr>Extra Environmental Effects</vt:lpstr>
      <vt:lpstr>Social and Economic Effects</vt:lpstr>
      <vt:lpstr>Potential Solutions</vt:lpstr>
      <vt:lpstr>Global and Local Views on Policy and Regulatory Initiatives</vt:lpstr>
      <vt:lpstr>Guest Engagement and Carbon Offsets</vt:lpstr>
      <vt:lpstr>Communication and Leadership</vt:lpstr>
      <vt:lpstr>Possible Obstacles </vt:lpstr>
      <vt:lpstr>Conclusion</vt:lpstr>
      <vt:lpstr>References</vt:lpstr>
    </vt:vector>
  </TitlesOfParts>
  <Company/>
  <LinksUpToDate>false</LinksUpToDate>
  <CharactersWithSpaces>19253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Irina Buture</cp:lastModifiedBy>
  <cp:revision>5</cp:revision>
  <dcterms:created xsi:type="dcterms:W3CDTF">2025-02-07T18:45:00Z</dcterms:created>
  <dcterms:modified xsi:type="dcterms:W3CDTF">2025-02-08T16:09:00Z</dcterms:modified>
</cp:coreProperties>
</file>