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D2ADB3">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jc w:val="center"/>
        <w:textAlignment w:val="auto"/>
        <w:rPr>
          <w:rFonts w:hint="default" w:ascii="Times New Roman Bold" w:hAnsi="Times New Roman Bold" w:cs="Times New Roman Bold" w:eastAsiaTheme="minorEastAsia"/>
          <w:b/>
          <w:bCs/>
          <w:sz w:val="32"/>
          <w:szCs w:val="32"/>
          <w:lang w:val="en-US" w:eastAsia="zh-CN"/>
        </w:rPr>
      </w:pPr>
      <w:r>
        <w:rPr>
          <w:rFonts w:hint="eastAsia" w:ascii="Times New Roman Bold" w:hAnsi="Times New Roman Bold" w:cs="Times New Roman Bold"/>
          <w:b/>
          <w:bCs/>
          <w:sz w:val="32"/>
          <w:szCs w:val="32"/>
          <w:lang w:val="en-US" w:eastAsia="zh-CN"/>
        </w:rPr>
        <w:t>Critique</w:t>
      </w:r>
      <w:r>
        <w:rPr>
          <w:rFonts w:hint="default" w:ascii="Times New Roman Bold" w:hAnsi="Times New Roman Bold" w:cs="Times New Roman Bold"/>
          <w:b/>
          <w:bCs/>
          <w:sz w:val="32"/>
          <w:szCs w:val="32"/>
          <w:lang w:val="en-US" w:eastAsia="zh-CN"/>
        </w:rPr>
        <w:t>s on the translation of A Yi’s The Curse</w:t>
      </w:r>
    </w:p>
    <w:p w14:paraId="5AF0AE1C">
      <w:pPr>
        <w:keepNext w:val="0"/>
        <w:keepLines w:val="0"/>
        <w:pageBreakBefore w:val="0"/>
        <w:widowControl w:val="0"/>
        <w:numPr>
          <w:ilvl w:val="0"/>
          <w:numId w:val="1"/>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b/>
          <w:bCs/>
          <w:sz w:val="24"/>
          <w:szCs w:val="24"/>
          <w:lang w:val="en-US" w:eastAsia="zh-CN"/>
        </w:rPr>
        <w:t>Introduction</w:t>
      </w:r>
    </w:p>
    <w:p w14:paraId="24481108">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A Yi’s </w:t>
      </w:r>
      <w:r>
        <w:rPr>
          <w:rFonts w:hint="default" w:ascii="Times New Roman Italic" w:hAnsi="Times New Roman Italic" w:cs="Times New Roman Italic" w:eastAsiaTheme="minorEastAsia"/>
          <w:i/>
          <w:iCs/>
          <w:sz w:val="24"/>
          <w:szCs w:val="24"/>
          <w:lang w:val="en-US" w:eastAsia="zh-CN"/>
        </w:rPr>
        <w:t>The Curse</w:t>
      </w:r>
      <w:r>
        <w:rPr>
          <w:rFonts w:hint="default" w:ascii="Times New Roman Regular" w:hAnsi="Times New Roman Regular" w:cs="Times New Roman Regular" w:eastAsiaTheme="minorEastAsia"/>
          <w:sz w:val="24"/>
          <w:szCs w:val="24"/>
          <w:lang w:val="en-US" w:eastAsia="zh-CN"/>
        </w:rPr>
        <w:t xml:space="preserve"> offers a vivid exploration of rural Chinese life, interweaving themes of superstition, morality, and familial tension with dark humor and poetic imagery. As a translation of this intricate work, Julia Lovell’s rendition demonstrates both the strengths and challenges of literary translation. While the translation succeeds in making the narrative accessible to English-speaking audiences through a focus on readability and narrative clarity, it often sacrifices the cultural, emotional, and stylistic depth of the original text. This trade-off raises important questions about the balance between accessibility and fidelity in translating culturally rich and stylistically complex works.</w:t>
      </w:r>
    </w:p>
    <w:p w14:paraId="64BC450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This essay evaluates Lovell’s translation, with a particular focus on the cultural and artistic compromises inherent in her approach. The analysis identifies key strengths, such as the retention of the core plot and characterization, as well as significant weaknesses, including the loss of metaphorical imagery, the weakening of emotional intensity, and the simplification of cultural practices. Through this examination, the essay argues that while the translation achieves clarity and engagement, addressing its shortcomings would enhance its ability to convey the artistic and cultural essence of A Yi’s original work. Ultimately, this discussion highlights the broader challenges of literary translation, emphasizing the need to balance accessibility with the preservation of cultural and stylistic authenticity.</w:t>
      </w:r>
    </w:p>
    <w:p w14:paraId="643B04EC">
      <w:pPr>
        <w:keepNext w:val="0"/>
        <w:keepLines w:val="0"/>
        <w:pageBreakBefore w:val="0"/>
        <w:widowControl w:val="0"/>
        <w:numPr>
          <w:ilvl w:val="0"/>
          <w:numId w:val="1"/>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b/>
          <w:bCs/>
          <w:sz w:val="24"/>
          <w:szCs w:val="24"/>
          <w:lang w:val="en-US" w:eastAsia="zh-CN"/>
        </w:rPr>
        <w:t>Evaluation of the Translation</w:t>
      </w:r>
    </w:p>
    <w:p w14:paraId="1D997264">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b/>
          <w:bCs/>
          <w:sz w:val="24"/>
          <w:szCs w:val="24"/>
          <w:lang w:val="en-US" w:eastAsia="zh-CN"/>
        </w:rPr>
        <w:t>2.1</w:t>
      </w:r>
      <w:r>
        <w:rPr>
          <w:rFonts w:hint="eastAsia" w:ascii="Times New Roman Bold" w:hAnsi="Times New Roman Bold" w:cs="Times New Roman Bold"/>
          <w:b/>
          <w:bCs/>
          <w:sz w:val="24"/>
          <w:szCs w:val="24"/>
          <w:lang w:val="en-US" w:eastAsia="zh-CN"/>
        </w:rPr>
        <w:t xml:space="preserve"> </w:t>
      </w:r>
      <w:r>
        <w:rPr>
          <w:rFonts w:hint="default" w:ascii="Times New Roman Bold" w:hAnsi="Times New Roman Bold" w:cs="Times New Roman Bold" w:eastAsiaTheme="minorEastAsia"/>
          <w:b/>
          <w:bCs/>
          <w:sz w:val="24"/>
          <w:szCs w:val="24"/>
          <w:lang w:val="en-US" w:eastAsia="zh-CN"/>
        </w:rPr>
        <w:t>Translator’s Strategy</w:t>
      </w:r>
    </w:p>
    <w:p w14:paraId="5C647C56">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Julia Lovell’s translation adopts a </w:t>
      </w:r>
      <w:r>
        <w:rPr>
          <w:rFonts w:hint="default" w:ascii="Times New Roman Bold" w:hAnsi="Times New Roman Bold" w:cs="Times New Roman Bold" w:eastAsiaTheme="minorEastAsia"/>
          <w:b/>
          <w:bCs/>
          <w:sz w:val="24"/>
          <w:szCs w:val="24"/>
          <w:lang w:val="en-US" w:eastAsia="zh-CN"/>
        </w:rPr>
        <w:t>domestication approach,</w:t>
      </w:r>
      <w:r>
        <w:rPr>
          <w:rFonts w:hint="default" w:ascii="Times New Roman Regular" w:hAnsi="Times New Roman Regular" w:cs="Times New Roman Regular" w:eastAsiaTheme="minorEastAsia"/>
          <w:sz w:val="24"/>
          <w:szCs w:val="24"/>
          <w:lang w:val="en-US" w:eastAsia="zh-CN"/>
        </w:rPr>
        <w:t xml:space="preserve"> a strategy aligned with Nida’s functional equivalence model, which prioritizes accessibility for readers unfamiliar with the cultural and linguistic intricacies of rural Chinese life. This approach simplifies complex metaphors, adapts idiomatic expressions, and streamlines cultural references to ensure the narrative remains clear and engaging for its target audience.</w:t>
      </w:r>
    </w:p>
    <w:p w14:paraId="74C10DE0">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For instance, the idiom </w:t>
      </w:r>
      <w:r>
        <w:rPr>
          <w:rFonts w:hint="default" w:ascii="Times New Roman Regular" w:hAnsi="Times New Roman Regular" w:cs="Times New Roman Regular" w:eastAsiaTheme="minorEastAsia"/>
          <w:b/>
          <w:bCs/>
          <w:sz w:val="24"/>
          <w:szCs w:val="24"/>
          <w:lang w:val="en-US" w:eastAsia="zh-CN"/>
        </w:rPr>
        <w:t>“打肿脸充胖子,”</w:t>
      </w:r>
      <w:r>
        <w:rPr>
          <w:rFonts w:hint="default" w:ascii="Times New Roman Regular" w:hAnsi="Times New Roman Regular" w:cs="Times New Roman Regular" w:eastAsiaTheme="minorEastAsia"/>
          <w:sz w:val="24"/>
          <w:szCs w:val="24"/>
          <w:lang w:val="en-US" w:eastAsia="zh-CN"/>
        </w:rPr>
        <w:t xml:space="preserve"> which conveys the idea of struggling to maintain appearances despite limited resources, is rendered as “keeping up appearances.” While this captures the basic meaning, it overlooks the vivid, almost humorous imagery of “</w:t>
      </w:r>
      <w:r>
        <w:rPr>
          <w:rFonts w:hint="default" w:ascii="Times New Roman Bold Italic" w:hAnsi="Times New Roman Bold Italic" w:cs="Times New Roman Bold Italic" w:eastAsiaTheme="minorEastAsia"/>
          <w:b/>
          <w:bCs/>
          <w:i/>
          <w:iCs/>
          <w:sz w:val="24"/>
          <w:szCs w:val="24"/>
          <w:lang w:val="en-US" w:eastAsia="zh-CN"/>
        </w:rPr>
        <w:t>swelling one’s face to look fa</w:t>
      </w:r>
      <w:r>
        <w:rPr>
          <w:rFonts w:hint="default" w:ascii="Times New Roman Regular" w:hAnsi="Times New Roman Regular" w:cs="Times New Roman Regular" w:eastAsiaTheme="minorEastAsia"/>
          <w:sz w:val="24"/>
          <w:szCs w:val="24"/>
          <w:lang w:val="en-US" w:eastAsia="zh-CN"/>
        </w:rPr>
        <w:t>t.” A more faithful rendering might integrate the visual metaphor, such as, “Pretend to be fat</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eastAsiaTheme="minorEastAsia"/>
          <w:sz w:val="24"/>
          <w:szCs w:val="24"/>
          <w:lang w:val="en-US" w:eastAsia="zh-CN"/>
        </w:rPr>
        <w:t>by slapping</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eastAsiaTheme="minorEastAsia"/>
          <w:sz w:val="24"/>
          <w:szCs w:val="24"/>
          <w:lang w:val="en-US" w:eastAsia="zh-CN"/>
        </w:rPr>
        <w:t>one's face until it is swollen,” maintaining the original’s illustrative charm while remaining comprehensible.</w:t>
      </w:r>
    </w:p>
    <w:p w14:paraId="65BE0184">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Another example involves the depiction of cultural practices. In the original, A Yi intricately describes a local funeral ritual, emphasizing the blend of superstition and community interactions. In contrast, Lovell’s translation reduces this to a brief mention, prioritizing readability but diminishing the cultural richness of the narrative. Incorporating a short explanatory note or footnote could help fill this gap, giving readers a clearer understanding while preserving the cultural depth of the original text</w:t>
      </w:r>
      <w:r>
        <w:rPr>
          <w:rFonts w:hint="default" w:ascii="Times New Roman Regular" w:hAnsi="Times New Roman Regular" w:cs="Times New Roman Regular"/>
          <w:sz w:val="24"/>
          <w:szCs w:val="24"/>
          <w:lang w:val="en-US" w:eastAsia="zh-CN"/>
        </w:rPr>
        <w:t>.</w:t>
      </w:r>
    </w:p>
    <w:p w14:paraId="75B31F5D">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While Lovell’s domestication approach guarantees a fluid and reader-friendly experience, it risks oversimplifying the text, especially in instances where cultural uniqueness or stylistic subtleties are crucial to the story’s impact. Although the strategy effectively immerses Western readers in the narrative, it also prompts reflection on the balance between preserving the original’s authenticity and achieving accessibility.</w:t>
      </w:r>
    </w:p>
    <w:p w14:paraId="0FC0B7C2">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eastAsiaTheme="minorEastAsia"/>
          <w:b/>
          <w:bCs/>
          <w:sz w:val="24"/>
          <w:szCs w:val="24"/>
          <w:lang w:val="en-US" w:eastAsia="zh-CN"/>
        </w:rPr>
        <w:t>2.</w:t>
      </w:r>
      <w:r>
        <w:rPr>
          <w:rFonts w:hint="default" w:ascii="Times New Roman Bold" w:hAnsi="Times New Roman Bold" w:cs="Times New Roman Bold"/>
          <w:b/>
          <w:bCs/>
          <w:sz w:val="24"/>
          <w:szCs w:val="24"/>
          <w:lang w:val="en-US" w:eastAsia="zh-CN"/>
        </w:rPr>
        <w:t>2  Strengths and Limitations</w:t>
      </w:r>
    </w:p>
    <w:p w14:paraId="11A912E9">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By employing a domestication approach, the translation emphasizes readability and accessibility for English-speaking readers. This method allows the story to flow smoothly in English, with seamless transitions and clear narrative development. The dialogue is adapted to preserve the original’s tension and drama, ensuring that the characters’ actions and motivations remain understandable. For example, Zhong Yonglian’s confrontation with Wu Haiying is translated effectively, maintaining its essential narrative impact and coherent progression.The translator successfully retains the core plot, ensuring that key events and themes—such as moral dilemmas, superstition, and family conflicts—are preserved. Furthermore, Lovell effectively conveys essential elements of characterization, capturing Zhong Yonglian’s determination and Wu Haiying’s confrontational demeanor, ensuring these central figures remain vividly portrayed. By simplifying intricate metaphors and cultural references, the translation caters to readers who may not be familiar with the nuances of rural Chinese life, enhancing accessibility while preserving the overarching themes of the story.</w:t>
      </w:r>
    </w:p>
    <w:p w14:paraId="26A98B6F">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However, the translation’s domestication-oriented approach comes with notable limitations. The frequent simplifications result in a loss of cultural depth, as seen in the omission of context for rural practices, such as the symbolic act of tying red cloth to chickens’ legs with warnings.This omission of culturally specific details diminishes the uniqueness of the original narrative. Additionally, the story’s emotional intensity, especially in scenes of despair or conflict, is often diluted. For instance, Zhong Yonglian’s profound grief and anxiety over her son’s disappearance are toned down, reducing the emotional impact of these crucial moments. The stylistic richness of A Yi’s language, characterized by vivid metaphors and poetic imagery, is frequently flattened, as in the translation of “雨像大排大排省略号斜刮过来” as “The rain was coming down in sheets.” Moreover, the social commentary inherent in the original, including subtle critiques of rural corruption and societal structures, is less emphasized, weakening the impact of these critical observations. These limitations underscore the compromises made in favor of accessibility, often at the expense of the cultural and artistic complexity of the original work.</w:t>
      </w:r>
    </w:p>
    <w:p w14:paraId="6047459A">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eastAsiaTheme="minorEastAsia"/>
          <w:b/>
          <w:bCs/>
          <w:sz w:val="24"/>
          <w:szCs w:val="24"/>
          <w:lang w:val="en-US" w:eastAsia="zh-CN"/>
        </w:rPr>
        <w:t xml:space="preserve">3. </w:t>
      </w:r>
      <w:r>
        <w:rPr>
          <w:rFonts w:hint="default" w:ascii="Times New Roman Bold" w:hAnsi="Times New Roman Bold" w:cs="Times New Roman Bold"/>
          <w:b/>
          <w:bCs/>
          <w:sz w:val="24"/>
          <w:szCs w:val="24"/>
          <w:lang w:val="en-US" w:eastAsia="zh-CN"/>
        </w:rPr>
        <w:t>Critique</w:t>
      </w:r>
      <w:r>
        <w:rPr>
          <w:rFonts w:hint="default" w:ascii="Times New Roman Bold" w:hAnsi="Times New Roman Bold" w:cs="Times New Roman Bold" w:eastAsiaTheme="minorEastAsia"/>
          <w:b/>
          <w:bCs/>
          <w:sz w:val="24"/>
          <w:szCs w:val="24"/>
          <w:lang w:val="en-US" w:eastAsia="zh-CN"/>
        </w:rPr>
        <w:t>s of the Translation</w:t>
      </w:r>
    </w:p>
    <w:p w14:paraId="295C04E5">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Julia Lovell’s translation of </w:t>
      </w:r>
      <w:r>
        <w:rPr>
          <w:rFonts w:hint="default" w:ascii="Times New Roman Italic" w:hAnsi="Times New Roman Italic" w:cs="Times New Roman Italic" w:eastAsiaTheme="minorEastAsia"/>
          <w:i/>
          <w:iCs/>
          <w:sz w:val="24"/>
          <w:szCs w:val="24"/>
          <w:lang w:val="en-US" w:eastAsia="zh-CN"/>
        </w:rPr>
        <w:t>The Curse</w:t>
      </w:r>
      <w:r>
        <w:rPr>
          <w:rFonts w:hint="default" w:ascii="Times New Roman Regular" w:hAnsi="Times New Roman Regular" w:cs="Times New Roman Regular" w:eastAsiaTheme="minorEastAsia"/>
          <w:sz w:val="24"/>
          <w:szCs w:val="24"/>
          <w:lang w:val="en-US" w:eastAsia="zh-CN"/>
        </w:rPr>
        <w:t>, though praiseworthy for its readability and narrative clarity, falls short in capturing the cultural, emotional, and stylistic subtleties of A Yi’s original work. These shortcomings can be divided into five main areas: the reduction of metaphorical imagery, the diminishing of emotional intensity, the oversimplification of cultural practices, the weakening of dialogue tone, and the softening of social critique. Each of these elements plays a vital role in the artistic and cultural resonance of the story, and addressing these issues could greatly enhance the translation.</w:t>
      </w:r>
    </w:p>
    <w:p w14:paraId="3283579E">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eastAsiaTheme="minorEastAsia"/>
          <w:b/>
          <w:bCs/>
          <w:sz w:val="24"/>
          <w:szCs w:val="24"/>
          <w:lang w:val="en-US" w:eastAsia="zh-CN"/>
        </w:rPr>
        <w:t>3.1 Loss of Metaphorical Imagery</w:t>
      </w:r>
    </w:p>
    <w:p w14:paraId="08028F18">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A Yi’s prose is characterized by its vivid metaphors and poetic descriptions, which are integral to the tone and atmosphere of the narrative. The translation frequently simplifies or omits these elements, reducing the artistic richness of the text.</w:t>
      </w:r>
    </w:p>
    <w:p w14:paraId="1B1A9870">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For example, the opening line, “</w:t>
      </w:r>
      <w:r>
        <w:rPr>
          <w:rFonts w:hint="default" w:ascii="Times New Roman Regular" w:hAnsi="Times New Roman Regular" w:cs="Times New Roman Regular" w:eastAsiaTheme="minorEastAsia"/>
          <w:b/>
          <w:bCs/>
          <w:sz w:val="24"/>
          <w:szCs w:val="24"/>
          <w:lang w:val="en-US" w:eastAsia="zh-CN"/>
        </w:rPr>
        <w:t>一只虫子贴地飞行，在这个世界莫名失踪，一只鸡跟着失踪。这是故事的起源</w:t>
      </w:r>
      <w:r>
        <w:rPr>
          <w:rFonts w:hint="default" w:ascii="Times New Roman Regular" w:hAnsi="Times New Roman Regular" w:cs="Times New Roman Regular" w:eastAsiaTheme="minorEastAsia"/>
          <w:sz w:val="24"/>
          <w:szCs w:val="24"/>
          <w:lang w:val="en-US" w:eastAsia="zh-CN"/>
        </w:rPr>
        <w:t>,” is translated as “</w:t>
      </w:r>
      <w:r>
        <w:rPr>
          <w:rFonts w:hint="default" w:ascii="Times New Roman Italic" w:hAnsi="Times New Roman Italic" w:cs="Times New Roman Italic" w:eastAsiaTheme="minorEastAsia"/>
          <w:i/>
          <w:iCs/>
          <w:sz w:val="24"/>
          <w:szCs w:val="24"/>
          <w:lang w:val="en-US" w:eastAsia="zh-CN"/>
        </w:rPr>
        <w:t>A chicken can disappear as easily as an insect</w:t>
      </w:r>
      <w:r>
        <w:rPr>
          <w:rFonts w:hint="default" w:ascii="Times New Roman Regular" w:hAnsi="Times New Roman Regular" w:cs="Times New Roman Regular" w:eastAsiaTheme="minorEastAsia"/>
          <w:sz w:val="24"/>
          <w:szCs w:val="24"/>
          <w:lang w:val="en-US" w:eastAsia="zh-CN"/>
        </w:rPr>
        <w:t xml:space="preserve">. </w:t>
      </w:r>
      <w:r>
        <w:rPr>
          <w:rFonts w:hint="default" w:ascii="Times New Roman Italic" w:hAnsi="Times New Roman Italic" w:cs="Times New Roman Italic" w:eastAsiaTheme="minorEastAsia"/>
          <w:i/>
          <w:iCs/>
          <w:sz w:val="24"/>
          <w:szCs w:val="24"/>
          <w:lang w:val="en-US" w:eastAsia="zh-CN"/>
        </w:rPr>
        <w:t>And the owner of this particular missing chicken, Zhong Yonglian, had deduced that her neighbour Wu Haiying was responsible for the disappearance</w:t>
      </w:r>
      <w:r>
        <w:rPr>
          <w:rFonts w:hint="default" w:ascii="Times New Roman Italic" w:hAnsi="Times New Roman Italic" w:cs="Times New Roman Italic"/>
          <w:i/>
          <w:iCs/>
          <w:sz w:val="24"/>
          <w:szCs w:val="24"/>
          <w:lang w:val="en-US" w:eastAsia="zh-CN"/>
        </w:rPr>
        <w:t xml:space="preserve">.” </w:t>
      </w:r>
      <w:r>
        <w:rPr>
          <w:rFonts w:hint="default" w:ascii="Times New Roman Regular" w:hAnsi="Times New Roman Regular" w:cs="Times New Roman Regular" w:eastAsiaTheme="minorEastAsia"/>
          <w:sz w:val="24"/>
          <w:szCs w:val="24"/>
          <w:lang w:val="en-US" w:eastAsia="zh-CN"/>
        </w:rPr>
        <w:t>While this version conveys the factual progression of the narrative, it loses the poetic rhythm and mysterious undertones of the original. The vivid image of an insect gliding along the ground before vanishing inexplicably is omitted, along with the mystical link between the insect’s disappearance and that of the chicken. A closer rendering might be, “</w:t>
      </w:r>
      <w:r>
        <w:rPr>
          <w:rFonts w:hint="default" w:ascii="Times New Roman Bold Italic" w:hAnsi="Times New Roman Bold Italic" w:cs="Times New Roman Bold Italic" w:eastAsiaTheme="minorEastAsia"/>
          <w:b/>
          <w:bCs/>
          <w:i/>
          <w:iCs/>
          <w:sz w:val="24"/>
          <w:szCs w:val="24"/>
          <w:lang w:val="en-US" w:eastAsia="zh-CN"/>
        </w:rPr>
        <w:t xml:space="preserve">An insect </w:t>
      </w:r>
      <w:r>
        <w:rPr>
          <w:rFonts w:hint="default" w:ascii="Times New Roman Bold Italic" w:hAnsi="Times New Roman Bold Italic" w:cs="Times New Roman Bold Italic"/>
          <w:b/>
          <w:bCs/>
          <w:i/>
          <w:iCs/>
          <w:sz w:val="24"/>
          <w:szCs w:val="24"/>
          <w:lang w:val="en-US" w:eastAsia="zh-CN"/>
        </w:rPr>
        <w:t>flies</w:t>
      </w:r>
      <w:r>
        <w:rPr>
          <w:rFonts w:hint="default" w:ascii="Times New Roman Bold Italic" w:hAnsi="Times New Roman Bold Italic" w:cs="Times New Roman Bold Italic" w:eastAsiaTheme="minorEastAsia"/>
          <w:b/>
          <w:bCs/>
          <w:i/>
          <w:iCs/>
          <w:sz w:val="24"/>
          <w:szCs w:val="24"/>
          <w:lang w:val="en-US" w:eastAsia="zh-CN"/>
        </w:rPr>
        <w:t xml:space="preserve"> close to the ground and vanished mysteriously from the world</w:t>
      </w:r>
      <w:r>
        <w:rPr>
          <w:rFonts w:hint="default" w:ascii="Times New Roman Bold Italic" w:hAnsi="Times New Roman Bold Italic" w:cs="Times New Roman Bold Italic"/>
          <w:b/>
          <w:bCs/>
          <w:i/>
          <w:iCs/>
          <w:sz w:val="24"/>
          <w:szCs w:val="24"/>
          <w:lang w:val="en-US" w:eastAsia="zh-CN"/>
        </w:rPr>
        <w:t xml:space="preserve">, followed by a chicken that goes missing, </w:t>
      </w:r>
      <w:r>
        <w:rPr>
          <w:rFonts w:hint="default" w:ascii="Times New Roman Bold Italic" w:hAnsi="Times New Roman Bold Italic" w:cs="Times New Roman Bold Italic" w:eastAsiaTheme="minorEastAsia"/>
          <w:b/>
          <w:bCs/>
          <w:i/>
          <w:iCs/>
          <w:sz w:val="24"/>
          <w:szCs w:val="24"/>
          <w:lang w:val="en-US" w:eastAsia="zh-CN"/>
        </w:rPr>
        <w:t>This is where the story begins</w:t>
      </w:r>
      <w:r>
        <w:rPr>
          <w:rFonts w:hint="default" w:ascii="Times New Roman Bold" w:hAnsi="Times New Roman Bold" w:cs="Times New Roman Bold" w:eastAsiaTheme="minorEastAsia"/>
          <w:b/>
          <w:bCs/>
          <w:sz w:val="24"/>
          <w:szCs w:val="24"/>
          <w:lang w:val="en-US" w:eastAsia="zh-CN"/>
        </w:rPr>
        <w:t>.</w:t>
      </w:r>
      <w:r>
        <w:rPr>
          <w:rFonts w:hint="default" w:ascii="Times New Roman Regular" w:hAnsi="Times New Roman Regular" w:cs="Times New Roman Regular" w:eastAsiaTheme="minorEastAsia"/>
          <w:sz w:val="24"/>
          <w:szCs w:val="24"/>
          <w:lang w:val="en-US" w:eastAsia="zh-CN"/>
        </w:rPr>
        <w:t>” This version better retains the original’s enigmatic and poetic qualities, creating a foundation for the narrative’s exploration of superstition and causality.</w:t>
      </w:r>
    </w:p>
    <w:p w14:paraId="2DA57D17">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Another example is the description of rain in the line: “</w:t>
      </w:r>
      <w:r>
        <w:rPr>
          <w:rFonts w:hint="default" w:ascii="Times New Roman Regular" w:hAnsi="Times New Roman Regular" w:cs="Times New Roman Regular" w:eastAsiaTheme="minorEastAsia"/>
          <w:b/>
          <w:bCs/>
          <w:sz w:val="24"/>
          <w:szCs w:val="24"/>
          <w:lang w:val="en-US" w:eastAsia="zh-CN"/>
        </w:rPr>
        <w:t>雨像大排大排省略号斜刮过来</w:t>
      </w:r>
      <w:r>
        <w:rPr>
          <w:rFonts w:hint="default" w:ascii="Times New Roman Regular" w:hAnsi="Times New Roman Regular" w:cs="Times New Roman Regular" w:eastAsiaTheme="minorEastAsia"/>
          <w:sz w:val="24"/>
          <w:szCs w:val="24"/>
          <w:lang w:val="en-US" w:eastAsia="zh-CN"/>
        </w:rPr>
        <w:t>.” Lovell translates this as “</w:t>
      </w:r>
      <w:r>
        <w:rPr>
          <w:rFonts w:hint="default" w:ascii="Times New Roman Italic" w:hAnsi="Times New Roman Italic" w:cs="Times New Roman Italic" w:eastAsiaTheme="minorEastAsia"/>
          <w:i/>
          <w:iCs/>
          <w:sz w:val="24"/>
          <w:szCs w:val="24"/>
          <w:lang w:val="en-US" w:eastAsia="zh-CN"/>
        </w:rPr>
        <w:t>The rain was coming down in sheets,</w:t>
      </w:r>
      <w:r>
        <w:rPr>
          <w:rFonts w:hint="default" w:ascii="Times New Roman Regular" w:hAnsi="Times New Roman Regular" w:cs="Times New Roman Regular" w:eastAsiaTheme="minorEastAsia"/>
          <w:sz w:val="24"/>
          <w:szCs w:val="24"/>
          <w:lang w:val="en-US" w:eastAsia="zh-CN"/>
        </w:rPr>
        <w:t>” which captures the basic visual imagery but omits the metaphorical reference to “rows of ellipses.” The ellipses convey a sense of fragmentation and disarray, reflecting the narrative’s tension and unsettling atmosphere. A more faithful rendering might be, “</w:t>
      </w:r>
      <w:r>
        <w:rPr>
          <w:rFonts w:hint="default" w:ascii="Times New Roman Bold Italic" w:hAnsi="Times New Roman Bold Italic" w:cs="Times New Roman Bold Italic"/>
          <w:b/>
          <w:bCs/>
          <w:i/>
          <w:iCs/>
          <w:sz w:val="24"/>
          <w:szCs w:val="24"/>
          <w:lang w:val="en-US" w:eastAsia="zh-CN"/>
        </w:rPr>
        <w:t>the rain slashes across like rows of ellipses</w:t>
      </w:r>
      <w:r>
        <w:rPr>
          <w:rFonts w:hint="default" w:ascii="Times New Roman Bold Italic" w:hAnsi="Times New Roman Bold Italic" w:cs="Times New Roman Bold Italic" w:eastAsiaTheme="minorEastAsia"/>
          <w:b/>
          <w:bCs/>
          <w:i/>
          <w:iCs/>
          <w:sz w:val="24"/>
          <w:szCs w:val="24"/>
          <w:lang w:val="en-US" w:eastAsia="zh-CN"/>
        </w:rPr>
        <w:t>.</w:t>
      </w:r>
      <w:r>
        <w:rPr>
          <w:rFonts w:hint="default" w:ascii="Times New Roman Regular" w:hAnsi="Times New Roman Regular" w:cs="Times New Roman Regular" w:eastAsiaTheme="minorEastAsia"/>
          <w:sz w:val="24"/>
          <w:szCs w:val="24"/>
          <w:lang w:val="en-US" w:eastAsia="zh-CN"/>
        </w:rPr>
        <w:t>” This version preserves the original’s visual and symbolic intricacy, deepening the reader’s engagement with the mood and atmosphere of the scene.</w:t>
      </w:r>
    </w:p>
    <w:p w14:paraId="6766CC2B">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sz w:val="24"/>
          <w:szCs w:val="24"/>
          <w:lang w:val="en-US" w:eastAsia="zh-CN"/>
        </w:rPr>
        <w:t>Similarly, a</w:t>
      </w:r>
      <w:r>
        <w:rPr>
          <w:rFonts w:hint="default" w:ascii="Times New Roman Regular" w:hAnsi="Times New Roman Regular" w:cs="Times New Roman Regular" w:eastAsiaTheme="minorEastAsia"/>
          <w:sz w:val="24"/>
          <w:szCs w:val="24"/>
          <w:lang w:val="en-US" w:eastAsia="zh-CN"/>
        </w:rPr>
        <w:t xml:space="preserve"> notable omission can also be seen in the description of Zhong Yonglian’s son’s decayed body: “</w:t>
      </w:r>
      <w:r>
        <w:rPr>
          <w:rFonts w:hint="default" w:ascii="Times New Roman Regular" w:hAnsi="Times New Roman Regular" w:cs="Times New Roman Regular" w:eastAsiaTheme="minorEastAsia"/>
          <w:b/>
          <w:bCs/>
          <w:sz w:val="24"/>
          <w:szCs w:val="24"/>
          <w:lang w:val="en-US" w:eastAsia="zh-CN"/>
        </w:rPr>
        <w:t>他的手臂全然紫掉，像茄子那样紫，一划就烂</w:t>
      </w:r>
      <w:r>
        <w:rPr>
          <w:rFonts w:hint="default" w:ascii="Times New Roman Regular" w:hAnsi="Times New Roman Regular" w:cs="Times New Roman Regular" w:eastAsiaTheme="minorEastAsia"/>
          <w:sz w:val="24"/>
          <w:szCs w:val="24"/>
          <w:lang w:val="en-US" w:eastAsia="zh-CN"/>
        </w:rPr>
        <w:t>.” Lovell translates this as “</w:t>
      </w:r>
      <w:r>
        <w:rPr>
          <w:rFonts w:hint="default" w:ascii="Times New Roman Italic" w:hAnsi="Times New Roman Italic" w:cs="Times New Roman Italic" w:eastAsiaTheme="minorEastAsia"/>
          <w:i/>
          <w:iCs/>
          <w:sz w:val="24"/>
          <w:szCs w:val="24"/>
          <w:lang w:val="en-US" w:eastAsia="zh-CN"/>
        </w:rPr>
        <w:t>His arm had rotted purple – aubergine-purple</w:t>
      </w:r>
      <w:r>
        <w:rPr>
          <w:rFonts w:hint="default" w:ascii="Times New Roman Regular" w:hAnsi="Times New Roman Regular" w:cs="Times New Roman Regular" w:eastAsiaTheme="minorEastAsia"/>
          <w:sz w:val="24"/>
          <w:szCs w:val="24"/>
          <w:lang w:val="en-US" w:eastAsia="zh-CN"/>
        </w:rPr>
        <w:t>,” which simplifies the original’s grotesque imagery, leaving out the vivid detail of the arm disintegrating upon touch. A more evocative translation could be, “</w:t>
      </w:r>
      <w:r>
        <w:rPr>
          <w:rFonts w:hint="eastAsia" w:ascii="Times New Roman Regular" w:hAnsi="Times New Roman Regular" w:cs="Times New Roman Regular"/>
          <w:sz w:val="24"/>
          <w:szCs w:val="24"/>
          <w:lang w:val="en-US" w:eastAsia="zh-CN"/>
        </w:rPr>
        <w:t>his</w:t>
      </w:r>
      <w:r>
        <w:rPr>
          <w:rFonts w:hint="default" w:ascii="Times New Roman Regular" w:hAnsi="Times New Roman Regular" w:cs="Times New Roman Regular"/>
          <w:sz w:val="24"/>
          <w:szCs w:val="24"/>
          <w:lang w:val="en-US" w:eastAsia="zh-CN"/>
        </w:rPr>
        <w:t xml:space="preserve"> arms were entirely purple, like the color of an eggplant, and would bruise at the slightest touch</w:t>
      </w:r>
      <w:r>
        <w:rPr>
          <w:rFonts w:hint="default" w:ascii="Times New Roman Regular" w:hAnsi="Times New Roman Regular" w:cs="Times New Roman Regular" w:eastAsiaTheme="minorEastAsia"/>
          <w:sz w:val="24"/>
          <w:szCs w:val="24"/>
          <w:lang w:val="en-US" w:eastAsia="zh-CN"/>
        </w:rPr>
        <w:t>.” This alternative preserves the visceral physicality and emotional horror of the scene, enhancing its overall impact.</w:t>
      </w:r>
    </w:p>
    <w:p w14:paraId="2A8E144F">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These examples demonstrate how the omission of metaphorical imagery weakens the original text’s poetic and symbolic richness, resulting in a translation that is less vivid and emotionally compelling. By thoughtfully adapting metaphors to preserve their symbolic meaning, the translation could more effectively convey the artistic essence of A Yi’s work while still being accessible to English-speaking audiences.</w:t>
      </w:r>
    </w:p>
    <w:p w14:paraId="08B77FDC">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eastAsiaTheme="minorEastAsia"/>
          <w:b/>
          <w:bCs/>
          <w:sz w:val="24"/>
          <w:szCs w:val="24"/>
          <w:lang w:val="en-US" w:eastAsia="zh-CN"/>
        </w:rPr>
        <w:t>3.2 Weakened Emotional Intensity</w:t>
      </w:r>
    </w:p>
    <w:p w14:paraId="2AAF439B">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A Yi’s original work is distinguished by its raw emotional intensity, especially in moments of conflict, despair, and personal struggle. This depth is crucial for character development and for drawing readers into the emotional core of the narrative. However, Lovell’s translation frequently softens this emotional impact, reducing the immediacy and weight of the characters’ struggles.</w:t>
      </w:r>
    </w:p>
    <w:p w14:paraId="47F82543">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An example of this is Zhong Yonglian’s escalating panic over her son’s disappearance, conveyed in the original as: “</w:t>
      </w:r>
      <w:r>
        <w:rPr>
          <w:rFonts w:hint="default" w:ascii="Times New Roman Regular" w:hAnsi="Times New Roman Regular" w:cs="Times New Roman Regular" w:eastAsiaTheme="minorEastAsia"/>
          <w:b/>
          <w:bCs/>
          <w:sz w:val="24"/>
          <w:szCs w:val="24"/>
          <w:lang w:val="en-US" w:eastAsia="zh-CN"/>
        </w:rPr>
        <w:t>我怕是国峰死了，真的已经死了.</w:t>
      </w:r>
      <w:r>
        <w:rPr>
          <w:rFonts w:hint="default" w:ascii="Times New Roman Regular" w:hAnsi="Times New Roman Regular" w:cs="Times New Roman Regular" w:eastAsiaTheme="minorEastAsia"/>
          <w:sz w:val="24"/>
          <w:szCs w:val="24"/>
          <w:lang w:val="en-US" w:eastAsia="zh-CN"/>
        </w:rPr>
        <w:t>” The repeated use of “死了” heightens the sense of fear and despair, emphasizing the character’s emotional turmoil. Lovell translates this as: “</w:t>
      </w:r>
      <w:r>
        <w:rPr>
          <w:rFonts w:hint="default" w:ascii="Times New Roman Italic" w:hAnsi="Times New Roman Italic" w:cs="Times New Roman Italic" w:eastAsiaTheme="minorEastAsia"/>
          <w:i/>
          <w:iCs/>
          <w:sz w:val="24"/>
          <w:szCs w:val="24"/>
          <w:lang w:val="en-US" w:eastAsia="zh-CN"/>
        </w:rPr>
        <w:t>I’m scared he’s dead</w:t>
      </w:r>
      <w:r>
        <w:rPr>
          <w:rFonts w:hint="default" w:ascii="Times New Roman Regular" w:hAnsi="Times New Roman Regular" w:cs="Times New Roman Regular" w:eastAsiaTheme="minorEastAsia"/>
          <w:sz w:val="24"/>
          <w:szCs w:val="24"/>
          <w:lang w:val="en-US" w:eastAsia="zh-CN"/>
        </w:rPr>
        <w:t>,” which captures the general meaning but lacks the original’s intensifying rhythm. A more faithful rendering might be: “</w:t>
      </w:r>
      <w:r>
        <w:rPr>
          <w:rFonts w:hint="default" w:ascii="Times New Roman Bold Italic" w:hAnsi="Times New Roman Bold Italic" w:cs="Times New Roman Bold Italic" w:eastAsiaTheme="minorEastAsia"/>
          <w:b/>
          <w:bCs/>
          <w:i/>
          <w:iCs/>
          <w:sz w:val="24"/>
          <w:szCs w:val="24"/>
          <w:lang w:val="en-US" w:eastAsia="zh-CN"/>
        </w:rPr>
        <w:t>I’m terrified he’s dead—truly, completely gone.</w:t>
      </w:r>
      <w:r>
        <w:rPr>
          <w:rFonts w:hint="default" w:ascii="Times New Roman Regular" w:hAnsi="Times New Roman Regular" w:cs="Times New Roman Regular" w:eastAsiaTheme="minorEastAsia"/>
          <w:sz w:val="24"/>
          <w:szCs w:val="24"/>
          <w:lang w:val="en-US" w:eastAsia="zh-CN"/>
        </w:rPr>
        <w:t>” This alternative echoes the original’s cadence and enhances the emotional gravity of the statement, allowing readers to better connect with Zhong Yonglian’s distress.</w:t>
      </w:r>
    </w:p>
    <w:p w14:paraId="5D188BC8">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Another </w:t>
      </w:r>
      <w:r>
        <w:rPr>
          <w:rFonts w:hint="eastAsia" w:ascii="Times New Roman Regular" w:hAnsi="Times New Roman Regular" w:cs="Times New Roman Regular"/>
          <w:sz w:val="24"/>
          <w:szCs w:val="24"/>
          <w:lang w:val="en-US" w:eastAsia="zh-CN"/>
        </w:rPr>
        <w:t>critical</w:t>
      </w:r>
      <w:r>
        <w:rPr>
          <w:rFonts w:hint="default" w:ascii="Times New Roman Regular" w:hAnsi="Times New Roman Regular" w:cs="Times New Roman Regular" w:eastAsiaTheme="minorEastAsia"/>
          <w:sz w:val="24"/>
          <w:szCs w:val="24"/>
          <w:lang w:val="en-US" w:eastAsia="zh-CN"/>
        </w:rPr>
        <w:t xml:space="preserve"> moment occurs when Zhong Yonglian pleads </w:t>
      </w:r>
      <w:r>
        <w:rPr>
          <w:rFonts w:hint="default" w:ascii="Times New Roman Regular" w:hAnsi="Times New Roman Regular" w:cs="Times New Roman Regular"/>
          <w:sz w:val="24"/>
          <w:szCs w:val="24"/>
          <w:lang w:val="en-US" w:eastAsia="zh-CN"/>
        </w:rPr>
        <w:t>desperate</w:t>
      </w:r>
      <w:r>
        <w:rPr>
          <w:rFonts w:hint="default" w:ascii="Times New Roman Regular" w:hAnsi="Times New Roman Regular" w:cs="Times New Roman Regular" w:eastAsiaTheme="minorEastAsia"/>
          <w:sz w:val="24"/>
          <w:szCs w:val="24"/>
          <w:lang w:val="en-US" w:eastAsia="zh-CN"/>
        </w:rPr>
        <w:t>ly with her son-in-law: “</w:t>
      </w:r>
      <w:r>
        <w:rPr>
          <w:rFonts w:hint="default" w:ascii="Times New Roman Regular" w:hAnsi="Times New Roman Regular" w:cs="Times New Roman Regular" w:eastAsiaTheme="minorEastAsia"/>
          <w:b/>
          <w:bCs/>
          <w:sz w:val="24"/>
          <w:szCs w:val="24"/>
          <w:lang w:val="en-US" w:eastAsia="zh-CN"/>
        </w:rPr>
        <w:t>钟永连突然跪下捉他裤腿</w:t>
      </w:r>
      <w:r>
        <w:rPr>
          <w:rFonts w:hint="default" w:ascii="Times New Roman Regular" w:hAnsi="Times New Roman Regular" w:cs="Times New Roman Regular" w:eastAsiaTheme="minorEastAsia"/>
          <w:sz w:val="24"/>
          <w:szCs w:val="24"/>
          <w:lang w:val="en-US" w:eastAsia="zh-CN"/>
        </w:rPr>
        <w:t>.” Lovell translates this as: “</w:t>
      </w:r>
      <w:r>
        <w:rPr>
          <w:rFonts w:hint="default" w:ascii="Times New Roman Italic" w:hAnsi="Times New Roman Italic" w:cs="Times New Roman Italic" w:eastAsiaTheme="minorEastAsia"/>
          <w:i/>
          <w:iCs/>
          <w:sz w:val="24"/>
          <w:szCs w:val="24"/>
          <w:lang w:val="en-US" w:eastAsia="zh-CN"/>
        </w:rPr>
        <w:t>Zhong Yonglian suddenly clung to his knees.</w:t>
      </w:r>
      <w:r>
        <w:rPr>
          <w:rFonts w:hint="default" w:ascii="Times New Roman Regular" w:hAnsi="Times New Roman Regular" w:cs="Times New Roman Regular" w:eastAsiaTheme="minorEastAsia"/>
          <w:sz w:val="24"/>
          <w:szCs w:val="24"/>
          <w:lang w:val="en-US" w:eastAsia="zh-CN"/>
        </w:rPr>
        <w:t>” While this captures the physical action, it fails to convey the emotional collapse suggested by “</w:t>
      </w:r>
      <w:r>
        <w:rPr>
          <w:rFonts w:hint="eastAsia" w:ascii="Times New Roman Regular" w:hAnsi="Times New Roman Regular" w:cs="Times New Roman Regular"/>
          <w:sz w:val="24"/>
          <w:szCs w:val="24"/>
          <w:lang w:val="en-US" w:eastAsia="zh-CN"/>
        </w:rPr>
        <w:t>突然</w:t>
      </w:r>
      <w:r>
        <w:rPr>
          <w:rFonts w:hint="default" w:ascii="Times New Roman Regular" w:hAnsi="Times New Roman Regular" w:cs="Times New Roman Regular" w:eastAsiaTheme="minorEastAsia"/>
          <w:sz w:val="24"/>
          <w:szCs w:val="24"/>
          <w:lang w:val="en-US" w:eastAsia="zh-CN"/>
        </w:rPr>
        <w:t>跪下捉.” A more vivid translation might read: “</w:t>
      </w:r>
      <w:r>
        <w:rPr>
          <w:rFonts w:hint="default" w:ascii="Times New Roman Bold Italic" w:hAnsi="Times New Roman Bold Italic" w:cs="Times New Roman Bold Italic" w:eastAsiaTheme="minorEastAsia"/>
          <w:b/>
          <w:bCs/>
          <w:i/>
          <w:iCs/>
          <w:sz w:val="24"/>
          <w:szCs w:val="24"/>
          <w:lang w:val="en-US" w:eastAsia="zh-CN"/>
        </w:rPr>
        <w:t>Zhong Yonglian fell to her knees, gripping his trouser legs with trembling hands, her voice thick with desperation</w:t>
      </w:r>
      <w:r>
        <w:rPr>
          <w:rFonts w:hint="default" w:ascii="Times New Roman Regular" w:hAnsi="Times New Roman Regular" w:cs="Times New Roman Regular" w:eastAsiaTheme="minorEastAsia"/>
          <w:sz w:val="24"/>
          <w:szCs w:val="24"/>
          <w:lang w:val="en-US" w:eastAsia="zh-CN"/>
        </w:rPr>
        <w:t>.” This version underscores the character’s vulnerability and deep emotional anguish, intensifying the dramatic tension.</w:t>
      </w:r>
    </w:p>
    <w:p w14:paraId="57718045">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Similarly, the diminished emotional intensity is evident in the depiction of Zhong Yonglian’s grief upon finding her son’s decayed body. The original text vividly portrays her reaction with harrowing and detailed imagery, leaving a visceral impression on the reader. However, Lovell’s translation simplifies these descriptions, resulting in a less immersive and impactful experience. Retaining the emotional and physical specifics of these moments would allow the translation to better reflect Zhong Yonglian’s profound anguish and reinforce the tragic tone of the story.</w:t>
      </w:r>
    </w:p>
    <w:p w14:paraId="24FAABAF">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These reductions in emotional intensity weaken the reader’s connection to the characters’ experiences and diminish the overall impact of the narrative. To address these shortcomings, it is essential to preserve the original text’s emotional subtleties, even if doing so requires more creative or elaborate phrasing in the translation. This approach would help maintain the emotional essence of A Yi’s work, immersing readers in the characters’ inner lives and enhancing the story’s tragic and dramatic dimensions.</w:t>
      </w:r>
    </w:p>
    <w:p w14:paraId="026A463E">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eastAsiaTheme="minorEastAsia"/>
          <w:b/>
          <w:bCs/>
          <w:sz w:val="24"/>
          <w:szCs w:val="24"/>
          <w:lang w:val="en-US" w:eastAsia="zh-CN"/>
        </w:rPr>
        <w:t>3.3 Simplification of Cultural Practices</w:t>
      </w:r>
    </w:p>
    <w:p w14:paraId="67435487">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A Yi’s The Curse is intricately rooted in the cultural and social realities of rural Chinese life. Its detailed depiction of local traditions, superstitions, and societal practices adds authenticity to the narrative and enhances its thematic complexity. However, Lovell’s translation frequently simplifies or omits these culturally specific elements, prioritizing accessibility for Western readers but sacrificing some of the story’s cultural depth and authenticity in the process.</w:t>
      </w:r>
    </w:p>
    <w:p w14:paraId="6DD06163">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An example of this can be seen in the depiction of the rural practice of tying red cloth to chickens’ legs with the warning “偷鸡者死.” Lovell translates this as: “</w:t>
      </w:r>
      <w:r>
        <w:rPr>
          <w:rFonts w:hint="default" w:ascii="Times New Roman Italic" w:hAnsi="Times New Roman Italic" w:cs="Times New Roman Italic" w:eastAsiaTheme="minorEastAsia"/>
          <w:b w:val="0"/>
          <w:bCs w:val="0"/>
          <w:i/>
          <w:iCs/>
          <w:sz w:val="24"/>
          <w:szCs w:val="24"/>
          <w:lang w:val="en-US" w:eastAsia="zh-CN"/>
        </w:rPr>
        <w:t>‘Death to thieves’ on the red cloth wrapped around every chicken’s leg.</w:t>
      </w:r>
      <w:r>
        <w:rPr>
          <w:rFonts w:hint="default" w:ascii="Times New Roman Regular" w:hAnsi="Times New Roman Regular" w:cs="Times New Roman Regular" w:eastAsiaTheme="minorEastAsia"/>
          <w:sz w:val="24"/>
          <w:szCs w:val="24"/>
          <w:lang w:val="en-US" w:eastAsia="zh-CN"/>
        </w:rPr>
        <w:t>” While the literal meaning is retained, the ritualistic and superstitious implications of the act, reflecting the villagers’ symbolic methods of protecting their property, are overlooked. A more nuanced translation might incorporate cultural context, such as: “</w:t>
      </w:r>
      <w:r>
        <w:rPr>
          <w:rFonts w:hint="default" w:ascii="Times New Roman Bold Italic" w:hAnsi="Times New Roman Bold Italic" w:cs="Times New Roman Bold Italic" w:eastAsiaTheme="minorEastAsia"/>
          <w:b/>
          <w:bCs/>
          <w:i/>
          <w:iCs/>
          <w:sz w:val="24"/>
          <w:szCs w:val="24"/>
          <w:lang w:val="en-US" w:eastAsia="zh-CN"/>
        </w:rPr>
        <w:t>‘Thieves shall perish,’ proclaimed the red cloth tied around each chicken’s leg—a solemn warning rooted in rural superstition.</w:t>
      </w:r>
      <w:r>
        <w:rPr>
          <w:rFonts w:hint="default" w:ascii="Times New Roman Regular" w:hAnsi="Times New Roman Regular" w:cs="Times New Roman Regular" w:eastAsiaTheme="minorEastAsia"/>
          <w:sz w:val="24"/>
          <w:szCs w:val="24"/>
          <w:lang w:val="en-US" w:eastAsia="zh-CN"/>
        </w:rPr>
        <w:t>” This approach not only conveys the action but also offers readers insight into its cultural significance.</w:t>
      </w:r>
    </w:p>
    <w:p w14:paraId="524211BB">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Another example of cultural simplification can be found in the depiction of gambling, a recurring </w:t>
      </w:r>
      <w:r>
        <w:rPr>
          <w:rFonts w:hint="eastAsia" w:ascii="Times New Roman Regular" w:hAnsi="Times New Roman Regular" w:cs="Times New Roman Regular"/>
          <w:sz w:val="24"/>
          <w:szCs w:val="24"/>
          <w:lang w:val="en-US" w:eastAsia="zh-CN"/>
        </w:rPr>
        <w:t>element</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eastAsiaTheme="minorEastAsia"/>
          <w:sz w:val="24"/>
          <w:szCs w:val="24"/>
          <w:lang w:val="en-US" w:eastAsia="zh-CN"/>
        </w:rPr>
        <w:t>in the story that reflects rural social dynamics and economic hardships. The original text vividly describes the gambling scene, including details such as tables set up in front of a temple and villagers gossiping about unpaid debts. Lovell’s translation condenses these descriptions, thereby reducing the cultural richness of the narrative. Instead of summarizing, a more detailed rendering could include lines like: “</w:t>
      </w:r>
      <w:r>
        <w:rPr>
          <w:rFonts w:hint="default" w:ascii="Times New Roman Bold Italic" w:hAnsi="Times New Roman Bold Italic" w:cs="Times New Roman Bold Italic" w:eastAsiaTheme="minorEastAsia"/>
          <w:b/>
          <w:bCs/>
          <w:i/>
          <w:iCs/>
          <w:sz w:val="24"/>
          <w:szCs w:val="24"/>
          <w:lang w:val="en-US" w:eastAsia="zh-CN"/>
        </w:rPr>
        <w:t>Villagers gathered beneath the temple’s eaves, the sound of coins clinking and dice rolling intermingling with hushed arguments over unpaid bets in the heavy, humid air.</w:t>
      </w:r>
      <w:r>
        <w:rPr>
          <w:rFonts w:hint="default" w:ascii="Times New Roman Regular" w:hAnsi="Times New Roman Regular" w:cs="Times New Roman Regular" w:eastAsiaTheme="minorEastAsia"/>
          <w:sz w:val="24"/>
          <w:szCs w:val="24"/>
          <w:lang w:val="en-US" w:eastAsia="zh-CN"/>
        </w:rPr>
        <w:t>” This approach immerses the reader in the local setting, capturing both the communal nature of gambling and its broader socio-economic context.</w:t>
      </w:r>
    </w:p>
    <w:p w14:paraId="555FB04A">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Even the food imagery, which holds significant cultural meaning in Chinese storytelling, often loses its depth in translation. The original text might reference specific dishes or cooking methods to symbolize familial connections, ritual traditions, or regional identity. Translating these elements without providing context risks diminishing their cultural significance. Adding footnotes or brief inline explanations could help preserve their resonance, such as noting that certain dishes represent hospitality, celebration, or mourning in Chinese culture.</w:t>
      </w:r>
    </w:p>
    <w:p w14:paraId="25AAC2B4">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Simplifying cultural practices in the translation compromises the narrative’s authenticity and richness, potentially diminishing its impact on readers who lack familiarity with the original context. To mitigate this, the translation could embrace a more culturally integrated approach by preserving the specificity of customs and traditions while incorporating subtle explanations or annotations when needed. This would enable readers to fully appreciate the cultural depth of A Yi’s work and grasp the importance of these practices within the story’s broader narrative structure.</w:t>
      </w:r>
    </w:p>
    <w:p w14:paraId="092CFECE">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eastAsiaTheme="minorEastAsia"/>
          <w:b/>
          <w:bCs/>
          <w:sz w:val="24"/>
          <w:szCs w:val="24"/>
          <w:lang w:val="en-US" w:eastAsia="zh-CN"/>
        </w:rPr>
        <w:t>3.4 Dilution of Dialogue Tone</w:t>
      </w:r>
    </w:p>
    <w:p w14:paraId="0729F4A2">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The sharp and colloquial tone of dialogue in A Yi’s The Curse is a key element of the narrative, capturing the characters’ personalities, social conflicts, and power dynamics. Beyond advancing the plot, the dialogue reveals the characters’ emotions and relationships. However, Lovell’s translation frequently softens this tone, diminishing the dramatic intensity and authenticity of the original text.</w:t>
      </w:r>
    </w:p>
    <w:p w14:paraId="241191EB">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For instance, in Zhong Yonglian’s confrontation with Wu Haiying, the line “</w:t>
      </w:r>
      <w:r>
        <w:rPr>
          <w:rFonts w:hint="default" w:ascii="Times New Roman Regular" w:hAnsi="Times New Roman Regular" w:cs="Times New Roman Regular" w:eastAsiaTheme="minorEastAsia"/>
          <w:b/>
          <w:bCs/>
          <w:sz w:val="24"/>
          <w:szCs w:val="24"/>
          <w:lang w:val="en-US" w:eastAsia="zh-CN"/>
        </w:rPr>
        <w:t>死了怎么回，都吃到肚子里怎么回？</w:t>
      </w:r>
      <w:r>
        <w:rPr>
          <w:rFonts w:hint="default" w:ascii="Times New Roman Regular" w:hAnsi="Times New Roman Regular" w:cs="Times New Roman Regular" w:eastAsiaTheme="minorEastAsia"/>
          <w:sz w:val="24"/>
          <w:szCs w:val="24"/>
          <w:lang w:val="en-US" w:eastAsia="zh-CN"/>
        </w:rPr>
        <w:t>” is translated as: “</w:t>
      </w:r>
      <w:r>
        <w:rPr>
          <w:rFonts w:hint="default" w:ascii="Times New Roman Italic" w:hAnsi="Times New Roman Italic" w:cs="Times New Roman Italic" w:eastAsiaTheme="minorEastAsia"/>
          <w:i/>
          <w:iCs/>
          <w:sz w:val="24"/>
          <w:szCs w:val="24"/>
          <w:lang w:val="en-US" w:eastAsia="zh-CN"/>
        </w:rPr>
        <w:t>What if it’s already dead and eaten</w:t>
      </w:r>
      <w:r>
        <w:rPr>
          <w:rFonts w:hint="default" w:ascii="Times New Roman Regular" w:hAnsi="Times New Roman Regular" w:cs="Times New Roman Regular" w:eastAsiaTheme="minorEastAsia"/>
          <w:sz w:val="24"/>
          <w:szCs w:val="24"/>
          <w:lang w:val="en-US" w:eastAsia="zh-CN"/>
        </w:rPr>
        <w:t>?” While this captures the general meaning, it lacks the accusatory tone and rhetorical weight of the original. A more precise rendering might be: “</w:t>
      </w:r>
      <w:r>
        <w:rPr>
          <w:rFonts w:hint="default" w:ascii="Times New Roman Regular" w:hAnsi="Times New Roman Regular" w:cs="Times New Roman Regular"/>
          <w:sz w:val="24"/>
          <w:szCs w:val="24"/>
          <w:lang w:val="en-US" w:eastAsia="zh-CN"/>
        </w:rPr>
        <w:t>How can it come back if it’s dead? How can it come back if it’s already eaten?</w:t>
      </w:r>
      <w:r>
        <w:rPr>
          <w:rFonts w:hint="default" w:ascii="Times New Roman Regular" w:hAnsi="Times New Roman Regular" w:cs="Times New Roman Regular" w:eastAsiaTheme="minorEastAsia"/>
          <w:sz w:val="24"/>
          <w:szCs w:val="24"/>
          <w:lang w:val="en-US" w:eastAsia="zh-CN"/>
        </w:rPr>
        <w:t>” This version retains the sharpness of the question, effectively conveying Zhong Yonglian’s frustration and disbelief.</w:t>
      </w:r>
    </w:p>
    <w:p w14:paraId="5EB41E5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Similarly, Wu Haiying’s response, “</w:t>
      </w:r>
      <w:r>
        <w:rPr>
          <w:rFonts w:hint="default" w:ascii="Times New Roman Regular" w:hAnsi="Times New Roman Regular" w:cs="Times New Roman Regular" w:eastAsiaTheme="minorEastAsia"/>
          <w:b/>
          <w:bCs/>
          <w:sz w:val="24"/>
          <w:szCs w:val="24"/>
          <w:lang w:val="en-US" w:eastAsia="zh-CN"/>
        </w:rPr>
        <w:t>我没说你吃了，是你自己说你吃了,”</w:t>
      </w:r>
      <w:r>
        <w:rPr>
          <w:rFonts w:hint="default" w:ascii="Times New Roman Regular" w:hAnsi="Times New Roman Regular" w:cs="Times New Roman Regular" w:eastAsiaTheme="minorEastAsia"/>
          <w:sz w:val="24"/>
          <w:szCs w:val="24"/>
          <w:lang w:val="en-US" w:eastAsia="zh-CN"/>
        </w:rPr>
        <w:t xml:space="preserve"> is translated as: “</w:t>
      </w:r>
      <w:r>
        <w:rPr>
          <w:rFonts w:hint="default" w:ascii="Times New Roman Italic" w:hAnsi="Times New Roman Italic" w:cs="Times New Roman Italic" w:eastAsiaTheme="minorEastAsia"/>
          <w:i/>
          <w:iCs/>
          <w:sz w:val="24"/>
          <w:szCs w:val="24"/>
          <w:lang w:val="en-US" w:eastAsia="zh-CN"/>
        </w:rPr>
        <w:t>No. But you just did</w:t>
      </w:r>
      <w:r>
        <w:rPr>
          <w:rFonts w:hint="default" w:ascii="Times New Roman Regular" w:hAnsi="Times New Roman Regular" w:cs="Times New Roman Regular" w:eastAsiaTheme="minorEastAsia"/>
          <w:sz w:val="24"/>
          <w:szCs w:val="24"/>
          <w:lang w:val="en-US" w:eastAsia="zh-CN"/>
        </w:rPr>
        <w:t xml:space="preserve">.” This version fails to convey the biting sarcasm and confrontational tone of the original. A more accurate rendering could be: </w:t>
      </w:r>
      <w:r>
        <w:rPr>
          <w:rFonts w:hint="default" w:ascii="Times New Roman Bold Italic" w:hAnsi="Times New Roman Bold Italic" w:cs="Times New Roman Bold Italic" w:eastAsiaTheme="minorEastAsia"/>
          <w:b/>
          <w:bCs/>
          <w:i/>
          <w:iCs/>
          <w:sz w:val="24"/>
          <w:szCs w:val="24"/>
          <w:lang w:val="en-US" w:eastAsia="zh-CN"/>
        </w:rPr>
        <w:t>“I never said you ate it—you were the one who admitted it.</w:t>
      </w:r>
      <w:r>
        <w:rPr>
          <w:rFonts w:hint="default" w:ascii="Times New Roman Regular" w:hAnsi="Times New Roman Regular" w:cs="Times New Roman Regular" w:eastAsiaTheme="minorEastAsia"/>
          <w:sz w:val="24"/>
          <w:szCs w:val="24"/>
          <w:lang w:val="en-US" w:eastAsia="zh-CN"/>
        </w:rPr>
        <w:t>” This alternative better reflects the rhetorical sharpness and antagonistic dynamic between the characters, maintaining the scene’s tension.</w:t>
      </w:r>
    </w:p>
    <w:p w14:paraId="388265F3">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Softening the tone of the dialogue reduces the immediacy and authenticity of the characters’ voices, making their interactions less compelling. Preserving the sharpness and colloquial quality of the original language would more effectively capture the social dynamics and emotional nuances of the story. This approach would deepen the reader’s connection to the characters and strengthen the narrative’s dramatic intensity and thematic richness.</w:t>
      </w:r>
    </w:p>
    <w:p w14:paraId="6118524B">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eastAsiaTheme="minorEastAsia"/>
          <w:b/>
          <w:bCs/>
          <w:sz w:val="24"/>
          <w:szCs w:val="24"/>
          <w:lang w:val="en-US" w:eastAsia="zh-CN"/>
        </w:rPr>
        <w:t>3.5 Softening of Social Commentary</w:t>
      </w:r>
    </w:p>
    <w:p w14:paraId="6963CFE6">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A Yi’s </w:t>
      </w:r>
      <w:r>
        <w:rPr>
          <w:rFonts w:hint="default" w:ascii="Times New Roman Italic" w:hAnsi="Times New Roman Italic" w:cs="Times New Roman Italic" w:eastAsiaTheme="minorEastAsia"/>
          <w:i/>
          <w:iCs/>
          <w:sz w:val="24"/>
          <w:szCs w:val="24"/>
          <w:lang w:val="en-US" w:eastAsia="zh-CN"/>
        </w:rPr>
        <w:t>The Curse</w:t>
      </w:r>
      <w:r>
        <w:rPr>
          <w:rFonts w:hint="default" w:ascii="Times New Roman Regular" w:hAnsi="Times New Roman Regular" w:cs="Times New Roman Regular" w:eastAsiaTheme="minorEastAsia"/>
          <w:sz w:val="24"/>
          <w:szCs w:val="24"/>
          <w:lang w:val="en-US" w:eastAsia="zh-CN"/>
        </w:rPr>
        <w:t xml:space="preserve"> seamlessly integrates subtle critiques of rural social structures, systemic corruption, and communal dynamics into its narrative. These aspects not only set the stage for the story but also amplify its thematic depth, exposing the darker realities of rural life. However, Lovell’s translation frequently diminishes these nuanced critiques, dulling the sharpness of A Yi’s social commentary and lessening its impact on readers.</w:t>
      </w:r>
    </w:p>
    <w:p w14:paraId="675DB473">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A notable example of this is the portrayal of local corruption in the line: “</w:t>
      </w:r>
      <w:r>
        <w:rPr>
          <w:rFonts w:hint="default" w:ascii="Times New Roman Regular" w:hAnsi="Times New Roman Regular" w:cs="Times New Roman Regular" w:eastAsiaTheme="minorEastAsia"/>
          <w:b/>
          <w:bCs/>
          <w:sz w:val="24"/>
          <w:szCs w:val="24"/>
          <w:lang w:val="en-US" w:eastAsia="zh-CN"/>
        </w:rPr>
        <w:t>派出所从设立开始便靠罚款运转</w:t>
      </w:r>
      <w:r>
        <w:rPr>
          <w:rFonts w:hint="default" w:ascii="Times New Roman Regular" w:hAnsi="Times New Roman Regular" w:cs="Times New Roman Regular" w:eastAsiaTheme="minorEastAsia"/>
          <w:sz w:val="24"/>
          <w:szCs w:val="24"/>
          <w:lang w:val="en-US" w:eastAsia="zh-CN"/>
        </w:rPr>
        <w:t>.” Lovell translates it as: “</w:t>
      </w:r>
      <w:r>
        <w:rPr>
          <w:rFonts w:hint="default" w:ascii="Times New Roman Italic" w:hAnsi="Times New Roman Italic" w:cs="Times New Roman Italic" w:eastAsiaTheme="minorEastAsia"/>
          <w:i/>
          <w:iCs/>
          <w:sz w:val="24"/>
          <w:szCs w:val="24"/>
          <w:lang w:val="en-US" w:eastAsia="zh-CN"/>
        </w:rPr>
        <w:t>The police station only covered its operating costs through fines</w:t>
      </w:r>
      <w:r>
        <w:rPr>
          <w:rFonts w:hint="default" w:ascii="Times New Roman Regular" w:hAnsi="Times New Roman Regular" w:cs="Times New Roman Regular" w:eastAsiaTheme="minorEastAsia"/>
          <w:sz w:val="24"/>
          <w:szCs w:val="24"/>
          <w:lang w:val="en-US" w:eastAsia="zh-CN"/>
        </w:rPr>
        <w:t>.” While this translation delivers the basic meaning, it misses the critical tone of the original, which underscores the systemic exploitation inherent in rural governance. A more precise rendering might be: “</w:t>
      </w:r>
      <w:r>
        <w:rPr>
          <w:rFonts w:hint="default" w:ascii="Times New Roman Bold Italic" w:hAnsi="Times New Roman Bold Italic" w:cs="Times New Roman Bold Italic" w:eastAsiaTheme="minorEastAsia"/>
          <w:b/>
          <w:bCs/>
          <w:i/>
          <w:iCs/>
          <w:sz w:val="24"/>
          <w:szCs w:val="24"/>
          <w:lang w:val="en-US" w:eastAsia="zh-CN"/>
        </w:rPr>
        <w:t>From its very establishment, the police station operated solely on fines, a glaring reflection of the entrenched corruption driving its existence</w:t>
      </w:r>
      <w:r>
        <w:rPr>
          <w:rFonts w:hint="default" w:ascii="Times New Roman Regular" w:hAnsi="Times New Roman Regular" w:cs="Times New Roman Regular" w:eastAsiaTheme="minorEastAsia"/>
          <w:sz w:val="24"/>
          <w:szCs w:val="24"/>
          <w:lang w:val="en-US" w:eastAsia="zh-CN"/>
        </w:rPr>
        <w:t>.” This alternative brings the broader societal critique into sharper focus, highlighting the institutional failures that underpin the narrative.</w:t>
      </w:r>
    </w:p>
    <w:p w14:paraId="64E1F73F">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Similarly, the communal frustration over Guohua’s unpaid gambling debt, expressed in the original as: “</w:t>
      </w:r>
      <w:r>
        <w:rPr>
          <w:rFonts w:hint="default" w:ascii="Times New Roman Regular" w:hAnsi="Times New Roman Regular" w:cs="Times New Roman Regular" w:eastAsiaTheme="minorEastAsia"/>
          <w:b/>
          <w:bCs/>
          <w:sz w:val="24"/>
          <w:szCs w:val="24"/>
          <w:lang w:val="en-US" w:eastAsia="zh-CN"/>
        </w:rPr>
        <w:t>影响不好，好多人都说国华不交他凭什么交</w:t>
      </w:r>
      <w:r>
        <w:rPr>
          <w:rFonts w:hint="default" w:ascii="Times New Roman Regular" w:hAnsi="Times New Roman Regular" w:cs="Times New Roman Regular" w:eastAsiaTheme="minorEastAsia"/>
          <w:sz w:val="24"/>
          <w:szCs w:val="24"/>
          <w:lang w:val="en-US" w:eastAsia="zh-CN"/>
        </w:rPr>
        <w:t>,” is translated as: “</w:t>
      </w:r>
      <w:r>
        <w:rPr>
          <w:rFonts w:hint="default" w:ascii="Times New Roman Italic" w:hAnsi="Times New Roman Italic" w:cs="Times New Roman Italic" w:eastAsiaTheme="minorEastAsia"/>
          <w:i/>
          <w:iCs/>
          <w:sz w:val="24"/>
          <w:szCs w:val="24"/>
          <w:lang w:val="en-US" w:eastAsia="zh-CN"/>
        </w:rPr>
        <w:t>If Guohua didn’t pay, people had begun to mutter after he ran away, why should they</w:t>
      </w:r>
      <w:r>
        <w:rPr>
          <w:rFonts w:hint="default" w:ascii="Times New Roman Regular" w:hAnsi="Times New Roman Regular" w:cs="Times New Roman Regular" w:eastAsiaTheme="minorEastAsia"/>
          <w:sz w:val="24"/>
          <w:szCs w:val="24"/>
          <w:lang w:val="en-US" w:eastAsia="zh-CN"/>
        </w:rPr>
        <w:t>?” This translation fails to fully convey the collective sense of injustice and resentment present in the original. A more accurate rendering might be: “</w:t>
      </w:r>
      <w:r>
        <w:rPr>
          <w:rFonts w:hint="default" w:ascii="Times New Roman Bold Italic" w:hAnsi="Times New Roman Bold Italic" w:cs="Times New Roman Bold Italic"/>
          <w:b/>
          <w:bCs/>
          <w:i/>
          <w:iCs/>
          <w:sz w:val="24"/>
          <w:szCs w:val="24"/>
          <w:lang w:val="en-US" w:eastAsia="zh-CN"/>
        </w:rPr>
        <w:t>the impact is not good, many people claim that if Guohua doesn’t pay, why should he?</w:t>
      </w:r>
      <w:r>
        <w:rPr>
          <w:rFonts w:hint="default" w:ascii="Times New Roman Regular" w:hAnsi="Times New Roman Regular" w:cs="Times New Roman Regular" w:eastAsiaTheme="minorEastAsia"/>
          <w:sz w:val="24"/>
          <w:szCs w:val="24"/>
          <w:lang w:val="en-US" w:eastAsia="zh-CN"/>
        </w:rPr>
        <w:t>” This version better captures the villagers’ indignation and emphasizes the broader communal impact of Guohua’s actions.</w:t>
      </w:r>
    </w:p>
    <w:p w14:paraId="1FE93AD4">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By softening these </w:t>
      </w:r>
      <w:r>
        <w:rPr>
          <w:rFonts w:hint="default" w:ascii="Times New Roman Regular" w:hAnsi="Times New Roman Regular" w:cs="Times New Roman Regular"/>
          <w:sz w:val="24"/>
          <w:szCs w:val="24"/>
          <w:lang w:val="en-US" w:eastAsia="zh-CN"/>
        </w:rPr>
        <w:t xml:space="preserve">social </w:t>
      </w:r>
      <w:r>
        <w:rPr>
          <w:rFonts w:hint="default" w:ascii="Times New Roman Regular" w:hAnsi="Times New Roman Regular" w:cs="Times New Roman Regular" w:eastAsiaTheme="minorEastAsia"/>
          <w:sz w:val="24"/>
          <w:szCs w:val="24"/>
          <w:lang w:val="en-US" w:eastAsia="zh-CN"/>
        </w:rPr>
        <w:t>critiques, the translation lessens the narrative’s connection to broader societal issue</w:t>
      </w:r>
      <w:bookmarkStart w:id="0" w:name="_GoBack"/>
      <w:bookmarkEnd w:id="0"/>
      <w:r>
        <w:rPr>
          <w:rFonts w:hint="default" w:ascii="Times New Roman Regular" w:hAnsi="Times New Roman Regular" w:cs="Times New Roman Regular" w:eastAsiaTheme="minorEastAsia"/>
          <w:sz w:val="24"/>
          <w:szCs w:val="24"/>
          <w:lang w:val="en-US" w:eastAsia="zh-CN"/>
        </w:rPr>
        <w:t>s, thereby diminishing its thematic richness. Adopting a more nuanced approach would retain the original’s sharp critique, highlighting the relationship between individual actions and systemic structures. This would not only better reflect A Yi’s intentions but also make the translation more engaging for readers seeking insights into the intricacies of rural Chinese life.</w:t>
      </w:r>
    </w:p>
    <w:p w14:paraId="1369E4EA">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eastAsiaTheme="minorEastAsia"/>
          <w:b/>
          <w:bCs/>
          <w:sz w:val="24"/>
          <w:szCs w:val="24"/>
          <w:lang w:val="en-US" w:eastAsia="zh-CN"/>
        </w:rPr>
        <w:t>5. Conclusion</w:t>
      </w:r>
    </w:p>
    <w:p w14:paraId="7F4FE0E7">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Julia Lovell’s translation of </w:t>
      </w:r>
      <w:r>
        <w:rPr>
          <w:rFonts w:hint="default" w:ascii="Times New Roman Italic" w:hAnsi="Times New Roman Italic" w:cs="Times New Roman Italic" w:eastAsiaTheme="minorEastAsia"/>
          <w:i/>
          <w:iCs/>
          <w:sz w:val="24"/>
          <w:szCs w:val="24"/>
          <w:lang w:val="en-US" w:eastAsia="zh-CN"/>
        </w:rPr>
        <w:t>The Curse</w:t>
      </w:r>
      <w:r>
        <w:rPr>
          <w:rFonts w:hint="default" w:ascii="Times New Roman Regular" w:hAnsi="Times New Roman Regular" w:cs="Times New Roman Regular" w:eastAsiaTheme="minorEastAsia"/>
          <w:sz w:val="24"/>
          <w:szCs w:val="24"/>
          <w:lang w:val="en-US" w:eastAsia="zh-CN"/>
        </w:rPr>
        <w:t xml:space="preserve"> highlights the inherent challenges of achieving a balance between accessibility and fidelity in literary translation. While the translation successfully delivers a clear and engaging narrative for English-speaking readers, it often compromises the cultural, emotional, and stylistic depth of A Yi’s original text. This analysis has identified key concerns, including the loss of metaphorical richness, reduced emotional intensity, oversimplification of cultural elements, weakened dialogue tone, and muted social critique. These shortcomings undermine the translation’s depth and authenticity, limiting its ability to fully capture the artistic and cultural essence of the original work.</w:t>
      </w:r>
    </w:p>
    <w:p w14:paraId="0B900660">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To improve the translation’s effectiveness, it is crucial to implement strategies that preserve A Yi’s vivid imagery, emotional depth, and cultural nuances while ensuring readability. This can be achieved by thoughtfully adapting metaphors, enhancing the emotional impact of key scenes, and including subtle explanations of cultural practices. Maintaining the sharpness of dialogue and highlighting the social critique woven into the narrative would further enhance the reader’s experience, aligning the translation more closely with the original text’s thematic and stylistic intentions.</w:t>
      </w:r>
    </w:p>
    <w:p w14:paraId="0917BE10">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 xml:space="preserve">Literary translation is significant not only for bridging linguistic gaps but also for promoting cultural understanding and safeguarding artistic integrity. In translating works like </w:t>
      </w:r>
      <w:r>
        <w:rPr>
          <w:rFonts w:hint="default" w:ascii="Times New Roman Italic" w:hAnsi="Times New Roman Italic" w:cs="Times New Roman Italic" w:eastAsiaTheme="minorEastAsia"/>
          <w:i/>
          <w:iCs/>
          <w:sz w:val="24"/>
          <w:szCs w:val="24"/>
          <w:lang w:val="en-US" w:eastAsia="zh-CN"/>
        </w:rPr>
        <w:t>The Curse</w:t>
      </w:r>
      <w:r>
        <w:rPr>
          <w:rFonts w:hint="default" w:ascii="Times New Roman Regular" w:hAnsi="Times New Roman Regular" w:cs="Times New Roman Regular" w:eastAsiaTheme="minorEastAsia"/>
          <w:sz w:val="24"/>
          <w:szCs w:val="24"/>
          <w:lang w:val="en-US" w:eastAsia="zh-CN"/>
        </w:rPr>
        <w:t>, which is deeply embedded in the rural realities of Chinese society, it is essential to strike a balance between accessibility and the preservation of cultural and stylistic subtleties. By addressing the identified shortcomings and adopting a more refined approach, the translation can more effectively capture A Yi’s distinctive literary voice and the intricacies of the world he depicts.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Bold">
    <w:panose1 w:val="020205030504050903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Times New Roman Bold Italic">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DF444F"/>
    <w:multiLevelType w:val="singleLevel"/>
    <w:tmpl w:val="97DF444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zZDZhM2U5M2ZiYTRlNjI1NjVjMjM4ZWFiODhiODMifQ=="/>
  </w:docVars>
  <w:rsids>
    <w:rsidRoot w:val="B1FD517F"/>
    <w:rsid w:val="75CD1E59"/>
    <w:rsid w:val="7BF36B5B"/>
    <w:rsid w:val="B1FD517F"/>
    <w:rsid w:val="B5DFA5B3"/>
    <w:rsid w:val="FFFF6B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99</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2025-01-16T19:41:00Z</dcterms:created>
  <dc:creator>郝豆豆</dc:creator>
  <cp:lastModifiedBy>郝豆豆</cp:lastModifiedBy>
  <dcterms:modified xsi:type="dcterms:W3CDTF">2025-01-20T20:02:58Z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BD098C51021B43787E2E87679027D234_41</vt:lpwstr>
  </property>
</Properties>
</file>