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888736" w14:textId="77777777" w:rsidR="00C57205" w:rsidRDefault="007E420E" w:rsidP="00FA0573">
      <w:pPr>
        <w:spacing w:line="480" w:lineRule="auto"/>
        <w:jc w:val="center"/>
        <w:rPr>
          <w:b/>
          <w:bCs/>
          <w:lang w:eastAsia="en-IN"/>
        </w:rPr>
      </w:pPr>
      <w:r>
        <w:rPr>
          <w:b/>
          <w:bCs/>
          <w:noProof/>
          <w:lang w:eastAsia="en-IN"/>
        </w:rPr>
        <w:drawing>
          <wp:inline distT="0" distB="0" distL="0" distR="0" wp14:anchorId="6DD9BAF4" wp14:editId="54E60206">
            <wp:extent cx="2974975" cy="1298575"/>
            <wp:effectExtent l="0" t="0" r="0" b="0"/>
            <wp:docPr id="750220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220291"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974975" cy="1298575"/>
                    </a:xfrm>
                    <a:prstGeom prst="rect">
                      <a:avLst/>
                    </a:prstGeom>
                    <a:noFill/>
                  </pic:spPr>
                </pic:pic>
              </a:graphicData>
            </a:graphic>
          </wp:inline>
        </w:drawing>
      </w:r>
    </w:p>
    <w:p w14:paraId="20B815B6" w14:textId="77777777" w:rsidR="00C57205" w:rsidRDefault="00C57205" w:rsidP="00FA0573">
      <w:pPr>
        <w:spacing w:line="480" w:lineRule="auto"/>
        <w:jc w:val="center"/>
        <w:rPr>
          <w:b/>
          <w:bCs/>
          <w:lang w:eastAsia="en-IN"/>
        </w:rPr>
      </w:pPr>
    </w:p>
    <w:p w14:paraId="51259A98" w14:textId="77777777" w:rsidR="00C57205" w:rsidRDefault="00C57205" w:rsidP="00FA0573">
      <w:pPr>
        <w:spacing w:line="480" w:lineRule="auto"/>
        <w:jc w:val="center"/>
        <w:rPr>
          <w:b/>
          <w:bCs/>
          <w:lang w:eastAsia="en-IN"/>
        </w:rPr>
      </w:pPr>
    </w:p>
    <w:p w14:paraId="2AA88AE4" w14:textId="7A979DB6" w:rsidR="00F53E41" w:rsidRDefault="007E420E" w:rsidP="00FA0573">
      <w:pPr>
        <w:pStyle w:val="Title"/>
        <w:spacing w:line="480" w:lineRule="auto"/>
        <w:rPr>
          <w:lang w:eastAsia="en-IN"/>
        </w:rPr>
      </w:pPr>
      <w:r w:rsidRPr="009E3E76">
        <w:rPr>
          <w:lang w:eastAsia="en-IN"/>
        </w:rPr>
        <w:t>MANAGEMENT AND ORGANISATIONAL BEHAVIOUR</w:t>
      </w:r>
    </w:p>
    <w:p w14:paraId="4337AF62" w14:textId="714B3FED" w:rsidR="006D055B" w:rsidRDefault="006D055B" w:rsidP="00FA0573">
      <w:pPr>
        <w:pStyle w:val="Title"/>
        <w:spacing w:line="480" w:lineRule="auto"/>
        <w:rPr>
          <w:lang w:eastAsia="en-IN"/>
        </w:rPr>
      </w:pPr>
      <w:r w:rsidRPr="006D055B">
        <w:rPr>
          <w:lang w:eastAsia="en-IN"/>
        </w:rPr>
        <w:t>BMIH5004</w:t>
      </w:r>
    </w:p>
    <w:p w14:paraId="3F50D500" w14:textId="598FCF76" w:rsidR="006D055B" w:rsidRPr="006D055B" w:rsidRDefault="006D055B" w:rsidP="00FA0573">
      <w:pPr>
        <w:pStyle w:val="Title"/>
        <w:spacing w:line="480" w:lineRule="auto"/>
        <w:rPr>
          <w:lang w:eastAsia="en-IN"/>
        </w:rPr>
      </w:pPr>
      <w:r>
        <w:rPr>
          <w:lang w:eastAsia="en-IN"/>
        </w:rPr>
        <w:t>Written Report</w:t>
      </w:r>
    </w:p>
    <w:p w14:paraId="1EE52638" w14:textId="77777777" w:rsidR="009E3E76" w:rsidRDefault="009E3E76" w:rsidP="00FA0573">
      <w:pPr>
        <w:spacing w:line="480" w:lineRule="auto"/>
        <w:jc w:val="center"/>
        <w:rPr>
          <w:lang w:eastAsia="en-IN"/>
        </w:rPr>
      </w:pPr>
    </w:p>
    <w:p w14:paraId="57F80091" w14:textId="1F61E8B9" w:rsidR="00E331E9" w:rsidRPr="00FC139C" w:rsidRDefault="007E420E" w:rsidP="00FA0573">
      <w:pPr>
        <w:spacing w:line="480" w:lineRule="auto"/>
        <w:jc w:val="center"/>
        <w:rPr>
          <w:lang w:val="it-IT" w:eastAsia="en-IN"/>
        </w:rPr>
      </w:pPr>
      <w:proofErr w:type="spellStart"/>
      <w:r w:rsidRPr="00FC139C">
        <w:rPr>
          <w:lang w:val="it-IT" w:eastAsia="en-IN"/>
        </w:rPr>
        <w:t>Student</w:t>
      </w:r>
      <w:proofErr w:type="spellEnd"/>
      <w:r w:rsidRPr="00FC139C">
        <w:rPr>
          <w:lang w:val="it-IT" w:eastAsia="en-IN"/>
        </w:rPr>
        <w:t xml:space="preserve"> Name</w:t>
      </w:r>
      <w:r w:rsidR="00FC139C" w:rsidRPr="00FC139C">
        <w:rPr>
          <w:lang w:val="it-IT" w:eastAsia="en-IN"/>
        </w:rPr>
        <w:t>: Lavinia Irina Stan</w:t>
      </w:r>
    </w:p>
    <w:p w14:paraId="603AACCA" w14:textId="542F14B4" w:rsidR="00E331E9" w:rsidRPr="009E3E76" w:rsidRDefault="007E420E" w:rsidP="00FA0573">
      <w:pPr>
        <w:spacing w:line="480" w:lineRule="auto"/>
        <w:jc w:val="center"/>
        <w:rPr>
          <w:lang w:eastAsia="en-IN"/>
        </w:rPr>
      </w:pPr>
      <w:r>
        <w:rPr>
          <w:lang w:eastAsia="en-IN"/>
        </w:rPr>
        <w:t>Student ID</w:t>
      </w:r>
      <w:r w:rsidR="00FC139C">
        <w:rPr>
          <w:lang w:eastAsia="en-IN"/>
        </w:rPr>
        <w:t>: 1912876</w:t>
      </w:r>
    </w:p>
    <w:p w14:paraId="40BAC3E0" w14:textId="77777777" w:rsidR="00F53E41" w:rsidRDefault="00F53E41" w:rsidP="00FA0573">
      <w:pPr>
        <w:spacing w:after="300" w:line="480" w:lineRule="auto"/>
        <w:rPr>
          <w:rFonts w:eastAsia="Times New Roman" w:cs="Times New Roman"/>
          <w:kern w:val="0"/>
          <w:sz w:val="21"/>
          <w:szCs w:val="21"/>
          <w:lang w:eastAsia="en-IN"/>
          <w14:ligatures w14:val="none"/>
        </w:rPr>
      </w:pPr>
    </w:p>
    <w:p w14:paraId="57F93E04" w14:textId="77777777" w:rsidR="00F53E41" w:rsidRDefault="00F53E41" w:rsidP="00FA0573">
      <w:pPr>
        <w:spacing w:after="300" w:line="480" w:lineRule="auto"/>
        <w:rPr>
          <w:rFonts w:eastAsia="Times New Roman" w:cs="Times New Roman"/>
          <w:kern w:val="0"/>
          <w:sz w:val="21"/>
          <w:szCs w:val="21"/>
          <w:lang w:eastAsia="en-IN"/>
          <w14:ligatures w14:val="none"/>
        </w:rPr>
      </w:pPr>
    </w:p>
    <w:p w14:paraId="0FCD10E6" w14:textId="77777777" w:rsidR="00DD09CF" w:rsidRDefault="007E420E" w:rsidP="00FA0573">
      <w:pPr>
        <w:spacing w:line="480" w:lineRule="auto"/>
        <w:jc w:val="left"/>
      </w:pPr>
      <w:r>
        <w:br w:type="page"/>
      </w:r>
    </w:p>
    <w:sdt>
      <w:sdtPr>
        <w:rPr>
          <w:rFonts w:ascii="Times New Roman" w:eastAsiaTheme="minorHAnsi" w:hAnsi="Times New Roman" w:cstheme="minorBidi"/>
          <w:color w:val="auto"/>
          <w:kern w:val="2"/>
          <w:sz w:val="24"/>
          <w:szCs w:val="22"/>
          <w:lang w:val="en-IN"/>
          <w14:ligatures w14:val="standardContextual"/>
        </w:rPr>
        <w:id w:val="1852684060"/>
        <w:docPartObj>
          <w:docPartGallery w:val="Table of Contents"/>
          <w:docPartUnique/>
        </w:docPartObj>
      </w:sdtPr>
      <w:sdtEndPr>
        <w:rPr>
          <w:b/>
          <w:bCs/>
          <w:noProof/>
        </w:rPr>
      </w:sdtEndPr>
      <w:sdtContent>
        <w:p w14:paraId="490DFB2E" w14:textId="77777777" w:rsidR="00E92882" w:rsidRPr="00E92882" w:rsidRDefault="007E420E" w:rsidP="00FA0573">
          <w:pPr>
            <w:pStyle w:val="TOCHeading"/>
            <w:spacing w:line="480" w:lineRule="auto"/>
            <w:rPr>
              <w:rFonts w:ascii="Times New Roman" w:hAnsi="Times New Roman" w:cs="Times New Roman"/>
              <w:b/>
              <w:bCs/>
              <w:color w:val="000000" w:themeColor="text1"/>
            </w:rPr>
          </w:pPr>
          <w:r w:rsidRPr="00E92882">
            <w:rPr>
              <w:rFonts w:ascii="Times New Roman" w:hAnsi="Times New Roman" w:cs="Times New Roman"/>
              <w:b/>
              <w:bCs/>
              <w:color w:val="000000" w:themeColor="text1"/>
            </w:rPr>
            <w:t>Table of Contents</w:t>
          </w:r>
        </w:p>
        <w:p w14:paraId="5C7E420C" w14:textId="76AD01B2" w:rsidR="00FA0573" w:rsidRDefault="007E420E" w:rsidP="00FA0573">
          <w:pPr>
            <w:pStyle w:val="TOC1"/>
            <w:tabs>
              <w:tab w:val="right" w:leader="dot" w:pos="9016"/>
            </w:tabs>
            <w:spacing w:line="480" w:lineRule="auto"/>
            <w:rPr>
              <w:rFonts w:asciiTheme="minorHAnsi" w:eastAsiaTheme="minorEastAsia" w:hAnsiTheme="minorHAnsi"/>
              <w:noProof/>
              <w:sz w:val="22"/>
              <w:szCs w:val="20"/>
              <w:lang w:eastAsia="en-IN" w:bidi="hi-IN"/>
            </w:rPr>
          </w:pPr>
          <w:r>
            <w:fldChar w:fldCharType="begin"/>
          </w:r>
          <w:r>
            <w:instrText xml:space="preserve"> TOC \o "1-3" \h \z \u </w:instrText>
          </w:r>
          <w:r>
            <w:fldChar w:fldCharType="separate"/>
          </w:r>
          <w:hyperlink w:anchor="_Toc160060033" w:history="1">
            <w:r w:rsidR="00FA0573" w:rsidRPr="000E5CF9">
              <w:rPr>
                <w:rStyle w:val="Hyperlink"/>
                <w:noProof/>
              </w:rPr>
              <w:t>Introduction</w:t>
            </w:r>
            <w:r w:rsidR="00FA0573">
              <w:rPr>
                <w:noProof/>
                <w:webHidden/>
              </w:rPr>
              <w:tab/>
            </w:r>
            <w:r w:rsidR="00FA0573">
              <w:rPr>
                <w:noProof/>
                <w:webHidden/>
              </w:rPr>
              <w:fldChar w:fldCharType="begin"/>
            </w:r>
            <w:r w:rsidR="00FA0573">
              <w:rPr>
                <w:noProof/>
                <w:webHidden/>
              </w:rPr>
              <w:instrText xml:space="preserve"> PAGEREF _Toc160060033 \h </w:instrText>
            </w:r>
            <w:r w:rsidR="00FA0573">
              <w:rPr>
                <w:noProof/>
                <w:webHidden/>
              </w:rPr>
            </w:r>
            <w:r w:rsidR="00FA0573">
              <w:rPr>
                <w:noProof/>
                <w:webHidden/>
              </w:rPr>
              <w:fldChar w:fldCharType="separate"/>
            </w:r>
            <w:r w:rsidR="00FA0573">
              <w:rPr>
                <w:noProof/>
                <w:webHidden/>
              </w:rPr>
              <w:t>3</w:t>
            </w:r>
            <w:r w:rsidR="00FA0573">
              <w:rPr>
                <w:noProof/>
                <w:webHidden/>
              </w:rPr>
              <w:fldChar w:fldCharType="end"/>
            </w:r>
          </w:hyperlink>
        </w:p>
        <w:p w14:paraId="72B8A9F0" w14:textId="02172262" w:rsidR="00FA0573" w:rsidRDefault="00000000" w:rsidP="00FA0573">
          <w:pPr>
            <w:pStyle w:val="TOC1"/>
            <w:tabs>
              <w:tab w:val="right" w:leader="dot" w:pos="9016"/>
            </w:tabs>
            <w:spacing w:line="480" w:lineRule="auto"/>
            <w:rPr>
              <w:rFonts w:asciiTheme="minorHAnsi" w:eastAsiaTheme="minorEastAsia" w:hAnsiTheme="minorHAnsi"/>
              <w:noProof/>
              <w:sz w:val="22"/>
              <w:szCs w:val="20"/>
              <w:lang w:eastAsia="en-IN" w:bidi="hi-IN"/>
            </w:rPr>
          </w:pPr>
          <w:hyperlink w:anchor="_Toc160060034" w:history="1">
            <w:r w:rsidR="00FA0573" w:rsidRPr="000E5CF9">
              <w:rPr>
                <w:rStyle w:val="Hyperlink"/>
                <w:noProof/>
                <w:lang w:eastAsia="en-IN"/>
              </w:rPr>
              <w:t>Organisational Design Structure, Culture, and Goals</w:t>
            </w:r>
            <w:r w:rsidR="00FA0573">
              <w:rPr>
                <w:noProof/>
                <w:webHidden/>
              </w:rPr>
              <w:tab/>
            </w:r>
            <w:r w:rsidR="00FA0573">
              <w:rPr>
                <w:noProof/>
                <w:webHidden/>
              </w:rPr>
              <w:fldChar w:fldCharType="begin"/>
            </w:r>
            <w:r w:rsidR="00FA0573">
              <w:rPr>
                <w:noProof/>
                <w:webHidden/>
              </w:rPr>
              <w:instrText xml:space="preserve"> PAGEREF _Toc160060034 \h </w:instrText>
            </w:r>
            <w:r w:rsidR="00FA0573">
              <w:rPr>
                <w:noProof/>
                <w:webHidden/>
              </w:rPr>
            </w:r>
            <w:r w:rsidR="00FA0573">
              <w:rPr>
                <w:noProof/>
                <w:webHidden/>
              </w:rPr>
              <w:fldChar w:fldCharType="separate"/>
            </w:r>
            <w:r w:rsidR="00FA0573">
              <w:rPr>
                <w:noProof/>
                <w:webHidden/>
              </w:rPr>
              <w:t>3</w:t>
            </w:r>
            <w:r w:rsidR="00FA0573">
              <w:rPr>
                <w:noProof/>
                <w:webHidden/>
              </w:rPr>
              <w:fldChar w:fldCharType="end"/>
            </w:r>
          </w:hyperlink>
        </w:p>
        <w:p w14:paraId="315C4563" w14:textId="1ACD5BE2" w:rsidR="00FA0573" w:rsidRDefault="00000000" w:rsidP="00FA0573">
          <w:pPr>
            <w:pStyle w:val="TOC1"/>
            <w:tabs>
              <w:tab w:val="right" w:leader="dot" w:pos="9016"/>
            </w:tabs>
            <w:spacing w:line="480" w:lineRule="auto"/>
            <w:rPr>
              <w:rFonts w:asciiTheme="minorHAnsi" w:eastAsiaTheme="minorEastAsia" w:hAnsiTheme="minorHAnsi"/>
              <w:noProof/>
              <w:sz w:val="22"/>
              <w:szCs w:val="20"/>
              <w:lang w:eastAsia="en-IN" w:bidi="hi-IN"/>
            </w:rPr>
          </w:pPr>
          <w:hyperlink w:anchor="_Toc160060035" w:history="1">
            <w:r w:rsidR="00FA0573" w:rsidRPr="000E5CF9">
              <w:rPr>
                <w:rStyle w:val="Hyperlink"/>
                <w:noProof/>
                <w:lang w:eastAsia="en-IN"/>
              </w:rPr>
              <w:t>Recent change initiatives: Their impact and Management</w:t>
            </w:r>
            <w:r w:rsidR="00FA0573">
              <w:rPr>
                <w:noProof/>
                <w:webHidden/>
              </w:rPr>
              <w:tab/>
            </w:r>
            <w:r w:rsidR="00FA0573">
              <w:rPr>
                <w:noProof/>
                <w:webHidden/>
              </w:rPr>
              <w:fldChar w:fldCharType="begin"/>
            </w:r>
            <w:r w:rsidR="00FA0573">
              <w:rPr>
                <w:noProof/>
                <w:webHidden/>
              </w:rPr>
              <w:instrText xml:space="preserve"> PAGEREF _Toc160060035 \h </w:instrText>
            </w:r>
            <w:r w:rsidR="00FA0573">
              <w:rPr>
                <w:noProof/>
                <w:webHidden/>
              </w:rPr>
            </w:r>
            <w:r w:rsidR="00FA0573">
              <w:rPr>
                <w:noProof/>
                <w:webHidden/>
              </w:rPr>
              <w:fldChar w:fldCharType="separate"/>
            </w:r>
            <w:r w:rsidR="00FA0573">
              <w:rPr>
                <w:noProof/>
                <w:webHidden/>
              </w:rPr>
              <w:t>4</w:t>
            </w:r>
            <w:r w:rsidR="00FA0573">
              <w:rPr>
                <w:noProof/>
                <w:webHidden/>
              </w:rPr>
              <w:fldChar w:fldCharType="end"/>
            </w:r>
          </w:hyperlink>
        </w:p>
        <w:p w14:paraId="3BDEC1B4" w14:textId="7224523E" w:rsidR="00FA0573" w:rsidRDefault="00000000" w:rsidP="00FA0573">
          <w:pPr>
            <w:pStyle w:val="TOC1"/>
            <w:tabs>
              <w:tab w:val="right" w:leader="dot" w:pos="9016"/>
            </w:tabs>
            <w:spacing w:line="480" w:lineRule="auto"/>
            <w:rPr>
              <w:rFonts w:asciiTheme="minorHAnsi" w:eastAsiaTheme="minorEastAsia" w:hAnsiTheme="minorHAnsi"/>
              <w:noProof/>
              <w:sz w:val="22"/>
              <w:szCs w:val="20"/>
              <w:lang w:eastAsia="en-IN" w:bidi="hi-IN"/>
            </w:rPr>
          </w:pPr>
          <w:hyperlink w:anchor="_Toc160060036" w:history="1">
            <w:r w:rsidR="00FA0573" w:rsidRPr="000E5CF9">
              <w:rPr>
                <w:rStyle w:val="Hyperlink"/>
                <w:noProof/>
                <w:lang w:eastAsia="en-IN"/>
              </w:rPr>
              <w:t>Strategic Direction and Current Business Performance</w:t>
            </w:r>
            <w:r w:rsidR="00FA0573">
              <w:rPr>
                <w:noProof/>
                <w:webHidden/>
              </w:rPr>
              <w:tab/>
            </w:r>
            <w:r w:rsidR="00FA0573">
              <w:rPr>
                <w:noProof/>
                <w:webHidden/>
              </w:rPr>
              <w:fldChar w:fldCharType="begin"/>
            </w:r>
            <w:r w:rsidR="00FA0573">
              <w:rPr>
                <w:noProof/>
                <w:webHidden/>
              </w:rPr>
              <w:instrText xml:space="preserve"> PAGEREF _Toc160060036 \h </w:instrText>
            </w:r>
            <w:r w:rsidR="00FA0573">
              <w:rPr>
                <w:noProof/>
                <w:webHidden/>
              </w:rPr>
            </w:r>
            <w:r w:rsidR="00FA0573">
              <w:rPr>
                <w:noProof/>
                <w:webHidden/>
              </w:rPr>
              <w:fldChar w:fldCharType="separate"/>
            </w:r>
            <w:r w:rsidR="00FA0573">
              <w:rPr>
                <w:noProof/>
                <w:webHidden/>
              </w:rPr>
              <w:t>6</w:t>
            </w:r>
            <w:r w:rsidR="00FA0573">
              <w:rPr>
                <w:noProof/>
                <w:webHidden/>
              </w:rPr>
              <w:fldChar w:fldCharType="end"/>
            </w:r>
          </w:hyperlink>
        </w:p>
        <w:p w14:paraId="6BB9EEF4" w14:textId="5E79F33F" w:rsidR="00FA0573" w:rsidRDefault="00000000" w:rsidP="00FA0573">
          <w:pPr>
            <w:pStyle w:val="TOC2"/>
            <w:tabs>
              <w:tab w:val="right" w:leader="dot" w:pos="9016"/>
            </w:tabs>
            <w:spacing w:line="480" w:lineRule="auto"/>
            <w:rPr>
              <w:noProof/>
            </w:rPr>
          </w:pPr>
          <w:hyperlink w:anchor="_Toc160060037" w:history="1">
            <w:r w:rsidR="00FA0573" w:rsidRPr="000E5CF9">
              <w:rPr>
                <w:rStyle w:val="Hyperlink"/>
                <w:noProof/>
                <w:lang w:eastAsia="en-IN"/>
              </w:rPr>
              <w:t>Competitors Analysis</w:t>
            </w:r>
            <w:r w:rsidR="00FA0573">
              <w:rPr>
                <w:noProof/>
                <w:webHidden/>
              </w:rPr>
              <w:tab/>
            </w:r>
            <w:r w:rsidR="00FA0573">
              <w:rPr>
                <w:noProof/>
                <w:webHidden/>
              </w:rPr>
              <w:fldChar w:fldCharType="begin"/>
            </w:r>
            <w:r w:rsidR="00FA0573">
              <w:rPr>
                <w:noProof/>
                <w:webHidden/>
              </w:rPr>
              <w:instrText xml:space="preserve"> PAGEREF _Toc160060037 \h </w:instrText>
            </w:r>
            <w:r w:rsidR="00FA0573">
              <w:rPr>
                <w:noProof/>
                <w:webHidden/>
              </w:rPr>
            </w:r>
            <w:r w:rsidR="00FA0573">
              <w:rPr>
                <w:noProof/>
                <w:webHidden/>
              </w:rPr>
              <w:fldChar w:fldCharType="separate"/>
            </w:r>
            <w:r w:rsidR="00FA0573">
              <w:rPr>
                <w:noProof/>
                <w:webHidden/>
              </w:rPr>
              <w:t>8</w:t>
            </w:r>
            <w:r w:rsidR="00FA0573">
              <w:rPr>
                <w:noProof/>
                <w:webHidden/>
              </w:rPr>
              <w:fldChar w:fldCharType="end"/>
            </w:r>
          </w:hyperlink>
        </w:p>
        <w:p w14:paraId="5710FB4E" w14:textId="46FF403D" w:rsidR="00FA0573" w:rsidRDefault="00000000" w:rsidP="00FA0573">
          <w:pPr>
            <w:pStyle w:val="TOC2"/>
            <w:tabs>
              <w:tab w:val="right" w:leader="dot" w:pos="9016"/>
            </w:tabs>
            <w:spacing w:line="480" w:lineRule="auto"/>
            <w:rPr>
              <w:noProof/>
            </w:rPr>
          </w:pPr>
          <w:hyperlink w:anchor="_Toc160060038" w:history="1">
            <w:r w:rsidR="00FA0573" w:rsidRPr="000E5CF9">
              <w:rPr>
                <w:rStyle w:val="Hyperlink"/>
                <w:noProof/>
                <w:lang w:eastAsia="en-IN"/>
              </w:rPr>
              <w:t>Leadership Analysis</w:t>
            </w:r>
            <w:r w:rsidR="00FA0573">
              <w:rPr>
                <w:noProof/>
                <w:webHidden/>
              </w:rPr>
              <w:tab/>
            </w:r>
            <w:r w:rsidR="00FA0573">
              <w:rPr>
                <w:noProof/>
                <w:webHidden/>
              </w:rPr>
              <w:fldChar w:fldCharType="begin"/>
            </w:r>
            <w:r w:rsidR="00FA0573">
              <w:rPr>
                <w:noProof/>
                <w:webHidden/>
              </w:rPr>
              <w:instrText xml:space="preserve"> PAGEREF _Toc160060038 \h </w:instrText>
            </w:r>
            <w:r w:rsidR="00FA0573">
              <w:rPr>
                <w:noProof/>
                <w:webHidden/>
              </w:rPr>
            </w:r>
            <w:r w:rsidR="00FA0573">
              <w:rPr>
                <w:noProof/>
                <w:webHidden/>
              </w:rPr>
              <w:fldChar w:fldCharType="separate"/>
            </w:r>
            <w:r w:rsidR="00FA0573">
              <w:rPr>
                <w:noProof/>
                <w:webHidden/>
              </w:rPr>
              <w:t>9</w:t>
            </w:r>
            <w:r w:rsidR="00FA0573">
              <w:rPr>
                <w:noProof/>
                <w:webHidden/>
              </w:rPr>
              <w:fldChar w:fldCharType="end"/>
            </w:r>
          </w:hyperlink>
        </w:p>
        <w:p w14:paraId="4185B222" w14:textId="26C91347" w:rsidR="00FA0573" w:rsidRDefault="00000000" w:rsidP="00FA0573">
          <w:pPr>
            <w:pStyle w:val="TOC1"/>
            <w:tabs>
              <w:tab w:val="right" w:leader="dot" w:pos="9016"/>
            </w:tabs>
            <w:spacing w:line="480" w:lineRule="auto"/>
            <w:rPr>
              <w:rFonts w:asciiTheme="minorHAnsi" w:eastAsiaTheme="minorEastAsia" w:hAnsiTheme="minorHAnsi"/>
              <w:noProof/>
              <w:sz w:val="22"/>
              <w:szCs w:val="20"/>
              <w:lang w:eastAsia="en-IN" w:bidi="hi-IN"/>
            </w:rPr>
          </w:pPr>
          <w:hyperlink w:anchor="_Toc160060039" w:history="1">
            <w:r w:rsidR="00FA0573" w:rsidRPr="000E5CF9">
              <w:rPr>
                <w:rStyle w:val="Hyperlink"/>
                <w:noProof/>
              </w:rPr>
              <w:t>Conclusion</w:t>
            </w:r>
            <w:r w:rsidR="00FA0573">
              <w:rPr>
                <w:noProof/>
                <w:webHidden/>
              </w:rPr>
              <w:tab/>
            </w:r>
            <w:r w:rsidR="00FA0573">
              <w:rPr>
                <w:noProof/>
                <w:webHidden/>
              </w:rPr>
              <w:fldChar w:fldCharType="begin"/>
            </w:r>
            <w:r w:rsidR="00FA0573">
              <w:rPr>
                <w:noProof/>
                <w:webHidden/>
              </w:rPr>
              <w:instrText xml:space="preserve"> PAGEREF _Toc160060039 \h </w:instrText>
            </w:r>
            <w:r w:rsidR="00FA0573">
              <w:rPr>
                <w:noProof/>
                <w:webHidden/>
              </w:rPr>
            </w:r>
            <w:r w:rsidR="00FA0573">
              <w:rPr>
                <w:noProof/>
                <w:webHidden/>
              </w:rPr>
              <w:fldChar w:fldCharType="separate"/>
            </w:r>
            <w:r w:rsidR="00FA0573">
              <w:rPr>
                <w:noProof/>
                <w:webHidden/>
              </w:rPr>
              <w:t>12</w:t>
            </w:r>
            <w:r w:rsidR="00FA0573">
              <w:rPr>
                <w:noProof/>
                <w:webHidden/>
              </w:rPr>
              <w:fldChar w:fldCharType="end"/>
            </w:r>
          </w:hyperlink>
        </w:p>
        <w:p w14:paraId="410F912D" w14:textId="7F51187E" w:rsidR="00FA0573" w:rsidRDefault="00000000" w:rsidP="00FA0573">
          <w:pPr>
            <w:pStyle w:val="TOC1"/>
            <w:tabs>
              <w:tab w:val="right" w:leader="dot" w:pos="9016"/>
            </w:tabs>
            <w:spacing w:line="480" w:lineRule="auto"/>
            <w:rPr>
              <w:rFonts w:asciiTheme="minorHAnsi" w:eastAsiaTheme="minorEastAsia" w:hAnsiTheme="minorHAnsi"/>
              <w:noProof/>
              <w:sz w:val="22"/>
              <w:szCs w:val="20"/>
              <w:lang w:eastAsia="en-IN" w:bidi="hi-IN"/>
            </w:rPr>
          </w:pPr>
          <w:hyperlink w:anchor="_Toc160060040" w:history="1">
            <w:r w:rsidR="00FA0573" w:rsidRPr="000E5CF9">
              <w:rPr>
                <w:rStyle w:val="Hyperlink"/>
                <w:noProof/>
              </w:rPr>
              <w:t>References</w:t>
            </w:r>
            <w:r w:rsidR="00FA0573">
              <w:rPr>
                <w:noProof/>
                <w:webHidden/>
              </w:rPr>
              <w:tab/>
            </w:r>
            <w:r w:rsidR="00FA0573">
              <w:rPr>
                <w:noProof/>
                <w:webHidden/>
              </w:rPr>
              <w:fldChar w:fldCharType="begin"/>
            </w:r>
            <w:r w:rsidR="00FA0573">
              <w:rPr>
                <w:noProof/>
                <w:webHidden/>
              </w:rPr>
              <w:instrText xml:space="preserve"> PAGEREF _Toc160060040 \h </w:instrText>
            </w:r>
            <w:r w:rsidR="00FA0573">
              <w:rPr>
                <w:noProof/>
                <w:webHidden/>
              </w:rPr>
            </w:r>
            <w:r w:rsidR="00FA0573">
              <w:rPr>
                <w:noProof/>
                <w:webHidden/>
              </w:rPr>
              <w:fldChar w:fldCharType="separate"/>
            </w:r>
            <w:r w:rsidR="00FA0573">
              <w:rPr>
                <w:noProof/>
                <w:webHidden/>
              </w:rPr>
              <w:t>13</w:t>
            </w:r>
            <w:r w:rsidR="00FA0573">
              <w:rPr>
                <w:noProof/>
                <w:webHidden/>
              </w:rPr>
              <w:fldChar w:fldCharType="end"/>
            </w:r>
          </w:hyperlink>
        </w:p>
        <w:p w14:paraId="6B7B6C34" w14:textId="0D41487D" w:rsidR="00E92882" w:rsidRDefault="007E420E" w:rsidP="00FA0573">
          <w:pPr>
            <w:spacing w:line="480" w:lineRule="auto"/>
          </w:pPr>
          <w:r>
            <w:rPr>
              <w:b/>
              <w:bCs/>
              <w:noProof/>
            </w:rPr>
            <w:fldChar w:fldCharType="end"/>
          </w:r>
        </w:p>
      </w:sdtContent>
    </w:sdt>
    <w:p w14:paraId="78F300CC" w14:textId="77777777" w:rsidR="00F541A8" w:rsidRDefault="007E420E" w:rsidP="00FA0573">
      <w:pPr>
        <w:spacing w:line="480" w:lineRule="auto"/>
        <w:jc w:val="left"/>
        <w:rPr>
          <w:rFonts w:eastAsiaTheme="majorEastAsia" w:cstheme="majorBidi"/>
          <w:b/>
          <w:color w:val="000000" w:themeColor="text1"/>
          <w:szCs w:val="32"/>
        </w:rPr>
      </w:pPr>
      <w:r>
        <w:br w:type="page"/>
      </w:r>
    </w:p>
    <w:p w14:paraId="1D728055" w14:textId="77777777" w:rsidR="00564888" w:rsidRPr="00A83FD2" w:rsidRDefault="007E420E" w:rsidP="00FA0573">
      <w:pPr>
        <w:pStyle w:val="Heading1"/>
        <w:spacing w:line="480" w:lineRule="auto"/>
      </w:pPr>
      <w:bookmarkStart w:id="0" w:name="_Toc160060033"/>
      <w:r w:rsidRPr="00A83FD2">
        <w:lastRenderedPageBreak/>
        <w:t>Introduction</w:t>
      </w:r>
      <w:bookmarkEnd w:id="0"/>
      <w:r w:rsidRPr="00A83FD2">
        <w:t xml:space="preserve"> </w:t>
      </w:r>
    </w:p>
    <w:p w14:paraId="4CB1F7D9" w14:textId="1112B068" w:rsidR="00790BBC" w:rsidRDefault="007E420E" w:rsidP="00FA0573">
      <w:pPr>
        <w:spacing w:line="480" w:lineRule="auto"/>
        <w:rPr>
          <w:lang w:val="en-GB" w:eastAsia="en-IN"/>
        </w:rPr>
      </w:pPr>
      <w:r w:rsidRPr="00790BBC">
        <w:rPr>
          <w:lang w:val="en-GB" w:eastAsia="en-IN"/>
        </w:rPr>
        <w:t xml:space="preserve">This </w:t>
      </w:r>
      <w:r w:rsidR="001916E7">
        <w:rPr>
          <w:lang w:val="en-GB" w:eastAsia="en-IN"/>
        </w:rPr>
        <w:t>report</w:t>
      </w:r>
      <w:r w:rsidRPr="00790BBC">
        <w:rPr>
          <w:lang w:val="en-GB" w:eastAsia="en-IN"/>
        </w:rPr>
        <w:t xml:space="preserve"> discusses Hyatt Hotel Group's strategic direction and present business performance in the hospitality sector, as well as critically examining alternative leadership techniques. As Hyatt charts its strategic path and aims for peak business performance, strong leadership is critical. </w:t>
      </w:r>
      <w:r w:rsidR="00EF05F4">
        <w:rPr>
          <w:lang w:val="en-GB" w:eastAsia="en-IN"/>
        </w:rPr>
        <w:t>T</w:t>
      </w:r>
      <w:r w:rsidRPr="00790BBC">
        <w:rPr>
          <w:lang w:val="en-GB" w:eastAsia="en-IN"/>
        </w:rPr>
        <w:t xml:space="preserve">he relationship between transformational, servant, democratic, and transactional leadership styles and organisational goals in the hotel industry, with an emphasis on Hyatt. This </w:t>
      </w:r>
      <w:r w:rsidR="001916E7">
        <w:rPr>
          <w:lang w:val="en-GB" w:eastAsia="en-IN"/>
        </w:rPr>
        <w:t>report</w:t>
      </w:r>
      <w:r w:rsidR="004349E5">
        <w:rPr>
          <w:lang w:val="en-GB" w:eastAsia="en-IN"/>
        </w:rPr>
        <w:t xml:space="preserve"> </w:t>
      </w:r>
      <w:r w:rsidRPr="00790BBC">
        <w:rPr>
          <w:lang w:val="en-GB" w:eastAsia="en-IN"/>
        </w:rPr>
        <w:t>give</w:t>
      </w:r>
      <w:r w:rsidR="00510047">
        <w:rPr>
          <w:lang w:val="en-GB" w:eastAsia="en-IN"/>
        </w:rPr>
        <w:t>s</w:t>
      </w:r>
      <w:r w:rsidRPr="00790BBC">
        <w:rPr>
          <w:lang w:val="en-GB" w:eastAsia="en-IN"/>
        </w:rPr>
        <w:t xml:space="preserve"> insights into Hyatt's leadership methods for driving success in the changing hospitality market by evaluating the influence of various leadership techniques on staff engagement, guest happiness, and overall performance.</w:t>
      </w:r>
    </w:p>
    <w:p w14:paraId="322F0F54" w14:textId="77777777" w:rsidR="006D055B" w:rsidRPr="007A4773" w:rsidRDefault="006D055B" w:rsidP="00FA0573">
      <w:pPr>
        <w:pStyle w:val="Heading1"/>
        <w:spacing w:line="480" w:lineRule="auto"/>
        <w:rPr>
          <w:lang w:eastAsia="en-IN"/>
        </w:rPr>
      </w:pPr>
      <w:bookmarkStart w:id="1" w:name="_Toc160060034"/>
      <w:r>
        <w:rPr>
          <w:lang w:eastAsia="en-IN"/>
        </w:rPr>
        <w:t>Organisational Design</w:t>
      </w:r>
      <w:r w:rsidRPr="007A4773">
        <w:rPr>
          <w:lang w:eastAsia="en-IN"/>
        </w:rPr>
        <w:t xml:space="preserve"> </w:t>
      </w:r>
      <w:r>
        <w:rPr>
          <w:lang w:eastAsia="en-IN"/>
        </w:rPr>
        <w:t>Structure</w:t>
      </w:r>
      <w:r w:rsidRPr="007A4773">
        <w:rPr>
          <w:lang w:eastAsia="en-IN"/>
        </w:rPr>
        <w:t xml:space="preserve">, Culture, and </w:t>
      </w:r>
      <w:r>
        <w:rPr>
          <w:lang w:eastAsia="en-IN"/>
        </w:rPr>
        <w:t>Goals</w:t>
      </w:r>
      <w:bookmarkEnd w:id="1"/>
    </w:p>
    <w:p w14:paraId="2237DBAA" w14:textId="35BF453C" w:rsidR="001916E7" w:rsidRDefault="001916E7" w:rsidP="00FA0573">
      <w:pPr>
        <w:spacing w:line="480" w:lineRule="auto"/>
        <w:rPr>
          <w:lang w:eastAsia="en-IN"/>
        </w:rPr>
      </w:pPr>
      <w:r w:rsidRPr="001916E7">
        <w:rPr>
          <w:b/>
          <w:bCs/>
          <w:lang w:eastAsia="en-IN"/>
        </w:rPr>
        <w:t>Organizational Structure:</w:t>
      </w:r>
      <w:r>
        <w:rPr>
          <w:lang w:eastAsia="en-IN"/>
        </w:rPr>
        <w:t xml:space="preserve"> Hyatt Hotel Group, a </w:t>
      </w:r>
      <w:r w:rsidR="00EC1DCA">
        <w:rPr>
          <w:lang w:eastAsia="en-IN"/>
        </w:rPr>
        <w:t>famous</w:t>
      </w:r>
      <w:r>
        <w:rPr>
          <w:lang w:eastAsia="en-IN"/>
        </w:rPr>
        <w:t xml:space="preserve"> participant within the hospitality industry, exhibits a complicated organizational shape. The enterprise operates with a hierarchical version, traditional of large enterprises within the provider area. The structure is designed to </w:t>
      </w:r>
      <w:r w:rsidR="00EC1DCA">
        <w:rPr>
          <w:lang w:eastAsia="en-IN"/>
        </w:rPr>
        <w:t>ensure</w:t>
      </w:r>
      <w:r>
        <w:rPr>
          <w:lang w:eastAsia="en-IN"/>
        </w:rPr>
        <w:t xml:space="preserve"> green control and clean lines of authority. Different units within the organisation are segregated based on features which </w:t>
      </w:r>
      <w:r w:rsidR="00EC1DCA">
        <w:rPr>
          <w:lang w:eastAsia="en-IN"/>
        </w:rPr>
        <w:t>include</w:t>
      </w:r>
      <w:r>
        <w:rPr>
          <w:lang w:eastAsia="en-IN"/>
        </w:rPr>
        <w:t xml:space="preserve"> operations, advertising and marketing, finance, and human resources. This useful department </w:t>
      </w:r>
      <w:r w:rsidR="00EC1DCA">
        <w:rPr>
          <w:lang w:eastAsia="en-IN"/>
        </w:rPr>
        <w:t>allows</w:t>
      </w:r>
      <w:r>
        <w:rPr>
          <w:lang w:eastAsia="en-IN"/>
        </w:rPr>
        <w:t xml:space="preserve"> for specialization and expertise in each location.</w:t>
      </w:r>
    </w:p>
    <w:p w14:paraId="5B5E501F" w14:textId="13860B65" w:rsidR="001916E7" w:rsidRDefault="001916E7" w:rsidP="00FA0573">
      <w:pPr>
        <w:spacing w:line="480" w:lineRule="auto"/>
        <w:rPr>
          <w:lang w:eastAsia="en-IN"/>
        </w:rPr>
      </w:pPr>
      <w:r w:rsidRPr="001916E7">
        <w:rPr>
          <w:b/>
          <w:bCs/>
          <w:lang w:eastAsia="en-IN"/>
        </w:rPr>
        <w:t>Organizational Culture:</w:t>
      </w:r>
      <w:r>
        <w:rPr>
          <w:lang w:eastAsia="en-IN"/>
        </w:rPr>
        <w:t xml:space="preserve"> The organizational lifestyle of Hyatt is characterised by way of a sturdy commitment to customer support, worker empowerment, and innovation. The 'Hyatt Way' emphasizes customized visitor reviews and worker engagement. The lifestyle encourages creativity and a consumer-centric technique amongst its body of workers. The enterprise's dedication to diversity and inclusion is evident in its workforce and tasks</w:t>
      </w:r>
      <w:r w:rsidR="00FA0573">
        <w:rPr>
          <w:lang w:eastAsia="en-IN"/>
        </w:rPr>
        <w:t xml:space="preserve"> (</w:t>
      </w:r>
      <w:r w:rsidR="00FA0573" w:rsidRPr="00FA0573">
        <w:rPr>
          <w:lang w:eastAsia="en-IN"/>
        </w:rPr>
        <w:t>Bavik</w:t>
      </w:r>
      <w:r w:rsidR="00FA0573">
        <w:rPr>
          <w:lang w:eastAsia="en-IN"/>
        </w:rPr>
        <w:t>, 2016)</w:t>
      </w:r>
      <w:r>
        <w:rPr>
          <w:lang w:eastAsia="en-IN"/>
        </w:rPr>
        <w:t>.</w:t>
      </w:r>
    </w:p>
    <w:p w14:paraId="526BE71A" w14:textId="5EAE49A4" w:rsidR="006D055B" w:rsidRPr="001916E7" w:rsidRDefault="001916E7" w:rsidP="00FA0573">
      <w:pPr>
        <w:spacing w:line="480" w:lineRule="auto"/>
        <w:rPr>
          <w:lang w:eastAsia="en-IN"/>
        </w:rPr>
      </w:pPr>
      <w:r w:rsidRPr="001916E7">
        <w:rPr>
          <w:b/>
          <w:bCs/>
          <w:lang w:eastAsia="en-IN"/>
        </w:rPr>
        <w:t>Organizational Goals:</w:t>
      </w:r>
      <w:r>
        <w:rPr>
          <w:lang w:eastAsia="en-IN"/>
        </w:rPr>
        <w:t xml:space="preserve"> Hyatt's number one desires revolve around client pride, monetary boom, and sustainability. The company </w:t>
      </w:r>
      <w:r w:rsidR="00EC1DCA">
        <w:rPr>
          <w:lang w:eastAsia="en-IN"/>
        </w:rPr>
        <w:t>pursues</w:t>
      </w:r>
      <w:r>
        <w:rPr>
          <w:lang w:eastAsia="en-IN"/>
        </w:rPr>
        <w:t xml:space="preserve"> to extend its global footprint while preserving </w:t>
      </w:r>
      <w:r>
        <w:rPr>
          <w:lang w:eastAsia="en-IN"/>
        </w:rPr>
        <w:lastRenderedPageBreak/>
        <w:t xml:space="preserve">incredible provider standards. The dreams are aligned with the </w:t>
      </w:r>
      <w:r w:rsidR="00EC1DCA">
        <w:rPr>
          <w:lang w:eastAsia="en-IN"/>
        </w:rPr>
        <w:t>centre</w:t>
      </w:r>
      <w:r>
        <w:rPr>
          <w:lang w:eastAsia="en-IN"/>
        </w:rPr>
        <w:t xml:space="preserve"> values of integrity, empathy, and collaboration, which are ingrained inside the organizational culture.</w:t>
      </w:r>
      <w:r w:rsidR="006D055B">
        <w:rPr>
          <w:lang w:eastAsia="en-IN"/>
        </w:rPr>
        <w:t xml:space="preserve"> </w:t>
      </w:r>
      <w:r w:rsidR="006D055B">
        <w:rPr>
          <w:lang w:val="en-US"/>
        </w:rPr>
        <w:t>(</w:t>
      </w:r>
      <w:r w:rsidR="006D055B" w:rsidRPr="000B08E7">
        <w:rPr>
          <w:lang w:val="en-US"/>
        </w:rPr>
        <w:t>Mullins,</w:t>
      </w:r>
      <w:r w:rsidR="006D055B">
        <w:rPr>
          <w:lang w:val="en-US"/>
        </w:rPr>
        <w:t xml:space="preserve"> </w:t>
      </w:r>
      <w:r w:rsidR="006D055B" w:rsidRPr="000B08E7">
        <w:rPr>
          <w:lang w:val="en-US"/>
        </w:rPr>
        <w:t>2020)</w:t>
      </w:r>
      <w:r w:rsidR="006D055B">
        <w:rPr>
          <w:lang w:val="en-US"/>
        </w:rPr>
        <w:t xml:space="preserve">. </w:t>
      </w:r>
    </w:p>
    <w:p w14:paraId="686CC794" w14:textId="7C4D412D" w:rsidR="001916E7" w:rsidRDefault="001916E7" w:rsidP="00FA0573">
      <w:pPr>
        <w:pStyle w:val="Heading1"/>
        <w:spacing w:line="480" w:lineRule="auto"/>
        <w:rPr>
          <w:lang w:eastAsia="en-IN"/>
        </w:rPr>
      </w:pPr>
      <w:bookmarkStart w:id="2" w:name="_Toc160060035"/>
      <w:r w:rsidRPr="001916E7">
        <w:rPr>
          <w:lang w:eastAsia="en-IN"/>
        </w:rPr>
        <w:t>Recent change initiatives</w:t>
      </w:r>
      <w:r>
        <w:rPr>
          <w:lang w:eastAsia="en-IN"/>
        </w:rPr>
        <w:t>: T</w:t>
      </w:r>
      <w:r w:rsidRPr="001916E7">
        <w:rPr>
          <w:lang w:eastAsia="en-IN"/>
        </w:rPr>
        <w:t xml:space="preserve">heir impact and </w:t>
      </w:r>
      <w:r>
        <w:rPr>
          <w:lang w:eastAsia="en-IN"/>
        </w:rPr>
        <w:t>Management</w:t>
      </w:r>
      <w:bookmarkEnd w:id="2"/>
    </w:p>
    <w:p w14:paraId="206776F4" w14:textId="2BC2BA2B" w:rsidR="006D055B" w:rsidRPr="006D055B" w:rsidRDefault="006D055B" w:rsidP="00FA0573">
      <w:pPr>
        <w:spacing w:line="480" w:lineRule="auto"/>
        <w:rPr>
          <w:b/>
          <w:bCs/>
          <w:lang w:val="en-GB" w:eastAsia="en-IN"/>
        </w:rPr>
      </w:pPr>
      <w:r w:rsidRPr="006D055B">
        <w:rPr>
          <w:b/>
          <w:bCs/>
          <w:lang w:val="en-GB" w:eastAsia="en-IN"/>
        </w:rPr>
        <w:t>Overview of Change Initiatives:</w:t>
      </w:r>
    </w:p>
    <w:p w14:paraId="713EC66A" w14:textId="78303B7E" w:rsidR="006D055B" w:rsidRDefault="006D055B" w:rsidP="00FA0573">
      <w:pPr>
        <w:spacing w:line="480" w:lineRule="auto"/>
        <w:rPr>
          <w:lang w:val="en-GB" w:eastAsia="en-IN"/>
        </w:rPr>
      </w:pPr>
      <w:r w:rsidRPr="006D055B">
        <w:rPr>
          <w:lang w:val="en-GB" w:eastAsia="en-IN"/>
        </w:rPr>
        <w:t xml:space="preserve">In response to the dynamic landscape of the hospitality enterprise, Hyatt Hotel Group has undertaken a sequence of strategic trade initiatives, embracing technological advancements, bolstering sustainability measures, and adapting to the precise challenges posed </w:t>
      </w:r>
      <w:r w:rsidR="00EC1DCA">
        <w:rPr>
          <w:lang w:val="en-GB" w:eastAsia="en-IN"/>
        </w:rPr>
        <w:t>using</w:t>
      </w:r>
      <w:r w:rsidRPr="006D055B">
        <w:rPr>
          <w:lang w:val="en-GB" w:eastAsia="en-IN"/>
        </w:rPr>
        <w:t xml:space="preserve"> the post-pandemic era. Among those tasks, a key highlight is the implementation of a cutting-edge Customer Relationship Management (CRM) system, geared toward elevating guest reports via customized services. Simultaneously, Hyatt has </w:t>
      </w:r>
      <w:r w:rsidR="00EC1DCA">
        <w:rPr>
          <w:lang w:val="en-GB" w:eastAsia="en-IN"/>
        </w:rPr>
        <w:t xml:space="preserve">been </w:t>
      </w:r>
      <w:r w:rsidRPr="006D055B">
        <w:rPr>
          <w:lang w:val="en-GB" w:eastAsia="en-IN"/>
        </w:rPr>
        <w:t>dedicated to sustainability applications, reinforcing its dedication to environmental obligation and aligning its operations with worldwide eco-friendly practices</w:t>
      </w:r>
      <w:r>
        <w:rPr>
          <w:lang w:val="en-GB" w:eastAsia="en-IN"/>
        </w:rPr>
        <w:t xml:space="preserve"> </w:t>
      </w:r>
      <w:r w:rsidRPr="006D055B">
        <w:rPr>
          <w:lang w:val="en-US" w:eastAsia="en-IN"/>
        </w:rPr>
        <w:t>(Osei, Raghavan and Mensah, 2020)</w:t>
      </w:r>
      <w:r w:rsidRPr="006D055B">
        <w:rPr>
          <w:lang w:val="en-GB" w:eastAsia="en-IN"/>
        </w:rPr>
        <w:t>.</w:t>
      </w:r>
    </w:p>
    <w:p w14:paraId="4CA68807" w14:textId="02722D41" w:rsidR="006D055B" w:rsidRPr="006D055B" w:rsidRDefault="006D055B" w:rsidP="00FA0573">
      <w:pPr>
        <w:spacing w:line="480" w:lineRule="auto"/>
        <w:rPr>
          <w:b/>
          <w:bCs/>
          <w:lang w:val="en-GB" w:eastAsia="en-IN"/>
        </w:rPr>
      </w:pPr>
      <w:r w:rsidRPr="006D055B">
        <w:rPr>
          <w:b/>
          <w:bCs/>
          <w:lang w:val="en-GB" w:eastAsia="en-IN"/>
        </w:rPr>
        <w:t>Impact of Change Initiatives:</w:t>
      </w:r>
    </w:p>
    <w:p w14:paraId="02F12EF8" w14:textId="050AE91C" w:rsidR="006D055B" w:rsidRPr="006D055B" w:rsidRDefault="006D055B" w:rsidP="00FA0573">
      <w:pPr>
        <w:spacing w:line="480" w:lineRule="auto"/>
        <w:rPr>
          <w:lang w:val="en-GB" w:eastAsia="en-IN"/>
        </w:rPr>
      </w:pPr>
      <w:r w:rsidRPr="006D055B">
        <w:rPr>
          <w:lang w:val="en-GB" w:eastAsia="en-IN"/>
        </w:rPr>
        <w:t xml:space="preserve">The effect of Hyatt's recent exchange initiatives has been multifaceted. The introduction of the CRM system has efficaciously more desirable client engagement and loyalty. Guests now experience </w:t>
      </w:r>
      <w:r w:rsidR="00EC1DCA">
        <w:rPr>
          <w:lang w:val="en-GB" w:eastAsia="en-IN"/>
        </w:rPr>
        <w:t>an</w:t>
      </w:r>
      <w:r w:rsidRPr="006D055B">
        <w:rPr>
          <w:lang w:val="en-GB" w:eastAsia="en-IN"/>
        </w:rPr>
        <w:t xml:space="preserve"> extra tailor-made and customized stay, contributing to better satisfaction ranges. However, this </w:t>
      </w:r>
      <w:r w:rsidR="00EC1DCA">
        <w:rPr>
          <w:lang w:val="en-GB" w:eastAsia="en-IN"/>
        </w:rPr>
        <w:t>high-quality</w:t>
      </w:r>
      <w:r w:rsidRPr="006D055B">
        <w:rPr>
          <w:lang w:val="en-GB" w:eastAsia="en-IN"/>
        </w:rPr>
        <w:t xml:space="preserve"> trade </w:t>
      </w:r>
      <w:r w:rsidR="00EC1DCA">
        <w:rPr>
          <w:lang w:val="en-GB" w:eastAsia="en-IN"/>
        </w:rPr>
        <w:t>is</w:t>
      </w:r>
      <w:r w:rsidRPr="006D055B">
        <w:rPr>
          <w:lang w:val="en-GB" w:eastAsia="en-IN"/>
        </w:rPr>
        <w:t xml:space="preserve"> not without demanding situations. Initial phases witnessed resistance and edition hurdles from the worker base, indicating the want for extra robust exchange control strategies focused on </w:t>
      </w:r>
      <w:r w:rsidR="00EC1DCA">
        <w:rPr>
          <w:lang w:val="en-GB" w:eastAsia="en-IN"/>
        </w:rPr>
        <w:t xml:space="preserve">a </w:t>
      </w:r>
      <w:r w:rsidRPr="006D055B">
        <w:rPr>
          <w:lang w:val="en-GB" w:eastAsia="en-IN"/>
        </w:rPr>
        <w:t>team of workers integration and ability development.</w:t>
      </w:r>
      <w:r>
        <w:rPr>
          <w:lang w:val="en-GB" w:eastAsia="en-IN"/>
        </w:rPr>
        <w:t xml:space="preserve"> </w:t>
      </w:r>
      <w:r w:rsidRPr="006D055B">
        <w:rPr>
          <w:lang w:val="en-GB" w:eastAsia="en-IN"/>
        </w:rPr>
        <w:t xml:space="preserve">In the realm of sustainability, the tasks have generated </w:t>
      </w:r>
      <w:r w:rsidR="00EC1DCA">
        <w:rPr>
          <w:lang w:val="en-GB" w:eastAsia="en-IN"/>
        </w:rPr>
        <w:t>favourable</w:t>
      </w:r>
      <w:r w:rsidRPr="006D055B">
        <w:rPr>
          <w:lang w:val="en-GB" w:eastAsia="en-IN"/>
        </w:rPr>
        <w:t xml:space="preserve"> results for Hyatt's recognition. The dedication to eco-friendly practices has resonated undoubtedly with environmentally conscious purchasers, strengthening the logo's image. Nevertheless, the economic returns on sustainability investments require </w:t>
      </w:r>
      <w:r w:rsidR="00EC1DCA">
        <w:rPr>
          <w:lang w:val="en-GB" w:eastAsia="en-IN"/>
        </w:rPr>
        <w:t>an</w:t>
      </w:r>
      <w:r w:rsidRPr="006D055B">
        <w:rPr>
          <w:lang w:val="en-GB" w:eastAsia="en-IN"/>
        </w:rPr>
        <w:t xml:space="preserve"> extra extended assessment duration, </w:t>
      </w:r>
      <w:r w:rsidRPr="006D055B">
        <w:rPr>
          <w:lang w:val="en-GB" w:eastAsia="en-IN"/>
        </w:rPr>
        <w:lastRenderedPageBreak/>
        <w:t xml:space="preserve">considering the long-term nature of environmental projects. The blessings, each tangible and intangible, advocate a promising trajectory, but a complete analysis over the years is important for complete expertise of the </w:t>
      </w:r>
      <w:r w:rsidR="00EC1DCA">
        <w:rPr>
          <w:lang w:val="en-GB" w:eastAsia="en-IN"/>
        </w:rPr>
        <w:t>go-back</w:t>
      </w:r>
      <w:r w:rsidRPr="006D055B">
        <w:rPr>
          <w:lang w:val="en-GB" w:eastAsia="en-IN"/>
        </w:rPr>
        <w:t xml:space="preserve"> on funding.</w:t>
      </w:r>
      <w:r>
        <w:rPr>
          <w:lang w:val="en-GB" w:eastAsia="en-IN"/>
        </w:rPr>
        <w:t xml:space="preserve"> </w:t>
      </w:r>
      <w:r w:rsidRPr="006D055B">
        <w:rPr>
          <w:lang w:val="en-GB" w:eastAsia="en-IN"/>
        </w:rPr>
        <w:t xml:space="preserve">The </w:t>
      </w:r>
      <w:r w:rsidR="00EC1DCA">
        <w:rPr>
          <w:lang w:val="en-GB" w:eastAsia="en-IN"/>
        </w:rPr>
        <w:t>pandemic brought</w:t>
      </w:r>
      <w:r w:rsidRPr="006D055B">
        <w:rPr>
          <w:lang w:val="en-GB" w:eastAsia="en-IN"/>
        </w:rPr>
        <w:t xml:space="preserve"> on changes, especially the heightened hygiene protocols, have been adeptly controlled by Hyatt. The quick implementation of safety measures has not </w:t>
      </w:r>
      <w:r w:rsidR="00EC1DCA">
        <w:rPr>
          <w:lang w:val="en-GB" w:eastAsia="en-IN"/>
        </w:rPr>
        <w:t>only</w:t>
      </w:r>
      <w:r w:rsidRPr="006D055B">
        <w:rPr>
          <w:lang w:val="en-GB" w:eastAsia="en-IN"/>
        </w:rPr>
        <w:t xml:space="preserve"> met regulatory requirements but has also been </w:t>
      </w:r>
      <w:r w:rsidR="00EC1DCA">
        <w:rPr>
          <w:lang w:val="en-GB" w:eastAsia="en-IN"/>
        </w:rPr>
        <w:t>properly received</w:t>
      </w:r>
      <w:r w:rsidRPr="006D055B">
        <w:rPr>
          <w:lang w:val="en-GB" w:eastAsia="en-IN"/>
        </w:rPr>
        <w:t xml:space="preserve"> by visitors, instilling a feel of </w:t>
      </w:r>
      <w:r w:rsidR="00EC1DCA">
        <w:rPr>
          <w:lang w:val="en-GB" w:eastAsia="en-IN"/>
        </w:rPr>
        <w:t>self-belief</w:t>
      </w:r>
      <w:r w:rsidRPr="006D055B">
        <w:rPr>
          <w:lang w:val="en-GB" w:eastAsia="en-IN"/>
        </w:rPr>
        <w:t xml:space="preserve"> and satisfaction. This adaptability to unexpected challenges reflects the corporation's agility in responding to outside shocks and safeguarding both the </w:t>
      </w:r>
      <w:r w:rsidR="00EC1DCA">
        <w:rPr>
          <w:lang w:val="en-GB" w:eastAsia="en-IN"/>
        </w:rPr>
        <w:t>visitor's</w:t>
      </w:r>
      <w:r w:rsidRPr="006D055B">
        <w:rPr>
          <w:lang w:val="en-GB" w:eastAsia="en-IN"/>
        </w:rPr>
        <w:t xml:space="preserve"> </w:t>
      </w:r>
      <w:r w:rsidR="00EC1DCA">
        <w:rPr>
          <w:lang w:val="en-GB" w:eastAsia="en-IN"/>
        </w:rPr>
        <w:t>enjoyment</w:t>
      </w:r>
      <w:r w:rsidRPr="006D055B">
        <w:rPr>
          <w:lang w:val="en-GB" w:eastAsia="en-IN"/>
        </w:rPr>
        <w:t xml:space="preserve"> and the recognition of the Hyatt emblem</w:t>
      </w:r>
      <w:r w:rsidR="00FA0573">
        <w:rPr>
          <w:lang w:val="en-GB" w:eastAsia="en-IN"/>
        </w:rPr>
        <w:t xml:space="preserve"> (</w:t>
      </w:r>
      <w:r w:rsidR="00FA0573" w:rsidRPr="00FA0573">
        <w:rPr>
          <w:lang w:eastAsia="en-IN"/>
        </w:rPr>
        <w:t>Zhou</w:t>
      </w:r>
      <w:r w:rsidR="00FA0573">
        <w:rPr>
          <w:lang w:eastAsia="en-IN"/>
        </w:rPr>
        <w:t xml:space="preserve"> </w:t>
      </w:r>
      <w:r w:rsidR="00FA0573" w:rsidRPr="00FA0573">
        <w:rPr>
          <w:lang w:eastAsia="en-IN"/>
        </w:rPr>
        <w:t>and Singal</w:t>
      </w:r>
      <w:r w:rsidR="00FA0573">
        <w:rPr>
          <w:lang w:eastAsia="en-IN"/>
        </w:rPr>
        <w:t>, 2020)</w:t>
      </w:r>
      <w:r w:rsidRPr="006D055B">
        <w:rPr>
          <w:lang w:val="en-GB" w:eastAsia="en-IN"/>
        </w:rPr>
        <w:t>.</w:t>
      </w:r>
    </w:p>
    <w:p w14:paraId="14BCEA11" w14:textId="3395FD57" w:rsidR="006D055B" w:rsidRPr="006D055B" w:rsidRDefault="006D055B" w:rsidP="00FA0573">
      <w:pPr>
        <w:spacing w:line="480" w:lineRule="auto"/>
        <w:rPr>
          <w:b/>
          <w:bCs/>
          <w:lang w:val="en-GB" w:eastAsia="en-IN"/>
        </w:rPr>
      </w:pPr>
      <w:r w:rsidRPr="006D055B">
        <w:rPr>
          <w:b/>
          <w:bCs/>
          <w:lang w:val="en-GB" w:eastAsia="en-IN"/>
        </w:rPr>
        <w:t>Management of Change Initiatives:</w:t>
      </w:r>
    </w:p>
    <w:p w14:paraId="07F490B0" w14:textId="56CA6B55" w:rsidR="006D055B" w:rsidRPr="00790BBC" w:rsidRDefault="006D055B" w:rsidP="00FA0573">
      <w:pPr>
        <w:spacing w:line="480" w:lineRule="auto"/>
        <w:rPr>
          <w:lang w:val="en-GB" w:eastAsia="en-IN"/>
        </w:rPr>
      </w:pPr>
      <w:r w:rsidRPr="006D055B">
        <w:rPr>
          <w:lang w:val="en-GB" w:eastAsia="en-IN"/>
        </w:rPr>
        <w:t xml:space="preserve">The control of exchange projects at Hyatt demonstrates a mixture of commendable factors and areas for improvement. Clear and effective communication channels have been hooked up throughout the rollout of the CRM gadget, ensuring that employees have been knowledgeable and organized for the transition. Additionally, comprehensive education packages have been applied to equip the team of workers with the vital skills to leverage the new technology. However, addressing employee worries and fostering a culture of openness throughout this period proved to be difficult, indicating the significance of continuous engagement and </w:t>
      </w:r>
      <w:r w:rsidR="00EC1DCA">
        <w:rPr>
          <w:lang w:val="en-GB" w:eastAsia="en-IN"/>
        </w:rPr>
        <w:t>comment</w:t>
      </w:r>
      <w:r w:rsidRPr="006D055B">
        <w:rPr>
          <w:lang w:val="en-GB" w:eastAsia="en-IN"/>
        </w:rPr>
        <w:t xml:space="preserve"> mechanisms.</w:t>
      </w:r>
      <w:r>
        <w:rPr>
          <w:lang w:val="en-GB" w:eastAsia="en-IN"/>
        </w:rPr>
        <w:t xml:space="preserve"> </w:t>
      </w:r>
      <w:r w:rsidRPr="006D055B">
        <w:rPr>
          <w:lang w:val="en-GB" w:eastAsia="en-IN"/>
        </w:rPr>
        <w:t xml:space="preserve">The sustainability applications were successfully communicated externally, contributing to fine public relations. However, internal stakeholder involvement in these tasks will be in addition improved. Creating a feel of possession and involvement among personnel is critical for </w:t>
      </w:r>
      <w:r w:rsidR="00EC1DCA">
        <w:rPr>
          <w:lang w:val="en-GB" w:eastAsia="en-IN"/>
        </w:rPr>
        <w:t>the</w:t>
      </w:r>
      <w:r w:rsidRPr="006D055B">
        <w:rPr>
          <w:lang w:val="en-GB" w:eastAsia="en-IN"/>
        </w:rPr>
        <w:t xml:space="preserve"> hit integration and lengthy-time period sustainability of those packages. Improved internal verbal exchange strategies, collaborative workshops, and reputation applications can foster a </w:t>
      </w:r>
      <w:r w:rsidR="00EC1DCA">
        <w:rPr>
          <w:lang w:val="en-GB" w:eastAsia="en-IN"/>
        </w:rPr>
        <w:t>feeling</w:t>
      </w:r>
      <w:r w:rsidRPr="006D055B">
        <w:rPr>
          <w:lang w:val="en-GB" w:eastAsia="en-IN"/>
        </w:rPr>
        <w:t xml:space="preserve"> of shared responsibility and pressure the various </w:t>
      </w:r>
      <w:r w:rsidR="00EC1DCA">
        <w:rPr>
          <w:lang w:val="en-GB" w:eastAsia="en-IN"/>
        </w:rPr>
        <w:t>teams</w:t>
      </w:r>
      <w:r w:rsidRPr="006D055B">
        <w:rPr>
          <w:lang w:val="en-GB" w:eastAsia="en-IN"/>
        </w:rPr>
        <w:t xml:space="preserve"> of workers.</w:t>
      </w:r>
      <w:r>
        <w:rPr>
          <w:lang w:val="en-GB" w:eastAsia="en-IN"/>
        </w:rPr>
        <w:t xml:space="preserve"> A</w:t>
      </w:r>
      <w:r w:rsidRPr="006D055B">
        <w:rPr>
          <w:lang w:val="en-GB" w:eastAsia="en-IN"/>
        </w:rPr>
        <w:t xml:space="preserve">t the same time as Hyatt's current trade initiatives have yielded high-quality results, there may be room for refining the exchange control strategies to make certain smoother </w:t>
      </w:r>
      <w:r w:rsidRPr="006D055B">
        <w:rPr>
          <w:lang w:val="en-GB" w:eastAsia="en-IN"/>
        </w:rPr>
        <w:lastRenderedPageBreak/>
        <w:t>transitions and better inner integration. The enterprise's capability to adapt to publish-pandemic challenges, coupled with its dedication to technological innovation and sustainability, positions it favorably inside the competitive hospitality industry. As Hyatt keeps to adapt, a holistic method to alternate management, incorporating worker concerns and making sure inner stakeholder engagement, will be pivotal for sustained achievement.</w:t>
      </w:r>
    </w:p>
    <w:p w14:paraId="627E17CC" w14:textId="51003D80" w:rsidR="00DE6E7A" w:rsidRPr="00200513" w:rsidRDefault="007E420E" w:rsidP="00FA0573">
      <w:pPr>
        <w:pStyle w:val="Heading1"/>
        <w:spacing w:line="480" w:lineRule="auto"/>
        <w:rPr>
          <w:lang w:val="en-GB" w:eastAsia="en-IN"/>
        </w:rPr>
      </w:pPr>
      <w:bookmarkStart w:id="3" w:name="_Toc160060036"/>
      <w:r w:rsidRPr="007A4773">
        <w:rPr>
          <w:lang w:eastAsia="en-IN"/>
        </w:rPr>
        <w:t xml:space="preserve">Strategic Direction and </w:t>
      </w:r>
      <w:r w:rsidR="006D055B">
        <w:rPr>
          <w:lang w:eastAsia="en-IN"/>
        </w:rPr>
        <w:t xml:space="preserve">Current </w:t>
      </w:r>
      <w:r w:rsidRPr="007A4773">
        <w:rPr>
          <w:lang w:eastAsia="en-IN"/>
        </w:rPr>
        <w:t>Business Performance</w:t>
      </w:r>
      <w:bookmarkEnd w:id="3"/>
      <w:r>
        <w:rPr>
          <w:lang w:eastAsia="en-IN"/>
        </w:rPr>
        <w:t xml:space="preserve"> </w:t>
      </w:r>
    </w:p>
    <w:p w14:paraId="1A63D064" w14:textId="5408029A" w:rsidR="007B6474" w:rsidRPr="000B08E7" w:rsidRDefault="007E420E" w:rsidP="00FA0573">
      <w:pPr>
        <w:spacing w:line="480" w:lineRule="auto"/>
        <w:rPr>
          <w:lang w:val="en-US"/>
        </w:rPr>
      </w:pPr>
      <w:r>
        <w:rPr>
          <w:lang w:eastAsia="en-IN"/>
        </w:rPr>
        <w:t>Hyatt Hotel Group, a well-known hospitality brand, has deliberately positioned itself as a market leader in</w:t>
      </w:r>
      <w:r w:rsidR="00873DF6">
        <w:rPr>
          <w:lang w:eastAsia="en-IN"/>
        </w:rPr>
        <w:t xml:space="preserve"> business performance with its strategic direction </w:t>
      </w:r>
      <w:r>
        <w:rPr>
          <w:lang w:eastAsia="en-IN"/>
        </w:rPr>
        <w:t>providing personalised and memorable guest experiences throughout its wide range of hotels and resorts.  Hyatt's procedure approach centres around quality, development, and maintainability, determined to incre</w:t>
      </w:r>
      <w:r w:rsidR="0019659B">
        <w:rPr>
          <w:lang w:eastAsia="en-IN"/>
        </w:rPr>
        <w:t xml:space="preserve">ase in </w:t>
      </w:r>
      <w:r>
        <w:rPr>
          <w:lang w:eastAsia="en-IN"/>
        </w:rPr>
        <w:t>visitor, develop its overall presence, and produce feasible development. Hyatt's devotion to development is demonstrated by its essential efforts, for example, the utili</w:t>
      </w:r>
      <w:r w:rsidR="00E438F5">
        <w:rPr>
          <w:lang w:eastAsia="en-IN"/>
        </w:rPr>
        <w:t>s</w:t>
      </w:r>
      <w:r>
        <w:rPr>
          <w:lang w:eastAsia="en-IN"/>
        </w:rPr>
        <w:t>ation of innovation to facilitate visitor administrations, work on functional productivity, and customi</w:t>
      </w:r>
      <w:r w:rsidR="00E438F5">
        <w:rPr>
          <w:lang w:eastAsia="en-IN"/>
        </w:rPr>
        <w:t>s</w:t>
      </w:r>
      <w:r>
        <w:rPr>
          <w:lang w:eastAsia="en-IN"/>
        </w:rPr>
        <w:t>e encounters</w:t>
      </w:r>
      <w:r w:rsidR="00386BF7">
        <w:rPr>
          <w:lang w:eastAsia="en-IN"/>
        </w:rPr>
        <w:t xml:space="preserve"> </w:t>
      </w:r>
      <w:r w:rsidR="00386BF7">
        <w:rPr>
          <w:lang w:val="en-US"/>
        </w:rPr>
        <w:t>(</w:t>
      </w:r>
      <w:r w:rsidR="00386BF7" w:rsidRPr="000B08E7">
        <w:rPr>
          <w:lang w:val="en-US"/>
        </w:rPr>
        <w:t>Adair, 2009)</w:t>
      </w:r>
      <w:r w:rsidR="00386BF7">
        <w:rPr>
          <w:lang w:val="en-US"/>
        </w:rPr>
        <w:t xml:space="preserve">. </w:t>
      </w:r>
      <w:r w:rsidR="00386BF7" w:rsidRPr="000B08E7">
        <w:rPr>
          <w:lang w:val="en-US"/>
        </w:rPr>
        <w:t xml:space="preserve"> </w:t>
      </w:r>
      <w:r>
        <w:rPr>
          <w:lang w:eastAsia="en-IN"/>
        </w:rPr>
        <w:t>Hyatt's emphasis on maintainability is steady with changing client tastes and industry patterns, laying out the company as a decent corporate resident while expanding functional effectiveness and cost investment funds. As far as business achievement, Hyatt has shown determination and variation in managing troublesome market circumstances like as the Coronavirus pestilence. While encountering transitory income and inhabitance declines, Hyatt has utili</w:t>
      </w:r>
      <w:r w:rsidR="007F547C">
        <w:rPr>
          <w:lang w:eastAsia="en-IN"/>
        </w:rPr>
        <w:t>s</w:t>
      </w:r>
      <w:r>
        <w:rPr>
          <w:lang w:eastAsia="en-IN"/>
        </w:rPr>
        <w:t>ed its image power, faithfulness programs, and functional spryness to restrict the impact and quickly jump all over opportunities for advancement</w:t>
      </w:r>
      <w:r w:rsidR="00BE4DA2">
        <w:rPr>
          <w:lang w:eastAsia="en-IN"/>
        </w:rPr>
        <w:t xml:space="preserve"> </w:t>
      </w:r>
      <w:r>
        <w:rPr>
          <w:lang w:val="en-US"/>
        </w:rPr>
        <w:t>(</w:t>
      </w:r>
      <w:r w:rsidRPr="000B08E7">
        <w:rPr>
          <w:lang w:val="en-US"/>
        </w:rPr>
        <w:t>Armstrong, 2012)</w:t>
      </w:r>
      <w:r>
        <w:rPr>
          <w:lang w:val="en-US"/>
        </w:rPr>
        <w:t xml:space="preserve">. </w:t>
      </w:r>
    </w:p>
    <w:p w14:paraId="023E59A9" w14:textId="77777777" w:rsidR="00265C33" w:rsidRPr="00CF258B" w:rsidRDefault="007E420E" w:rsidP="00FA0573">
      <w:pPr>
        <w:spacing w:line="480" w:lineRule="auto"/>
        <w:rPr>
          <w:lang w:val="en-US"/>
        </w:rPr>
      </w:pPr>
      <w:r>
        <w:rPr>
          <w:lang w:eastAsia="en-IN"/>
        </w:rPr>
        <w:t>Hyatt's essential methodology shows its commitment to giving superb visitor encounters, advancing development, and supporting long-haul outcomes in the c</w:t>
      </w:r>
      <w:r w:rsidR="009D72EB">
        <w:rPr>
          <w:lang w:eastAsia="en-IN"/>
        </w:rPr>
        <w:t>ompetitive</w:t>
      </w:r>
      <w:r>
        <w:rPr>
          <w:lang w:eastAsia="en-IN"/>
        </w:rPr>
        <w:t xml:space="preserve"> accommodation industry. Hyatt's situation as an overall cordiality industry pioneer is being fortified through essential </w:t>
      </w:r>
      <w:r w:rsidR="0019541E">
        <w:rPr>
          <w:lang w:eastAsia="en-IN"/>
        </w:rPr>
        <w:t>project</w:t>
      </w:r>
      <w:r>
        <w:rPr>
          <w:lang w:eastAsia="en-IN"/>
        </w:rPr>
        <w:t>s, functional greatness, and client-driven</w:t>
      </w:r>
      <w:r w:rsidR="00CF258B">
        <w:rPr>
          <w:lang w:eastAsia="en-IN"/>
        </w:rPr>
        <w:t xml:space="preserve"> </w:t>
      </w:r>
      <w:r w:rsidR="00CF258B">
        <w:rPr>
          <w:lang w:val="en-US"/>
        </w:rPr>
        <w:t>(</w:t>
      </w:r>
      <w:r w:rsidR="00CF258B" w:rsidRPr="000B08E7">
        <w:rPr>
          <w:lang w:val="en-US"/>
        </w:rPr>
        <w:t>Bloisi</w:t>
      </w:r>
      <w:r w:rsidR="00CF258B">
        <w:rPr>
          <w:lang w:val="en-US"/>
        </w:rPr>
        <w:t xml:space="preserve"> </w:t>
      </w:r>
      <w:r w:rsidR="00CF258B" w:rsidRPr="000B08E7">
        <w:rPr>
          <w:lang w:val="en-US"/>
        </w:rPr>
        <w:t>et al</w:t>
      </w:r>
      <w:r w:rsidR="00CF258B">
        <w:rPr>
          <w:lang w:val="en-US"/>
        </w:rPr>
        <w:t xml:space="preserve">., </w:t>
      </w:r>
      <w:r w:rsidR="00CF258B" w:rsidRPr="000B08E7">
        <w:rPr>
          <w:lang w:val="en-US"/>
        </w:rPr>
        <w:t>2007)</w:t>
      </w:r>
      <w:r w:rsidR="00CF258B">
        <w:rPr>
          <w:lang w:val="en-US"/>
        </w:rPr>
        <w:t xml:space="preserve">. </w:t>
      </w:r>
      <w:r w:rsidR="00CF258B">
        <w:rPr>
          <w:lang w:eastAsia="en-IN"/>
        </w:rPr>
        <w:t xml:space="preserve"> </w:t>
      </w:r>
      <w:r w:rsidRPr="00265C33">
        <w:rPr>
          <w:lang w:eastAsia="en-IN"/>
        </w:rPr>
        <w:lastRenderedPageBreak/>
        <w:t>Hyatt's technique objective incorporates expanding its overall presence, expanding brand differentiation, and utili</w:t>
      </w:r>
      <w:r w:rsidR="00931BFD">
        <w:rPr>
          <w:lang w:eastAsia="en-IN"/>
        </w:rPr>
        <w:t>s</w:t>
      </w:r>
      <w:r w:rsidRPr="00265C33">
        <w:rPr>
          <w:lang w:eastAsia="en-IN"/>
        </w:rPr>
        <w:t xml:space="preserve">ing </w:t>
      </w:r>
      <w:r w:rsidR="00697C66">
        <w:rPr>
          <w:lang w:eastAsia="en-IN"/>
        </w:rPr>
        <w:t>technology</w:t>
      </w:r>
      <w:r w:rsidRPr="00265C33">
        <w:rPr>
          <w:lang w:eastAsia="en-IN"/>
        </w:rPr>
        <w:t xml:space="preserve"> to give inventive visitor encounters. Hyatt's business achievement may likewise be estimated utili</w:t>
      </w:r>
      <w:r w:rsidR="00BC37D6">
        <w:rPr>
          <w:lang w:eastAsia="en-IN"/>
        </w:rPr>
        <w:t>s</w:t>
      </w:r>
      <w:r w:rsidRPr="00265C33">
        <w:rPr>
          <w:lang w:eastAsia="en-IN"/>
        </w:rPr>
        <w:t xml:space="preserve">ing </w:t>
      </w:r>
      <w:r w:rsidR="000C5714">
        <w:rPr>
          <w:lang w:eastAsia="en-IN"/>
        </w:rPr>
        <w:t>financial</w:t>
      </w:r>
      <w:r w:rsidRPr="00265C33">
        <w:rPr>
          <w:lang w:eastAsia="en-IN"/>
        </w:rPr>
        <w:t xml:space="preserve"> boundaries including income development, productivity, and profit from speculation (return for money invested). This study might be impacted by </w:t>
      </w:r>
      <w:r w:rsidR="000C5714">
        <w:rPr>
          <w:lang w:eastAsia="en-IN"/>
        </w:rPr>
        <w:t>financial</w:t>
      </w:r>
      <w:r w:rsidRPr="00265C33">
        <w:rPr>
          <w:lang w:eastAsia="en-IN"/>
        </w:rPr>
        <w:t xml:space="preserve"> </w:t>
      </w:r>
      <w:r w:rsidR="000C5714">
        <w:rPr>
          <w:lang w:eastAsia="en-IN"/>
        </w:rPr>
        <w:t xml:space="preserve">studies </w:t>
      </w:r>
      <w:r w:rsidRPr="00265C33">
        <w:rPr>
          <w:lang w:eastAsia="en-IN"/>
        </w:rPr>
        <w:t>like investor esteem</w:t>
      </w:r>
      <w:r w:rsidR="00CA52FD">
        <w:rPr>
          <w:lang w:eastAsia="en-IN"/>
        </w:rPr>
        <w:t xml:space="preserve"> theory</w:t>
      </w:r>
      <w:r w:rsidRPr="00265C33">
        <w:rPr>
          <w:lang w:eastAsia="en-IN"/>
        </w:rPr>
        <w:t xml:space="preserve">, which underlines expanding investor </w:t>
      </w:r>
      <w:r w:rsidR="00B63221">
        <w:rPr>
          <w:lang w:eastAsia="en-IN"/>
        </w:rPr>
        <w:t xml:space="preserve">fortune </w:t>
      </w:r>
      <w:r w:rsidRPr="00265C33">
        <w:rPr>
          <w:lang w:eastAsia="en-IN"/>
        </w:rPr>
        <w:t>through great administration and vital independent direction.</w:t>
      </w:r>
    </w:p>
    <w:p w14:paraId="2D0246E4" w14:textId="77777777" w:rsidR="004222EF" w:rsidRPr="000B08E7" w:rsidRDefault="007E420E" w:rsidP="00FA0573">
      <w:pPr>
        <w:spacing w:line="480" w:lineRule="auto"/>
        <w:rPr>
          <w:lang w:val="en-US"/>
        </w:rPr>
      </w:pPr>
      <w:r w:rsidRPr="00265C33">
        <w:rPr>
          <w:lang w:eastAsia="en-IN"/>
        </w:rPr>
        <w:t xml:space="preserve">Hyatt </w:t>
      </w:r>
      <w:r w:rsidR="004C02D2">
        <w:rPr>
          <w:lang w:eastAsia="en-IN"/>
        </w:rPr>
        <w:t>Hotel</w:t>
      </w:r>
      <w:r w:rsidRPr="00265C33">
        <w:rPr>
          <w:lang w:eastAsia="en-IN"/>
        </w:rPr>
        <w:t xml:space="preserve">'s prosperity might be because of its solid </w:t>
      </w:r>
      <w:r w:rsidR="006424FD">
        <w:rPr>
          <w:lang w:eastAsia="en-IN"/>
        </w:rPr>
        <w:t>organisational design</w:t>
      </w:r>
      <w:r w:rsidRPr="00265C33">
        <w:rPr>
          <w:lang w:eastAsia="en-IN"/>
        </w:rPr>
        <w:t>, client-driven culture, and commitment to maintainability. By utili</w:t>
      </w:r>
      <w:r w:rsidR="00AE602A">
        <w:rPr>
          <w:lang w:eastAsia="en-IN"/>
        </w:rPr>
        <w:t>s</w:t>
      </w:r>
      <w:r w:rsidRPr="00265C33">
        <w:rPr>
          <w:lang w:eastAsia="en-IN"/>
        </w:rPr>
        <w:t xml:space="preserve">ing relevant models and speculations, </w:t>
      </w:r>
      <w:r w:rsidR="00AE602A">
        <w:rPr>
          <w:lang w:eastAsia="en-IN"/>
        </w:rPr>
        <w:t xml:space="preserve">for </w:t>
      </w:r>
      <w:r w:rsidRPr="00265C33">
        <w:rPr>
          <w:lang w:eastAsia="en-IN"/>
        </w:rPr>
        <w:t xml:space="preserve">Hyatt's </w:t>
      </w:r>
      <w:r w:rsidR="00AE602A">
        <w:rPr>
          <w:lang w:eastAsia="en-IN"/>
        </w:rPr>
        <w:t xml:space="preserve">business </w:t>
      </w:r>
      <w:r w:rsidR="00D83A2B">
        <w:rPr>
          <w:lang w:eastAsia="en-IN"/>
        </w:rPr>
        <w:t>development</w:t>
      </w:r>
      <w:r w:rsidRPr="00265C33">
        <w:rPr>
          <w:lang w:eastAsia="en-IN"/>
        </w:rPr>
        <w:t>, change the executive's processes, and vital bearing, considering a full assessment of the organi</w:t>
      </w:r>
      <w:r w:rsidR="00520831">
        <w:rPr>
          <w:lang w:eastAsia="en-IN"/>
        </w:rPr>
        <w:t>s</w:t>
      </w:r>
      <w:r w:rsidRPr="00265C33">
        <w:rPr>
          <w:lang w:eastAsia="en-IN"/>
        </w:rPr>
        <w:t>ation at both the corporate and individual unit levels.</w:t>
      </w:r>
      <w:r w:rsidR="00E3114F">
        <w:rPr>
          <w:lang w:eastAsia="en-IN"/>
        </w:rPr>
        <w:t xml:space="preserve"> </w:t>
      </w:r>
      <w:r w:rsidR="00076480">
        <w:rPr>
          <w:lang w:eastAsia="en-IN"/>
        </w:rPr>
        <w:t xml:space="preserve">Hyatt </w:t>
      </w:r>
      <w:r w:rsidR="00F55774">
        <w:rPr>
          <w:lang w:eastAsia="en-IN"/>
        </w:rPr>
        <w:t>Hotel</w:t>
      </w:r>
      <w:r w:rsidR="00076480">
        <w:rPr>
          <w:lang w:eastAsia="en-IN"/>
        </w:rPr>
        <w:t xml:space="preserve"> is a critical member of the overall friendliness business, known for its </w:t>
      </w:r>
      <w:r w:rsidR="00F55774">
        <w:rPr>
          <w:lang w:eastAsia="en-IN"/>
        </w:rPr>
        <w:t xml:space="preserve">deluxe rooms </w:t>
      </w:r>
      <w:r w:rsidR="00076480">
        <w:rPr>
          <w:lang w:eastAsia="en-IN"/>
        </w:rPr>
        <w:t>and extraordinary</w:t>
      </w:r>
      <w:r w:rsidR="00F55774">
        <w:rPr>
          <w:lang w:eastAsia="en-IN"/>
        </w:rPr>
        <w:t xml:space="preserve"> service</w:t>
      </w:r>
      <w:r w:rsidR="008B0643">
        <w:rPr>
          <w:lang w:eastAsia="en-IN"/>
        </w:rPr>
        <w:t xml:space="preserve"> </w:t>
      </w:r>
      <w:r w:rsidR="008B0643">
        <w:rPr>
          <w:lang w:val="en-US"/>
        </w:rPr>
        <w:t>(</w:t>
      </w:r>
      <w:r w:rsidR="008B0643" w:rsidRPr="000B08E7">
        <w:rPr>
          <w:lang w:val="en-US"/>
        </w:rPr>
        <w:t>Robbins</w:t>
      </w:r>
      <w:r w:rsidR="008B0643">
        <w:rPr>
          <w:lang w:val="en-US"/>
        </w:rPr>
        <w:t xml:space="preserve"> et al., </w:t>
      </w:r>
      <w:r w:rsidR="008B0643" w:rsidRPr="000B08E7">
        <w:rPr>
          <w:lang w:val="en-US"/>
        </w:rPr>
        <w:t>2008)</w:t>
      </w:r>
      <w:r w:rsidR="008B0643">
        <w:rPr>
          <w:lang w:val="en-US"/>
        </w:rPr>
        <w:t xml:space="preserve">. </w:t>
      </w:r>
      <w:r w:rsidR="00076480">
        <w:rPr>
          <w:lang w:eastAsia="en-IN"/>
        </w:rPr>
        <w:t>To lead an exhaustive investigation of Hyatt, its tasks, methodology, and execution should be contrasted with those of significant market rivals. Direct correlations with Marriott</w:t>
      </w:r>
      <w:r w:rsidR="0087611C">
        <w:rPr>
          <w:lang w:eastAsia="en-IN"/>
        </w:rPr>
        <w:t xml:space="preserve"> Int</w:t>
      </w:r>
      <w:r w:rsidR="00947BEC">
        <w:rPr>
          <w:lang w:eastAsia="en-IN"/>
        </w:rPr>
        <w:t>e</w:t>
      </w:r>
      <w:r w:rsidR="0087611C">
        <w:rPr>
          <w:lang w:eastAsia="en-IN"/>
        </w:rPr>
        <w:t>rnational</w:t>
      </w:r>
      <w:r w:rsidR="00076480">
        <w:rPr>
          <w:lang w:eastAsia="en-IN"/>
        </w:rPr>
        <w:t xml:space="preserve">, Hilton Property, InterContinental </w:t>
      </w:r>
      <w:r w:rsidR="00947BEC">
        <w:rPr>
          <w:lang w:eastAsia="en-IN"/>
        </w:rPr>
        <w:t xml:space="preserve">Hotel </w:t>
      </w:r>
      <w:r w:rsidR="00076480">
        <w:rPr>
          <w:lang w:eastAsia="en-IN"/>
        </w:rPr>
        <w:t xml:space="preserve">(IHG), Accor, Decision Lodgings Worldwide, Wyndham Lodgings and Resorts, Four Seasons Lodgings and Resorts, Radisson </w:t>
      </w:r>
      <w:r w:rsidR="00F55774">
        <w:rPr>
          <w:lang w:eastAsia="en-IN"/>
        </w:rPr>
        <w:t>Hotel</w:t>
      </w:r>
      <w:r w:rsidR="00076480">
        <w:rPr>
          <w:lang w:eastAsia="en-IN"/>
        </w:rPr>
        <w:t xml:space="preserve">, MGM Resorts Global, </w:t>
      </w:r>
      <w:r w:rsidR="00340B60">
        <w:t>MGM Resorts' strategic approach is focused on offering exceptional guest experiences, fostering innovation, and extending its worldwide reach. The company's goal is to improve visitor pleasure via personalised services, immersive entertainment options, and innovative technological solutions. In addition, MGM Resorts is dedicated to long-term value creation for stakeholders and communities via environmentally friendly procedures, corporate social responsibility, &amp; diversity and inclusion programmes.</w:t>
      </w:r>
      <w:r w:rsidR="00340B60">
        <w:rPr>
          <w:lang w:eastAsia="en-IN"/>
        </w:rPr>
        <w:t xml:space="preserve"> </w:t>
      </w:r>
      <w:r w:rsidR="00076480">
        <w:rPr>
          <w:lang w:eastAsia="en-IN"/>
        </w:rPr>
        <w:t>and autonomous store lodgings will give helpful data about Hyatt's assets, shortcomings, open doors, and dangers</w:t>
      </w:r>
      <w:r w:rsidR="008B0643">
        <w:rPr>
          <w:lang w:eastAsia="en-IN"/>
        </w:rPr>
        <w:t xml:space="preserve"> </w:t>
      </w:r>
      <w:r>
        <w:rPr>
          <w:lang w:val="en-US"/>
        </w:rPr>
        <w:t>(</w:t>
      </w:r>
      <w:r w:rsidRPr="000B08E7">
        <w:rPr>
          <w:lang w:val="en-US"/>
        </w:rPr>
        <w:t>Boddy, 2014)</w:t>
      </w:r>
      <w:r>
        <w:rPr>
          <w:lang w:val="en-US"/>
        </w:rPr>
        <w:t xml:space="preserve">. </w:t>
      </w:r>
    </w:p>
    <w:p w14:paraId="4B666FE6" w14:textId="77777777" w:rsidR="00076480" w:rsidRPr="00CB53F1" w:rsidRDefault="007E420E" w:rsidP="00FA0573">
      <w:pPr>
        <w:pStyle w:val="Heading2"/>
        <w:spacing w:line="480" w:lineRule="auto"/>
        <w:rPr>
          <w:lang w:eastAsia="en-IN"/>
        </w:rPr>
      </w:pPr>
      <w:bookmarkStart w:id="4" w:name="_Toc160060037"/>
      <w:r w:rsidRPr="00CB53F1">
        <w:rPr>
          <w:lang w:eastAsia="en-IN"/>
        </w:rPr>
        <w:lastRenderedPageBreak/>
        <w:t>Competitor</w:t>
      </w:r>
      <w:r w:rsidR="00CB53F1" w:rsidRPr="00CB53F1">
        <w:rPr>
          <w:lang w:eastAsia="en-IN"/>
        </w:rPr>
        <w:t>s Analysis</w:t>
      </w:r>
      <w:bookmarkEnd w:id="4"/>
      <w:r w:rsidR="00CB53F1" w:rsidRPr="00CB53F1">
        <w:rPr>
          <w:lang w:eastAsia="en-IN"/>
        </w:rPr>
        <w:t xml:space="preserve"> </w:t>
      </w:r>
    </w:p>
    <w:p w14:paraId="23C6FE7B" w14:textId="43955B08" w:rsidR="00473650" w:rsidRPr="001916E7" w:rsidRDefault="007E420E" w:rsidP="00FA0573">
      <w:pPr>
        <w:spacing w:line="480" w:lineRule="auto"/>
        <w:rPr>
          <w:b/>
          <w:bCs/>
          <w:lang w:eastAsia="en-IN"/>
        </w:rPr>
      </w:pPr>
      <w:r w:rsidRPr="00DE2CD9">
        <w:rPr>
          <w:b/>
          <w:bCs/>
          <w:lang w:eastAsia="en-IN"/>
        </w:rPr>
        <w:t>Marriott International:</w:t>
      </w:r>
      <w:r w:rsidR="00275E15">
        <w:rPr>
          <w:b/>
          <w:bCs/>
          <w:lang w:eastAsia="en-IN"/>
        </w:rPr>
        <w:t xml:space="preserve"> </w:t>
      </w:r>
      <w:r>
        <w:rPr>
          <w:lang w:eastAsia="en-IN"/>
        </w:rPr>
        <w:t>Marriott's shifted image portfolio, which incorporates premium and reasonable classes, permits them to speak to a wide assortment of explorer tastes, like Hyatt's methodology.</w:t>
      </w:r>
      <w:r w:rsidR="001916E7">
        <w:rPr>
          <w:b/>
          <w:bCs/>
          <w:lang w:eastAsia="en-IN"/>
        </w:rPr>
        <w:t xml:space="preserve"> </w:t>
      </w:r>
      <w:r>
        <w:rPr>
          <w:lang w:eastAsia="en-IN"/>
        </w:rPr>
        <w:t>To further develop visitor encounters and empower rehash business, both Hyatt and Marriott put an accentuation on brand uniqueness and award programs</w:t>
      </w:r>
      <w:r w:rsidR="00DE7E11">
        <w:rPr>
          <w:lang w:eastAsia="en-IN"/>
        </w:rPr>
        <w:t xml:space="preserve"> </w:t>
      </w:r>
      <w:r w:rsidR="00BC14C1">
        <w:rPr>
          <w:lang w:val="en-US"/>
        </w:rPr>
        <w:t>(</w:t>
      </w:r>
      <w:r w:rsidR="00BC14C1" w:rsidRPr="000B08E7">
        <w:rPr>
          <w:lang w:val="en-US"/>
        </w:rPr>
        <w:t xml:space="preserve">Buchanan </w:t>
      </w:r>
      <w:r w:rsidR="00BC14C1">
        <w:rPr>
          <w:lang w:val="en-US"/>
        </w:rPr>
        <w:t>a</w:t>
      </w:r>
      <w:r w:rsidR="00BC14C1" w:rsidRPr="000B08E7">
        <w:rPr>
          <w:lang w:val="en-US"/>
        </w:rPr>
        <w:t>nd Huczynski, 2007)</w:t>
      </w:r>
      <w:r w:rsidR="00BC14C1">
        <w:rPr>
          <w:lang w:val="en-US"/>
        </w:rPr>
        <w:t xml:space="preserve">.  </w:t>
      </w:r>
      <w:r>
        <w:rPr>
          <w:lang w:eastAsia="en-IN"/>
        </w:rPr>
        <w:t>Marriott's huge worldwide impression and dispersion network give significant rivalry to Hyatt in different locales across the globe</w:t>
      </w:r>
      <w:r w:rsidR="003C4B65">
        <w:rPr>
          <w:lang w:eastAsia="en-IN"/>
        </w:rPr>
        <w:t xml:space="preserve"> </w:t>
      </w:r>
      <w:r>
        <w:rPr>
          <w:lang w:val="en-US"/>
        </w:rPr>
        <w:t>(</w:t>
      </w:r>
      <w:r w:rsidRPr="000B08E7">
        <w:rPr>
          <w:lang w:val="en-US"/>
        </w:rPr>
        <w:t>Arnold, 2005)</w:t>
      </w:r>
      <w:r>
        <w:rPr>
          <w:lang w:val="en-US"/>
        </w:rPr>
        <w:t xml:space="preserve">. </w:t>
      </w:r>
    </w:p>
    <w:p w14:paraId="241D75E0" w14:textId="77777777" w:rsidR="00076480" w:rsidRDefault="007E420E" w:rsidP="00FA0573">
      <w:pPr>
        <w:pStyle w:val="ListParagraph"/>
        <w:numPr>
          <w:ilvl w:val="0"/>
          <w:numId w:val="3"/>
        </w:numPr>
        <w:spacing w:line="480" w:lineRule="auto"/>
        <w:rPr>
          <w:lang w:eastAsia="en-IN"/>
        </w:rPr>
      </w:pPr>
      <w:r w:rsidRPr="001916E7">
        <w:rPr>
          <w:b/>
          <w:bCs/>
          <w:lang w:eastAsia="en-IN"/>
        </w:rPr>
        <w:t>Recommendation:</w:t>
      </w:r>
      <w:r>
        <w:rPr>
          <w:lang w:eastAsia="en-IN"/>
        </w:rPr>
        <w:t xml:space="preserve"> Hyatt could further develop its reliability program and widen its image reach to get a more noteworthy piece of the pie, especially in creating locales where Marriott has a huge presence.</w:t>
      </w:r>
    </w:p>
    <w:p w14:paraId="2578A182" w14:textId="05F155C7" w:rsidR="00076480" w:rsidRPr="001916E7" w:rsidRDefault="007E420E" w:rsidP="00FA0573">
      <w:pPr>
        <w:spacing w:line="480" w:lineRule="auto"/>
        <w:rPr>
          <w:b/>
          <w:bCs/>
          <w:lang w:eastAsia="en-IN"/>
        </w:rPr>
      </w:pPr>
      <w:r w:rsidRPr="000657F7">
        <w:rPr>
          <w:b/>
          <w:bCs/>
          <w:lang w:eastAsia="en-IN"/>
        </w:rPr>
        <w:t>Hilton:</w:t>
      </w:r>
      <w:r w:rsidR="000657F7">
        <w:rPr>
          <w:b/>
          <w:bCs/>
          <w:lang w:eastAsia="en-IN"/>
        </w:rPr>
        <w:t xml:space="preserve"> </w:t>
      </w:r>
      <w:r>
        <w:rPr>
          <w:lang w:eastAsia="en-IN"/>
        </w:rPr>
        <w:t>Hilton, as Hyatt, works in many market areas with a changed arrangement of brands, including extravagance, upmarket, and midscale.</w:t>
      </w:r>
      <w:r w:rsidR="001916E7">
        <w:rPr>
          <w:b/>
          <w:bCs/>
          <w:lang w:eastAsia="en-IN"/>
        </w:rPr>
        <w:t xml:space="preserve"> </w:t>
      </w:r>
      <w:r>
        <w:rPr>
          <w:lang w:eastAsia="en-IN"/>
        </w:rPr>
        <w:t xml:space="preserve">The two firms focus on client assistance quality and put resources into </w:t>
      </w:r>
      <w:r w:rsidR="00697C66">
        <w:rPr>
          <w:lang w:eastAsia="en-IN"/>
        </w:rPr>
        <w:t>technology</w:t>
      </w:r>
      <w:r>
        <w:rPr>
          <w:lang w:eastAsia="en-IN"/>
        </w:rPr>
        <w:t xml:space="preserve"> to give inventive visitor encounters </w:t>
      </w:r>
      <w:r>
        <w:rPr>
          <w:lang w:val="en-US"/>
        </w:rPr>
        <w:t>(</w:t>
      </w:r>
      <w:r w:rsidRPr="000B08E7">
        <w:rPr>
          <w:lang w:val="en-US"/>
        </w:rPr>
        <w:t>Mullins, 2016)</w:t>
      </w:r>
      <w:r>
        <w:rPr>
          <w:lang w:val="en-US"/>
        </w:rPr>
        <w:t>.</w:t>
      </w:r>
      <w:r w:rsidR="001916E7">
        <w:rPr>
          <w:lang w:val="en-US"/>
        </w:rPr>
        <w:t xml:space="preserve"> </w:t>
      </w:r>
      <w:r>
        <w:rPr>
          <w:lang w:eastAsia="en-IN"/>
        </w:rPr>
        <w:t>Hilton's high-image mindfulness and network give a serious test to Hyatt in enrolling and keeping up with clients</w:t>
      </w:r>
      <w:r w:rsidR="00FA0573">
        <w:rPr>
          <w:lang w:eastAsia="en-IN"/>
        </w:rPr>
        <w:t xml:space="preserve"> (</w:t>
      </w:r>
      <w:r w:rsidR="00FA0573" w:rsidRPr="00FA0573">
        <w:rPr>
          <w:lang w:eastAsia="en-IN"/>
        </w:rPr>
        <w:t>Ghani</w:t>
      </w:r>
      <w:r w:rsidR="00FA0573">
        <w:rPr>
          <w:lang w:eastAsia="en-IN"/>
        </w:rPr>
        <w:t xml:space="preserve"> et al., 2022)</w:t>
      </w:r>
      <w:r>
        <w:rPr>
          <w:lang w:eastAsia="en-IN"/>
        </w:rPr>
        <w:t>.</w:t>
      </w:r>
    </w:p>
    <w:p w14:paraId="1FD8CBB3" w14:textId="77777777" w:rsidR="00076480" w:rsidRDefault="007E420E" w:rsidP="00FA0573">
      <w:pPr>
        <w:pStyle w:val="ListParagraph"/>
        <w:numPr>
          <w:ilvl w:val="0"/>
          <w:numId w:val="3"/>
        </w:numPr>
        <w:spacing w:line="480" w:lineRule="auto"/>
        <w:rPr>
          <w:lang w:eastAsia="en-IN"/>
        </w:rPr>
      </w:pPr>
      <w:r w:rsidRPr="001916E7">
        <w:rPr>
          <w:b/>
          <w:bCs/>
          <w:lang w:eastAsia="en-IN"/>
        </w:rPr>
        <w:t>Recommendation:</w:t>
      </w:r>
      <w:r>
        <w:rPr>
          <w:lang w:eastAsia="en-IN"/>
        </w:rPr>
        <w:t xml:space="preserve"> Hyatt could take a </w:t>
      </w:r>
      <w:r w:rsidR="000C471D">
        <w:rPr>
          <w:lang w:eastAsia="en-IN"/>
        </w:rPr>
        <w:t>look at</w:t>
      </w:r>
      <w:r>
        <w:rPr>
          <w:lang w:eastAsia="en-IN"/>
        </w:rPr>
        <w:t xml:space="preserve"> key coalitions or acquisitions to support its presence in key districts where Hilton rules.</w:t>
      </w:r>
    </w:p>
    <w:p w14:paraId="3132FCB3" w14:textId="7B0A696A" w:rsidR="008270BB" w:rsidRPr="001916E7" w:rsidRDefault="007E420E" w:rsidP="00FA0573">
      <w:pPr>
        <w:spacing w:line="480" w:lineRule="auto"/>
        <w:rPr>
          <w:b/>
          <w:bCs/>
          <w:lang w:eastAsia="en-IN"/>
        </w:rPr>
      </w:pPr>
      <w:r w:rsidRPr="00F61658">
        <w:rPr>
          <w:b/>
          <w:bCs/>
          <w:lang w:eastAsia="en-IN"/>
        </w:rPr>
        <w:t xml:space="preserve">InterContinental </w:t>
      </w:r>
      <w:r w:rsidR="00F55774" w:rsidRPr="00F61658">
        <w:rPr>
          <w:b/>
          <w:bCs/>
          <w:lang w:eastAsia="en-IN"/>
        </w:rPr>
        <w:t>Hotel</w:t>
      </w:r>
      <w:r w:rsidRPr="00F61658">
        <w:rPr>
          <w:b/>
          <w:bCs/>
          <w:lang w:eastAsia="en-IN"/>
        </w:rPr>
        <w:t xml:space="preserve"> (IHG):</w:t>
      </w:r>
      <w:r w:rsidR="00F61658">
        <w:rPr>
          <w:b/>
          <w:bCs/>
          <w:lang w:eastAsia="en-IN"/>
        </w:rPr>
        <w:t xml:space="preserve"> </w:t>
      </w:r>
      <w:r>
        <w:rPr>
          <w:lang w:eastAsia="en-IN"/>
        </w:rPr>
        <w:t>IHG's globally perceived brands, including InterContinental, Crowne Court, and Occasion Hotel, contend straightforwardly with Hyatt in different regions.</w:t>
      </w:r>
      <w:r w:rsidR="001916E7">
        <w:rPr>
          <w:b/>
          <w:bCs/>
          <w:lang w:eastAsia="en-IN"/>
        </w:rPr>
        <w:t xml:space="preserve"> </w:t>
      </w:r>
      <w:r>
        <w:rPr>
          <w:lang w:eastAsia="en-IN"/>
        </w:rPr>
        <w:t>Both Hyatt and IHG focus on expanding their impression in new regions and utili</w:t>
      </w:r>
      <w:r w:rsidR="00144F5D">
        <w:rPr>
          <w:lang w:eastAsia="en-IN"/>
        </w:rPr>
        <w:t>s</w:t>
      </w:r>
      <w:r>
        <w:rPr>
          <w:lang w:eastAsia="en-IN"/>
        </w:rPr>
        <w:t>ing steadfastness projects to increment client dependability and income.</w:t>
      </w:r>
      <w:r w:rsidR="001916E7">
        <w:rPr>
          <w:b/>
          <w:bCs/>
          <w:lang w:eastAsia="en-IN"/>
        </w:rPr>
        <w:t xml:space="preserve"> </w:t>
      </w:r>
      <w:r>
        <w:rPr>
          <w:lang w:eastAsia="en-IN"/>
        </w:rPr>
        <w:t xml:space="preserve">IHG's aggressive development methodology and establishment model permit it to expand its presence, representing a </w:t>
      </w:r>
      <w:r w:rsidR="00C729BB">
        <w:rPr>
          <w:lang w:eastAsia="en-IN"/>
        </w:rPr>
        <w:t xml:space="preserve">competitive </w:t>
      </w:r>
      <w:r>
        <w:rPr>
          <w:lang w:eastAsia="en-IN"/>
        </w:rPr>
        <w:t>test to Hyatt rapidly</w:t>
      </w:r>
      <w:r w:rsidR="00E0010D">
        <w:rPr>
          <w:lang w:eastAsia="en-IN"/>
        </w:rPr>
        <w:t xml:space="preserve"> </w:t>
      </w:r>
      <w:r>
        <w:rPr>
          <w:lang w:val="en-US"/>
        </w:rPr>
        <w:t>(</w:t>
      </w:r>
      <w:r w:rsidRPr="000B08E7">
        <w:rPr>
          <w:lang w:val="en-US"/>
        </w:rPr>
        <w:t>Rhou</w:t>
      </w:r>
      <w:r>
        <w:rPr>
          <w:lang w:val="en-US"/>
        </w:rPr>
        <w:t xml:space="preserve"> </w:t>
      </w:r>
      <w:r w:rsidRPr="000B08E7">
        <w:rPr>
          <w:lang w:val="en-US"/>
        </w:rPr>
        <w:t>and Singal, 2020</w:t>
      </w:r>
      <w:r>
        <w:rPr>
          <w:lang w:val="en-US"/>
        </w:rPr>
        <w:t>)</w:t>
      </w:r>
      <w:r w:rsidRPr="000B08E7">
        <w:rPr>
          <w:lang w:val="en-US"/>
        </w:rPr>
        <w:t xml:space="preserve">. </w:t>
      </w:r>
    </w:p>
    <w:p w14:paraId="656F767B" w14:textId="14E82B49" w:rsidR="001916E7" w:rsidRDefault="007E420E" w:rsidP="00FA0573">
      <w:pPr>
        <w:pStyle w:val="ListParagraph"/>
        <w:numPr>
          <w:ilvl w:val="0"/>
          <w:numId w:val="3"/>
        </w:numPr>
        <w:spacing w:line="480" w:lineRule="auto"/>
        <w:rPr>
          <w:lang w:eastAsia="en-IN"/>
        </w:rPr>
      </w:pPr>
      <w:r w:rsidRPr="001916E7">
        <w:rPr>
          <w:b/>
          <w:bCs/>
          <w:lang w:eastAsia="en-IN"/>
        </w:rPr>
        <w:lastRenderedPageBreak/>
        <w:t>Recommendation:</w:t>
      </w:r>
      <w:r>
        <w:rPr>
          <w:lang w:eastAsia="en-IN"/>
        </w:rPr>
        <w:t xml:space="preserve"> Hyatt could further develop its establishment offers and improve on its advancement cycle to facilitate development and better rival IHG.</w:t>
      </w:r>
    </w:p>
    <w:p w14:paraId="5AC210CB" w14:textId="77902261" w:rsidR="001916E7" w:rsidRDefault="001916E7" w:rsidP="00FA0573">
      <w:pPr>
        <w:pStyle w:val="Heading2"/>
        <w:spacing w:line="480" w:lineRule="auto"/>
        <w:rPr>
          <w:lang w:eastAsia="en-IN"/>
        </w:rPr>
      </w:pPr>
      <w:bookmarkStart w:id="5" w:name="_Toc160060038"/>
      <w:r>
        <w:rPr>
          <w:lang w:eastAsia="en-IN"/>
        </w:rPr>
        <w:t>Leadership Analysis</w:t>
      </w:r>
      <w:bookmarkEnd w:id="5"/>
    </w:p>
    <w:p w14:paraId="360C1D7D" w14:textId="77777777" w:rsidR="001916E7" w:rsidRPr="000B08E7" w:rsidRDefault="001916E7" w:rsidP="00FA0573">
      <w:pPr>
        <w:spacing w:line="480" w:lineRule="auto"/>
        <w:rPr>
          <w:lang w:val="en-US"/>
        </w:rPr>
      </w:pPr>
      <w:r>
        <w:t xml:space="preserve">In the dynamic and customer-focused hospitality business, leadership styles have a significant impact on organisational culture, staff morale, and, ultimately, client pleasure. Various management styles are common in the hotel industry, each having unique benefits and acceptability based on the organisational setting and leadership philosophy. Let's look at several favoured management styles in the hospitality business, backed by concrete instances, and how they work to drive organisational success </w:t>
      </w:r>
      <w:r>
        <w:rPr>
          <w:lang w:val="en-US"/>
        </w:rPr>
        <w:t>(</w:t>
      </w:r>
      <w:r w:rsidRPr="000B08E7">
        <w:rPr>
          <w:lang w:val="en-US"/>
        </w:rPr>
        <w:t>Kansakar, Munir, and Shabani, 2019</w:t>
      </w:r>
      <w:r>
        <w:rPr>
          <w:lang w:val="en-US"/>
        </w:rPr>
        <w:t>)</w:t>
      </w:r>
      <w:r w:rsidRPr="000B08E7">
        <w:rPr>
          <w:lang w:val="en-US"/>
        </w:rPr>
        <w:t xml:space="preserve">. </w:t>
      </w:r>
    </w:p>
    <w:p w14:paraId="09D415A3" w14:textId="45DD41D0" w:rsidR="001916E7" w:rsidRDefault="001916E7" w:rsidP="00FA0573">
      <w:pPr>
        <w:spacing w:line="480" w:lineRule="auto"/>
      </w:pPr>
      <w:r w:rsidRPr="001916E7">
        <w:t>Transformative Leadership:</w:t>
      </w:r>
      <w:r>
        <w:t xml:space="preserve"> Transformational leaders inspire and encourage their teams by instilling a common vision, empowering people, and promoting technology and creativity. This approach works especially well in the hotel business, where client experiences and service quality are critical. Arne Sorenson, former CEO of Marriott International, demonstrated transformative leadership by advocating the company's ideals of diversity, inclusivity, and sustainability. Under his leadership, Marriott expanded its worldwide reach, created novel guest experiences, and prioritised staff development. Transformational leadership promotes a culture of continuous improvement, staff involvement, and customer-centricity, which improves guest happiness and organisational success</w:t>
      </w:r>
      <w:r w:rsidR="00FA0573">
        <w:t xml:space="preserve"> (</w:t>
      </w:r>
      <w:r w:rsidR="00FA0573" w:rsidRPr="00FA0573">
        <w:t>Rollinson</w:t>
      </w:r>
      <w:r w:rsidR="00FA0573">
        <w:t>, 2008)</w:t>
      </w:r>
      <w:r>
        <w:t>.</w:t>
      </w:r>
    </w:p>
    <w:p w14:paraId="284EBDCC" w14:textId="77777777" w:rsidR="001916E7" w:rsidRPr="000B08E7" w:rsidRDefault="001916E7" w:rsidP="00FA0573">
      <w:pPr>
        <w:spacing w:line="480" w:lineRule="auto"/>
        <w:rPr>
          <w:lang w:val="en-US"/>
        </w:rPr>
      </w:pPr>
      <w:r>
        <w:t xml:space="preserve">Horst Schulze, the co-founder of The Ritz-Carlton Hotel Company, is known for his servant leadership style. Schulze emphasised the necessity of enabling staff to surpass visitor expectations by providing personalised service and paying close attention to detail. Servant leadership promotes a supportive work environment, employee empowerment, and a strong service-oriented culture, resulting in increased staff morale, fewer attrition rates, and higher visitor satisfaction </w:t>
      </w:r>
      <w:r>
        <w:rPr>
          <w:lang w:val="en-US"/>
        </w:rPr>
        <w:t>(</w:t>
      </w:r>
      <w:r w:rsidRPr="000B08E7">
        <w:rPr>
          <w:lang w:val="en-US"/>
        </w:rPr>
        <w:t>Mullins</w:t>
      </w:r>
      <w:r>
        <w:rPr>
          <w:lang w:val="en-US"/>
        </w:rPr>
        <w:t xml:space="preserve"> and</w:t>
      </w:r>
      <w:r w:rsidRPr="000B08E7">
        <w:rPr>
          <w:lang w:val="en-US"/>
        </w:rPr>
        <w:t xml:space="preserve"> Dosser, 2013)</w:t>
      </w:r>
      <w:r>
        <w:rPr>
          <w:lang w:val="en-US"/>
        </w:rPr>
        <w:t xml:space="preserve">. </w:t>
      </w:r>
    </w:p>
    <w:p w14:paraId="6FD3FBB2" w14:textId="14BC2B05" w:rsidR="001916E7" w:rsidRPr="000B08E7" w:rsidRDefault="001916E7" w:rsidP="00FA0573">
      <w:pPr>
        <w:spacing w:line="480" w:lineRule="auto"/>
        <w:rPr>
          <w:lang w:val="en-US"/>
        </w:rPr>
      </w:pPr>
      <w:r>
        <w:lastRenderedPageBreak/>
        <w:t xml:space="preserve">Democratic leadership involves workers in decision-making, requesting feedback to foster inclusion and cooperation. In the hotel business, where frontline personnel have important insights into client preferences and operational issues, democratic leadership may result in improved decision-making and service delivery. Bill Marriott Jr., former CEO of Marriott International, exemplified democratic leadership by cultivating an environment of open communication and employee participation. Marriott asked staff to provide ideas and proposals for enhancing guest experiences and operational efficiency </w:t>
      </w:r>
      <w:r>
        <w:rPr>
          <w:lang w:val="en-US"/>
        </w:rPr>
        <w:t>(</w:t>
      </w:r>
      <w:r w:rsidRPr="000B08E7">
        <w:rPr>
          <w:lang w:val="en-US"/>
        </w:rPr>
        <w:t>Iuliana, Carmen Maria and Alexandrina, 2016</w:t>
      </w:r>
      <w:r>
        <w:rPr>
          <w:lang w:val="en-US"/>
        </w:rPr>
        <w:t>)</w:t>
      </w:r>
      <w:r w:rsidRPr="000B08E7">
        <w:rPr>
          <w:lang w:val="en-US"/>
        </w:rPr>
        <w:t xml:space="preserve">. </w:t>
      </w:r>
    </w:p>
    <w:p w14:paraId="326BCB88" w14:textId="77777777" w:rsidR="001916E7" w:rsidRPr="000B08E7" w:rsidRDefault="001916E7" w:rsidP="00FA0573">
      <w:pPr>
        <w:spacing w:line="480" w:lineRule="auto"/>
        <w:rPr>
          <w:lang w:val="en-US"/>
        </w:rPr>
      </w:pPr>
      <w:r>
        <w:t xml:space="preserve">Hilton Worldwide Holdings' CEO, Chris Nassetta, shows transactional leadership by instituting performance-based incentive programmes and operational standards throughout the company's worldwide hotel portfolio </w:t>
      </w:r>
      <w:r>
        <w:rPr>
          <w:lang w:val="en-US"/>
        </w:rPr>
        <w:t>(</w:t>
      </w:r>
      <w:r w:rsidRPr="000B08E7">
        <w:rPr>
          <w:lang w:val="en-US"/>
        </w:rPr>
        <w:t>Heimerl</w:t>
      </w:r>
      <w:r>
        <w:rPr>
          <w:lang w:val="en-US"/>
        </w:rPr>
        <w:t xml:space="preserve"> et al., </w:t>
      </w:r>
      <w:r w:rsidRPr="000B08E7">
        <w:rPr>
          <w:lang w:val="en-US"/>
        </w:rPr>
        <w:t>2020</w:t>
      </w:r>
      <w:r>
        <w:rPr>
          <w:lang w:val="en-US"/>
        </w:rPr>
        <w:t>).</w:t>
      </w:r>
      <w:r>
        <w:t xml:space="preserve">  </w:t>
      </w:r>
    </w:p>
    <w:p w14:paraId="6C6C0196" w14:textId="77777777" w:rsidR="001916E7" w:rsidRPr="00D21937" w:rsidRDefault="001916E7" w:rsidP="00FA0573">
      <w:pPr>
        <w:spacing w:line="480" w:lineRule="auto"/>
        <w:rPr>
          <w:lang w:val="en-US"/>
        </w:rPr>
      </w:pPr>
      <w:r w:rsidRPr="00664E51">
        <w:rPr>
          <w:lang w:val="en-GB" w:eastAsia="en-IN"/>
        </w:rPr>
        <w:t>Different models of leadership, such as transformational, servant, democratic, and transactional, each have strengths and efficacy in the hospitality sector. Transformational leadership motivates staff to surpass visitor expectations and innovate in service delivery, creating a culture of continuous improvement</w:t>
      </w:r>
      <w:r>
        <w:rPr>
          <w:lang w:val="en-GB" w:eastAsia="en-IN"/>
        </w:rPr>
        <w:t xml:space="preserve"> </w:t>
      </w:r>
      <w:r w:rsidRPr="00D21937">
        <w:rPr>
          <w:lang w:val="en-US" w:eastAsia="en-IN"/>
        </w:rPr>
        <w:t>(Su, Pan, and Chen, 2017)</w:t>
      </w:r>
      <w:r w:rsidRPr="00664E51">
        <w:rPr>
          <w:lang w:val="en-GB" w:eastAsia="en-IN"/>
        </w:rPr>
        <w:t>. Servant leadership puts staff well-being and growth first, resulting in better levels of engagement and visitor pleasure. Democratic leadership values cooperation and inclusion, using people's different viewpoints to create organisational success. Transactional leadership clarifies and structures roles and duties, guaranteeing consistent service delivery and adherence to brand standards.</w:t>
      </w:r>
      <w:r>
        <w:rPr>
          <w:lang w:val="en-GB" w:eastAsia="en-IN"/>
        </w:rPr>
        <w:t xml:space="preserve"> E</w:t>
      </w:r>
      <w:r w:rsidRPr="00664E51">
        <w:rPr>
          <w:lang w:val="en-GB" w:eastAsia="en-IN"/>
        </w:rPr>
        <w:t>ach technique is determined by a variety of elements such as organisational culture, leadership style, and the unique environment of the hospitality industry. A combination of these leadership methods, adapted to the demands of the organisation and its people, is often the most successful in promoting employee engagement, guest happiness, and overall company performance in the hospitality sector</w:t>
      </w:r>
      <w:r>
        <w:rPr>
          <w:lang w:val="en-GB" w:eastAsia="en-IN"/>
        </w:rPr>
        <w:t xml:space="preserve"> </w:t>
      </w:r>
      <w:r>
        <w:rPr>
          <w:lang w:val="en-US"/>
        </w:rPr>
        <w:t>(</w:t>
      </w:r>
      <w:r w:rsidRPr="000B08E7">
        <w:rPr>
          <w:lang w:val="en-US"/>
        </w:rPr>
        <w:t>Hayes, Hayes and Hayes, 2021</w:t>
      </w:r>
      <w:r>
        <w:rPr>
          <w:lang w:val="en-US"/>
        </w:rPr>
        <w:t>)</w:t>
      </w:r>
      <w:r w:rsidRPr="000B08E7">
        <w:rPr>
          <w:lang w:val="en-US"/>
        </w:rPr>
        <w:t xml:space="preserve">. </w:t>
      </w:r>
    </w:p>
    <w:p w14:paraId="357EB1B3" w14:textId="77777777" w:rsidR="001916E7" w:rsidRDefault="001916E7" w:rsidP="00FA0573">
      <w:pPr>
        <w:spacing w:line="480" w:lineRule="auto"/>
        <w:rPr>
          <w:lang w:eastAsia="en-IN"/>
        </w:rPr>
      </w:pPr>
    </w:p>
    <w:p w14:paraId="401AC877" w14:textId="77777777" w:rsidR="001916E7" w:rsidRDefault="001916E7" w:rsidP="00FA0573">
      <w:pPr>
        <w:spacing w:line="480" w:lineRule="auto"/>
        <w:jc w:val="left"/>
        <w:rPr>
          <w:rFonts w:eastAsiaTheme="majorEastAsia" w:cstheme="majorBidi"/>
          <w:b/>
          <w:color w:val="000000" w:themeColor="text1"/>
          <w:sz w:val="28"/>
          <w:szCs w:val="32"/>
        </w:rPr>
      </w:pPr>
      <w:r>
        <w:br w:type="page"/>
      </w:r>
    </w:p>
    <w:p w14:paraId="3A66F23E" w14:textId="573C51CB" w:rsidR="001D6FBB" w:rsidRPr="0041441E" w:rsidRDefault="007E420E" w:rsidP="00FA0573">
      <w:pPr>
        <w:pStyle w:val="Heading1"/>
        <w:spacing w:line="480" w:lineRule="auto"/>
        <w:rPr>
          <w:lang w:eastAsia="en-IN"/>
        </w:rPr>
      </w:pPr>
      <w:bookmarkStart w:id="6" w:name="_Toc160060039"/>
      <w:r w:rsidRPr="005C571D">
        <w:lastRenderedPageBreak/>
        <w:t>Conclusion</w:t>
      </w:r>
      <w:bookmarkEnd w:id="6"/>
      <w:r w:rsidRPr="005C571D">
        <w:t xml:space="preserve"> </w:t>
      </w:r>
    </w:p>
    <w:p w14:paraId="1A67FB09" w14:textId="77777777" w:rsidR="002C2194" w:rsidRDefault="007E420E" w:rsidP="00FA0573">
      <w:pPr>
        <w:spacing w:line="480" w:lineRule="auto"/>
      </w:pPr>
      <w:r>
        <w:t>In conclusion, Hyatt Hotel Group's strategic orientation and present commercial success in the hospitality sector demonstrate the need for competent leadership. Hyatt may improve its organisational efficiency by considering several leadership models, including transformational, servant, democratic, and transactional. Balancing these techniques based on the organi</w:t>
      </w:r>
      <w:r w:rsidR="00244CBA">
        <w:t>s</w:t>
      </w:r>
      <w:r>
        <w:t xml:space="preserve">ation's culture and goals is critical for increasing employee engagement, providing excellent visitor experiences, and maintaining a competitive edge. As Hyatt evolves in the changing hospitality market, strategic leadership will be critical to driving </w:t>
      </w:r>
      <w:r w:rsidR="00697C66">
        <w:t>technology</w:t>
      </w:r>
      <w:r>
        <w:t>, encouraging employee development, and attaining long-term industry success.</w:t>
      </w:r>
    </w:p>
    <w:p w14:paraId="221638D3" w14:textId="77777777" w:rsidR="002C2194" w:rsidRDefault="002C2194" w:rsidP="00FA0573">
      <w:pPr>
        <w:spacing w:line="480" w:lineRule="auto"/>
      </w:pPr>
    </w:p>
    <w:p w14:paraId="498EC51A" w14:textId="77777777" w:rsidR="002C2194" w:rsidRDefault="002C2194" w:rsidP="00FA0573">
      <w:pPr>
        <w:spacing w:line="480" w:lineRule="auto"/>
      </w:pPr>
    </w:p>
    <w:p w14:paraId="052C571B" w14:textId="77777777" w:rsidR="002C2194" w:rsidRDefault="002C2194" w:rsidP="00FA0573">
      <w:pPr>
        <w:spacing w:line="480" w:lineRule="auto"/>
      </w:pPr>
    </w:p>
    <w:p w14:paraId="1116666D" w14:textId="77777777" w:rsidR="002C2194" w:rsidRDefault="002C2194" w:rsidP="00FA0573">
      <w:pPr>
        <w:spacing w:line="480" w:lineRule="auto"/>
      </w:pPr>
    </w:p>
    <w:p w14:paraId="23641F3E" w14:textId="77777777" w:rsidR="002C2194" w:rsidRDefault="002C2194" w:rsidP="00FA0573">
      <w:pPr>
        <w:spacing w:line="480" w:lineRule="auto"/>
      </w:pPr>
    </w:p>
    <w:p w14:paraId="530F577A" w14:textId="77777777" w:rsidR="002C2194" w:rsidRDefault="002C2194" w:rsidP="00FA0573">
      <w:pPr>
        <w:spacing w:line="480" w:lineRule="auto"/>
      </w:pPr>
    </w:p>
    <w:p w14:paraId="0E9BC7E1" w14:textId="77777777" w:rsidR="002C2194" w:rsidRDefault="002C2194" w:rsidP="00FA0573">
      <w:pPr>
        <w:spacing w:line="480" w:lineRule="auto"/>
      </w:pPr>
    </w:p>
    <w:p w14:paraId="094FAD14" w14:textId="77777777" w:rsidR="002C2194" w:rsidRDefault="002C2194" w:rsidP="00FA0573">
      <w:pPr>
        <w:spacing w:line="480" w:lineRule="auto"/>
      </w:pPr>
    </w:p>
    <w:p w14:paraId="54DE4AB8" w14:textId="77777777" w:rsidR="001916E7" w:rsidRDefault="001916E7" w:rsidP="00FA0573">
      <w:pPr>
        <w:spacing w:line="480" w:lineRule="auto"/>
        <w:jc w:val="left"/>
        <w:rPr>
          <w:rFonts w:eastAsiaTheme="majorEastAsia" w:cstheme="majorBidi"/>
          <w:b/>
          <w:color w:val="000000" w:themeColor="text1"/>
          <w:sz w:val="28"/>
          <w:szCs w:val="32"/>
        </w:rPr>
      </w:pPr>
      <w:r>
        <w:br w:type="page"/>
      </w:r>
    </w:p>
    <w:p w14:paraId="50AF7D6E" w14:textId="5E895066" w:rsidR="00CA6129" w:rsidRPr="005918AC" w:rsidRDefault="007E420E" w:rsidP="00FA0573">
      <w:pPr>
        <w:pStyle w:val="Heading1"/>
        <w:spacing w:line="480" w:lineRule="auto"/>
      </w:pPr>
      <w:bookmarkStart w:id="7" w:name="_Toc160060040"/>
      <w:r w:rsidRPr="00E30D21">
        <w:lastRenderedPageBreak/>
        <w:t>References</w:t>
      </w:r>
      <w:bookmarkEnd w:id="7"/>
      <w:r w:rsidRPr="00E30D21">
        <w:t xml:space="preserve"> </w:t>
      </w:r>
    </w:p>
    <w:p w14:paraId="49486C58" w14:textId="77777777" w:rsidR="00FA0573" w:rsidRPr="002B071F" w:rsidRDefault="00FA0573" w:rsidP="00FA0573">
      <w:pPr>
        <w:spacing w:line="480" w:lineRule="auto"/>
        <w:rPr>
          <w:rFonts w:cs="Times New Roman"/>
          <w:szCs w:val="24"/>
        </w:rPr>
      </w:pPr>
      <w:r w:rsidRPr="002B071F">
        <w:rPr>
          <w:rFonts w:cs="Times New Roman"/>
          <w:szCs w:val="24"/>
        </w:rPr>
        <w:t>Adair,</w:t>
      </w:r>
      <w:r w:rsidRPr="002B071F">
        <w:rPr>
          <w:rFonts w:cs="Times New Roman"/>
          <w:spacing w:val="-6"/>
          <w:szCs w:val="24"/>
        </w:rPr>
        <w:t xml:space="preserve"> </w:t>
      </w:r>
      <w:r w:rsidRPr="002B071F">
        <w:rPr>
          <w:rFonts w:cs="Times New Roman"/>
          <w:szCs w:val="24"/>
        </w:rPr>
        <w:t>J.</w:t>
      </w:r>
      <w:r w:rsidRPr="002B071F">
        <w:rPr>
          <w:rFonts w:cs="Times New Roman"/>
          <w:spacing w:val="-3"/>
          <w:szCs w:val="24"/>
        </w:rPr>
        <w:t xml:space="preserve"> </w:t>
      </w:r>
      <w:r w:rsidRPr="002B071F">
        <w:rPr>
          <w:rFonts w:cs="Times New Roman"/>
          <w:szCs w:val="24"/>
        </w:rPr>
        <w:t>(2009)</w:t>
      </w:r>
      <w:r w:rsidRPr="002B071F">
        <w:rPr>
          <w:rFonts w:cs="Times New Roman"/>
          <w:spacing w:val="-4"/>
          <w:szCs w:val="24"/>
        </w:rPr>
        <w:t xml:space="preserve"> </w:t>
      </w:r>
      <w:r w:rsidRPr="002B071F">
        <w:rPr>
          <w:rFonts w:cs="Times New Roman"/>
          <w:szCs w:val="24"/>
          <w:u w:val="single"/>
        </w:rPr>
        <w:t>The</w:t>
      </w:r>
      <w:r w:rsidRPr="002B071F">
        <w:rPr>
          <w:rFonts w:cs="Times New Roman"/>
          <w:spacing w:val="-1"/>
          <w:szCs w:val="24"/>
          <w:u w:val="single"/>
        </w:rPr>
        <w:t xml:space="preserve"> </w:t>
      </w:r>
      <w:r w:rsidRPr="002B071F">
        <w:rPr>
          <w:rFonts w:cs="Times New Roman"/>
          <w:szCs w:val="24"/>
          <w:u w:val="single"/>
        </w:rPr>
        <w:t>Inspirational</w:t>
      </w:r>
      <w:r w:rsidRPr="002B071F">
        <w:rPr>
          <w:rFonts w:cs="Times New Roman"/>
          <w:spacing w:val="-4"/>
          <w:szCs w:val="24"/>
          <w:u w:val="single"/>
        </w:rPr>
        <w:t xml:space="preserve"> </w:t>
      </w:r>
      <w:r w:rsidRPr="002B071F">
        <w:rPr>
          <w:rFonts w:cs="Times New Roman"/>
          <w:szCs w:val="24"/>
          <w:u w:val="single"/>
        </w:rPr>
        <w:t>Leader</w:t>
      </w:r>
      <w:r w:rsidRPr="002B071F">
        <w:rPr>
          <w:rFonts w:cs="Times New Roman"/>
          <w:spacing w:val="-3"/>
          <w:szCs w:val="24"/>
        </w:rPr>
        <w:t xml:space="preserve"> </w:t>
      </w:r>
      <w:r w:rsidRPr="002B071F">
        <w:rPr>
          <w:rFonts w:cs="Times New Roman"/>
          <w:szCs w:val="24"/>
        </w:rPr>
        <w:t>(2</w:t>
      </w:r>
      <w:r w:rsidRPr="002B071F">
        <w:rPr>
          <w:rFonts w:cs="Times New Roman"/>
          <w:szCs w:val="24"/>
          <w:vertAlign w:val="superscript"/>
        </w:rPr>
        <w:t>nd</w:t>
      </w:r>
      <w:r w:rsidRPr="002B071F">
        <w:rPr>
          <w:rFonts w:cs="Times New Roman"/>
          <w:spacing w:val="-1"/>
          <w:szCs w:val="24"/>
        </w:rPr>
        <w:t xml:space="preserve"> </w:t>
      </w:r>
      <w:r w:rsidRPr="002B071F">
        <w:rPr>
          <w:rFonts w:cs="Times New Roman"/>
          <w:szCs w:val="24"/>
        </w:rPr>
        <w:t>Ed),</w:t>
      </w:r>
      <w:r w:rsidRPr="002B071F">
        <w:rPr>
          <w:rFonts w:cs="Times New Roman"/>
          <w:spacing w:val="-5"/>
          <w:szCs w:val="24"/>
        </w:rPr>
        <w:t xml:space="preserve"> </w:t>
      </w:r>
      <w:r w:rsidRPr="002B071F">
        <w:rPr>
          <w:rFonts w:cs="Times New Roman"/>
          <w:szCs w:val="24"/>
        </w:rPr>
        <w:t>London:</w:t>
      </w:r>
      <w:r w:rsidRPr="002B071F">
        <w:rPr>
          <w:rFonts w:cs="Times New Roman"/>
          <w:spacing w:val="-6"/>
          <w:szCs w:val="24"/>
        </w:rPr>
        <w:t xml:space="preserve"> </w:t>
      </w:r>
      <w:r w:rsidRPr="002B071F">
        <w:rPr>
          <w:rFonts w:cs="Times New Roman"/>
          <w:szCs w:val="24"/>
        </w:rPr>
        <w:t>Kogan</w:t>
      </w:r>
      <w:r w:rsidRPr="002B071F">
        <w:rPr>
          <w:rFonts w:cs="Times New Roman"/>
          <w:spacing w:val="-5"/>
          <w:szCs w:val="24"/>
        </w:rPr>
        <w:t xml:space="preserve"> </w:t>
      </w:r>
      <w:r w:rsidRPr="002B071F">
        <w:rPr>
          <w:rFonts w:cs="Times New Roman"/>
          <w:szCs w:val="24"/>
        </w:rPr>
        <w:t>Page</w:t>
      </w:r>
    </w:p>
    <w:p w14:paraId="7A715863" w14:textId="77777777" w:rsidR="00FA0573" w:rsidRPr="002B071F" w:rsidRDefault="00FA0573" w:rsidP="00FA0573">
      <w:pPr>
        <w:spacing w:line="480" w:lineRule="auto"/>
        <w:rPr>
          <w:rFonts w:cs="Times New Roman"/>
          <w:szCs w:val="24"/>
        </w:rPr>
      </w:pPr>
      <w:r w:rsidRPr="002B071F">
        <w:rPr>
          <w:rFonts w:cs="Times New Roman"/>
          <w:szCs w:val="24"/>
        </w:rPr>
        <w:t>Armstrong,</w:t>
      </w:r>
      <w:r w:rsidRPr="002B071F">
        <w:rPr>
          <w:rFonts w:cs="Times New Roman"/>
          <w:spacing w:val="-6"/>
          <w:szCs w:val="24"/>
        </w:rPr>
        <w:t xml:space="preserve"> </w:t>
      </w:r>
      <w:r w:rsidRPr="002B071F">
        <w:rPr>
          <w:rFonts w:cs="Times New Roman"/>
          <w:szCs w:val="24"/>
        </w:rPr>
        <w:t>M.</w:t>
      </w:r>
      <w:r w:rsidRPr="002B071F">
        <w:rPr>
          <w:rFonts w:cs="Times New Roman"/>
          <w:spacing w:val="-5"/>
          <w:szCs w:val="24"/>
        </w:rPr>
        <w:t xml:space="preserve"> </w:t>
      </w:r>
      <w:r w:rsidRPr="002B071F">
        <w:rPr>
          <w:rFonts w:cs="Times New Roman"/>
          <w:szCs w:val="24"/>
        </w:rPr>
        <w:t>(2012)</w:t>
      </w:r>
      <w:r w:rsidRPr="002B071F">
        <w:rPr>
          <w:rFonts w:cs="Times New Roman"/>
          <w:spacing w:val="-1"/>
          <w:szCs w:val="24"/>
        </w:rPr>
        <w:t xml:space="preserve"> </w:t>
      </w:r>
      <w:r w:rsidRPr="002B071F">
        <w:rPr>
          <w:rFonts w:cs="Times New Roman"/>
          <w:szCs w:val="24"/>
          <w:u w:val="single"/>
        </w:rPr>
        <w:t>Armstrong’s</w:t>
      </w:r>
      <w:r w:rsidRPr="002B071F">
        <w:rPr>
          <w:rFonts w:cs="Times New Roman"/>
          <w:spacing w:val="-5"/>
          <w:szCs w:val="24"/>
          <w:u w:val="single"/>
        </w:rPr>
        <w:t xml:space="preserve"> </w:t>
      </w:r>
      <w:r w:rsidRPr="002B071F">
        <w:rPr>
          <w:rFonts w:cs="Times New Roman"/>
          <w:szCs w:val="24"/>
          <w:u w:val="single"/>
        </w:rPr>
        <w:t>Handbook</w:t>
      </w:r>
      <w:r w:rsidRPr="002B071F">
        <w:rPr>
          <w:rFonts w:cs="Times New Roman"/>
          <w:spacing w:val="-3"/>
          <w:szCs w:val="24"/>
          <w:u w:val="single"/>
        </w:rPr>
        <w:t xml:space="preserve"> </w:t>
      </w:r>
      <w:r w:rsidRPr="002B071F">
        <w:rPr>
          <w:rFonts w:cs="Times New Roman"/>
          <w:szCs w:val="24"/>
          <w:u w:val="single"/>
        </w:rPr>
        <w:t>of</w:t>
      </w:r>
      <w:r w:rsidRPr="002B071F">
        <w:rPr>
          <w:rFonts w:cs="Times New Roman"/>
          <w:spacing w:val="-8"/>
          <w:szCs w:val="24"/>
          <w:u w:val="single"/>
        </w:rPr>
        <w:t xml:space="preserve"> </w:t>
      </w:r>
      <w:r w:rsidRPr="002B071F">
        <w:rPr>
          <w:rFonts w:cs="Times New Roman"/>
          <w:szCs w:val="24"/>
          <w:u w:val="single"/>
        </w:rPr>
        <w:t>Management and</w:t>
      </w:r>
      <w:r w:rsidRPr="002B071F">
        <w:rPr>
          <w:rFonts w:cs="Times New Roman"/>
          <w:spacing w:val="-6"/>
          <w:szCs w:val="24"/>
          <w:u w:val="single"/>
        </w:rPr>
        <w:t xml:space="preserve"> </w:t>
      </w:r>
      <w:r w:rsidRPr="002B071F">
        <w:rPr>
          <w:rFonts w:cs="Times New Roman"/>
          <w:szCs w:val="24"/>
          <w:u w:val="single"/>
        </w:rPr>
        <w:t>Leadership</w:t>
      </w:r>
      <w:r w:rsidRPr="002B071F">
        <w:rPr>
          <w:rFonts w:cs="Times New Roman"/>
          <w:spacing w:val="-3"/>
          <w:szCs w:val="24"/>
        </w:rPr>
        <w:t xml:space="preserve"> </w:t>
      </w:r>
      <w:r w:rsidRPr="002B071F">
        <w:rPr>
          <w:rFonts w:cs="Times New Roman"/>
          <w:szCs w:val="24"/>
        </w:rPr>
        <w:t>(3</w:t>
      </w:r>
      <w:r w:rsidRPr="002B071F">
        <w:rPr>
          <w:rFonts w:cs="Times New Roman"/>
          <w:szCs w:val="24"/>
          <w:vertAlign w:val="superscript"/>
        </w:rPr>
        <w:t>rd</w:t>
      </w:r>
      <w:r w:rsidRPr="002B071F">
        <w:rPr>
          <w:rFonts w:cs="Times New Roman"/>
          <w:spacing w:val="-3"/>
          <w:szCs w:val="24"/>
        </w:rPr>
        <w:t xml:space="preserve"> </w:t>
      </w:r>
      <w:r w:rsidRPr="002B071F">
        <w:rPr>
          <w:rFonts w:cs="Times New Roman"/>
          <w:szCs w:val="24"/>
        </w:rPr>
        <w:t>Ed),</w:t>
      </w:r>
      <w:r w:rsidRPr="002B071F">
        <w:rPr>
          <w:rFonts w:cs="Times New Roman"/>
          <w:spacing w:val="-4"/>
          <w:szCs w:val="24"/>
        </w:rPr>
        <w:t xml:space="preserve"> </w:t>
      </w:r>
      <w:r w:rsidRPr="002B071F">
        <w:rPr>
          <w:rFonts w:cs="Times New Roman"/>
          <w:szCs w:val="24"/>
        </w:rPr>
        <w:t>London:</w:t>
      </w:r>
      <w:r w:rsidRPr="002B071F">
        <w:rPr>
          <w:rFonts w:cs="Times New Roman"/>
          <w:spacing w:val="-2"/>
          <w:szCs w:val="24"/>
        </w:rPr>
        <w:t xml:space="preserve"> </w:t>
      </w:r>
      <w:r w:rsidRPr="002B071F">
        <w:rPr>
          <w:rFonts w:cs="Times New Roman"/>
          <w:szCs w:val="24"/>
        </w:rPr>
        <w:t>Kogan</w:t>
      </w:r>
      <w:r w:rsidRPr="002B071F">
        <w:rPr>
          <w:rFonts w:cs="Times New Roman"/>
          <w:spacing w:val="-5"/>
          <w:szCs w:val="24"/>
        </w:rPr>
        <w:t xml:space="preserve"> </w:t>
      </w:r>
      <w:r w:rsidRPr="002B071F">
        <w:rPr>
          <w:rFonts w:cs="Times New Roman"/>
          <w:szCs w:val="24"/>
        </w:rPr>
        <w:t>Page.</w:t>
      </w:r>
    </w:p>
    <w:p w14:paraId="6958C7CC" w14:textId="77777777" w:rsidR="00FA0573" w:rsidRPr="002B071F" w:rsidRDefault="00FA0573" w:rsidP="00FA0573">
      <w:pPr>
        <w:spacing w:line="480" w:lineRule="auto"/>
        <w:rPr>
          <w:rFonts w:cs="Times New Roman"/>
          <w:szCs w:val="24"/>
        </w:rPr>
      </w:pPr>
      <w:r w:rsidRPr="002B071F">
        <w:rPr>
          <w:rFonts w:cs="Times New Roman"/>
          <w:szCs w:val="24"/>
        </w:rPr>
        <w:t>Arnold,</w:t>
      </w:r>
      <w:r w:rsidRPr="002B071F">
        <w:rPr>
          <w:rFonts w:cs="Times New Roman"/>
          <w:spacing w:val="-3"/>
          <w:szCs w:val="24"/>
        </w:rPr>
        <w:t xml:space="preserve"> </w:t>
      </w:r>
      <w:r w:rsidRPr="002B071F">
        <w:rPr>
          <w:rFonts w:cs="Times New Roman"/>
          <w:szCs w:val="24"/>
        </w:rPr>
        <w:t>J.</w:t>
      </w:r>
      <w:r w:rsidRPr="002B071F">
        <w:rPr>
          <w:rFonts w:cs="Times New Roman"/>
          <w:spacing w:val="43"/>
          <w:szCs w:val="24"/>
        </w:rPr>
        <w:t xml:space="preserve"> </w:t>
      </w:r>
      <w:r w:rsidRPr="002B071F">
        <w:rPr>
          <w:rFonts w:cs="Times New Roman"/>
          <w:szCs w:val="24"/>
        </w:rPr>
        <w:t>(2005)</w:t>
      </w:r>
      <w:r w:rsidRPr="002B071F">
        <w:rPr>
          <w:rFonts w:cs="Times New Roman"/>
          <w:spacing w:val="-3"/>
          <w:szCs w:val="24"/>
        </w:rPr>
        <w:t xml:space="preserve"> </w:t>
      </w:r>
      <w:r w:rsidRPr="002B071F">
        <w:rPr>
          <w:rFonts w:cs="Times New Roman"/>
          <w:szCs w:val="24"/>
          <w:u w:val="single"/>
        </w:rPr>
        <w:t>Work</w:t>
      </w:r>
      <w:r w:rsidRPr="002B071F">
        <w:rPr>
          <w:rFonts w:cs="Times New Roman"/>
          <w:spacing w:val="-7"/>
          <w:szCs w:val="24"/>
          <w:u w:val="single"/>
        </w:rPr>
        <w:t xml:space="preserve"> </w:t>
      </w:r>
      <w:r w:rsidRPr="002B071F">
        <w:rPr>
          <w:rFonts w:cs="Times New Roman"/>
          <w:szCs w:val="24"/>
          <w:u w:val="single"/>
        </w:rPr>
        <w:t>Psychology</w:t>
      </w:r>
      <w:r w:rsidRPr="002B071F">
        <w:rPr>
          <w:rFonts w:cs="Times New Roman"/>
          <w:spacing w:val="-1"/>
          <w:szCs w:val="24"/>
        </w:rPr>
        <w:t xml:space="preserve"> </w:t>
      </w:r>
      <w:r w:rsidRPr="002B071F">
        <w:rPr>
          <w:rFonts w:cs="Times New Roman"/>
          <w:szCs w:val="24"/>
        </w:rPr>
        <w:t>(4</w:t>
      </w:r>
      <w:r w:rsidRPr="002B071F">
        <w:rPr>
          <w:rFonts w:cs="Times New Roman"/>
          <w:szCs w:val="24"/>
          <w:vertAlign w:val="superscript"/>
        </w:rPr>
        <w:t>th</w:t>
      </w:r>
      <w:r w:rsidRPr="002B071F">
        <w:rPr>
          <w:rFonts w:cs="Times New Roman"/>
          <w:spacing w:val="-2"/>
          <w:szCs w:val="24"/>
        </w:rPr>
        <w:t xml:space="preserve"> </w:t>
      </w:r>
      <w:r w:rsidRPr="002B071F">
        <w:rPr>
          <w:rFonts w:cs="Times New Roman"/>
          <w:szCs w:val="24"/>
        </w:rPr>
        <w:t>edition)</w:t>
      </w:r>
      <w:r w:rsidRPr="002B071F">
        <w:rPr>
          <w:rFonts w:cs="Times New Roman"/>
          <w:spacing w:val="-2"/>
          <w:szCs w:val="24"/>
        </w:rPr>
        <w:t xml:space="preserve"> </w:t>
      </w:r>
      <w:r w:rsidRPr="002B071F">
        <w:rPr>
          <w:rFonts w:cs="Times New Roman"/>
          <w:szCs w:val="24"/>
        </w:rPr>
        <w:t>Harlow:</w:t>
      </w:r>
      <w:r w:rsidRPr="002B071F">
        <w:rPr>
          <w:rFonts w:cs="Times New Roman"/>
          <w:spacing w:val="-5"/>
          <w:szCs w:val="24"/>
        </w:rPr>
        <w:t xml:space="preserve"> </w:t>
      </w:r>
      <w:r w:rsidRPr="002B071F">
        <w:rPr>
          <w:rFonts w:cs="Times New Roman"/>
          <w:szCs w:val="24"/>
        </w:rPr>
        <w:t>Prentice</w:t>
      </w:r>
      <w:r w:rsidRPr="002B071F">
        <w:rPr>
          <w:rFonts w:cs="Times New Roman"/>
          <w:spacing w:val="-3"/>
          <w:szCs w:val="24"/>
        </w:rPr>
        <w:t xml:space="preserve"> </w:t>
      </w:r>
      <w:r w:rsidRPr="002B071F">
        <w:rPr>
          <w:rFonts w:cs="Times New Roman"/>
          <w:szCs w:val="24"/>
        </w:rPr>
        <w:t>Hall.</w:t>
      </w:r>
    </w:p>
    <w:p w14:paraId="0DF5C470" w14:textId="77777777" w:rsidR="00FA0573" w:rsidRPr="002B071F" w:rsidRDefault="00FA0573" w:rsidP="00FA0573">
      <w:pPr>
        <w:spacing w:line="480" w:lineRule="auto"/>
        <w:rPr>
          <w:rFonts w:cs="Times New Roman"/>
          <w:szCs w:val="24"/>
        </w:rPr>
      </w:pPr>
      <w:r w:rsidRPr="002B071F">
        <w:rPr>
          <w:rFonts w:cs="Times New Roman"/>
          <w:szCs w:val="24"/>
        </w:rPr>
        <w:t xml:space="preserve">Bavik, A., </w:t>
      </w:r>
      <w:r>
        <w:rPr>
          <w:rFonts w:cs="Times New Roman"/>
          <w:szCs w:val="24"/>
        </w:rPr>
        <w:t>(</w:t>
      </w:r>
      <w:r w:rsidRPr="002B071F">
        <w:rPr>
          <w:rFonts w:cs="Times New Roman"/>
          <w:szCs w:val="24"/>
        </w:rPr>
        <w:t>2016</w:t>
      </w:r>
      <w:r>
        <w:rPr>
          <w:rFonts w:cs="Times New Roman"/>
          <w:szCs w:val="24"/>
        </w:rPr>
        <w:t>)</w:t>
      </w:r>
      <w:r w:rsidRPr="002B071F">
        <w:rPr>
          <w:rFonts w:cs="Times New Roman"/>
          <w:szCs w:val="24"/>
        </w:rPr>
        <w:t>. Developing a new hospitality industry organizational culture scale. International Journal of Hospitality Management, 58, pp.44-55.</w:t>
      </w:r>
    </w:p>
    <w:p w14:paraId="287DC2AC" w14:textId="77777777" w:rsidR="00FA0573" w:rsidRPr="002B071F" w:rsidRDefault="00FA0573" w:rsidP="00FA0573">
      <w:pPr>
        <w:spacing w:line="480" w:lineRule="auto"/>
        <w:rPr>
          <w:rFonts w:cs="Times New Roman"/>
          <w:szCs w:val="24"/>
        </w:rPr>
      </w:pPr>
      <w:r w:rsidRPr="002B071F">
        <w:rPr>
          <w:rFonts w:cs="Times New Roman"/>
          <w:szCs w:val="24"/>
        </w:rPr>
        <w:t>Bloisi,</w:t>
      </w:r>
      <w:r w:rsidRPr="002B071F">
        <w:rPr>
          <w:rFonts w:cs="Times New Roman"/>
          <w:spacing w:val="-5"/>
          <w:szCs w:val="24"/>
        </w:rPr>
        <w:t xml:space="preserve"> </w:t>
      </w:r>
      <w:r w:rsidRPr="002B071F">
        <w:rPr>
          <w:rFonts w:cs="Times New Roman"/>
          <w:szCs w:val="24"/>
        </w:rPr>
        <w:t>W.</w:t>
      </w:r>
      <w:r w:rsidRPr="002B071F">
        <w:rPr>
          <w:rFonts w:cs="Times New Roman"/>
          <w:spacing w:val="46"/>
          <w:szCs w:val="24"/>
        </w:rPr>
        <w:t xml:space="preserve"> </w:t>
      </w:r>
      <w:r w:rsidRPr="002B071F">
        <w:rPr>
          <w:rFonts w:cs="Times New Roman"/>
          <w:szCs w:val="24"/>
        </w:rPr>
        <w:t>et</w:t>
      </w:r>
      <w:r w:rsidRPr="002B071F">
        <w:rPr>
          <w:rFonts w:cs="Times New Roman"/>
          <w:spacing w:val="-3"/>
          <w:szCs w:val="24"/>
        </w:rPr>
        <w:t xml:space="preserve"> </w:t>
      </w:r>
      <w:r w:rsidRPr="002B071F">
        <w:rPr>
          <w:rFonts w:cs="Times New Roman"/>
          <w:szCs w:val="24"/>
        </w:rPr>
        <w:t>al</w:t>
      </w:r>
      <w:r w:rsidRPr="002B071F">
        <w:rPr>
          <w:rFonts w:cs="Times New Roman"/>
          <w:spacing w:val="-4"/>
          <w:szCs w:val="24"/>
        </w:rPr>
        <w:t xml:space="preserve"> </w:t>
      </w:r>
      <w:r w:rsidRPr="002B071F">
        <w:rPr>
          <w:rFonts w:cs="Times New Roman"/>
          <w:szCs w:val="24"/>
        </w:rPr>
        <w:t>(2007)</w:t>
      </w:r>
      <w:r w:rsidRPr="002B071F">
        <w:rPr>
          <w:rFonts w:cs="Times New Roman"/>
          <w:spacing w:val="43"/>
          <w:szCs w:val="24"/>
        </w:rPr>
        <w:t xml:space="preserve"> </w:t>
      </w:r>
      <w:r w:rsidRPr="002B071F">
        <w:rPr>
          <w:rFonts w:cs="Times New Roman"/>
          <w:szCs w:val="24"/>
          <w:u w:val="single"/>
        </w:rPr>
        <w:t>Management and</w:t>
      </w:r>
      <w:r w:rsidRPr="002B071F">
        <w:rPr>
          <w:rFonts w:cs="Times New Roman"/>
          <w:spacing w:val="-4"/>
          <w:szCs w:val="24"/>
          <w:u w:val="single"/>
        </w:rPr>
        <w:t xml:space="preserve"> </w:t>
      </w:r>
      <w:r w:rsidRPr="002B071F">
        <w:rPr>
          <w:rFonts w:cs="Times New Roman"/>
          <w:szCs w:val="24"/>
          <w:u w:val="single"/>
        </w:rPr>
        <w:t>Organisational Behaviour</w:t>
      </w:r>
      <w:r w:rsidRPr="002B071F">
        <w:rPr>
          <w:rFonts w:cs="Times New Roman"/>
          <w:i/>
          <w:szCs w:val="24"/>
        </w:rPr>
        <w:t>,</w:t>
      </w:r>
      <w:r w:rsidRPr="002B071F">
        <w:rPr>
          <w:rFonts w:cs="Times New Roman"/>
          <w:i/>
          <w:spacing w:val="-1"/>
          <w:szCs w:val="24"/>
        </w:rPr>
        <w:t xml:space="preserve"> </w:t>
      </w:r>
      <w:r w:rsidRPr="002B071F">
        <w:rPr>
          <w:rFonts w:cs="Times New Roman"/>
          <w:i/>
          <w:szCs w:val="24"/>
        </w:rPr>
        <w:t>(</w:t>
      </w:r>
      <w:r w:rsidRPr="002B071F">
        <w:rPr>
          <w:rFonts w:cs="Times New Roman"/>
          <w:szCs w:val="24"/>
        </w:rPr>
        <w:t>2nd</w:t>
      </w:r>
      <w:r w:rsidRPr="002B071F">
        <w:rPr>
          <w:rFonts w:cs="Times New Roman"/>
          <w:spacing w:val="-3"/>
          <w:szCs w:val="24"/>
        </w:rPr>
        <w:t xml:space="preserve"> </w:t>
      </w:r>
      <w:r w:rsidRPr="002B071F">
        <w:rPr>
          <w:rFonts w:cs="Times New Roman"/>
          <w:szCs w:val="24"/>
        </w:rPr>
        <w:t>edition)</w:t>
      </w:r>
      <w:r w:rsidRPr="002B071F">
        <w:rPr>
          <w:rFonts w:cs="Times New Roman"/>
          <w:spacing w:val="-6"/>
          <w:szCs w:val="24"/>
        </w:rPr>
        <w:t xml:space="preserve"> </w:t>
      </w:r>
      <w:r w:rsidRPr="002B071F">
        <w:rPr>
          <w:rFonts w:cs="Times New Roman"/>
          <w:szCs w:val="24"/>
        </w:rPr>
        <w:t>Maidenhead:</w:t>
      </w:r>
      <w:r w:rsidRPr="002B071F">
        <w:rPr>
          <w:rFonts w:cs="Times New Roman"/>
          <w:spacing w:val="-4"/>
          <w:szCs w:val="24"/>
        </w:rPr>
        <w:t xml:space="preserve"> </w:t>
      </w:r>
      <w:r w:rsidRPr="002B071F">
        <w:rPr>
          <w:rFonts w:cs="Times New Roman"/>
          <w:szCs w:val="24"/>
        </w:rPr>
        <w:t>McGraw-Hill.</w:t>
      </w:r>
    </w:p>
    <w:p w14:paraId="7BA20CFC" w14:textId="77777777" w:rsidR="00FA0573" w:rsidRPr="002B071F" w:rsidRDefault="00FA0573" w:rsidP="00FA0573">
      <w:pPr>
        <w:spacing w:line="480" w:lineRule="auto"/>
        <w:rPr>
          <w:rFonts w:cs="Times New Roman"/>
          <w:szCs w:val="24"/>
        </w:rPr>
      </w:pPr>
      <w:r w:rsidRPr="002B071F">
        <w:rPr>
          <w:rFonts w:cs="Times New Roman"/>
          <w:szCs w:val="24"/>
        </w:rPr>
        <w:t>Boddy,</w:t>
      </w:r>
      <w:r w:rsidRPr="002B071F">
        <w:rPr>
          <w:rFonts w:cs="Times New Roman"/>
          <w:spacing w:val="-7"/>
          <w:szCs w:val="24"/>
        </w:rPr>
        <w:t xml:space="preserve"> </w:t>
      </w:r>
      <w:r w:rsidRPr="002B071F">
        <w:rPr>
          <w:rFonts w:cs="Times New Roman"/>
          <w:szCs w:val="24"/>
        </w:rPr>
        <w:t>D.</w:t>
      </w:r>
      <w:r w:rsidRPr="002B071F">
        <w:rPr>
          <w:rFonts w:cs="Times New Roman"/>
          <w:spacing w:val="-4"/>
          <w:szCs w:val="24"/>
        </w:rPr>
        <w:t xml:space="preserve"> </w:t>
      </w:r>
      <w:r w:rsidRPr="002B071F">
        <w:rPr>
          <w:rFonts w:cs="Times New Roman"/>
          <w:szCs w:val="24"/>
        </w:rPr>
        <w:t>(2014)</w:t>
      </w:r>
      <w:r w:rsidRPr="002B071F">
        <w:rPr>
          <w:rFonts w:cs="Times New Roman"/>
          <w:spacing w:val="46"/>
          <w:szCs w:val="24"/>
        </w:rPr>
        <w:t xml:space="preserve"> </w:t>
      </w:r>
      <w:r w:rsidRPr="002B071F">
        <w:rPr>
          <w:rFonts w:cs="Times New Roman"/>
          <w:szCs w:val="24"/>
          <w:u w:val="single"/>
        </w:rPr>
        <w:t>Management:</w:t>
      </w:r>
      <w:r w:rsidRPr="002B071F">
        <w:rPr>
          <w:rFonts w:cs="Times New Roman"/>
          <w:spacing w:val="-3"/>
          <w:szCs w:val="24"/>
          <w:u w:val="single"/>
        </w:rPr>
        <w:t xml:space="preserve"> </w:t>
      </w:r>
      <w:r w:rsidRPr="002B071F">
        <w:rPr>
          <w:rFonts w:cs="Times New Roman"/>
          <w:szCs w:val="24"/>
          <w:u w:val="single"/>
        </w:rPr>
        <w:t>An</w:t>
      </w:r>
      <w:r w:rsidRPr="002B071F">
        <w:rPr>
          <w:rFonts w:cs="Times New Roman"/>
          <w:spacing w:val="-3"/>
          <w:szCs w:val="24"/>
          <w:u w:val="single"/>
        </w:rPr>
        <w:t xml:space="preserve"> </w:t>
      </w:r>
      <w:r w:rsidRPr="002B071F">
        <w:rPr>
          <w:rFonts w:cs="Times New Roman"/>
          <w:szCs w:val="24"/>
          <w:u w:val="single"/>
        </w:rPr>
        <w:t>Introduction</w:t>
      </w:r>
      <w:r w:rsidRPr="002B071F">
        <w:rPr>
          <w:rFonts w:cs="Times New Roman"/>
          <w:spacing w:val="-3"/>
          <w:szCs w:val="24"/>
        </w:rPr>
        <w:t xml:space="preserve"> </w:t>
      </w:r>
      <w:r w:rsidRPr="002B071F">
        <w:rPr>
          <w:rFonts w:cs="Times New Roman"/>
          <w:szCs w:val="24"/>
        </w:rPr>
        <w:t>(6</w:t>
      </w:r>
      <w:r w:rsidRPr="002B071F">
        <w:rPr>
          <w:rFonts w:cs="Times New Roman"/>
          <w:szCs w:val="24"/>
          <w:vertAlign w:val="superscript"/>
        </w:rPr>
        <w:t>th</w:t>
      </w:r>
      <w:r w:rsidRPr="002B071F">
        <w:rPr>
          <w:rFonts w:cs="Times New Roman"/>
          <w:spacing w:val="-5"/>
          <w:szCs w:val="24"/>
        </w:rPr>
        <w:t xml:space="preserve"> </w:t>
      </w:r>
      <w:r w:rsidRPr="002B071F">
        <w:rPr>
          <w:rFonts w:cs="Times New Roman"/>
          <w:szCs w:val="24"/>
        </w:rPr>
        <w:t>Ed), Harlow,</w:t>
      </w:r>
      <w:r w:rsidRPr="002B071F">
        <w:rPr>
          <w:rFonts w:cs="Times New Roman"/>
          <w:spacing w:val="-9"/>
          <w:szCs w:val="24"/>
        </w:rPr>
        <w:t xml:space="preserve"> </w:t>
      </w:r>
      <w:r w:rsidRPr="002B071F">
        <w:rPr>
          <w:rFonts w:cs="Times New Roman"/>
          <w:szCs w:val="24"/>
        </w:rPr>
        <w:t>Pearson</w:t>
      </w:r>
    </w:p>
    <w:p w14:paraId="12D90AD9" w14:textId="77777777" w:rsidR="00FA0573" w:rsidRPr="002B071F" w:rsidRDefault="00FA0573" w:rsidP="00FA0573">
      <w:pPr>
        <w:spacing w:line="480" w:lineRule="auto"/>
        <w:rPr>
          <w:rFonts w:cs="Times New Roman"/>
          <w:szCs w:val="24"/>
        </w:rPr>
      </w:pPr>
      <w:r w:rsidRPr="002B071F">
        <w:rPr>
          <w:rFonts w:cs="Times New Roman"/>
          <w:szCs w:val="24"/>
        </w:rPr>
        <w:t xml:space="preserve">Buchanan, D. And Huczynski, A. (2007) </w:t>
      </w:r>
      <w:r w:rsidRPr="002B071F">
        <w:rPr>
          <w:rFonts w:cs="Times New Roman"/>
          <w:szCs w:val="24"/>
          <w:u w:val="single"/>
        </w:rPr>
        <w:t>Organisational Behaviour: An Introductory Text</w:t>
      </w:r>
      <w:r w:rsidRPr="002B071F">
        <w:rPr>
          <w:rFonts w:cs="Times New Roman"/>
          <w:szCs w:val="24"/>
        </w:rPr>
        <w:t xml:space="preserve"> (6</w:t>
      </w:r>
      <w:r w:rsidRPr="002B071F">
        <w:rPr>
          <w:rFonts w:cs="Times New Roman"/>
          <w:szCs w:val="24"/>
          <w:vertAlign w:val="superscript"/>
        </w:rPr>
        <w:t>th</w:t>
      </w:r>
      <w:r w:rsidRPr="002B071F">
        <w:rPr>
          <w:rFonts w:cs="Times New Roman"/>
          <w:szCs w:val="24"/>
        </w:rPr>
        <w:t xml:space="preserve"> edition), Harlow: Prentice</w:t>
      </w:r>
      <w:r w:rsidRPr="002B071F">
        <w:rPr>
          <w:rFonts w:cs="Times New Roman"/>
          <w:spacing w:val="-47"/>
          <w:szCs w:val="24"/>
        </w:rPr>
        <w:t xml:space="preserve"> </w:t>
      </w:r>
      <w:r w:rsidRPr="002B071F">
        <w:rPr>
          <w:rFonts w:cs="Times New Roman"/>
          <w:szCs w:val="24"/>
        </w:rPr>
        <w:t>Hall.</w:t>
      </w:r>
    </w:p>
    <w:p w14:paraId="2B81DE81" w14:textId="77777777" w:rsidR="00FA0573" w:rsidRPr="002B071F" w:rsidRDefault="00FA0573" w:rsidP="00FA0573">
      <w:pPr>
        <w:spacing w:line="480" w:lineRule="auto"/>
        <w:rPr>
          <w:rFonts w:cs="Times New Roman"/>
          <w:szCs w:val="24"/>
        </w:rPr>
      </w:pPr>
      <w:r w:rsidRPr="002B071F">
        <w:rPr>
          <w:rFonts w:cs="Times New Roman"/>
          <w:color w:val="222222"/>
          <w:szCs w:val="24"/>
          <w:shd w:val="clear" w:color="auto" w:fill="FFFFFF"/>
        </w:rPr>
        <w:t xml:space="preserve">Ghani, B., Zada, M., Memon, K.R., Ullah, R., Khattak, A., Han, H., Ariza-Montes, A. and Araya-Castillo, L., </w:t>
      </w:r>
      <w:r>
        <w:rPr>
          <w:rFonts w:cs="Times New Roman"/>
          <w:color w:val="222222"/>
          <w:szCs w:val="24"/>
          <w:shd w:val="clear" w:color="auto" w:fill="FFFFFF"/>
        </w:rPr>
        <w:t>(</w:t>
      </w:r>
      <w:r w:rsidRPr="002B071F">
        <w:rPr>
          <w:rFonts w:cs="Times New Roman"/>
          <w:color w:val="222222"/>
          <w:szCs w:val="24"/>
          <w:shd w:val="clear" w:color="auto" w:fill="FFFFFF"/>
        </w:rPr>
        <w:t>2022</w:t>
      </w:r>
      <w:r>
        <w:rPr>
          <w:rFonts w:cs="Times New Roman"/>
          <w:color w:val="222222"/>
          <w:szCs w:val="24"/>
          <w:shd w:val="clear" w:color="auto" w:fill="FFFFFF"/>
        </w:rPr>
        <w:t>)</w:t>
      </w:r>
      <w:r w:rsidRPr="002B071F">
        <w:rPr>
          <w:rFonts w:cs="Times New Roman"/>
          <w:color w:val="222222"/>
          <w:szCs w:val="24"/>
          <w:shd w:val="clear" w:color="auto" w:fill="FFFFFF"/>
        </w:rPr>
        <w:t>. Challenges and strategies for employee retention in the hospitality industry: A review. </w:t>
      </w:r>
      <w:r w:rsidRPr="002B071F">
        <w:rPr>
          <w:rFonts w:cs="Times New Roman"/>
          <w:i/>
          <w:iCs/>
          <w:color w:val="222222"/>
          <w:szCs w:val="24"/>
          <w:shd w:val="clear" w:color="auto" w:fill="FFFFFF"/>
        </w:rPr>
        <w:t>Sustainability</w:t>
      </w:r>
      <w:r w:rsidRPr="002B071F">
        <w:rPr>
          <w:rFonts w:cs="Times New Roman"/>
          <w:color w:val="222222"/>
          <w:szCs w:val="24"/>
          <w:shd w:val="clear" w:color="auto" w:fill="FFFFFF"/>
        </w:rPr>
        <w:t>, </w:t>
      </w:r>
      <w:r w:rsidRPr="002B071F">
        <w:rPr>
          <w:rFonts w:cs="Times New Roman"/>
          <w:i/>
          <w:iCs/>
          <w:color w:val="222222"/>
          <w:szCs w:val="24"/>
          <w:shd w:val="clear" w:color="auto" w:fill="FFFFFF"/>
        </w:rPr>
        <w:t>14</w:t>
      </w:r>
      <w:r w:rsidRPr="002B071F">
        <w:rPr>
          <w:rFonts w:cs="Times New Roman"/>
          <w:color w:val="222222"/>
          <w:szCs w:val="24"/>
          <w:shd w:val="clear" w:color="auto" w:fill="FFFFFF"/>
        </w:rPr>
        <w:t>(5), p.2885.</w:t>
      </w:r>
    </w:p>
    <w:p w14:paraId="3041D321" w14:textId="77777777" w:rsidR="00FA0573" w:rsidRPr="002B071F" w:rsidRDefault="00FA0573" w:rsidP="00FA0573">
      <w:pPr>
        <w:spacing w:line="480" w:lineRule="auto"/>
        <w:rPr>
          <w:rFonts w:cs="Times New Roman"/>
          <w:szCs w:val="24"/>
        </w:rPr>
      </w:pPr>
      <w:r w:rsidRPr="002B071F">
        <w:rPr>
          <w:rFonts w:cs="Times New Roman"/>
          <w:szCs w:val="24"/>
        </w:rPr>
        <w:t xml:space="preserve">Hayes, D.K., Hayes, J.D. and Hayes, P.A., </w:t>
      </w:r>
      <w:r>
        <w:rPr>
          <w:rFonts w:cs="Times New Roman"/>
          <w:szCs w:val="24"/>
        </w:rPr>
        <w:t>(</w:t>
      </w:r>
      <w:r w:rsidRPr="002B071F">
        <w:rPr>
          <w:rFonts w:cs="Times New Roman"/>
          <w:szCs w:val="24"/>
        </w:rPr>
        <w:t>2021</w:t>
      </w:r>
      <w:r>
        <w:rPr>
          <w:rFonts w:cs="Times New Roman"/>
          <w:szCs w:val="24"/>
        </w:rPr>
        <w:t>)</w:t>
      </w:r>
      <w:r w:rsidRPr="002B071F">
        <w:rPr>
          <w:rFonts w:cs="Times New Roman"/>
          <w:szCs w:val="24"/>
        </w:rPr>
        <w:t>. Revenue management for the hospitality industry. John Wiley &amp; Sons.</w:t>
      </w:r>
    </w:p>
    <w:p w14:paraId="684D71C7" w14:textId="77777777" w:rsidR="00FA0573" w:rsidRPr="002B071F" w:rsidRDefault="00FA0573" w:rsidP="00FA0573">
      <w:pPr>
        <w:spacing w:line="480" w:lineRule="auto"/>
        <w:rPr>
          <w:rFonts w:cs="Times New Roman"/>
          <w:color w:val="222222"/>
          <w:szCs w:val="24"/>
          <w:shd w:val="clear" w:color="auto" w:fill="FFFFFF"/>
        </w:rPr>
      </w:pPr>
      <w:r w:rsidRPr="002B071F">
        <w:rPr>
          <w:rFonts w:cs="Times New Roman"/>
          <w:color w:val="222222"/>
          <w:szCs w:val="24"/>
          <w:shd w:val="clear" w:color="auto" w:fill="FFFFFF"/>
        </w:rPr>
        <w:t xml:space="preserve">Heimerl, P., Haid, M., Benedikt, L. and Scholl-Grissemann, U., </w:t>
      </w:r>
      <w:r>
        <w:rPr>
          <w:rFonts w:cs="Times New Roman"/>
          <w:color w:val="222222"/>
          <w:szCs w:val="24"/>
          <w:shd w:val="clear" w:color="auto" w:fill="FFFFFF"/>
        </w:rPr>
        <w:t>(</w:t>
      </w:r>
      <w:r w:rsidRPr="002B071F">
        <w:rPr>
          <w:rFonts w:cs="Times New Roman"/>
          <w:color w:val="222222"/>
          <w:szCs w:val="24"/>
          <w:shd w:val="clear" w:color="auto" w:fill="FFFFFF"/>
        </w:rPr>
        <w:t>2020</w:t>
      </w:r>
      <w:r>
        <w:rPr>
          <w:rFonts w:cs="Times New Roman"/>
          <w:color w:val="222222"/>
          <w:szCs w:val="24"/>
          <w:shd w:val="clear" w:color="auto" w:fill="FFFFFF"/>
        </w:rPr>
        <w:t>)</w:t>
      </w:r>
      <w:r w:rsidRPr="002B071F">
        <w:rPr>
          <w:rFonts w:cs="Times New Roman"/>
          <w:color w:val="222222"/>
          <w:szCs w:val="24"/>
          <w:shd w:val="clear" w:color="auto" w:fill="FFFFFF"/>
        </w:rPr>
        <w:t xml:space="preserve">. Factors influencing job satisfaction in the hospitality industry. </w:t>
      </w:r>
      <w:r w:rsidRPr="002B071F">
        <w:rPr>
          <w:rFonts w:cs="Times New Roman"/>
          <w:i/>
          <w:iCs/>
          <w:color w:val="222222"/>
          <w:szCs w:val="24"/>
          <w:shd w:val="clear" w:color="auto" w:fill="FFFFFF"/>
        </w:rPr>
        <w:t>SAGE open</w:t>
      </w:r>
      <w:r w:rsidRPr="002B071F">
        <w:rPr>
          <w:rFonts w:cs="Times New Roman"/>
          <w:color w:val="222222"/>
          <w:szCs w:val="24"/>
          <w:shd w:val="clear" w:color="auto" w:fill="FFFFFF"/>
        </w:rPr>
        <w:t>, </w:t>
      </w:r>
      <w:r w:rsidRPr="002B071F">
        <w:rPr>
          <w:rFonts w:cs="Times New Roman"/>
          <w:i/>
          <w:iCs/>
          <w:color w:val="222222"/>
          <w:szCs w:val="24"/>
          <w:shd w:val="clear" w:color="auto" w:fill="FFFFFF"/>
        </w:rPr>
        <w:t>10</w:t>
      </w:r>
      <w:r w:rsidRPr="002B071F">
        <w:rPr>
          <w:rFonts w:cs="Times New Roman"/>
          <w:color w:val="222222"/>
          <w:szCs w:val="24"/>
          <w:shd w:val="clear" w:color="auto" w:fill="FFFFFF"/>
        </w:rPr>
        <w:t>(4), p.2158244020982998.</w:t>
      </w:r>
    </w:p>
    <w:p w14:paraId="7E12C27F" w14:textId="77777777" w:rsidR="00FA0573" w:rsidRPr="002B071F" w:rsidRDefault="00FA0573" w:rsidP="00FA0573">
      <w:pPr>
        <w:spacing w:line="480" w:lineRule="auto"/>
        <w:rPr>
          <w:rFonts w:cs="Times New Roman"/>
          <w:color w:val="222222"/>
          <w:szCs w:val="24"/>
          <w:shd w:val="clear" w:color="auto" w:fill="FFFFFF"/>
        </w:rPr>
      </w:pPr>
      <w:proofErr w:type="spellStart"/>
      <w:r w:rsidRPr="00FC139C">
        <w:rPr>
          <w:rFonts w:cs="Times New Roman"/>
          <w:color w:val="222222"/>
          <w:szCs w:val="24"/>
          <w:shd w:val="clear" w:color="auto" w:fill="FFFFFF"/>
          <w:lang w:val="it-IT"/>
        </w:rPr>
        <w:t>Iuliana</w:t>
      </w:r>
      <w:proofErr w:type="spellEnd"/>
      <w:r w:rsidRPr="00FC139C">
        <w:rPr>
          <w:rFonts w:cs="Times New Roman"/>
          <w:color w:val="222222"/>
          <w:szCs w:val="24"/>
          <w:shd w:val="clear" w:color="auto" w:fill="FFFFFF"/>
          <w:lang w:val="it-IT"/>
        </w:rPr>
        <w:t xml:space="preserve">, C., Carmen Maria, I. and Alexandrina, S., (2016). </w:t>
      </w:r>
      <w:r w:rsidRPr="002B071F">
        <w:rPr>
          <w:rFonts w:cs="Times New Roman"/>
          <w:color w:val="222222"/>
          <w:szCs w:val="24"/>
          <w:shd w:val="clear" w:color="auto" w:fill="FFFFFF"/>
        </w:rPr>
        <w:t>Entrepreneurship in the tourism and hospitality industry. </w:t>
      </w:r>
      <w:r w:rsidRPr="002B071F">
        <w:rPr>
          <w:rFonts w:cs="Times New Roman"/>
          <w:i/>
          <w:iCs/>
          <w:color w:val="222222"/>
          <w:szCs w:val="24"/>
          <w:shd w:val="clear" w:color="auto" w:fill="FFFFFF"/>
        </w:rPr>
        <w:t>Management Strategies Journal</w:t>
      </w:r>
      <w:r w:rsidRPr="002B071F">
        <w:rPr>
          <w:rFonts w:cs="Times New Roman"/>
          <w:color w:val="222222"/>
          <w:szCs w:val="24"/>
          <w:shd w:val="clear" w:color="auto" w:fill="FFFFFF"/>
        </w:rPr>
        <w:t>, </w:t>
      </w:r>
      <w:r w:rsidRPr="002B071F">
        <w:rPr>
          <w:rFonts w:cs="Times New Roman"/>
          <w:i/>
          <w:iCs/>
          <w:color w:val="222222"/>
          <w:szCs w:val="24"/>
          <w:shd w:val="clear" w:color="auto" w:fill="FFFFFF"/>
        </w:rPr>
        <w:t>31</w:t>
      </w:r>
      <w:r w:rsidRPr="002B071F">
        <w:rPr>
          <w:rFonts w:cs="Times New Roman"/>
          <w:color w:val="222222"/>
          <w:szCs w:val="24"/>
          <w:shd w:val="clear" w:color="auto" w:fill="FFFFFF"/>
        </w:rPr>
        <w:t>(1), pp.264-275.</w:t>
      </w:r>
    </w:p>
    <w:p w14:paraId="30BC6EDC" w14:textId="77777777" w:rsidR="00FA0573" w:rsidRPr="002B071F" w:rsidRDefault="00FA0573" w:rsidP="00FA0573">
      <w:pPr>
        <w:spacing w:line="480" w:lineRule="auto"/>
        <w:rPr>
          <w:rFonts w:cs="Times New Roman"/>
          <w:szCs w:val="24"/>
        </w:rPr>
      </w:pPr>
      <w:r w:rsidRPr="002B071F">
        <w:rPr>
          <w:rFonts w:cs="Times New Roman"/>
          <w:szCs w:val="24"/>
        </w:rPr>
        <w:lastRenderedPageBreak/>
        <w:t xml:space="preserve">Kansakar, P., Munir, A. and Shabani, N., </w:t>
      </w:r>
      <w:r>
        <w:rPr>
          <w:rFonts w:cs="Times New Roman"/>
          <w:szCs w:val="24"/>
        </w:rPr>
        <w:t>(</w:t>
      </w:r>
      <w:r w:rsidRPr="002B071F">
        <w:rPr>
          <w:rFonts w:cs="Times New Roman"/>
          <w:szCs w:val="24"/>
        </w:rPr>
        <w:t>2019</w:t>
      </w:r>
      <w:r>
        <w:rPr>
          <w:rFonts w:cs="Times New Roman"/>
          <w:szCs w:val="24"/>
        </w:rPr>
        <w:t>)</w:t>
      </w:r>
      <w:r w:rsidRPr="002B071F">
        <w:rPr>
          <w:rFonts w:cs="Times New Roman"/>
          <w:szCs w:val="24"/>
        </w:rPr>
        <w:t>. Technology in the hospitality industry: Prospects and challenges. IEEE Consumer Electronics Magazine, 8(3), pp.60-65.</w:t>
      </w:r>
    </w:p>
    <w:p w14:paraId="47F5B6FA" w14:textId="77777777" w:rsidR="00FA0573" w:rsidRPr="002B071F" w:rsidRDefault="00FA0573" w:rsidP="00FA0573">
      <w:pPr>
        <w:spacing w:line="480" w:lineRule="auto"/>
        <w:rPr>
          <w:rFonts w:cs="Times New Roman"/>
          <w:szCs w:val="24"/>
        </w:rPr>
      </w:pPr>
      <w:r w:rsidRPr="002B071F">
        <w:rPr>
          <w:rFonts w:cs="Times New Roman"/>
          <w:szCs w:val="24"/>
        </w:rPr>
        <w:t>Mullins,</w:t>
      </w:r>
      <w:r w:rsidRPr="002B071F">
        <w:rPr>
          <w:rFonts w:cs="Times New Roman"/>
          <w:spacing w:val="-3"/>
          <w:szCs w:val="24"/>
        </w:rPr>
        <w:t xml:space="preserve"> </w:t>
      </w:r>
      <w:r w:rsidRPr="002B071F">
        <w:rPr>
          <w:rFonts w:cs="Times New Roman"/>
          <w:szCs w:val="24"/>
        </w:rPr>
        <w:t>L</w:t>
      </w:r>
      <w:r w:rsidRPr="002B071F">
        <w:rPr>
          <w:rFonts w:cs="Times New Roman"/>
          <w:spacing w:val="-5"/>
          <w:szCs w:val="24"/>
        </w:rPr>
        <w:t xml:space="preserve"> </w:t>
      </w:r>
      <w:r w:rsidRPr="002B071F">
        <w:rPr>
          <w:rFonts w:cs="Times New Roman"/>
          <w:szCs w:val="24"/>
        </w:rPr>
        <w:t>&amp;</w:t>
      </w:r>
      <w:r w:rsidRPr="002B071F">
        <w:rPr>
          <w:rFonts w:cs="Times New Roman"/>
          <w:spacing w:val="-7"/>
          <w:szCs w:val="24"/>
        </w:rPr>
        <w:t xml:space="preserve"> </w:t>
      </w:r>
      <w:r w:rsidRPr="002B071F">
        <w:rPr>
          <w:rFonts w:cs="Times New Roman"/>
          <w:szCs w:val="24"/>
        </w:rPr>
        <w:t>Dosser,</w:t>
      </w:r>
      <w:r w:rsidRPr="002B071F">
        <w:rPr>
          <w:rFonts w:cs="Times New Roman"/>
          <w:spacing w:val="-7"/>
          <w:szCs w:val="24"/>
        </w:rPr>
        <w:t xml:space="preserve"> </w:t>
      </w:r>
      <w:r w:rsidRPr="002B071F">
        <w:rPr>
          <w:rFonts w:cs="Times New Roman"/>
          <w:szCs w:val="24"/>
        </w:rPr>
        <w:t>P.</w:t>
      </w:r>
      <w:r w:rsidRPr="002B071F">
        <w:rPr>
          <w:rFonts w:cs="Times New Roman"/>
          <w:spacing w:val="-7"/>
          <w:szCs w:val="24"/>
        </w:rPr>
        <w:t xml:space="preserve"> </w:t>
      </w:r>
      <w:r w:rsidRPr="002B071F">
        <w:rPr>
          <w:rFonts w:cs="Times New Roman"/>
          <w:szCs w:val="24"/>
        </w:rPr>
        <w:t xml:space="preserve">(2013) </w:t>
      </w:r>
      <w:r w:rsidRPr="002B071F">
        <w:rPr>
          <w:rFonts w:cs="Times New Roman"/>
          <w:szCs w:val="24"/>
          <w:u w:val="single"/>
        </w:rPr>
        <w:t>Hospitality</w:t>
      </w:r>
      <w:r w:rsidRPr="002B071F">
        <w:rPr>
          <w:rFonts w:cs="Times New Roman"/>
          <w:spacing w:val="-5"/>
          <w:szCs w:val="24"/>
          <w:u w:val="single"/>
        </w:rPr>
        <w:t xml:space="preserve"> </w:t>
      </w:r>
      <w:r w:rsidRPr="002B071F">
        <w:rPr>
          <w:rFonts w:cs="Times New Roman"/>
          <w:szCs w:val="24"/>
          <w:u w:val="single"/>
        </w:rPr>
        <w:t>Management</w:t>
      </w:r>
      <w:r w:rsidRPr="002B071F">
        <w:rPr>
          <w:rFonts w:cs="Times New Roman"/>
          <w:spacing w:val="-7"/>
          <w:szCs w:val="24"/>
          <w:u w:val="single"/>
        </w:rPr>
        <w:t xml:space="preserve"> </w:t>
      </w:r>
      <w:r w:rsidRPr="002B071F">
        <w:rPr>
          <w:rFonts w:cs="Times New Roman"/>
          <w:szCs w:val="24"/>
          <w:u w:val="single"/>
        </w:rPr>
        <w:t>and</w:t>
      </w:r>
      <w:r w:rsidRPr="002B071F">
        <w:rPr>
          <w:rFonts w:cs="Times New Roman"/>
          <w:spacing w:val="-4"/>
          <w:szCs w:val="24"/>
          <w:u w:val="single"/>
        </w:rPr>
        <w:t xml:space="preserve"> </w:t>
      </w:r>
      <w:r w:rsidRPr="002B071F">
        <w:rPr>
          <w:rFonts w:cs="Times New Roman"/>
          <w:szCs w:val="24"/>
          <w:u w:val="single"/>
        </w:rPr>
        <w:t>Organisational</w:t>
      </w:r>
      <w:r w:rsidRPr="002B071F">
        <w:rPr>
          <w:rFonts w:cs="Times New Roman"/>
          <w:spacing w:val="-4"/>
          <w:szCs w:val="24"/>
          <w:u w:val="single"/>
        </w:rPr>
        <w:t xml:space="preserve"> </w:t>
      </w:r>
      <w:r w:rsidRPr="002B071F">
        <w:rPr>
          <w:rFonts w:cs="Times New Roman"/>
          <w:szCs w:val="24"/>
          <w:u w:val="single"/>
        </w:rPr>
        <w:t>Behaviour</w:t>
      </w:r>
      <w:r w:rsidRPr="002B071F">
        <w:rPr>
          <w:rFonts w:cs="Times New Roman"/>
          <w:spacing w:val="-1"/>
          <w:szCs w:val="24"/>
        </w:rPr>
        <w:t xml:space="preserve"> </w:t>
      </w:r>
      <w:r w:rsidRPr="002B071F">
        <w:rPr>
          <w:rFonts w:cs="Times New Roman"/>
          <w:szCs w:val="24"/>
        </w:rPr>
        <w:t>(5</w:t>
      </w:r>
      <w:r w:rsidRPr="002B071F">
        <w:rPr>
          <w:rFonts w:cs="Times New Roman"/>
          <w:szCs w:val="24"/>
          <w:vertAlign w:val="superscript"/>
        </w:rPr>
        <w:t>th</w:t>
      </w:r>
      <w:r w:rsidRPr="002B071F">
        <w:rPr>
          <w:rFonts w:cs="Times New Roman"/>
          <w:spacing w:val="-1"/>
          <w:szCs w:val="24"/>
        </w:rPr>
        <w:t xml:space="preserve"> </w:t>
      </w:r>
      <w:r w:rsidRPr="002B071F">
        <w:rPr>
          <w:rFonts w:cs="Times New Roman"/>
          <w:szCs w:val="24"/>
        </w:rPr>
        <w:t>Ed)</w:t>
      </w:r>
      <w:r w:rsidRPr="002B071F">
        <w:rPr>
          <w:rFonts w:cs="Times New Roman"/>
          <w:spacing w:val="-1"/>
          <w:szCs w:val="24"/>
        </w:rPr>
        <w:t xml:space="preserve"> </w:t>
      </w:r>
      <w:r w:rsidRPr="002B071F">
        <w:rPr>
          <w:rFonts w:cs="Times New Roman"/>
          <w:szCs w:val="24"/>
        </w:rPr>
        <w:t>Harlow,</w:t>
      </w:r>
      <w:r w:rsidRPr="002B071F">
        <w:rPr>
          <w:rFonts w:cs="Times New Roman"/>
          <w:spacing w:val="-7"/>
          <w:szCs w:val="24"/>
        </w:rPr>
        <w:t xml:space="preserve"> </w:t>
      </w:r>
      <w:r w:rsidRPr="002B071F">
        <w:rPr>
          <w:rFonts w:cs="Times New Roman"/>
          <w:szCs w:val="24"/>
        </w:rPr>
        <w:t>Pearson.</w:t>
      </w:r>
    </w:p>
    <w:p w14:paraId="3879727B" w14:textId="77777777" w:rsidR="00FA0573" w:rsidRPr="002B071F" w:rsidRDefault="00FA0573" w:rsidP="00FA0573">
      <w:pPr>
        <w:spacing w:line="480" w:lineRule="auto"/>
        <w:rPr>
          <w:rFonts w:cs="Times New Roman"/>
          <w:szCs w:val="24"/>
        </w:rPr>
      </w:pPr>
      <w:r w:rsidRPr="002B071F">
        <w:rPr>
          <w:rFonts w:cs="Times New Roman"/>
          <w:szCs w:val="24"/>
        </w:rPr>
        <w:t>Mullins,</w:t>
      </w:r>
      <w:r w:rsidRPr="002B071F">
        <w:rPr>
          <w:rFonts w:cs="Times New Roman"/>
          <w:spacing w:val="-3"/>
          <w:szCs w:val="24"/>
        </w:rPr>
        <w:t xml:space="preserve"> </w:t>
      </w:r>
      <w:r w:rsidRPr="002B071F">
        <w:rPr>
          <w:rFonts w:cs="Times New Roman"/>
          <w:szCs w:val="24"/>
        </w:rPr>
        <w:t>L.</w:t>
      </w:r>
      <w:r w:rsidRPr="002B071F">
        <w:rPr>
          <w:rFonts w:cs="Times New Roman"/>
          <w:spacing w:val="-7"/>
          <w:szCs w:val="24"/>
        </w:rPr>
        <w:t xml:space="preserve"> </w:t>
      </w:r>
      <w:r w:rsidRPr="002B071F">
        <w:rPr>
          <w:rFonts w:cs="Times New Roman"/>
          <w:szCs w:val="24"/>
        </w:rPr>
        <w:t>(2016)</w:t>
      </w:r>
      <w:r w:rsidRPr="002B071F">
        <w:rPr>
          <w:rFonts w:cs="Times New Roman"/>
          <w:spacing w:val="-3"/>
          <w:szCs w:val="24"/>
        </w:rPr>
        <w:t xml:space="preserve"> </w:t>
      </w:r>
      <w:r w:rsidRPr="002B071F">
        <w:rPr>
          <w:rFonts w:cs="Times New Roman"/>
          <w:szCs w:val="24"/>
          <w:u w:val="single"/>
        </w:rPr>
        <w:t>Management</w:t>
      </w:r>
      <w:r w:rsidRPr="002B071F">
        <w:rPr>
          <w:rFonts w:cs="Times New Roman"/>
          <w:spacing w:val="-4"/>
          <w:szCs w:val="24"/>
          <w:u w:val="single"/>
        </w:rPr>
        <w:t xml:space="preserve"> </w:t>
      </w:r>
      <w:r w:rsidRPr="002B071F">
        <w:rPr>
          <w:rFonts w:cs="Times New Roman"/>
          <w:szCs w:val="24"/>
          <w:u w:val="single"/>
        </w:rPr>
        <w:t>and</w:t>
      </w:r>
      <w:r w:rsidRPr="002B071F">
        <w:rPr>
          <w:rFonts w:cs="Times New Roman"/>
          <w:spacing w:val="-4"/>
          <w:szCs w:val="24"/>
          <w:u w:val="single"/>
        </w:rPr>
        <w:t xml:space="preserve"> </w:t>
      </w:r>
      <w:r w:rsidRPr="002B071F">
        <w:rPr>
          <w:rFonts w:cs="Times New Roman"/>
          <w:szCs w:val="24"/>
          <w:u w:val="single"/>
        </w:rPr>
        <w:t>Organisational</w:t>
      </w:r>
      <w:r w:rsidRPr="002B071F">
        <w:rPr>
          <w:rFonts w:cs="Times New Roman"/>
          <w:spacing w:val="-3"/>
          <w:szCs w:val="24"/>
          <w:u w:val="single"/>
        </w:rPr>
        <w:t xml:space="preserve"> </w:t>
      </w:r>
      <w:r w:rsidRPr="002B071F">
        <w:rPr>
          <w:rFonts w:cs="Times New Roman"/>
          <w:szCs w:val="24"/>
          <w:u w:val="single"/>
        </w:rPr>
        <w:t>Behaviour</w:t>
      </w:r>
      <w:r w:rsidRPr="002B071F">
        <w:rPr>
          <w:rFonts w:cs="Times New Roman"/>
          <w:spacing w:val="-1"/>
          <w:szCs w:val="24"/>
        </w:rPr>
        <w:t xml:space="preserve"> </w:t>
      </w:r>
      <w:r w:rsidRPr="002B071F">
        <w:rPr>
          <w:rFonts w:cs="Times New Roman"/>
          <w:i/>
          <w:szCs w:val="24"/>
        </w:rPr>
        <w:t>(</w:t>
      </w:r>
      <w:r w:rsidRPr="002B071F">
        <w:rPr>
          <w:rFonts w:cs="Times New Roman"/>
          <w:szCs w:val="24"/>
        </w:rPr>
        <w:t>11th</w:t>
      </w:r>
      <w:r w:rsidRPr="002B071F">
        <w:rPr>
          <w:rFonts w:cs="Times New Roman"/>
          <w:spacing w:val="-5"/>
          <w:szCs w:val="24"/>
        </w:rPr>
        <w:t xml:space="preserve"> </w:t>
      </w:r>
      <w:r w:rsidRPr="002B071F">
        <w:rPr>
          <w:rFonts w:cs="Times New Roman"/>
          <w:szCs w:val="24"/>
        </w:rPr>
        <w:t>edition)</w:t>
      </w:r>
      <w:r w:rsidRPr="002B071F">
        <w:rPr>
          <w:rFonts w:cs="Times New Roman"/>
          <w:spacing w:val="-6"/>
          <w:szCs w:val="24"/>
        </w:rPr>
        <w:t xml:space="preserve"> </w:t>
      </w:r>
      <w:r w:rsidRPr="002B071F">
        <w:rPr>
          <w:rFonts w:cs="Times New Roman"/>
          <w:szCs w:val="24"/>
        </w:rPr>
        <w:t>Harlow:</w:t>
      </w:r>
      <w:r w:rsidRPr="002B071F">
        <w:rPr>
          <w:rFonts w:cs="Times New Roman"/>
          <w:spacing w:val="-4"/>
          <w:szCs w:val="24"/>
        </w:rPr>
        <w:t xml:space="preserve"> </w:t>
      </w:r>
      <w:r w:rsidRPr="002B071F">
        <w:rPr>
          <w:rFonts w:cs="Times New Roman"/>
          <w:szCs w:val="24"/>
        </w:rPr>
        <w:t>Pearson</w:t>
      </w:r>
    </w:p>
    <w:p w14:paraId="2629B479" w14:textId="77777777" w:rsidR="00FA0573" w:rsidRPr="002B071F" w:rsidRDefault="00FA0573" w:rsidP="00FA0573">
      <w:pPr>
        <w:spacing w:line="480" w:lineRule="auto"/>
        <w:rPr>
          <w:rFonts w:cs="Times New Roman"/>
          <w:szCs w:val="24"/>
        </w:rPr>
      </w:pPr>
      <w:r w:rsidRPr="002B071F">
        <w:rPr>
          <w:rFonts w:cs="Times New Roman"/>
          <w:szCs w:val="24"/>
        </w:rPr>
        <w:t>Mullins,</w:t>
      </w:r>
      <w:r w:rsidRPr="002B071F">
        <w:rPr>
          <w:rFonts w:cs="Times New Roman"/>
          <w:spacing w:val="-4"/>
          <w:szCs w:val="24"/>
        </w:rPr>
        <w:t xml:space="preserve"> </w:t>
      </w:r>
      <w:r w:rsidRPr="002B071F">
        <w:rPr>
          <w:rFonts w:cs="Times New Roman"/>
          <w:szCs w:val="24"/>
        </w:rPr>
        <w:t>L</w:t>
      </w:r>
      <w:r w:rsidRPr="002B071F">
        <w:rPr>
          <w:rFonts w:cs="Times New Roman"/>
          <w:spacing w:val="-4"/>
          <w:szCs w:val="24"/>
        </w:rPr>
        <w:t xml:space="preserve">. </w:t>
      </w:r>
      <w:r w:rsidRPr="002B071F">
        <w:rPr>
          <w:rFonts w:cs="Times New Roman"/>
          <w:szCs w:val="24"/>
        </w:rPr>
        <w:t>(2020)</w:t>
      </w:r>
      <w:r w:rsidRPr="002B071F">
        <w:rPr>
          <w:rFonts w:cs="Times New Roman"/>
          <w:spacing w:val="-5"/>
          <w:szCs w:val="24"/>
        </w:rPr>
        <w:t xml:space="preserve"> </w:t>
      </w:r>
      <w:r w:rsidRPr="002B071F">
        <w:rPr>
          <w:rFonts w:cs="Times New Roman"/>
          <w:szCs w:val="24"/>
          <w:u w:val="single"/>
        </w:rPr>
        <w:t>Organisational</w:t>
      </w:r>
      <w:r w:rsidRPr="002B071F">
        <w:rPr>
          <w:rFonts w:cs="Times New Roman"/>
          <w:spacing w:val="-4"/>
          <w:szCs w:val="24"/>
          <w:u w:val="single"/>
        </w:rPr>
        <w:t xml:space="preserve"> </w:t>
      </w:r>
      <w:r w:rsidRPr="002B071F">
        <w:rPr>
          <w:rFonts w:cs="Times New Roman"/>
          <w:szCs w:val="24"/>
          <w:u w:val="single"/>
        </w:rPr>
        <w:t>Behaviour</w:t>
      </w:r>
      <w:r w:rsidRPr="002B071F">
        <w:rPr>
          <w:rFonts w:cs="Times New Roman"/>
          <w:spacing w:val="-6"/>
          <w:szCs w:val="24"/>
          <w:u w:val="single"/>
        </w:rPr>
        <w:t xml:space="preserve"> </w:t>
      </w:r>
      <w:r w:rsidRPr="002B071F">
        <w:rPr>
          <w:rFonts w:cs="Times New Roman"/>
          <w:szCs w:val="24"/>
          <w:u w:val="single"/>
        </w:rPr>
        <w:t>in</w:t>
      </w:r>
      <w:r w:rsidRPr="002B071F">
        <w:rPr>
          <w:rFonts w:cs="Times New Roman"/>
          <w:spacing w:val="-5"/>
          <w:szCs w:val="24"/>
          <w:u w:val="single"/>
        </w:rPr>
        <w:t xml:space="preserve"> </w:t>
      </w:r>
      <w:r w:rsidRPr="002B071F">
        <w:rPr>
          <w:rFonts w:cs="Times New Roman"/>
          <w:szCs w:val="24"/>
          <w:u w:val="single"/>
        </w:rPr>
        <w:t>the</w:t>
      </w:r>
      <w:r w:rsidRPr="002B071F">
        <w:rPr>
          <w:rFonts w:cs="Times New Roman"/>
          <w:spacing w:val="-5"/>
          <w:szCs w:val="24"/>
          <w:u w:val="single"/>
        </w:rPr>
        <w:t xml:space="preserve"> </w:t>
      </w:r>
      <w:r w:rsidRPr="002B071F">
        <w:rPr>
          <w:rFonts w:cs="Times New Roman"/>
          <w:szCs w:val="24"/>
          <w:u w:val="single"/>
        </w:rPr>
        <w:t>Workplace</w:t>
      </w:r>
      <w:r w:rsidRPr="002B071F">
        <w:rPr>
          <w:rFonts w:cs="Times New Roman"/>
          <w:spacing w:val="-2"/>
          <w:szCs w:val="24"/>
        </w:rPr>
        <w:t xml:space="preserve"> </w:t>
      </w:r>
      <w:r w:rsidRPr="002B071F">
        <w:rPr>
          <w:rFonts w:cs="Times New Roman"/>
          <w:szCs w:val="24"/>
        </w:rPr>
        <w:t>(12</w:t>
      </w:r>
      <w:r w:rsidRPr="002B071F">
        <w:rPr>
          <w:rFonts w:cs="Times New Roman"/>
          <w:szCs w:val="24"/>
          <w:vertAlign w:val="superscript"/>
        </w:rPr>
        <w:t>th</w:t>
      </w:r>
      <w:r w:rsidRPr="002B071F">
        <w:rPr>
          <w:rFonts w:cs="Times New Roman"/>
          <w:spacing w:val="-5"/>
          <w:szCs w:val="24"/>
        </w:rPr>
        <w:t xml:space="preserve"> </w:t>
      </w:r>
      <w:r w:rsidRPr="002B071F">
        <w:rPr>
          <w:rFonts w:cs="Times New Roman"/>
          <w:szCs w:val="24"/>
        </w:rPr>
        <w:t>edition)</w:t>
      </w:r>
      <w:r w:rsidRPr="002B071F">
        <w:rPr>
          <w:rFonts w:cs="Times New Roman"/>
          <w:spacing w:val="-4"/>
          <w:szCs w:val="24"/>
        </w:rPr>
        <w:t xml:space="preserve"> </w:t>
      </w:r>
      <w:r w:rsidRPr="002B071F">
        <w:rPr>
          <w:rFonts w:cs="Times New Roman"/>
          <w:szCs w:val="24"/>
        </w:rPr>
        <w:t>Harlow: Pearson</w:t>
      </w:r>
    </w:p>
    <w:p w14:paraId="28FD4CFE" w14:textId="77777777" w:rsidR="00FA0573" w:rsidRPr="002B071F" w:rsidRDefault="00FA0573" w:rsidP="00FA0573">
      <w:pPr>
        <w:spacing w:line="480" w:lineRule="auto"/>
        <w:rPr>
          <w:rFonts w:cs="Times New Roman"/>
          <w:szCs w:val="24"/>
        </w:rPr>
      </w:pPr>
      <w:r w:rsidRPr="002B071F">
        <w:rPr>
          <w:rFonts w:cs="Times New Roman"/>
          <w:szCs w:val="24"/>
        </w:rPr>
        <w:t xml:space="preserve">Osei, B.A., Ragavan, N.A. and Mensah, H.K., </w:t>
      </w:r>
      <w:r>
        <w:rPr>
          <w:rFonts w:cs="Times New Roman"/>
          <w:szCs w:val="24"/>
        </w:rPr>
        <w:t>(</w:t>
      </w:r>
      <w:r w:rsidRPr="002B071F">
        <w:rPr>
          <w:rFonts w:cs="Times New Roman"/>
          <w:szCs w:val="24"/>
        </w:rPr>
        <w:t>2020</w:t>
      </w:r>
      <w:r>
        <w:rPr>
          <w:rFonts w:cs="Times New Roman"/>
          <w:szCs w:val="24"/>
        </w:rPr>
        <w:t>)</w:t>
      </w:r>
      <w:r w:rsidRPr="002B071F">
        <w:rPr>
          <w:rFonts w:cs="Times New Roman"/>
          <w:szCs w:val="24"/>
        </w:rPr>
        <w:t>. Prospects of the fourth industrial revolution for the hospitality industry: a literature review. Journal of Hospitality and Tourism Technology, 11(3), pp.479-494.</w:t>
      </w:r>
    </w:p>
    <w:p w14:paraId="187F673F" w14:textId="77777777" w:rsidR="00FA0573" w:rsidRPr="002B071F" w:rsidRDefault="00FA0573" w:rsidP="00FA0573">
      <w:pPr>
        <w:spacing w:line="480" w:lineRule="auto"/>
        <w:rPr>
          <w:rFonts w:cs="Times New Roman"/>
          <w:szCs w:val="24"/>
        </w:rPr>
      </w:pPr>
      <w:r w:rsidRPr="002B071F">
        <w:rPr>
          <w:rFonts w:cs="Times New Roman"/>
          <w:szCs w:val="24"/>
        </w:rPr>
        <w:t>Robbins,</w:t>
      </w:r>
      <w:r w:rsidRPr="002B071F">
        <w:rPr>
          <w:rFonts w:cs="Times New Roman"/>
          <w:spacing w:val="-5"/>
          <w:szCs w:val="24"/>
        </w:rPr>
        <w:t xml:space="preserve"> </w:t>
      </w:r>
      <w:r w:rsidRPr="002B071F">
        <w:rPr>
          <w:rFonts w:cs="Times New Roman"/>
          <w:szCs w:val="24"/>
        </w:rPr>
        <w:t>S.</w:t>
      </w:r>
      <w:r w:rsidRPr="002B071F">
        <w:rPr>
          <w:rFonts w:cs="Times New Roman"/>
          <w:spacing w:val="44"/>
          <w:szCs w:val="24"/>
        </w:rPr>
        <w:t xml:space="preserve"> </w:t>
      </w:r>
      <w:r w:rsidRPr="002B071F">
        <w:rPr>
          <w:rFonts w:cs="Times New Roman"/>
          <w:szCs w:val="24"/>
        </w:rPr>
        <w:t>Et al</w:t>
      </w:r>
      <w:r w:rsidRPr="002B071F">
        <w:rPr>
          <w:rFonts w:cs="Times New Roman"/>
          <w:spacing w:val="-9"/>
          <w:szCs w:val="24"/>
        </w:rPr>
        <w:t xml:space="preserve"> </w:t>
      </w:r>
      <w:r w:rsidRPr="002B071F">
        <w:rPr>
          <w:rFonts w:cs="Times New Roman"/>
          <w:szCs w:val="24"/>
        </w:rPr>
        <w:t xml:space="preserve">(2008) </w:t>
      </w:r>
      <w:r w:rsidRPr="002B071F">
        <w:rPr>
          <w:rFonts w:cs="Times New Roman"/>
          <w:szCs w:val="24"/>
          <w:u w:val="single"/>
        </w:rPr>
        <w:t>Organizational</w:t>
      </w:r>
      <w:r w:rsidRPr="002B071F">
        <w:rPr>
          <w:rFonts w:cs="Times New Roman"/>
          <w:spacing w:val="-3"/>
          <w:szCs w:val="24"/>
          <w:u w:val="single"/>
        </w:rPr>
        <w:t xml:space="preserve"> </w:t>
      </w:r>
      <w:r w:rsidRPr="002B071F">
        <w:rPr>
          <w:rFonts w:cs="Times New Roman"/>
          <w:szCs w:val="24"/>
          <w:u w:val="single"/>
        </w:rPr>
        <w:t>Behaviour</w:t>
      </w:r>
      <w:r w:rsidRPr="002B071F">
        <w:rPr>
          <w:rFonts w:cs="Times New Roman"/>
          <w:spacing w:val="-3"/>
          <w:szCs w:val="24"/>
        </w:rPr>
        <w:t xml:space="preserve"> </w:t>
      </w:r>
      <w:r w:rsidRPr="002B071F">
        <w:rPr>
          <w:rFonts w:cs="Times New Roman"/>
          <w:szCs w:val="24"/>
        </w:rPr>
        <w:t>(5</w:t>
      </w:r>
      <w:r w:rsidRPr="002B071F">
        <w:rPr>
          <w:rFonts w:cs="Times New Roman"/>
          <w:szCs w:val="24"/>
          <w:vertAlign w:val="superscript"/>
        </w:rPr>
        <w:t>th</w:t>
      </w:r>
      <w:r w:rsidRPr="002B071F">
        <w:rPr>
          <w:rFonts w:cs="Times New Roman"/>
          <w:spacing w:val="-5"/>
          <w:szCs w:val="24"/>
        </w:rPr>
        <w:t xml:space="preserve"> </w:t>
      </w:r>
      <w:r w:rsidRPr="002B071F">
        <w:rPr>
          <w:rFonts w:cs="Times New Roman"/>
          <w:szCs w:val="24"/>
        </w:rPr>
        <w:t>edition)</w:t>
      </w:r>
      <w:r w:rsidRPr="002B071F">
        <w:rPr>
          <w:rFonts w:cs="Times New Roman"/>
          <w:spacing w:val="-4"/>
          <w:szCs w:val="24"/>
        </w:rPr>
        <w:t xml:space="preserve"> </w:t>
      </w:r>
      <w:r w:rsidRPr="002B071F">
        <w:rPr>
          <w:rFonts w:cs="Times New Roman"/>
          <w:szCs w:val="24"/>
        </w:rPr>
        <w:t>Harlow:</w:t>
      </w:r>
      <w:r w:rsidRPr="002B071F">
        <w:rPr>
          <w:rFonts w:cs="Times New Roman"/>
          <w:spacing w:val="-8"/>
          <w:szCs w:val="24"/>
        </w:rPr>
        <w:t xml:space="preserve"> </w:t>
      </w:r>
      <w:r w:rsidRPr="002B071F">
        <w:rPr>
          <w:rFonts w:cs="Times New Roman"/>
          <w:szCs w:val="24"/>
        </w:rPr>
        <w:t>Pearson</w:t>
      </w:r>
      <w:r w:rsidRPr="002B071F">
        <w:rPr>
          <w:rFonts w:cs="Times New Roman"/>
          <w:spacing w:val="-6"/>
          <w:szCs w:val="24"/>
        </w:rPr>
        <w:t xml:space="preserve"> </w:t>
      </w:r>
      <w:r w:rsidRPr="002B071F">
        <w:rPr>
          <w:rFonts w:cs="Times New Roman"/>
          <w:szCs w:val="24"/>
        </w:rPr>
        <w:t>Education</w:t>
      </w:r>
      <w:r w:rsidRPr="002B071F">
        <w:rPr>
          <w:rFonts w:cs="Times New Roman"/>
          <w:spacing w:val="-4"/>
          <w:szCs w:val="24"/>
        </w:rPr>
        <w:t xml:space="preserve"> </w:t>
      </w:r>
      <w:r w:rsidRPr="002B071F">
        <w:rPr>
          <w:rFonts w:cs="Times New Roman"/>
          <w:szCs w:val="24"/>
        </w:rPr>
        <w:t>Limited.</w:t>
      </w:r>
    </w:p>
    <w:p w14:paraId="6AA88D7D" w14:textId="77777777" w:rsidR="00FA0573" w:rsidRPr="002B071F" w:rsidRDefault="00FA0573" w:rsidP="00FA0573">
      <w:pPr>
        <w:spacing w:line="480" w:lineRule="auto"/>
        <w:rPr>
          <w:rFonts w:cs="Times New Roman"/>
          <w:szCs w:val="24"/>
        </w:rPr>
      </w:pPr>
      <w:r w:rsidRPr="002B071F">
        <w:rPr>
          <w:rFonts w:cs="Times New Roman"/>
          <w:szCs w:val="24"/>
        </w:rPr>
        <w:t>Rollinson,</w:t>
      </w:r>
      <w:r w:rsidRPr="002B071F">
        <w:rPr>
          <w:rFonts w:cs="Times New Roman"/>
          <w:spacing w:val="-8"/>
          <w:szCs w:val="24"/>
        </w:rPr>
        <w:t xml:space="preserve"> </w:t>
      </w:r>
      <w:r w:rsidRPr="002B071F">
        <w:rPr>
          <w:rFonts w:cs="Times New Roman"/>
          <w:szCs w:val="24"/>
        </w:rPr>
        <w:t>D.</w:t>
      </w:r>
      <w:r w:rsidRPr="002B071F">
        <w:rPr>
          <w:rFonts w:cs="Times New Roman"/>
          <w:spacing w:val="-7"/>
          <w:szCs w:val="24"/>
        </w:rPr>
        <w:t xml:space="preserve"> </w:t>
      </w:r>
      <w:r w:rsidRPr="002B071F">
        <w:rPr>
          <w:rFonts w:cs="Times New Roman"/>
          <w:szCs w:val="24"/>
        </w:rPr>
        <w:t>et</w:t>
      </w:r>
      <w:r w:rsidRPr="002B071F">
        <w:rPr>
          <w:rFonts w:cs="Times New Roman"/>
          <w:spacing w:val="-4"/>
          <w:szCs w:val="24"/>
        </w:rPr>
        <w:t xml:space="preserve"> </w:t>
      </w:r>
      <w:r w:rsidRPr="002B071F">
        <w:rPr>
          <w:rFonts w:cs="Times New Roman"/>
          <w:szCs w:val="24"/>
        </w:rPr>
        <w:t>al</w:t>
      </w:r>
      <w:r w:rsidRPr="002B071F">
        <w:rPr>
          <w:rFonts w:cs="Times New Roman"/>
          <w:spacing w:val="-7"/>
          <w:szCs w:val="24"/>
        </w:rPr>
        <w:t xml:space="preserve"> </w:t>
      </w:r>
      <w:r w:rsidRPr="002B071F">
        <w:rPr>
          <w:rFonts w:cs="Times New Roman"/>
          <w:szCs w:val="24"/>
        </w:rPr>
        <w:t>(2008)</w:t>
      </w:r>
      <w:r w:rsidRPr="002B071F">
        <w:rPr>
          <w:rFonts w:cs="Times New Roman"/>
          <w:spacing w:val="-5"/>
          <w:szCs w:val="24"/>
        </w:rPr>
        <w:t xml:space="preserve"> </w:t>
      </w:r>
      <w:r w:rsidRPr="002B071F">
        <w:rPr>
          <w:rFonts w:cs="Times New Roman"/>
          <w:szCs w:val="24"/>
          <w:u w:val="single"/>
        </w:rPr>
        <w:t>Organisational</w:t>
      </w:r>
      <w:r w:rsidRPr="002B071F">
        <w:rPr>
          <w:rFonts w:cs="Times New Roman"/>
          <w:spacing w:val="-3"/>
          <w:szCs w:val="24"/>
          <w:u w:val="single"/>
        </w:rPr>
        <w:t xml:space="preserve"> </w:t>
      </w:r>
      <w:r w:rsidRPr="002B071F">
        <w:rPr>
          <w:rFonts w:cs="Times New Roman"/>
          <w:szCs w:val="24"/>
          <w:u w:val="single"/>
        </w:rPr>
        <w:t>Behaviour</w:t>
      </w:r>
      <w:r w:rsidRPr="002B071F">
        <w:rPr>
          <w:rFonts w:cs="Times New Roman"/>
          <w:spacing w:val="-5"/>
          <w:szCs w:val="24"/>
          <w:u w:val="single"/>
        </w:rPr>
        <w:t xml:space="preserve"> </w:t>
      </w:r>
      <w:r w:rsidRPr="002B071F">
        <w:rPr>
          <w:rFonts w:cs="Times New Roman"/>
          <w:szCs w:val="24"/>
          <w:u w:val="single"/>
        </w:rPr>
        <w:t>and</w:t>
      </w:r>
      <w:r w:rsidRPr="002B071F">
        <w:rPr>
          <w:rFonts w:cs="Times New Roman"/>
          <w:spacing w:val="-4"/>
          <w:szCs w:val="24"/>
          <w:u w:val="single"/>
        </w:rPr>
        <w:t xml:space="preserve"> </w:t>
      </w:r>
      <w:r w:rsidRPr="002B071F">
        <w:rPr>
          <w:rFonts w:cs="Times New Roman"/>
          <w:szCs w:val="24"/>
          <w:u w:val="single"/>
        </w:rPr>
        <w:t>Analysis</w:t>
      </w:r>
      <w:r w:rsidRPr="002B071F">
        <w:rPr>
          <w:rFonts w:cs="Times New Roman"/>
          <w:spacing w:val="-3"/>
          <w:szCs w:val="24"/>
        </w:rPr>
        <w:t xml:space="preserve"> </w:t>
      </w:r>
      <w:r w:rsidRPr="002B071F">
        <w:rPr>
          <w:rFonts w:cs="Times New Roman"/>
          <w:i/>
          <w:szCs w:val="24"/>
        </w:rPr>
        <w:t>(</w:t>
      </w:r>
      <w:r w:rsidRPr="002B071F">
        <w:rPr>
          <w:rFonts w:cs="Times New Roman"/>
          <w:szCs w:val="24"/>
        </w:rPr>
        <w:t>4</w:t>
      </w:r>
      <w:r w:rsidRPr="002B071F">
        <w:rPr>
          <w:rFonts w:cs="Times New Roman"/>
          <w:szCs w:val="24"/>
          <w:vertAlign w:val="superscript"/>
        </w:rPr>
        <w:t>th</w:t>
      </w:r>
      <w:r w:rsidRPr="002B071F">
        <w:rPr>
          <w:rFonts w:cs="Times New Roman"/>
          <w:spacing w:val="-3"/>
          <w:szCs w:val="24"/>
        </w:rPr>
        <w:t xml:space="preserve"> </w:t>
      </w:r>
      <w:r w:rsidRPr="002B071F">
        <w:rPr>
          <w:rFonts w:cs="Times New Roman"/>
          <w:szCs w:val="24"/>
        </w:rPr>
        <w:t>edition)</w:t>
      </w:r>
      <w:r w:rsidRPr="002B071F">
        <w:rPr>
          <w:rFonts w:cs="Times New Roman"/>
          <w:spacing w:val="-1"/>
          <w:szCs w:val="24"/>
        </w:rPr>
        <w:t xml:space="preserve"> </w:t>
      </w:r>
      <w:r w:rsidRPr="002B071F">
        <w:rPr>
          <w:rFonts w:cs="Times New Roman"/>
          <w:szCs w:val="24"/>
        </w:rPr>
        <w:t>Harlow:</w:t>
      </w:r>
      <w:r w:rsidRPr="002B071F">
        <w:rPr>
          <w:rFonts w:cs="Times New Roman"/>
          <w:spacing w:val="-3"/>
          <w:szCs w:val="24"/>
        </w:rPr>
        <w:t xml:space="preserve"> </w:t>
      </w:r>
      <w:r w:rsidRPr="002B071F">
        <w:rPr>
          <w:rFonts w:cs="Times New Roman"/>
          <w:szCs w:val="24"/>
        </w:rPr>
        <w:t>Addison-Wesley</w:t>
      </w:r>
      <w:r w:rsidRPr="002B071F">
        <w:rPr>
          <w:rFonts w:cs="Times New Roman"/>
          <w:spacing w:val="-3"/>
          <w:szCs w:val="24"/>
        </w:rPr>
        <w:t xml:space="preserve"> </w:t>
      </w:r>
      <w:r w:rsidRPr="002B071F">
        <w:rPr>
          <w:rFonts w:cs="Times New Roman"/>
          <w:szCs w:val="24"/>
        </w:rPr>
        <w:t>Longman.</w:t>
      </w:r>
    </w:p>
    <w:p w14:paraId="5F48D7B0" w14:textId="77777777" w:rsidR="00FA0573" w:rsidRPr="002B071F" w:rsidRDefault="00FA0573" w:rsidP="00FA0573">
      <w:pPr>
        <w:spacing w:line="480" w:lineRule="auto"/>
        <w:rPr>
          <w:rFonts w:cs="Times New Roman"/>
          <w:color w:val="222222"/>
          <w:szCs w:val="24"/>
          <w:shd w:val="clear" w:color="auto" w:fill="FFFFFF"/>
        </w:rPr>
      </w:pPr>
      <w:r w:rsidRPr="002B071F">
        <w:rPr>
          <w:rFonts w:cs="Times New Roman"/>
          <w:color w:val="222222"/>
          <w:szCs w:val="24"/>
          <w:shd w:val="clear" w:color="auto" w:fill="FFFFFF"/>
        </w:rPr>
        <w:t xml:space="preserve">Su, L., Pan, Y. and Chen, X., </w:t>
      </w:r>
      <w:r>
        <w:rPr>
          <w:rFonts w:cs="Times New Roman"/>
          <w:color w:val="222222"/>
          <w:szCs w:val="24"/>
          <w:shd w:val="clear" w:color="auto" w:fill="FFFFFF"/>
        </w:rPr>
        <w:t>(</w:t>
      </w:r>
      <w:r w:rsidRPr="002B071F">
        <w:rPr>
          <w:rFonts w:cs="Times New Roman"/>
          <w:color w:val="222222"/>
          <w:szCs w:val="24"/>
          <w:shd w:val="clear" w:color="auto" w:fill="FFFFFF"/>
        </w:rPr>
        <w:t>2017</w:t>
      </w:r>
      <w:r>
        <w:rPr>
          <w:rFonts w:cs="Times New Roman"/>
          <w:color w:val="222222"/>
          <w:szCs w:val="24"/>
          <w:shd w:val="clear" w:color="auto" w:fill="FFFFFF"/>
        </w:rPr>
        <w:t>)</w:t>
      </w:r>
      <w:r w:rsidRPr="002B071F">
        <w:rPr>
          <w:rFonts w:cs="Times New Roman"/>
          <w:color w:val="222222"/>
          <w:szCs w:val="24"/>
          <w:shd w:val="clear" w:color="auto" w:fill="FFFFFF"/>
        </w:rPr>
        <w:t>. Corporate social responsibility: Findings from the Chinese hospitality industry. </w:t>
      </w:r>
      <w:r w:rsidRPr="002B071F">
        <w:rPr>
          <w:rFonts w:cs="Times New Roman"/>
          <w:i/>
          <w:iCs/>
          <w:color w:val="222222"/>
          <w:szCs w:val="24"/>
          <w:shd w:val="clear" w:color="auto" w:fill="FFFFFF"/>
        </w:rPr>
        <w:t>Journal of Retailing and consumer services</w:t>
      </w:r>
      <w:r w:rsidRPr="002B071F">
        <w:rPr>
          <w:rFonts w:cs="Times New Roman"/>
          <w:color w:val="222222"/>
          <w:szCs w:val="24"/>
          <w:shd w:val="clear" w:color="auto" w:fill="FFFFFF"/>
        </w:rPr>
        <w:t>, </w:t>
      </w:r>
      <w:r w:rsidRPr="002B071F">
        <w:rPr>
          <w:rFonts w:cs="Times New Roman"/>
          <w:i/>
          <w:iCs/>
          <w:color w:val="222222"/>
          <w:szCs w:val="24"/>
          <w:shd w:val="clear" w:color="auto" w:fill="FFFFFF"/>
        </w:rPr>
        <w:t>34</w:t>
      </w:r>
      <w:r w:rsidRPr="002B071F">
        <w:rPr>
          <w:rFonts w:cs="Times New Roman"/>
          <w:color w:val="222222"/>
          <w:szCs w:val="24"/>
          <w:shd w:val="clear" w:color="auto" w:fill="FFFFFF"/>
        </w:rPr>
        <w:t>, pp.240-247.</w:t>
      </w:r>
    </w:p>
    <w:p w14:paraId="08876EA1" w14:textId="77777777" w:rsidR="00FA0573" w:rsidRPr="002B071F" w:rsidRDefault="00FA0573" w:rsidP="00FA0573">
      <w:pPr>
        <w:spacing w:line="480" w:lineRule="auto"/>
        <w:rPr>
          <w:rFonts w:cs="Times New Roman"/>
          <w:szCs w:val="24"/>
        </w:rPr>
      </w:pPr>
      <w:r w:rsidRPr="002B071F">
        <w:rPr>
          <w:rFonts w:cs="Times New Roman"/>
          <w:szCs w:val="24"/>
        </w:rPr>
        <w:t xml:space="preserve">Zhou, Y. and Singal, M., </w:t>
      </w:r>
      <w:r>
        <w:rPr>
          <w:rFonts w:cs="Times New Roman"/>
          <w:szCs w:val="24"/>
        </w:rPr>
        <w:t>(</w:t>
      </w:r>
      <w:r w:rsidRPr="002B071F">
        <w:rPr>
          <w:rFonts w:cs="Times New Roman"/>
          <w:szCs w:val="24"/>
        </w:rPr>
        <w:t>2020</w:t>
      </w:r>
      <w:r>
        <w:rPr>
          <w:rFonts w:cs="Times New Roman"/>
          <w:szCs w:val="24"/>
        </w:rPr>
        <w:t>)</w:t>
      </w:r>
      <w:r w:rsidRPr="002B071F">
        <w:rPr>
          <w:rFonts w:cs="Times New Roman"/>
          <w:szCs w:val="24"/>
        </w:rPr>
        <w:t>. A review of the business case for CSR in the hospitality industry. International Journal of Hospitality Management, 84, p.102330.</w:t>
      </w:r>
    </w:p>
    <w:sectPr w:rsidR="00FA0573" w:rsidRPr="002B071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050BB" w14:textId="77777777" w:rsidR="00ED1457" w:rsidRDefault="00ED1457">
      <w:pPr>
        <w:spacing w:after="0" w:line="240" w:lineRule="auto"/>
      </w:pPr>
      <w:r>
        <w:separator/>
      </w:r>
    </w:p>
  </w:endnote>
  <w:endnote w:type="continuationSeparator" w:id="0">
    <w:p w14:paraId="585A69C9" w14:textId="77777777" w:rsidR="00ED1457" w:rsidRDefault="00ED1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6295235"/>
      <w:docPartObj>
        <w:docPartGallery w:val="Page Numbers (Bottom of Page)"/>
        <w:docPartUnique/>
      </w:docPartObj>
    </w:sdtPr>
    <w:sdtEndPr>
      <w:rPr>
        <w:noProof/>
      </w:rPr>
    </w:sdtEndPr>
    <w:sdtContent>
      <w:p w14:paraId="59ACC274" w14:textId="77777777" w:rsidR="000C7D19" w:rsidRDefault="007E42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ACBE5F" w14:textId="77777777" w:rsidR="000C7D19" w:rsidRDefault="000C7D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8B72C" w14:textId="77777777" w:rsidR="00ED1457" w:rsidRDefault="00ED1457">
      <w:pPr>
        <w:spacing w:after="0" w:line="240" w:lineRule="auto"/>
      </w:pPr>
      <w:r>
        <w:separator/>
      </w:r>
    </w:p>
  </w:footnote>
  <w:footnote w:type="continuationSeparator" w:id="0">
    <w:p w14:paraId="2F343FDF" w14:textId="77777777" w:rsidR="00ED1457" w:rsidRDefault="00ED14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42788"/>
    <w:multiLevelType w:val="hybridMultilevel"/>
    <w:tmpl w:val="664ABC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2401F5D"/>
    <w:multiLevelType w:val="hybridMultilevel"/>
    <w:tmpl w:val="BF360D40"/>
    <w:lvl w:ilvl="0" w:tplc="76A28484">
      <w:start w:val="1"/>
      <w:numFmt w:val="decimal"/>
      <w:lvlText w:val="%1."/>
      <w:lvlJc w:val="left"/>
      <w:pPr>
        <w:ind w:left="720" w:hanging="360"/>
      </w:pPr>
    </w:lvl>
    <w:lvl w:ilvl="1" w:tplc="4A7003A8" w:tentative="1">
      <w:start w:val="1"/>
      <w:numFmt w:val="lowerLetter"/>
      <w:lvlText w:val="%2."/>
      <w:lvlJc w:val="left"/>
      <w:pPr>
        <w:ind w:left="1440" w:hanging="360"/>
      </w:pPr>
    </w:lvl>
    <w:lvl w:ilvl="2" w:tplc="BEAC422C" w:tentative="1">
      <w:start w:val="1"/>
      <w:numFmt w:val="lowerRoman"/>
      <w:lvlText w:val="%3."/>
      <w:lvlJc w:val="right"/>
      <w:pPr>
        <w:ind w:left="2160" w:hanging="180"/>
      </w:pPr>
    </w:lvl>
    <w:lvl w:ilvl="3" w:tplc="16C27AE6" w:tentative="1">
      <w:start w:val="1"/>
      <w:numFmt w:val="decimal"/>
      <w:lvlText w:val="%4."/>
      <w:lvlJc w:val="left"/>
      <w:pPr>
        <w:ind w:left="2880" w:hanging="360"/>
      </w:pPr>
    </w:lvl>
    <w:lvl w:ilvl="4" w:tplc="4F4A195C" w:tentative="1">
      <w:start w:val="1"/>
      <w:numFmt w:val="lowerLetter"/>
      <w:lvlText w:val="%5."/>
      <w:lvlJc w:val="left"/>
      <w:pPr>
        <w:ind w:left="3600" w:hanging="360"/>
      </w:pPr>
    </w:lvl>
    <w:lvl w:ilvl="5" w:tplc="68A8730C" w:tentative="1">
      <w:start w:val="1"/>
      <w:numFmt w:val="lowerRoman"/>
      <w:lvlText w:val="%6."/>
      <w:lvlJc w:val="right"/>
      <w:pPr>
        <w:ind w:left="4320" w:hanging="180"/>
      </w:pPr>
    </w:lvl>
    <w:lvl w:ilvl="6" w:tplc="F984F8E8" w:tentative="1">
      <w:start w:val="1"/>
      <w:numFmt w:val="decimal"/>
      <w:lvlText w:val="%7."/>
      <w:lvlJc w:val="left"/>
      <w:pPr>
        <w:ind w:left="5040" w:hanging="360"/>
      </w:pPr>
    </w:lvl>
    <w:lvl w:ilvl="7" w:tplc="8F6477C2" w:tentative="1">
      <w:start w:val="1"/>
      <w:numFmt w:val="lowerLetter"/>
      <w:lvlText w:val="%8."/>
      <w:lvlJc w:val="left"/>
      <w:pPr>
        <w:ind w:left="5760" w:hanging="360"/>
      </w:pPr>
    </w:lvl>
    <w:lvl w:ilvl="8" w:tplc="EBE8CAB4" w:tentative="1">
      <w:start w:val="1"/>
      <w:numFmt w:val="lowerRoman"/>
      <w:lvlText w:val="%9."/>
      <w:lvlJc w:val="right"/>
      <w:pPr>
        <w:ind w:left="6480" w:hanging="180"/>
      </w:pPr>
    </w:lvl>
  </w:abstractNum>
  <w:abstractNum w:abstractNumId="2" w15:restartNumberingAfterBreak="0">
    <w:nsid w:val="72520BB6"/>
    <w:multiLevelType w:val="hybridMultilevel"/>
    <w:tmpl w:val="1186A5F0"/>
    <w:lvl w:ilvl="0" w:tplc="D0282AA0">
      <w:start w:val="1"/>
      <w:numFmt w:val="decimal"/>
      <w:lvlText w:val="%1."/>
      <w:lvlJc w:val="left"/>
      <w:pPr>
        <w:ind w:left="828" w:hanging="360"/>
      </w:pPr>
      <w:rPr>
        <w:rFonts w:ascii="Arial MT" w:eastAsia="Arial MT" w:hAnsi="Arial MT" w:cs="Arial MT" w:hint="default"/>
        <w:spacing w:val="-2"/>
        <w:w w:val="100"/>
        <w:sz w:val="22"/>
        <w:szCs w:val="22"/>
        <w:lang w:val="en-US" w:eastAsia="en-US" w:bidi="ar-SA"/>
      </w:rPr>
    </w:lvl>
    <w:lvl w:ilvl="1" w:tplc="83A01BD0">
      <w:numFmt w:val="bullet"/>
      <w:lvlText w:val="•"/>
      <w:lvlJc w:val="left"/>
      <w:pPr>
        <w:ind w:left="1712" w:hanging="360"/>
      </w:pPr>
      <w:rPr>
        <w:rFonts w:hint="default"/>
        <w:lang w:val="en-US" w:eastAsia="en-US" w:bidi="ar-SA"/>
      </w:rPr>
    </w:lvl>
    <w:lvl w:ilvl="2" w:tplc="472CF960">
      <w:numFmt w:val="bullet"/>
      <w:lvlText w:val="•"/>
      <w:lvlJc w:val="left"/>
      <w:pPr>
        <w:ind w:left="2604" w:hanging="360"/>
      </w:pPr>
      <w:rPr>
        <w:rFonts w:hint="default"/>
        <w:lang w:val="en-US" w:eastAsia="en-US" w:bidi="ar-SA"/>
      </w:rPr>
    </w:lvl>
    <w:lvl w:ilvl="3" w:tplc="59188612">
      <w:numFmt w:val="bullet"/>
      <w:lvlText w:val="•"/>
      <w:lvlJc w:val="left"/>
      <w:pPr>
        <w:ind w:left="3496" w:hanging="360"/>
      </w:pPr>
      <w:rPr>
        <w:rFonts w:hint="default"/>
        <w:lang w:val="en-US" w:eastAsia="en-US" w:bidi="ar-SA"/>
      </w:rPr>
    </w:lvl>
    <w:lvl w:ilvl="4" w:tplc="D6840D48">
      <w:numFmt w:val="bullet"/>
      <w:lvlText w:val="•"/>
      <w:lvlJc w:val="left"/>
      <w:pPr>
        <w:ind w:left="4388" w:hanging="360"/>
      </w:pPr>
      <w:rPr>
        <w:rFonts w:hint="default"/>
        <w:lang w:val="en-US" w:eastAsia="en-US" w:bidi="ar-SA"/>
      </w:rPr>
    </w:lvl>
    <w:lvl w:ilvl="5" w:tplc="ECE0D262">
      <w:numFmt w:val="bullet"/>
      <w:lvlText w:val="•"/>
      <w:lvlJc w:val="left"/>
      <w:pPr>
        <w:ind w:left="5280" w:hanging="360"/>
      </w:pPr>
      <w:rPr>
        <w:rFonts w:hint="default"/>
        <w:lang w:val="en-US" w:eastAsia="en-US" w:bidi="ar-SA"/>
      </w:rPr>
    </w:lvl>
    <w:lvl w:ilvl="6" w:tplc="9DEABFCA">
      <w:numFmt w:val="bullet"/>
      <w:lvlText w:val="•"/>
      <w:lvlJc w:val="left"/>
      <w:pPr>
        <w:ind w:left="6172" w:hanging="360"/>
      </w:pPr>
      <w:rPr>
        <w:rFonts w:hint="default"/>
        <w:lang w:val="en-US" w:eastAsia="en-US" w:bidi="ar-SA"/>
      </w:rPr>
    </w:lvl>
    <w:lvl w:ilvl="7" w:tplc="5060D4E8">
      <w:numFmt w:val="bullet"/>
      <w:lvlText w:val="•"/>
      <w:lvlJc w:val="left"/>
      <w:pPr>
        <w:ind w:left="7065" w:hanging="360"/>
      </w:pPr>
      <w:rPr>
        <w:rFonts w:hint="default"/>
        <w:lang w:val="en-US" w:eastAsia="en-US" w:bidi="ar-SA"/>
      </w:rPr>
    </w:lvl>
    <w:lvl w:ilvl="8" w:tplc="899C8896">
      <w:numFmt w:val="bullet"/>
      <w:lvlText w:val="•"/>
      <w:lvlJc w:val="left"/>
      <w:pPr>
        <w:ind w:left="7957" w:hanging="360"/>
      </w:pPr>
      <w:rPr>
        <w:rFonts w:hint="default"/>
        <w:lang w:val="en-US" w:eastAsia="en-US" w:bidi="ar-SA"/>
      </w:rPr>
    </w:lvl>
  </w:abstractNum>
  <w:num w:numId="1" w16cid:durableId="1382823309">
    <w:abstractNumId w:val="2"/>
  </w:num>
  <w:num w:numId="2" w16cid:durableId="719128873">
    <w:abstractNumId w:val="1"/>
  </w:num>
  <w:num w:numId="3" w16cid:durableId="1975286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E41"/>
    <w:rsid w:val="00027301"/>
    <w:rsid w:val="00031FB8"/>
    <w:rsid w:val="00041995"/>
    <w:rsid w:val="000427AC"/>
    <w:rsid w:val="000523A9"/>
    <w:rsid w:val="000657F7"/>
    <w:rsid w:val="00076480"/>
    <w:rsid w:val="00083B02"/>
    <w:rsid w:val="00083B35"/>
    <w:rsid w:val="00085373"/>
    <w:rsid w:val="00087DD5"/>
    <w:rsid w:val="000A7390"/>
    <w:rsid w:val="000B08E7"/>
    <w:rsid w:val="000B1FD4"/>
    <w:rsid w:val="000B266F"/>
    <w:rsid w:val="000C471D"/>
    <w:rsid w:val="000C5714"/>
    <w:rsid w:val="000C7D19"/>
    <w:rsid w:val="000D44F8"/>
    <w:rsid w:val="000E7054"/>
    <w:rsid w:val="000F6253"/>
    <w:rsid w:val="001058FC"/>
    <w:rsid w:val="00105FDF"/>
    <w:rsid w:val="001257FD"/>
    <w:rsid w:val="00144F5D"/>
    <w:rsid w:val="001628D6"/>
    <w:rsid w:val="001916E7"/>
    <w:rsid w:val="0019541E"/>
    <w:rsid w:val="0019659B"/>
    <w:rsid w:val="001B6DC5"/>
    <w:rsid w:val="001D6FBB"/>
    <w:rsid w:val="001E7C96"/>
    <w:rsid w:val="001F6513"/>
    <w:rsid w:val="00200513"/>
    <w:rsid w:val="002129B3"/>
    <w:rsid w:val="002221F4"/>
    <w:rsid w:val="00244CBA"/>
    <w:rsid w:val="00261673"/>
    <w:rsid w:val="00265C33"/>
    <w:rsid w:val="00275E15"/>
    <w:rsid w:val="00293C51"/>
    <w:rsid w:val="002A24C9"/>
    <w:rsid w:val="002B071F"/>
    <w:rsid w:val="002B37BD"/>
    <w:rsid w:val="002C2194"/>
    <w:rsid w:val="002C5787"/>
    <w:rsid w:val="002F0EA7"/>
    <w:rsid w:val="002F1CF4"/>
    <w:rsid w:val="002F3AEE"/>
    <w:rsid w:val="002F60DE"/>
    <w:rsid w:val="0030535B"/>
    <w:rsid w:val="00315A2F"/>
    <w:rsid w:val="00325055"/>
    <w:rsid w:val="00340B60"/>
    <w:rsid w:val="00345419"/>
    <w:rsid w:val="00346174"/>
    <w:rsid w:val="003626CC"/>
    <w:rsid w:val="00374D93"/>
    <w:rsid w:val="00376DC0"/>
    <w:rsid w:val="00382EAD"/>
    <w:rsid w:val="00386BF7"/>
    <w:rsid w:val="00386D38"/>
    <w:rsid w:val="003A095D"/>
    <w:rsid w:val="003C4B65"/>
    <w:rsid w:val="003E5BC3"/>
    <w:rsid w:val="003F64AD"/>
    <w:rsid w:val="0041441E"/>
    <w:rsid w:val="004222EF"/>
    <w:rsid w:val="004349E5"/>
    <w:rsid w:val="00462058"/>
    <w:rsid w:val="00473650"/>
    <w:rsid w:val="0049613C"/>
    <w:rsid w:val="004A7514"/>
    <w:rsid w:val="004B3576"/>
    <w:rsid w:val="004B44E9"/>
    <w:rsid w:val="004B6C35"/>
    <w:rsid w:val="004C02D2"/>
    <w:rsid w:val="00510047"/>
    <w:rsid w:val="00520831"/>
    <w:rsid w:val="00543E4F"/>
    <w:rsid w:val="00564888"/>
    <w:rsid w:val="005918AC"/>
    <w:rsid w:val="005C571D"/>
    <w:rsid w:val="005C6C64"/>
    <w:rsid w:val="005E7705"/>
    <w:rsid w:val="0060761D"/>
    <w:rsid w:val="006424FD"/>
    <w:rsid w:val="0065282B"/>
    <w:rsid w:val="0066363D"/>
    <w:rsid w:val="00664E51"/>
    <w:rsid w:val="00676988"/>
    <w:rsid w:val="00677BE7"/>
    <w:rsid w:val="00680720"/>
    <w:rsid w:val="006942FE"/>
    <w:rsid w:val="00697C66"/>
    <w:rsid w:val="006C272C"/>
    <w:rsid w:val="006D055B"/>
    <w:rsid w:val="006D490E"/>
    <w:rsid w:val="006F4A29"/>
    <w:rsid w:val="007053C3"/>
    <w:rsid w:val="0072252F"/>
    <w:rsid w:val="0072303E"/>
    <w:rsid w:val="00723312"/>
    <w:rsid w:val="00736E07"/>
    <w:rsid w:val="0075459B"/>
    <w:rsid w:val="00756E11"/>
    <w:rsid w:val="007576E3"/>
    <w:rsid w:val="007815C2"/>
    <w:rsid w:val="00790BBC"/>
    <w:rsid w:val="007A4773"/>
    <w:rsid w:val="007B6474"/>
    <w:rsid w:val="007C39EB"/>
    <w:rsid w:val="007E420E"/>
    <w:rsid w:val="007F0991"/>
    <w:rsid w:val="007F547C"/>
    <w:rsid w:val="00816A56"/>
    <w:rsid w:val="008270BB"/>
    <w:rsid w:val="00836AEA"/>
    <w:rsid w:val="00866E03"/>
    <w:rsid w:val="00867CF7"/>
    <w:rsid w:val="00873DF6"/>
    <w:rsid w:val="0087611C"/>
    <w:rsid w:val="008772CB"/>
    <w:rsid w:val="008772F5"/>
    <w:rsid w:val="00896DD7"/>
    <w:rsid w:val="008A0435"/>
    <w:rsid w:val="008B0643"/>
    <w:rsid w:val="00905649"/>
    <w:rsid w:val="00931BFD"/>
    <w:rsid w:val="0094058F"/>
    <w:rsid w:val="009416DF"/>
    <w:rsid w:val="00947BEC"/>
    <w:rsid w:val="009671B8"/>
    <w:rsid w:val="00991B00"/>
    <w:rsid w:val="009B3546"/>
    <w:rsid w:val="009B733F"/>
    <w:rsid w:val="009D271C"/>
    <w:rsid w:val="009D72EB"/>
    <w:rsid w:val="009E3E76"/>
    <w:rsid w:val="009F1E2C"/>
    <w:rsid w:val="00A1417D"/>
    <w:rsid w:val="00A15CE8"/>
    <w:rsid w:val="00A17274"/>
    <w:rsid w:val="00A3531D"/>
    <w:rsid w:val="00A568BB"/>
    <w:rsid w:val="00A57771"/>
    <w:rsid w:val="00A57D25"/>
    <w:rsid w:val="00A60D8E"/>
    <w:rsid w:val="00A83FD2"/>
    <w:rsid w:val="00AC11FD"/>
    <w:rsid w:val="00AE602A"/>
    <w:rsid w:val="00AE7A06"/>
    <w:rsid w:val="00AF00C3"/>
    <w:rsid w:val="00B15C2A"/>
    <w:rsid w:val="00B27585"/>
    <w:rsid w:val="00B3396E"/>
    <w:rsid w:val="00B41A95"/>
    <w:rsid w:val="00B62FC4"/>
    <w:rsid w:val="00B63221"/>
    <w:rsid w:val="00B648BF"/>
    <w:rsid w:val="00B82628"/>
    <w:rsid w:val="00B96F89"/>
    <w:rsid w:val="00BB1E85"/>
    <w:rsid w:val="00BB26FA"/>
    <w:rsid w:val="00BB4EB4"/>
    <w:rsid w:val="00BC14C1"/>
    <w:rsid w:val="00BC37D6"/>
    <w:rsid w:val="00BE1568"/>
    <w:rsid w:val="00BE4DA2"/>
    <w:rsid w:val="00BF5ACE"/>
    <w:rsid w:val="00BF69BA"/>
    <w:rsid w:val="00C04B33"/>
    <w:rsid w:val="00C07D98"/>
    <w:rsid w:val="00C57205"/>
    <w:rsid w:val="00C729BB"/>
    <w:rsid w:val="00C917B0"/>
    <w:rsid w:val="00C97DED"/>
    <w:rsid w:val="00CA52FD"/>
    <w:rsid w:val="00CA6129"/>
    <w:rsid w:val="00CB3D64"/>
    <w:rsid w:val="00CB53F1"/>
    <w:rsid w:val="00CB54A9"/>
    <w:rsid w:val="00CF2286"/>
    <w:rsid w:val="00CF258B"/>
    <w:rsid w:val="00D10192"/>
    <w:rsid w:val="00D12B83"/>
    <w:rsid w:val="00D72752"/>
    <w:rsid w:val="00D73CE3"/>
    <w:rsid w:val="00D83A2B"/>
    <w:rsid w:val="00DD09CF"/>
    <w:rsid w:val="00DE2CD9"/>
    <w:rsid w:val="00DE3EAE"/>
    <w:rsid w:val="00DE6E7A"/>
    <w:rsid w:val="00DE7E11"/>
    <w:rsid w:val="00E0010D"/>
    <w:rsid w:val="00E11543"/>
    <w:rsid w:val="00E30D21"/>
    <w:rsid w:val="00E3114F"/>
    <w:rsid w:val="00E331E9"/>
    <w:rsid w:val="00E438F5"/>
    <w:rsid w:val="00E448DA"/>
    <w:rsid w:val="00E75109"/>
    <w:rsid w:val="00E92882"/>
    <w:rsid w:val="00E95417"/>
    <w:rsid w:val="00EC1DCA"/>
    <w:rsid w:val="00ED12C7"/>
    <w:rsid w:val="00ED1457"/>
    <w:rsid w:val="00EE1A11"/>
    <w:rsid w:val="00EF05F4"/>
    <w:rsid w:val="00F1631B"/>
    <w:rsid w:val="00F45734"/>
    <w:rsid w:val="00F53E41"/>
    <w:rsid w:val="00F541A8"/>
    <w:rsid w:val="00F55774"/>
    <w:rsid w:val="00F61658"/>
    <w:rsid w:val="00F71F49"/>
    <w:rsid w:val="00F867D4"/>
    <w:rsid w:val="00F96891"/>
    <w:rsid w:val="00FA0573"/>
    <w:rsid w:val="00FC139C"/>
    <w:rsid w:val="00FD4254"/>
    <w:rsid w:val="00FE269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CB16F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6C64"/>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916E7"/>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1916E7"/>
    <w:pPr>
      <w:keepNext/>
      <w:keepLines/>
      <w:spacing w:before="160" w:after="120"/>
      <w:outlineLvl w:val="1"/>
    </w:pPr>
    <w:rPr>
      <w:rFonts w:eastAsiaTheme="majorEastAsia" w:cstheme="majorBidi"/>
      <w:b/>
      <w:color w:val="000000" w:themeColor="text1"/>
      <w:sz w:val="26"/>
      <w:szCs w:val="26"/>
    </w:rPr>
  </w:style>
  <w:style w:type="paragraph" w:styleId="Heading3">
    <w:name w:val="heading 3"/>
    <w:basedOn w:val="Normal"/>
    <w:link w:val="Heading3Char"/>
    <w:uiPriority w:val="9"/>
    <w:qFormat/>
    <w:rsid w:val="00F53E41"/>
    <w:pPr>
      <w:spacing w:before="100" w:beforeAutospacing="1" w:after="100" w:afterAutospacing="1" w:line="240" w:lineRule="auto"/>
      <w:jc w:val="left"/>
      <w:outlineLvl w:val="2"/>
    </w:pPr>
    <w:rPr>
      <w:rFonts w:eastAsia="Times New Roman" w:cs="Times New Roman"/>
      <w:b/>
      <w:bCs/>
      <w:kern w:val="0"/>
      <w:sz w:val="27"/>
      <w:szCs w:val="27"/>
      <w:lang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53E41"/>
    <w:rPr>
      <w:rFonts w:ascii="Times New Roman" w:eastAsia="Times New Roman" w:hAnsi="Times New Roman" w:cs="Times New Roman"/>
      <w:b/>
      <w:bCs/>
      <w:kern w:val="0"/>
      <w:sz w:val="27"/>
      <w:szCs w:val="27"/>
      <w:lang w:eastAsia="en-IN"/>
      <w14:ligatures w14:val="none"/>
    </w:rPr>
  </w:style>
  <w:style w:type="paragraph" w:styleId="NormalWeb">
    <w:name w:val="Normal (Web)"/>
    <w:basedOn w:val="Normal"/>
    <w:uiPriority w:val="99"/>
    <w:semiHidden/>
    <w:unhideWhenUsed/>
    <w:rsid w:val="00F53E41"/>
    <w:pPr>
      <w:spacing w:before="100" w:beforeAutospacing="1" w:after="100" w:afterAutospacing="1" w:line="240" w:lineRule="auto"/>
      <w:jc w:val="left"/>
    </w:pPr>
    <w:rPr>
      <w:rFonts w:eastAsia="Times New Roman" w:cs="Times New Roman"/>
      <w:kern w:val="0"/>
      <w:szCs w:val="24"/>
      <w:lang w:eastAsia="en-IN"/>
      <w14:ligatures w14:val="none"/>
    </w:rPr>
  </w:style>
  <w:style w:type="character" w:customStyle="1" w:styleId="Heading2Char">
    <w:name w:val="Heading 2 Char"/>
    <w:basedOn w:val="DefaultParagraphFont"/>
    <w:link w:val="Heading2"/>
    <w:uiPriority w:val="9"/>
    <w:rsid w:val="001916E7"/>
    <w:rPr>
      <w:rFonts w:ascii="Times New Roman" w:eastAsiaTheme="majorEastAsia" w:hAnsi="Times New Roman" w:cstheme="majorBidi"/>
      <w:b/>
      <w:color w:val="000000" w:themeColor="text1"/>
      <w:sz w:val="26"/>
      <w:szCs w:val="26"/>
    </w:rPr>
  </w:style>
  <w:style w:type="paragraph" w:styleId="BodyText">
    <w:name w:val="Body Text"/>
    <w:basedOn w:val="Normal"/>
    <w:link w:val="BodyTextChar"/>
    <w:uiPriority w:val="1"/>
    <w:qFormat/>
    <w:rsid w:val="00087DD5"/>
    <w:pPr>
      <w:widowControl w:val="0"/>
      <w:autoSpaceDE w:val="0"/>
      <w:autoSpaceDN w:val="0"/>
      <w:spacing w:after="0" w:line="240" w:lineRule="auto"/>
      <w:jc w:val="left"/>
    </w:pPr>
    <w:rPr>
      <w:rFonts w:ascii="Arial MT" w:eastAsia="Arial MT" w:hAnsi="Arial MT" w:cs="Arial MT"/>
      <w:kern w:val="0"/>
      <w:sz w:val="22"/>
      <w:lang w:val="en-US"/>
      <w14:ligatures w14:val="none"/>
    </w:rPr>
  </w:style>
  <w:style w:type="character" w:customStyle="1" w:styleId="BodyTextChar">
    <w:name w:val="Body Text Char"/>
    <w:basedOn w:val="DefaultParagraphFont"/>
    <w:link w:val="BodyText"/>
    <w:uiPriority w:val="1"/>
    <w:rsid w:val="00087DD5"/>
    <w:rPr>
      <w:rFonts w:ascii="Arial MT" w:eastAsia="Arial MT" w:hAnsi="Arial MT" w:cs="Arial MT"/>
      <w:kern w:val="0"/>
      <w:lang w:val="en-US"/>
      <w14:ligatures w14:val="none"/>
    </w:rPr>
  </w:style>
  <w:style w:type="character" w:customStyle="1" w:styleId="Heading1Char">
    <w:name w:val="Heading 1 Char"/>
    <w:basedOn w:val="DefaultParagraphFont"/>
    <w:link w:val="Heading1"/>
    <w:uiPriority w:val="9"/>
    <w:rsid w:val="001916E7"/>
    <w:rPr>
      <w:rFonts w:ascii="Times New Roman" w:eastAsiaTheme="majorEastAsia" w:hAnsi="Times New Roman" w:cstheme="majorBidi"/>
      <w:b/>
      <w:color w:val="000000" w:themeColor="text1"/>
      <w:sz w:val="28"/>
      <w:szCs w:val="32"/>
    </w:rPr>
  </w:style>
  <w:style w:type="paragraph" w:styleId="ListParagraph">
    <w:name w:val="List Paragraph"/>
    <w:basedOn w:val="Normal"/>
    <w:uiPriority w:val="34"/>
    <w:qFormat/>
    <w:rsid w:val="00FE269B"/>
    <w:pPr>
      <w:ind w:left="720"/>
      <w:contextualSpacing/>
    </w:pPr>
  </w:style>
  <w:style w:type="paragraph" w:styleId="Title">
    <w:name w:val="Title"/>
    <w:basedOn w:val="Normal"/>
    <w:next w:val="Normal"/>
    <w:link w:val="TitleChar"/>
    <w:uiPriority w:val="10"/>
    <w:qFormat/>
    <w:rsid w:val="006D055B"/>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6D055B"/>
    <w:rPr>
      <w:rFonts w:ascii="Times New Roman" w:eastAsiaTheme="majorEastAsia" w:hAnsi="Times New Roman" w:cstheme="majorBidi"/>
      <w:b/>
      <w:spacing w:val="-10"/>
      <w:kern w:val="28"/>
      <w:sz w:val="56"/>
      <w:szCs w:val="56"/>
    </w:rPr>
  </w:style>
  <w:style w:type="paragraph" w:styleId="TOCHeading">
    <w:name w:val="TOC Heading"/>
    <w:basedOn w:val="Heading1"/>
    <w:next w:val="Normal"/>
    <w:uiPriority w:val="39"/>
    <w:unhideWhenUsed/>
    <w:qFormat/>
    <w:rsid w:val="00BF5ACE"/>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BF5ACE"/>
    <w:pPr>
      <w:spacing w:after="100"/>
    </w:pPr>
  </w:style>
  <w:style w:type="character" w:styleId="Hyperlink">
    <w:name w:val="Hyperlink"/>
    <w:basedOn w:val="DefaultParagraphFont"/>
    <w:uiPriority w:val="99"/>
    <w:unhideWhenUsed/>
    <w:rsid w:val="00BF5ACE"/>
    <w:rPr>
      <w:color w:val="0563C1" w:themeColor="hyperlink"/>
      <w:u w:val="single"/>
    </w:rPr>
  </w:style>
  <w:style w:type="paragraph" w:styleId="Header">
    <w:name w:val="header"/>
    <w:basedOn w:val="Normal"/>
    <w:link w:val="HeaderChar"/>
    <w:uiPriority w:val="99"/>
    <w:unhideWhenUsed/>
    <w:rsid w:val="000C7D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D19"/>
    <w:rPr>
      <w:rFonts w:ascii="Times New Roman" w:hAnsi="Times New Roman"/>
      <w:sz w:val="24"/>
    </w:rPr>
  </w:style>
  <w:style w:type="paragraph" w:styleId="Footer">
    <w:name w:val="footer"/>
    <w:basedOn w:val="Normal"/>
    <w:link w:val="FooterChar"/>
    <w:uiPriority w:val="99"/>
    <w:unhideWhenUsed/>
    <w:rsid w:val="000C7D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D19"/>
    <w:rPr>
      <w:rFonts w:ascii="Times New Roman" w:hAnsi="Times New Roman"/>
      <w:sz w:val="24"/>
    </w:rPr>
  </w:style>
  <w:style w:type="paragraph" w:styleId="TOC2">
    <w:name w:val="toc 2"/>
    <w:basedOn w:val="Normal"/>
    <w:next w:val="Normal"/>
    <w:autoRedefine/>
    <w:uiPriority w:val="39"/>
    <w:unhideWhenUsed/>
    <w:rsid w:val="00FA057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23EEC3-5B16-4075-BC04-94B6457B6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3053</Words>
  <Characters>17403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2024-03-01T18:00:00Z</dcterms:created>
  <dcterms:modified xsi:type="dcterms:W3CDTF">2024-03-01T18:52:00Z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461090803230b636e0509b3932fc20021b2323888aac539bf41498b0e1819c3a</vt:lpwstr>
  </property>
</Properties>
</file>