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31227572"/>
        <w:docPartObj>
          <w:docPartGallery w:val="Cover Pages"/>
          <w:docPartUnique/>
        </w:docPartObj>
      </w:sdtPr>
      <w:sdtEndPr>
        <w:rPr>
          <w:rFonts w:eastAsiaTheme="minorHAnsi"/>
          <w:color w:val="auto"/>
          <w:lang w:val="en-GB"/>
        </w:rPr>
      </w:sdtEndPr>
      <w:sdtContent>
        <w:p w14:paraId="6FB00D2A" w14:textId="18B4C6A8" w:rsidR="00D72E37" w:rsidRPr="00D72E37" w:rsidRDefault="00D72E37">
          <w:pPr>
            <w:pStyle w:val="NoSpacing"/>
            <w:spacing w:before="1540" w:after="240"/>
            <w:jc w:val="center"/>
          </w:pPr>
          <w:r w:rsidRPr="00D72E37">
            <w:rPr>
              <w:noProof/>
            </w:rPr>
            <w:drawing>
              <wp:inline distT="0" distB="0" distL="0" distR="0" wp14:anchorId="2820D36E" wp14:editId="0E5BDCA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FF5EFA1" w14:textId="65BDDEC0" w:rsidR="00D72E37" w:rsidRPr="00D72E37" w:rsidRDefault="00D72E37" w:rsidP="00D72E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D72E37">
            <w:rPr>
              <w:rFonts w:asciiTheme="majorHAnsi" w:eastAsiaTheme="majorEastAsia" w:hAnsiTheme="majorHAnsi" w:cstheme="majorBidi"/>
              <w:caps/>
              <w:sz w:val="72"/>
              <w:szCs w:val="72"/>
            </w:rPr>
            <w:t>presentaion write up</w:t>
          </w:r>
        </w:p>
        <w:p w14:paraId="28F6D891" w14:textId="78EC5C10" w:rsidR="00D72E37" w:rsidRDefault="00D72E37" w:rsidP="00D72E37">
          <w:pPr>
            <w:pStyle w:val="NoSpacing"/>
            <w:rPr>
              <w:color w:val="4472C4" w:themeColor="accent1"/>
              <w:sz w:val="28"/>
              <w:szCs w:val="28"/>
            </w:rPr>
          </w:pPr>
        </w:p>
        <w:p w14:paraId="20DF0DCA" w14:textId="77777777" w:rsidR="00D72E37" w:rsidRDefault="00D72E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52CED9F" wp14:editId="57A4EFB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28C542" w14:textId="4D0203F1" w:rsidR="00D72E37" w:rsidRPr="00D72E37" w:rsidRDefault="00D72E37">
                                    <w:pPr>
                                      <w:pStyle w:val="NoSpacing"/>
                                      <w:spacing w:after="40"/>
                                      <w:jc w:val="center"/>
                                      <w:rPr>
                                        <w:caps/>
                                        <w:sz w:val="28"/>
                                        <w:szCs w:val="28"/>
                                      </w:rPr>
                                    </w:pPr>
                                    <w:r w:rsidRPr="00D72E37">
                                      <w:rPr>
                                        <w:caps/>
                                        <w:sz w:val="28"/>
                                        <w:szCs w:val="28"/>
                                      </w:rPr>
                                      <w:t xml:space="preserve">     </w:t>
                                    </w:r>
                                  </w:p>
                                </w:sdtContent>
                              </w:sdt>
                              <w:p w14:paraId="7F245495" w14:textId="4968C521" w:rsidR="00D72E37" w:rsidRPr="00D72E37" w:rsidRDefault="00D72E37">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D72E37">
                                      <w:rPr>
                                        <w:caps/>
                                      </w:rPr>
                                      <w:t>chelsie bevan</w:t>
                                    </w:r>
                                  </w:sdtContent>
                                </w:sdt>
                              </w:p>
                              <w:p w14:paraId="2FCDCFA4" w14:textId="72BF2873" w:rsidR="00D72E37" w:rsidRDefault="00D72E3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2CED9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28C542" w14:textId="4D0203F1" w:rsidR="00D72E37" w:rsidRPr="00D72E37" w:rsidRDefault="00D72E37">
                              <w:pPr>
                                <w:pStyle w:val="NoSpacing"/>
                                <w:spacing w:after="40"/>
                                <w:jc w:val="center"/>
                                <w:rPr>
                                  <w:caps/>
                                  <w:sz w:val="28"/>
                                  <w:szCs w:val="28"/>
                                </w:rPr>
                              </w:pPr>
                              <w:r w:rsidRPr="00D72E37">
                                <w:rPr>
                                  <w:caps/>
                                  <w:sz w:val="28"/>
                                  <w:szCs w:val="28"/>
                                </w:rPr>
                                <w:t xml:space="preserve">     </w:t>
                              </w:r>
                            </w:p>
                          </w:sdtContent>
                        </w:sdt>
                        <w:p w14:paraId="7F245495" w14:textId="4968C521" w:rsidR="00D72E37" w:rsidRPr="00D72E37" w:rsidRDefault="00D72E37">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D72E37">
                                <w:rPr>
                                  <w:caps/>
                                </w:rPr>
                                <w:t>chelsie bevan</w:t>
                              </w:r>
                            </w:sdtContent>
                          </w:sdt>
                        </w:p>
                        <w:p w14:paraId="2FCDCFA4" w14:textId="72BF2873" w:rsidR="00D72E37" w:rsidRDefault="00D72E3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D8DEC9D" wp14:editId="78BB43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28129B" w14:textId="33816488" w:rsidR="00D72E37" w:rsidRDefault="00D72E37">
          <w:r>
            <w:br w:type="page"/>
          </w:r>
        </w:p>
      </w:sdtContent>
    </w:sdt>
    <w:p w14:paraId="4FF53178" w14:textId="561C92BA" w:rsidR="00526500" w:rsidRDefault="00D72E37">
      <w:pPr>
        <w:rPr>
          <w:sz w:val="24"/>
          <w:szCs w:val="24"/>
        </w:rPr>
      </w:pPr>
      <w:r>
        <w:rPr>
          <w:sz w:val="24"/>
          <w:szCs w:val="24"/>
        </w:rPr>
        <w:lastRenderedPageBreak/>
        <w:t>Partnership in health and social care bring together many different organisations</w:t>
      </w:r>
      <w:r w:rsidR="00F715C6">
        <w:rPr>
          <w:sz w:val="24"/>
          <w:szCs w:val="24"/>
        </w:rPr>
        <w:t xml:space="preserve">. Allowing each professional with different expertise to share each one’s understanding and knowledge with others, meaning this will benefit the person involved. Giving them a better-quality service as required. Working together with the best interest for individuals’ partnerships should value and respect each other’s skills and put them all together in practice. Partnership is a relationship between different agencies with the same understanding of </w:t>
      </w:r>
      <w:r w:rsidR="00CF0342">
        <w:rPr>
          <w:sz w:val="24"/>
          <w:szCs w:val="24"/>
        </w:rPr>
        <w:t>achieving</w:t>
      </w:r>
      <w:r w:rsidR="00F715C6">
        <w:rPr>
          <w:sz w:val="24"/>
          <w:szCs w:val="24"/>
        </w:rPr>
        <w:t xml:space="preserve"> a</w:t>
      </w:r>
      <w:r w:rsidR="00CF0342">
        <w:rPr>
          <w:sz w:val="24"/>
          <w:szCs w:val="24"/>
        </w:rPr>
        <w:t xml:space="preserve"> specific goal. Partnership working with young child is important, as working together and sharing information with others will allow carers or professionals improve children learning </w:t>
      </w:r>
      <w:sdt>
        <w:sdtPr>
          <w:rPr>
            <w:sz w:val="24"/>
            <w:szCs w:val="24"/>
          </w:rPr>
          <w:id w:val="1951664538"/>
          <w:citation/>
        </w:sdtPr>
        <w:sdtContent>
          <w:r w:rsidR="00CF0342">
            <w:rPr>
              <w:sz w:val="24"/>
              <w:szCs w:val="24"/>
            </w:rPr>
            <w:fldChar w:fldCharType="begin"/>
          </w:r>
          <w:r w:rsidR="00CF0342">
            <w:rPr>
              <w:sz w:val="24"/>
              <w:szCs w:val="24"/>
            </w:rPr>
            <w:instrText xml:space="preserve"> CITATION Chi18 \l 2057 </w:instrText>
          </w:r>
          <w:r w:rsidR="00CF0342">
            <w:rPr>
              <w:sz w:val="24"/>
              <w:szCs w:val="24"/>
            </w:rPr>
            <w:fldChar w:fldCharType="separate"/>
          </w:r>
          <w:r w:rsidR="00CF0342" w:rsidRPr="00CF0342">
            <w:rPr>
              <w:noProof/>
              <w:sz w:val="24"/>
              <w:szCs w:val="24"/>
            </w:rPr>
            <w:t>(ChildDiary, 2018)</w:t>
          </w:r>
          <w:r w:rsidR="00CF0342">
            <w:rPr>
              <w:sz w:val="24"/>
              <w:szCs w:val="24"/>
            </w:rPr>
            <w:fldChar w:fldCharType="end"/>
          </w:r>
        </w:sdtContent>
      </w:sdt>
      <w:r w:rsidR="00CF0342">
        <w:rPr>
          <w:sz w:val="24"/>
          <w:szCs w:val="24"/>
        </w:rPr>
        <w:t xml:space="preserve">. Even though partnership are well knowledge professionals all working together there can be many different challenges within work carried out together, some strengths can involve good staff relationship due to the same </w:t>
      </w:r>
      <w:r w:rsidR="00C80768">
        <w:rPr>
          <w:sz w:val="24"/>
          <w:szCs w:val="24"/>
        </w:rPr>
        <w:t xml:space="preserve">professionals aiming for the same achievement allowing them to grow a stronger bond. Effective resources and skills put into practice will allow staff to be happy as outcomes set upon will be achieved. However, some weaknesses may involve professional opinions were different organisations will stand for what they think is correct and another will disagree and argue with what they believe is correct, </w:t>
      </w:r>
      <w:r w:rsidR="00440D57">
        <w:rPr>
          <w:sz w:val="24"/>
          <w:szCs w:val="24"/>
        </w:rPr>
        <w:t xml:space="preserve">different funding streams may involve a strain to an organisations as it may not be able to carry out work that is required, and staff training may not be able to be up to date which will then result in experts </w:t>
      </w:r>
      <w:r w:rsidR="00D256B0">
        <w:rPr>
          <w:sz w:val="24"/>
          <w:szCs w:val="24"/>
        </w:rPr>
        <w:t xml:space="preserve">not </w:t>
      </w:r>
      <w:r w:rsidR="00440D57">
        <w:rPr>
          <w:sz w:val="24"/>
          <w:szCs w:val="24"/>
        </w:rPr>
        <w:t>being able to do the work that is beneficiary to the individual</w:t>
      </w:r>
      <w:sdt>
        <w:sdtPr>
          <w:rPr>
            <w:sz w:val="24"/>
            <w:szCs w:val="24"/>
          </w:rPr>
          <w:id w:val="-306937487"/>
          <w:citation/>
        </w:sdtPr>
        <w:sdtContent>
          <w:r w:rsidR="00440D57">
            <w:rPr>
              <w:sz w:val="24"/>
              <w:szCs w:val="24"/>
            </w:rPr>
            <w:fldChar w:fldCharType="begin"/>
          </w:r>
          <w:r w:rsidR="00440D57">
            <w:rPr>
              <w:sz w:val="24"/>
              <w:szCs w:val="24"/>
            </w:rPr>
            <w:instrText xml:space="preserve"> CITATION TBC08 \l 2057 </w:instrText>
          </w:r>
          <w:r w:rsidR="00440D57">
            <w:rPr>
              <w:sz w:val="24"/>
              <w:szCs w:val="24"/>
            </w:rPr>
            <w:fldChar w:fldCharType="separate"/>
          </w:r>
          <w:r w:rsidR="00440D57">
            <w:rPr>
              <w:noProof/>
              <w:sz w:val="24"/>
              <w:szCs w:val="24"/>
            </w:rPr>
            <w:t xml:space="preserve"> </w:t>
          </w:r>
          <w:r w:rsidR="00440D57" w:rsidRPr="00440D57">
            <w:rPr>
              <w:noProof/>
              <w:sz w:val="24"/>
              <w:szCs w:val="24"/>
            </w:rPr>
            <w:t>(TBCF, 2008)</w:t>
          </w:r>
          <w:r w:rsidR="00440D57">
            <w:rPr>
              <w:sz w:val="24"/>
              <w:szCs w:val="24"/>
            </w:rPr>
            <w:fldChar w:fldCharType="end"/>
          </w:r>
        </w:sdtContent>
      </w:sdt>
      <w:r w:rsidR="00D256B0">
        <w:rPr>
          <w:sz w:val="24"/>
          <w:szCs w:val="24"/>
        </w:rPr>
        <w:t xml:space="preserve">. </w:t>
      </w:r>
      <w:r w:rsidR="00F1677F">
        <w:rPr>
          <w:sz w:val="24"/>
          <w:szCs w:val="24"/>
        </w:rPr>
        <w:t xml:space="preserve">Within the health and social sector one big challenge can be the individual, as seen in the presentation an example was shown of a young person who went through the local authority care at a young age, showing each different </w:t>
      </w:r>
      <w:r w:rsidR="001C380A">
        <w:rPr>
          <w:sz w:val="24"/>
          <w:szCs w:val="24"/>
        </w:rPr>
        <w:t>partnership</w:t>
      </w:r>
      <w:r w:rsidR="00F1677F">
        <w:rPr>
          <w:sz w:val="24"/>
          <w:szCs w:val="24"/>
        </w:rPr>
        <w:t xml:space="preserve"> working together to better that individuals</w:t>
      </w:r>
      <w:r w:rsidR="001C380A">
        <w:rPr>
          <w:sz w:val="24"/>
          <w:szCs w:val="24"/>
        </w:rPr>
        <w:t xml:space="preserve">’ </w:t>
      </w:r>
      <w:r w:rsidR="00F1677F">
        <w:rPr>
          <w:sz w:val="24"/>
          <w:szCs w:val="24"/>
        </w:rPr>
        <w:t>life</w:t>
      </w:r>
      <w:r w:rsidR="001C380A">
        <w:rPr>
          <w:sz w:val="24"/>
          <w:szCs w:val="24"/>
        </w:rPr>
        <w:t>, it was presented showing</w:t>
      </w:r>
      <w:r w:rsidR="00F1677F">
        <w:rPr>
          <w:sz w:val="24"/>
          <w:szCs w:val="24"/>
        </w:rPr>
        <w:t xml:space="preserve"> how many different organisations work very hard together to achieve the best goal. </w:t>
      </w:r>
      <w:r w:rsidR="001C380A">
        <w:rPr>
          <w:sz w:val="24"/>
          <w:szCs w:val="24"/>
        </w:rPr>
        <w:t>However,</w:t>
      </w:r>
      <w:r w:rsidR="00F1677F">
        <w:rPr>
          <w:sz w:val="24"/>
          <w:szCs w:val="24"/>
        </w:rPr>
        <w:t xml:space="preserve"> if in many cases an </w:t>
      </w:r>
      <w:r w:rsidR="001C380A">
        <w:rPr>
          <w:sz w:val="24"/>
          <w:szCs w:val="24"/>
        </w:rPr>
        <w:t>induvial</w:t>
      </w:r>
      <w:r w:rsidR="00F1677F">
        <w:rPr>
          <w:sz w:val="24"/>
          <w:szCs w:val="24"/>
        </w:rPr>
        <w:t xml:space="preserve"> becomes challenging to manage it then involves a lot </w:t>
      </w:r>
      <w:r w:rsidR="00F1677F" w:rsidRPr="001C380A">
        <w:rPr>
          <w:sz w:val="24"/>
          <w:szCs w:val="24"/>
        </w:rPr>
        <w:t>more work for each partnership as there is a legal requirement to make the right de</w:t>
      </w:r>
      <w:r w:rsidR="001C380A" w:rsidRPr="001C380A">
        <w:rPr>
          <w:sz w:val="24"/>
          <w:szCs w:val="24"/>
        </w:rPr>
        <w:t>cision</w:t>
      </w:r>
      <w:r w:rsidR="00F1677F" w:rsidRPr="001C380A">
        <w:rPr>
          <w:sz w:val="24"/>
          <w:szCs w:val="24"/>
        </w:rPr>
        <w:t>s for a young child</w:t>
      </w:r>
      <w:r w:rsidR="001C380A" w:rsidRPr="001C380A">
        <w:rPr>
          <w:sz w:val="24"/>
          <w:szCs w:val="24"/>
        </w:rPr>
        <w:t xml:space="preserve">. </w:t>
      </w:r>
      <w:sdt>
        <w:sdtPr>
          <w:rPr>
            <w:sz w:val="24"/>
            <w:szCs w:val="24"/>
          </w:rPr>
          <w:id w:val="877969039"/>
          <w:citation/>
        </w:sdtPr>
        <w:sdtContent>
          <w:r w:rsidR="001C380A" w:rsidRPr="001C380A">
            <w:rPr>
              <w:sz w:val="24"/>
              <w:szCs w:val="24"/>
            </w:rPr>
            <w:fldChar w:fldCharType="begin"/>
          </w:r>
          <w:r w:rsidR="001C380A" w:rsidRPr="001C380A">
            <w:rPr>
              <w:sz w:val="24"/>
              <w:szCs w:val="24"/>
            </w:rPr>
            <w:instrText xml:space="preserve"> CITATION Act19 \l 2057 </w:instrText>
          </w:r>
          <w:r w:rsidR="001C380A" w:rsidRPr="001C380A">
            <w:rPr>
              <w:sz w:val="24"/>
              <w:szCs w:val="24"/>
            </w:rPr>
            <w:fldChar w:fldCharType="separate"/>
          </w:r>
          <w:r w:rsidR="001C380A" w:rsidRPr="001C380A">
            <w:rPr>
              <w:noProof/>
              <w:sz w:val="24"/>
              <w:szCs w:val="24"/>
            </w:rPr>
            <w:t>(Acting Against Abuse, 2019)</w:t>
          </w:r>
          <w:r w:rsidR="001C380A" w:rsidRPr="001C380A">
            <w:rPr>
              <w:sz w:val="24"/>
              <w:szCs w:val="24"/>
            </w:rPr>
            <w:fldChar w:fldCharType="end"/>
          </w:r>
        </w:sdtContent>
      </w:sdt>
      <w:r w:rsidR="001C380A" w:rsidRPr="001C380A">
        <w:rPr>
          <w:sz w:val="24"/>
          <w:szCs w:val="24"/>
        </w:rPr>
        <w:t xml:space="preserve"> states the six key requirements for safeguarding are; empowerment, prevention, proportionality, protection, partnership and accountability</w:t>
      </w:r>
      <w:r w:rsidR="001C380A" w:rsidRPr="001C380A">
        <w:rPr>
          <w:rFonts w:cstheme="minorHAnsi"/>
          <w:sz w:val="24"/>
          <w:szCs w:val="24"/>
        </w:rPr>
        <w:t>.</w:t>
      </w:r>
      <w:r w:rsidR="001C380A" w:rsidRPr="001C380A">
        <w:rPr>
          <w:rFonts w:cstheme="minorHAnsi"/>
          <w:color w:val="222222"/>
          <w:sz w:val="24"/>
          <w:szCs w:val="24"/>
        </w:rPr>
        <w:t xml:space="preserve"> </w:t>
      </w:r>
      <w:r w:rsidR="001C380A" w:rsidRPr="001C380A">
        <w:rPr>
          <w:rFonts w:cstheme="minorHAnsi"/>
          <w:color w:val="222222"/>
          <w:sz w:val="24"/>
          <w:szCs w:val="24"/>
        </w:rPr>
        <w:t xml:space="preserve">The overall role of the LSCB is to coordinate </w:t>
      </w:r>
      <w:r w:rsidR="001C380A" w:rsidRPr="001C380A">
        <w:rPr>
          <w:rFonts w:cstheme="minorHAnsi"/>
          <w:bCs/>
          <w:color w:val="222222"/>
          <w:sz w:val="24"/>
          <w:szCs w:val="24"/>
        </w:rPr>
        <w:t>local</w:t>
      </w:r>
      <w:r w:rsidR="001C380A" w:rsidRPr="001C380A">
        <w:rPr>
          <w:rFonts w:cstheme="minorHAnsi"/>
          <w:color w:val="222222"/>
          <w:sz w:val="24"/>
          <w:szCs w:val="24"/>
        </w:rPr>
        <w:t xml:space="preserve"> work to safeguard and promote the welfare of </w:t>
      </w:r>
      <w:r w:rsidR="001C380A" w:rsidRPr="001C380A">
        <w:rPr>
          <w:rFonts w:cstheme="minorHAnsi"/>
          <w:bCs/>
          <w:color w:val="222222"/>
          <w:sz w:val="24"/>
          <w:szCs w:val="24"/>
        </w:rPr>
        <w:t>children</w:t>
      </w:r>
      <w:r w:rsidR="001C380A" w:rsidRPr="001C380A">
        <w:rPr>
          <w:sz w:val="24"/>
          <w:szCs w:val="24"/>
        </w:rPr>
        <w:t xml:space="preserve"> </w:t>
      </w:r>
      <w:r w:rsidR="00D256B0" w:rsidRPr="001C380A">
        <w:rPr>
          <w:sz w:val="24"/>
          <w:szCs w:val="24"/>
        </w:rPr>
        <w:t>Some key recommendations for mangers within partnerships roles can involve: setting goals, communicating well which will allow employees and other partnerships have a better understanding</w:t>
      </w:r>
      <w:r w:rsidR="00D256B0">
        <w:rPr>
          <w:sz w:val="24"/>
          <w:szCs w:val="24"/>
        </w:rPr>
        <w:t xml:space="preserve"> of what is going on. Making time for employees and building a level of trust will bring together a closer professional bond, holding meetings with each individual staff member to go through to strengths and weaknesses within the company and carry out any work further needed on the weakness</w:t>
      </w:r>
      <w:r w:rsidR="00440D57">
        <w:rPr>
          <w:sz w:val="24"/>
          <w:szCs w:val="24"/>
        </w:rPr>
        <w:t xml:space="preserve"> </w:t>
      </w:r>
      <w:sdt>
        <w:sdtPr>
          <w:rPr>
            <w:sz w:val="24"/>
            <w:szCs w:val="24"/>
          </w:rPr>
          <w:id w:val="806750658"/>
          <w:citation/>
        </w:sdtPr>
        <w:sdtContent>
          <w:r w:rsidR="00D256B0">
            <w:rPr>
              <w:sz w:val="24"/>
              <w:szCs w:val="24"/>
            </w:rPr>
            <w:fldChar w:fldCharType="begin"/>
          </w:r>
          <w:r w:rsidR="00D256B0">
            <w:rPr>
              <w:sz w:val="24"/>
              <w:szCs w:val="24"/>
            </w:rPr>
            <w:instrText xml:space="preserve"> CITATION Pet18 \l 2057 </w:instrText>
          </w:r>
          <w:r w:rsidR="00D256B0">
            <w:rPr>
              <w:sz w:val="24"/>
              <w:szCs w:val="24"/>
            </w:rPr>
            <w:fldChar w:fldCharType="separate"/>
          </w:r>
          <w:r w:rsidR="00D256B0" w:rsidRPr="00D256B0">
            <w:rPr>
              <w:noProof/>
              <w:sz w:val="24"/>
              <w:szCs w:val="24"/>
            </w:rPr>
            <w:t>(Economy, 2018)</w:t>
          </w:r>
          <w:r w:rsidR="00D256B0">
            <w:rPr>
              <w:sz w:val="24"/>
              <w:szCs w:val="24"/>
            </w:rPr>
            <w:fldChar w:fldCharType="end"/>
          </w:r>
        </w:sdtContent>
      </w:sdt>
      <w:r w:rsidR="00D256B0">
        <w:rPr>
          <w:sz w:val="24"/>
          <w:szCs w:val="24"/>
        </w:rPr>
        <w:t xml:space="preserve">. </w:t>
      </w:r>
      <w:r w:rsidR="00686943">
        <w:rPr>
          <w:sz w:val="24"/>
          <w:szCs w:val="24"/>
        </w:rPr>
        <w:t>A quote</w:t>
      </w:r>
      <w:r w:rsidR="001C380A">
        <w:rPr>
          <w:sz w:val="24"/>
          <w:szCs w:val="24"/>
        </w:rPr>
        <w:t xml:space="preserve"> which was found very useful</w:t>
      </w:r>
      <w:r w:rsidR="00686943">
        <w:rPr>
          <w:sz w:val="24"/>
          <w:szCs w:val="24"/>
        </w:rPr>
        <w:t xml:space="preserve"> relating to health law from </w:t>
      </w:r>
      <w:sdt>
        <w:sdtPr>
          <w:rPr>
            <w:sz w:val="24"/>
            <w:szCs w:val="24"/>
          </w:rPr>
          <w:id w:val="-512294334"/>
          <w:citation/>
        </w:sdtPr>
        <w:sdtContent>
          <w:r w:rsidR="00686943">
            <w:rPr>
              <w:sz w:val="24"/>
              <w:szCs w:val="24"/>
            </w:rPr>
            <w:fldChar w:fldCharType="begin"/>
          </w:r>
          <w:r w:rsidR="00686943">
            <w:rPr>
              <w:sz w:val="24"/>
              <w:szCs w:val="24"/>
            </w:rPr>
            <w:instrText xml:space="preserve"> CITATION Pub181 \l 2057 </w:instrText>
          </w:r>
          <w:r w:rsidR="00686943">
            <w:rPr>
              <w:sz w:val="24"/>
              <w:szCs w:val="24"/>
            </w:rPr>
            <w:fldChar w:fldCharType="separate"/>
          </w:r>
          <w:r w:rsidR="00686943" w:rsidRPr="00686943">
            <w:rPr>
              <w:noProof/>
              <w:sz w:val="24"/>
              <w:szCs w:val="24"/>
            </w:rPr>
            <w:t>(PubMed.Gov, 2018)</w:t>
          </w:r>
          <w:r w:rsidR="00686943">
            <w:rPr>
              <w:sz w:val="24"/>
              <w:szCs w:val="24"/>
            </w:rPr>
            <w:fldChar w:fldCharType="end"/>
          </w:r>
        </w:sdtContent>
      </w:sdt>
      <w:r w:rsidR="00686943">
        <w:rPr>
          <w:sz w:val="24"/>
          <w:szCs w:val="24"/>
        </w:rPr>
        <w:t xml:space="preserve"> states:</w:t>
      </w:r>
    </w:p>
    <w:p w14:paraId="4B65B101" w14:textId="05AC71F9" w:rsidR="00686943" w:rsidRDefault="00686943" w:rsidP="00686943">
      <w:pPr>
        <w:pStyle w:val="NormalWeb"/>
        <w:spacing w:before="200" w:beforeAutospacing="0" w:after="0" w:afterAutospacing="0"/>
        <w:rPr>
          <w:rFonts w:asciiTheme="minorHAnsi" w:eastAsiaTheme="minorEastAsia" w:hAnsiTheme="minorHAnsi" w:cstheme="minorHAnsi"/>
          <w:bCs/>
          <w:color w:val="404040" w:themeColor="text1" w:themeTint="BF"/>
          <w:kern w:val="24"/>
          <w:sz w:val="32"/>
          <w:szCs w:val="32"/>
        </w:rPr>
      </w:pPr>
      <w:r>
        <w:rPr>
          <w:rFonts w:ascii="Chaparral Pro Light" w:eastAsiaTheme="minorEastAsia" w:hAnsi="Chaparral Pro Light" w:cstheme="minorBidi"/>
          <w:bCs/>
          <w:color w:val="404040" w:themeColor="text1" w:themeTint="BF"/>
          <w:kern w:val="24"/>
          <w:sz w:val="32"/>
          <w:szCs w:val="32"/>
        </w:rPr>
        <w:t xml:space="preserve">               </w:t>
      </w:r>
      <w:r w:rsidRPr="00686943">
        <w:rPr>
          <w:rFonts w:ascii="Chaparral Pro Light" w:eastAsiaTheme="minorEastAsia" w:hAnsi="Chaparral Pro Light" w:cstheme="minorBidi"/>
          <w:bCs/>
          <w:color w:val="404040" w:themeColor="text1" w:themeTint="BF"/>
          <w:kern w:val="24"/>
          <w:sz w:val="32"/>
          <w:szCs w:val="32"/>
        </w:rPr>
        <w:t>‘‘</w:t>
      </w:r>
      <w:r w:rsidRPr="00686943">
        <w:rPr>
          <w:rFonts w:asciiTheme="minorHAnsi" w:eastAsiaTheme="minorEastAsia" w:hAnsiTheme="minorHAnsi" w:cstheme="minorHAnsi"/>
          <w:bCs/>
          <w:color w:val="404040" w:themeColor="text1" w:themeTint="BF"/>
          <w:kern w:val="24"/>
          <w:sz w:val="32"/>
          <w:szCs w:val="32"/>
        </w:rPr>
        <w:t xml:space="preserve">The health law partnership: a medical-legal partnership </w:t>
      </w:r>
      <w:r>
        <w:rPr>
          <w:rFonts w:asciiTheme="minorHAnsi" w:eastAsiaTheme="minorEastAsia" w:hAnsiTheme="minorHAnsi" w:cstheme="minorHAnsi"/>
          <w:bCs/>
          <w:color w:val="404040" w:themeColor="text1" w:themeTint="BF"/>
          <w:kern w:val="24"/>
          <w:sz w:val="32"/>
          <w:szCs w:val="32"/>
        </w:rPr>
        <w:t xml:space="preserve">         </w:t>
      </w:r>
      <w:r w:rsidRPr="00686943">
        <w:rPr>
          <w:rFonts w:asciiTheme="minorHAnsi" w:eastAsiaTheme="minorEastAsia" w:hAnsiTheme="minorHAnsi" w:cstheme="minorHAnsi"/>
          <w:bCs/>
          <w:color w:val="404040" w:themeColor="text1" w:themeTint="BF"/>
          <w:kern w:val="24"/>
          <w:sz w:val="32"/>
          <w:szCs w:val="32"/>
        </w:rPr>
        <w:t xml:space="preserve">strategically designed to provide a coordinated approach to public </w:t>
      </w:r>
      <w:r>
        <w:rPr>
          <w:rFonts w:asciiTheme="minorHAnsi" w:eastAsiaTheme="minorEastAsia" w:hAnsiTheme="minorHAnsi" w:cstheme="minorHAnsi"/>
          <w:bCs/>
          <w:color w:val="404040" w:themeColor="text1" w:themeTint="BF"/>
          <w:kern w:val="24"/>
          <w:sz w:val="32"/>
          <w:szCs w:val="32"/>
        </w:rPr>
        <w:t xml:space="preserve">    </w:t>
      </w:r>
      <w:r w:rsidRPr="00686943">
        <w:rPr>
          <w:rFonts w:asciiTheme="minorHAnsi" w:eastAsiaTheme="minorEastAsia" w:hAnsiTheme="minorHAnsi" w:cstheme="minorHAnsi"/>
          <w:bCs/>
          <w:color w:val="404040" w:themeColor="text1" w:themeTint="BF"/>
          <w:kern w:val="24"/>
          <w:sz w:val="32"/>
          <w:szCs w:val="32"/>
        </w:rPr>
        <w:t>health legal services, education, advocacy, evaluation, research, and scholarship’’</w:t>
      </w:r>
    </w:p>
    <w:p w14:paraId="50C2CDE5" w14:textId="54253561" w:rsidR="00686943" w:rsidRDefault="00686943" w:rsidP="00686943">
      <w:pPr>
        <w:pStyle w:val="NormalWeb"/>
        <w:spacing w:before="200" w:beforeAutospacing="0" w:after="0" w:afterAutospacing="0"/>
        <w:rPr>
          <w:rFonts w:asciiTheme="minorHAnsi" w:hAnsiTheme="minorHAnsi" w:cstheme="minorHAnsi"/>
        </w:rPr>
      </w:pPr>
      <w:r>
        <w:rPr>
          <w:rFonts w:asciiTheme="minorHAnsi" w:hAnsiTheme="minorHAnsi" w:cstheme="minorHAnsi"/>
        </w:rPr>
        <w:t xml:space="preserve">Partnerships working with young children and disabilities would be more involved than working with a non-disability child, </w:t>
      </w:r>
      <w:r w:rsidR="00D147AC">
        <w:rPr>
          <w:rFonts w:asciiTheme="minorHAnsi" w:hAnsiTheme="minorHAnsi" w:cstheme="minorHAnsi"/>
        </w:rPr>
        <w:t>as shown in the presentation for an example if a non-</w:t>
      </w:r>
      <w:r w:rsidR="00D147AC">
        <w:rPr>
          <w:rFonts w:asciiTheme="minorHAnsi" w:hAnsiTheme="minorHAnsi" w:cstheme="minorHAnsi"/>
        </w:rPr>
        <w:lastRenderedPageBreak/>
        <w:t xml:space="preserve">disability child wanted to play a basket ball game then this would be easily achieved. However, if a young child with a disability wanted to play the same sport it would involve many different organisations getting involved to make sure the right equipment is there for the individual, disability facilities assessable, possibly occupational health worker involved and trained workers playing the sport with the young individual. By more partnerships involved it does not mean it is not achievable it may require more hurdles but as stated with different expertise sharing their skills it can be happily attained </w:t>
      </w:r>
      <w:sdt>
        <w:sdtPr>
          <w:rPr>
            <w:rFonts w:asciiTheme="minorHAnsi" w:hAnsiTheme="minorHAnsi" w:cstheme="minorHAnsi"/>
          </w:rPr>
          <w:id w:val="2033217553"/>
          <w:citation/>
        </w:sdtPr>
        <w:sdtContent>
          <w:r w:rsidR="00D147AC">
            <w:rPr>
              <w:rFonts w:asciiTheme="minorHAnsi" w:hAnsiTheme="minorHAnsi" w:cstheme="minorHAnsi"/>
            </w:rPr>
            <w:fldChar w:fldCharType="begin"/>
          </w:r>
          <w:r w:rsidR="00D145E1">
            <w:rPr>
              <w:rFonts w:asciiTheme="minorHAnsi" w:hAnsiTheme="minorHAnsi" w:cstheme="minorHAnsi"/>
            </w:rPr>
            <w:instrText xml:space="preserve">CITATION Slo18 \l 2057 </w:instrText>
          </w:r>
          <w:r w:rsidR="00D147AC">
            <w:rPr>
              <w:rFonts w:asciiTheme="minorHAnsi" w:hAnsiTheme="minorHAnsi" w:cstheme="minorHAnsi"/>
            </w:rPr>
            <w:fldChar w:fldCharType="separate"/>
          </w:r>
          <w:r w:rsidR="00D145E1" w:rsidRPr="00D145E1">
            <w:rPr>
              <w:rFonts w:asciiTheme="minorHAnsi" w:hAnsiTheme="minorHAnsi" w:cstheme="minorHAnsi"/>
              <w:noProof/>
            </w:rPr>
            <w:t>(Slowinski, 2018)</w:t>
          </w:r>
          <w:r w:rsidR="00D147AC">
            <w:rPr>
              <w:rFonts w:asciiTheme="minorHAnsi" w:hAnsiTheme="minorHAnsi" w:cstheme="minorHAnsi"/>
            </w:rPr>
            <w:fldChar w:fldCharType="end"/>
          </w:r>
        </w:sdtContent>
      </w:sdt>
      <w:r w:rsidR="00D147AC">
        <w:rPr>
          <w:rFonts w:asciiTheme="minorHAnsi" w:hAnsiTheme="minorHAnsi" w:cstheme="minorHAnsi"/>
        </w:rPr>
        <w:t>.</w:t>
      </w:r>
      <w:r w:rsidR="00D145E1">
        <w:rPr>
          <w:rFonts w:asciiTheme="minorHAnsi" w:hAnsiTheme="minorHAnsi" w:cstheme="minorHAnsi"/>
        </w:rPr>
        <w:t xml:space="preserve"> The social model argues disability is </w:t>
      </w:r>
      <w:r w:rsidR="00E34421">
        <w:rPr>
          <w:rFonts w:asciiTheme="minorHAnsi" w:hAnsiTheme="minorHAnsi" w:cstheme="minorHAnsi"/>
        </w:rPr>
        <w:t>affected</w:t>
      </w:r>
      <w:r w:rsidR="00D145E1">
        <w:rPr>
          <w:rFonts w:asciiTheme="minorHAnsi" w:hAnsiTheme="minorHAnsi" w:cstheme="minorHAnsi"/>
        </w:rPr>
        <w:t xml:space="preserve"> by barriers in society and not an impairment, believing if these barriers were taken down more independence and equality would be offered to each person with a disability. It states if modern day was made for easy </w:t>
      </w:r>
      <w:r w:rsidR="00E34421">
        <w:rPr>
          <w:rFonts w:asciiTheme="minorHAnsi" w:hAnsiTheme="minorHAnsi" w:cstheme="minorHAnsi"/>
        </w:rPr>
        <w:t>access</w:t>
      </w:r>
      <w:r w:rsidR="00D145E1">
        <w:rPr>
          <w:rFonts w:asciiTheme="minorHAnsi" w:hAnsiTheme="minorHAnsi" w:cstheme="minorHAnsi"/>
        </w:rPr>
        <w:t xml:space="preserve"> for di</w:t>
      </w:r>
      <w:r w:rsidR="00E34421">
        <w:rPr>
          <w:rFonts w:asciiTheme="minorHAnsi" w:hAnsiTheme="minorHAnsi" w:cstheme="minorHAnsi"/>
        </w:rPr>
        <w:t xml:space="preserve">sabled people they would not be restricted, the social model solutions are automatic doors, more seats in public places, educate to look at the individual knowledge rather than problems </w:t>
      </w:r>
      <w:sdt>
        <w:sdtPr>
          <w:rPr>
            <w:rFonts w:asciiTheme="minorHAnsi" w:hAnsiTheme="minorHAnsi" w:cstheme="minorHAnsi"/>
          </w:rPr>
          <w:id w:val="-1323191374"/>
          <w:citation/>
        </w:sdtPr>
        <w:sdtContent>
          <w:r w:rsidR="00E34421">
            <w:rPr>
              <w:rFonts w:asciiTheme="minorHAnsi" w:hAnsiTheme="minorHAnsi" w:cstheme="minorHAnsi"/>
            </w:rPr>
            <w:fldChar w:fldCharType="begin"/>
          </w:r>
          <w:r w:rsidR="00E34421">
            <w:rPr>
              <w:rFonts w:asciiTheme="minorHAnsi" w:hAnsiTheme="minorHAnsi" w:cstheme="minorHAnsi"/>
            </w:rPr>
            <w:instrText xml:space="preserve"> CITATION Dis19 \l 2057 </w:instrText>
          </w:r>
          <w:r w:rsidR="00E34421">
            <w:rPr>
              <w:rFonts w:asciiTheme="minorHAnsi" w:hAnsiTheme="minorHAnsi" w:cstheme="minorHAnsi"/>
            </w:rPr>
            <w:fldChar w:fldCharType="separate"/>
          </w:r>
          <w:r w:rsidR="00E34421" w:rsidRPr="00E34421">
            <w:rPr>
              <w:rFonts w:asciiTheme="minorHAnsi" w:hAnsiTheme="minorHAnsi" w:cstheme="minorHAnsi"/>
              <w:noProof/>
            </w:rPr>
            <w:t>(DisabilityWales, 2019)</w:t>
          </w:r>
          <w:r w:rsidR="00E34421">
            <w:rPr>
              <w:rFonts w:asciiTheme="minorHAnsi" w:hAnsiTheme="minorHAnsi" w:cstheme="minorHAnsi"/>
            </w:rPr>
            <w:fldChar w:fldCharType="end"/>
          </w:r>
        </w:sdtContent>
      </w:sdt>
      <w:r w:rsidR="00E34421">
        <w:rPr>
          <w:rFonts w:asciiTheme="minorHAnsi" w:hAnsiTheme="minorHAnsi" w:cstheme="minorHAnsi"/>
        </w:rPr>
        <w:t xml:space="preserve">. </w:t>
      </w:r>
      <w:r w:rsidR="00D145E1">
        <w:rPr>
          <w:rFonts w:asciiTheme="minorHAnsi" w:hAnsiTheme="minorHAnsi" w:cstheme="minorHAnsi"/>
        </w:rPr>
        <w:t xml:space="preserve"> On the other </w:t>
      </w:r>
      <w:r w:rsidR="00E34421">
        <w:rPr>
          <w:rFonts w:asciiTheme="minorHAnsi" w:hAnsiTheme="minorHAnsi" w:cstheme="minorHAnsi"/>
        </w:rPr>
        <w:t>hand,</w:t>
      </w:r>
      <w:r w:rsidR="00D145E1">
        <w:rPr>
          <w:rFonts w:asciiTheme="minorHAnsi" w:hAnsiTheme="minorHAnsi" w:cstheme="minorHAnsi"/>
        </w:rPr>
        <w:t xml:space="preserve"> the medical model believes the person is the problem not the disability and what is wrong with the person not what the person needs </w:t>
      </w:r>
      <w:r w:rsidR="00E34421">
        <w:rPr>
          <w:rFonts w:asciiTheme="minorHAnsi" w:hAnsiTheme="minorHAnsi" w:cstheme="minorHAnsi"/>
        </w:rPr>
        <w:t xml:space="preserve">required </w:t>
      </w:r>
      <w:sdt>
        <w:sdtPr>
          <w:rPr>
            <w:rFonts w:asciiTheme="minorHAnsi" w:hAnsiTheme="minorHAnsi" w:cstheme="minorHAnsi"/>
          </w:rPr>
          <w:id w:val="-1201848958"/>
          <w:citation/>
        </w:sdtPr>
        <w:sdtContent>
          <w:r w:rsidR="00D145E1">
            <w:rPr>
              <w:rFonts w:asciiTheme="minorHAnsi" w:hAnsiTheme="minorHAnsi" w:cstheme="minorHAnsi"/>
            </w:rPr>
            <w:fldChar w:fldCharType="begin"/>
          </w:r>
          <w:r w:rsidR="00D145E1">
            <w:rPr>
              <w:rFonts w:asciiTheme="minorHAnsi" w:hAnsiTheme="minorHAnsi" w:cstheme="minorHAnsi"/>
            </w:rPr>
            <w:instrText xml:space="preserve"> CITATION Sco18 \l 2057 </w:instrText>
          </w:r>
          <w:r w:rsidR="00D145E1">
            <w:rPr>
              <w:rFonts w:asciiTheme="minorHAnsi" w:hAnsiTheme="minorHAnsi" w:cstheme="minorHAnsi"/>
            </w:rPr>
            <w:fldChar w:fldCharType="separate"/>
          </w:r>
          <w:r w:rsidR="00D145E1" w:rsidRPr="00D145E1">
            <w:rPr>
              <w:rFonts w:asciiTheme="minorHAnsi" w:hAnsiTheme="minorHAnsi" w:cstheme="minorHAnsi"/>
              <w:noProof/>
            </w:rPr>
            <w:t>(Scope, 2018)</w:t>
          </w:r>
          <w:r w:rsidR="00D145E1">
            <w:rPr>
              <w:rFonts w:asciiTheme="minorHAnsi" w:hAnsiTheme="minorHAnsi" w:cstheme="minorHAnsi"/>
            </w:rPr>
            <w:fldChar w:fldCharType="end"/>
          </w:r>
        </w:sdtContent>
      </w:sdt>
      <w:r w:rsidR="00D145E1">
        <w:rPr>
          <w:rFonts w:asciiTheme="minorHAnsi" w:hAnsiTheme="minorHAnsi" w:cstheme="minorHAnsi"/>
        </w:rPr>
        <w:t>.</w:t>
      </w:r>
      <w:r w:rsidR="00E34421">
        <w:rPr>
          <w:rFonts w:asciiTheme="minorHAnsi" w:hAnsiTheme="minorHAnsi" w:cstheme="minorHAnsi"/>
        </w:rPr>
        <w:t xml:space="preserve"> The medical model problem is that it states people will not give a person with a disability a job as they think one could not do it, possibly not being able to see or hear will be a problem. Opening things such as jars or doors, or even having difficulty standing for long periods of time </w:t>
      </w:r>
      <w:sdt>
        <w:sdtPr>
          <w:rPr>
            <w:rFonts w:asciiTheme="minorHAnsi" w:hAnsiTheme="minorHAnsi" w:cstheme="minorHAnsi"/>
          </w:rPr>
          <w:id w:val="1819768894"/>
          <w:citation/>
        </w:sdtPr>
        <w:sdtContent>
          <w:r w:rsidR="00E34421">
            <w:rPr>
              <w:rFonts w:asciiTheme="minorHAnsi" w:hAnsiTheme="minorHAnsi" w:cstheme="minorHAnsi"/>
            </w:rPr>
            <w:fldChar w:fldCharType="begin"/>
          </w:r>
          <w:r w:rsidR="00E34421">
            <w:rPr>
              <w:rFonts w:asciiTheme="minorHAnsi" w:hAnsiTheme="minorHAnsi" w:cstheme="minorHAnsi"/>
            </w:rPr>
            <w:instrText xml:space="preserve"> CITATION Dis19 \l 2057 </w:instrText>
          </w:r>
          <w:r w:rsidR="00E34421">
            <w:rPr>
              <w:rFonts w:asciiTheme="minorHAnsi" w:hAnsiTheme="minorHAnsi" w:cstheme="minorHAnsi"/>
            </w:rPr>
            <w:fldChar w:fldCharType="separate"/>
          </w:r>
          <w:r w:rsidR="00E34421" w:rsidRPr="00E34421">
            <w:rPr>
              <w:rFonts w:asciiTheme="minorHAnsi" w:hAnsiTheme="minorHAnsi" w:cstheme="minorHAnsi"/>
              <w:noProof/>
            </w:rPr>
            <w:t>(DisabilityWales, 2019)</w:t>
          </w:r>
          <w:r w:rsidR="00E34421">
            <w:rPr>
              <w:rFonts w:asciiTheme="minorHAnsi" w:hAnsiTheme="minorHAnsi" w:cstheme="minorHAnsi"/>
            </w:rPr>
            <w:fldChar w:fldCharType="end"/>
          </w:r>
        </w:sdtContent>
      </w:sdt>
      <w:r w:rsidR="00E34421">
        <w:rPr>
          <w:rFonts w:asciiTheme="minorHAnsi" w:hAnsiTheme="minorHAnsi" w:cstheme="minorHAnsi"/>
        </w:rPr>
        <w:t>.</w:t>
      </w:r>
    </w:p>
    <w:p w14:paraId="327DB490" w14:textId="0551534D" w:rsidR="001C16E8" w:rsidRPr="00686943" w:rsidRDefault="001C16E8" w:rsidP="00686943">
      <w:pPr>
        <w:pStyle w:val="NormalWeb"/>
        <w:spacing w:before="200" w:beforeAutospacing="0" w:after="0" w:afterAutospacing="0"/>
        <w:rPr>
          <w:rFonts w:asciiTheme="minorHAnsi" w:hAnsiTheme="minorHAnsi" w:cstheme="minorHAnsi"/>
        </w:rPr>
      </w:pPr>
      <w:r>
        <w:rPr>
          <w:rFonts w:asciiTheme="minorHAnsi" w:hAnsiTheme="minorHAnsi" w:cstheme="minorHAnsi"/>
        </w:rPr>
        <w:t>Conclusion</w:t>
      </w:r>
    </w:p>
    <w:p w14:paraId="22683557" w14:textId="7C80D955" w:rsidR="009A37CB" w:rsidRDefault="00D256B0">
      <w:pPr>
        <w:rPr>
          <w:sz w:val="24"/>
          <w:szCs w:val="24"/>
        </w:rPr>
      </w:pPr>
      <w:r>
        <w:rPr>
          <w:sz w:val="24"/>
          <w:szCs w:val="24"/>
        </w:rPr>
        <w:t>Partnership working has been evaluated on, involving some different challenges that may accrue within different organisations working together.</w:t>
      </w:r>
      <w:r w:rsidR="001C16E8">
        <w:rPr>
          <w:sz w:val="24"/>
          <w:szCs w:val="24"/>
        </w:rPr>
        <w:t xml:space="preserve"> An understanding quote has been presented giving a brief view of health law partnership,</w:t>
      </w:r>
      <w:r w:rsidR="001C380A">
        <w:rPr>
          <w:sz w:val="24"/>
          <w:szCs w:val="24"/>
        </w:rPr>
        <w:t xml:space="preserve"> the six safeguarding requirements were involved. T</w:t>
      </w:r>
      <w:r>
        <w:rPr>
          <w:sz w:val="24"/>
          <w:szCs w:val="24"/>
        </w:rPr>
        <w:t xml:space="preserve">ips and recommendations were made for mangers to take on working in these different partnership roles, the social model and medical was also discussed involving both aspects and views on disability an example of different requirements required to be carried out for </w:t>
      </w:r>
      <w:r w:rsidR="001C16E8">
        <w:rPr>
          <w:sz w:val="24"/>
          <w:szCs w:val="24"/>
        </w:rPr>
        <w:t>partnerships</w:t>
      </w:r>
      <w:r>
        <w:rPr>
          <w:sz w:val="24"/>
          <w:szCs w:val="24"/>
        </w:rPr>
        <w:t xml:space="preserve"> working with young children and </w:t>
      </w:r>
      <w:r w:rsidR="001C16E8">
        <w:rPr>
          <w:sz w:val="24"/>
          <w:szCs w:val="24"/>
        </w:rPr>
        <w:t>disabilities</w:t>
      </w:r>
      <w:r>
        <w:rPr>
          <w:sz w:val="24"/>
          <w:szCs w:val="24"/>
        </w:rPr>
        <w:t xml:space="preserve"> </w:t>
      </w:r>
      <w:r w:rsidR="001C16E8">
        <w:rPr>
          <w:sz w:val="24"/>
          <w:szCs w:val="24"/>
        </w:rPr>
        <w:t>has also been given</w:t>
      </w:r>
      <w:r w:rsidR="0088673F">
        <w:rPr>
          <w:sz w:val="24"/>
          <w:szCs w:val="24"/>
        </w:rPr>
        <w:t xml:space="preserve">, stating how organisations over come hurdles working together. </w:t>
      </w:r>
    </w:p>
    <w:p w14:paraId="761E814B" w14:textId="0B531E59" w:rsidR="009A37CB" w:rsidRDefault="009A37CB">
      <w:pPr>
        <w:rPr>
          <w:sz w:val="24"/>
          <w:szCs w:val="24"/>
        </w:rPr>
      </w:pPr>
    </w:p>
    <w:p w14:paraId="0EBFF8CD" w14:textId="75B89A59" w:rsidR="009A37CB" w:rsidRDefault="009A37CB">
      <w:pPr>
        <w:rPr>
          <w:sz w:val="24"/>
          <w:szCs w:val="24"/>
        </w:rPr>
      </w:pPr>
    </w:p>
    <w:p w14:paraId="46064C48" w14:textId="7AA93B0C" w:rsidR="009A37CB" w:rsidRDefault="009A37CB">
      <w:pPr>
        <w:rPr>
          <w:sz w:val="24"/>
          <w:szCs w:val="24"/>
        </w:rPr>
      </w:pPr>
    </w:p>
    <w:p w14:paraId="494B33D8" w14:textId="6510C24E" w:rsidR="009A37CB" w:rsidRDefault="009A37CB">
      <w:pPr>
        <w:rPr>
          <w:sz w:val="24"/>
          <w:szCs w:val="24"/>
        </w:rPr>
      </w:pPr>
    </w:p>
    <w:p w14:paraId="4EFB0633" w14:textId="0F29A088" w:rsidR="009A37CB" w:rsidRDefault="009A37CB">
      <w:pPr>
        <w:rPr>
          <w:sz w:val="24"/>
          <w:szCs w:val="24"/>
        </w:rPr>
      </w:pPr>
    </w:p>
    <w:p w14:paraId="4B003841" w14:textId="627AEDF4" w:rsidR="009A37CB" w:rsidRDefault="009A37CB">
      <w:pPr>
        <w:rPr>
          <w:sz w:val="24"/>
          <w:szCs w:val="24"/>
        </w:rPr>
      </w:pPr>
    </w:p>
    <w:p w14:paraId="21078967" w14:textId="392EED24" w:rsidR="009A37CB" w:rsidRDefault="009A37CB">
      <w:pPr>
        <w:rPr>
          <w:sz w:val="24"/>
          <w:szCs w:val="24"/>
        </w:rPr>
      </w:pPr>
    </w:p>
    <w:p w14:paraId="584C44CF" w14:textId="00F8A506" w:rsidR="009A37CB" w:rsidRDefault="009A37CB">
      <w:pPr>
        <w:rPr>
          <w:sz w:val="24"/>
          <w:szCs w:val="24"/>
        </w:rPr>
      </w:pPr>
    </w:p>
    <w:p w14:paraId="5DDF9944" w14:textId="6607A77C" w:rsidR="009A37CB" w:rsidRDefault="009A37CB">
      <w:pPr>
        <w:rPr>
          <w:sz w:val="24"/>
          <w:szCs w:val="24"/>
        </w:rPr>
      </w:pPr>
    </w:p>
    <w:p w14:paraId="4EB126EC" w14:textId="7D2F14A1" w:rsidR="009A37CB" w:rsidRDefault="009A37CB">
      <w:pPr>
        <w:rPr>
          <w:sz w:val="24"/>
          <w:szCs w:val="24"/>
        </w:rPr>
      </w:pPr>
    </w:p>
    <w:p w14:paraId="3451A852" w14:textId="77777777" w:rsidR="009A37CB" w:rsidRPr="00D72E37" w:rsidRDefault="009A37CB">
      <w:pPr>
        <w:rPr>
          <w:sz w:val="24"/>
          <w:szCs w:val="24"/>
        </w:rPr>
      </w:pPr>
      <w:bookmarkStart w:id="0" w:name="_GoBack"/>
      <w:bookmarkEnd w:id="0"/>
    </w:p>
    <w:sdt>
      <w:sdtPr>
        <w:id w:val="3045905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D2FC49" w14:textId="79CEAEC6" w:rsidR="009A37CB" w:rsidRDefault="009A37CB">
          <w:pPr>
            <w:pStyle w:val="Heading1"/>
          </w:pPr>
          <w:r>
            <w:t>References</w:t>
          </w:r>
        </w:p>
        <w:sdt>
          <w:sdtPr>
            <w:id w:val="-573587230"/>
            <w:bibliography/>
          </w:sdtPr>
          <w:sdtContent>
            <w:p w14:paraId="08DBFFFD" w14:textId="77777777" w:rsidR="009A37CB" w:rsidRDefault="009A37CB" w:rsidP="009A37CB">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Acting Against Abuse</w:t>
              </w:r>
              <w:r>
                <w:rPr>
                  <w:noProof/>
                  <w:lang w:val="en-US"/>
                </w:rPr>
                <w:t>. (2019). Retrieved from ann craft trust : https://www.anncrafttrust.org/resources/six-principles-adult-safeguarding/</w:t>
              </w:r>
            </w:p>
            <w:p w14:paraId="7AF854B0" w14:textId="77777777" w:rsidR="009A37CB" w:rsidRDefault="009A37CB" w:rsidP="009A37CB">
              <w:pPr>
                <w:pStyle w:val="Bibliography"/>
                <w:ind w:left="720" w:hanging="720"/>
                <w:rPr>
                  <w:noProof/>
                  <w:lang w:val="en-US"/>
                </w:rPr>
              </w:pPr>
              <w:r>
                <w:rPr>
                  <w:i/>
                  <w:iCs/>
                  <w:noProof/>
                  <w:lang w:val="en-US"/>
                </w:rPr>
                <w:t>ChildDiary</w:t>
              </w:r>
              <w:r>
                <w:rPr>
                  <w:noProof/>
                  <w:lang w:val="en-US"/>
                </w:rPr>
                <w:t>. (2018). Retrieved from https://childdiary.net/blog/2016/04/07/the-importance-of-positive-partnerships-with-families/</w:t>
              </w:r>
            </w:p>
            <w:p w14:paraId="23D5E497" w14:textId="77777777" w:rsidR="009A37CB" w:rsidRDefault="009A37CB" w:rsidP="009A37CB">
              <w:pPr>
                <w:pStyle w:val="Bibliography"/>
                <w:ind w:left="720" w:hanging="720"/>
                <w:rPr>
                  <w:noProof/>
                  <w:lang w:val="en-US"/>
                </w:rPr>
              </w:pPr>
              <w:r>
                <w:rPr>
                  <w:i/>
                  <w:iCs/>
                  <w:noProof/>
                  <w:lang w:val="en-US"/>
                </w:rPr>
                <w:t>DisabilityWales</w:t>
              </w:r>
              <w:r>
                <w:rPr>
                  <w:noProof/>
                  <w:lang w:val="en-US"/>
                </w:rPr>
                <w:t>. (2019). Retrieved from http://www.disabilitywales.org/rights/social-model/</w:t>
              </w:r>
            </w:p>
            <w:p w14:paraId="5FAF4A0C" w14:textId="77777777" w:rsidR="009A37CB" w:rsidRDefault="009A37CB" w:rsidP="009A37CB">
              <w:pPr>
                <w:pStyle w:val="Bibliography"/>
                <w:ind w:left="720" w:hanging="720"/>
                <w:rPr>
                  <w:noProof/>
                  <w:lang w:val="en-US"/>
                </w:rPr>
              </w:pPr>
              <w:r>
                <w:rPr>
                  <w:noProof/>
                  <w:lang w:val="en-US"/>
                </w:rPr>
                <w:t>Economy, P. (2018). Retrieved from INC: https://www.inc.com/peter-economy/7-keys-becoming-effective-manager.html</w:t>
              </w:r>
            </w:p>
            <w:p w14:paraId="62B89C5A" w14:textId="77777777" w:rsidR="009A37CB" w:rsidRDefault="009A37CB" w:rsidP="009A37CB">
              <w:pPr>
                <w:pStyle w:val="Bibliography"/>
                <w:ind w:left="720" w:hanging="720"/>
                <w:rPr>
                  <w:noProof/>
                  <w:lang w:val="en-US"/>
                </w:rPr>
              </w:pPr>
              <w:r>
                <w:rPr>
                  <w:i/>
                  <w:iCs/>
                  <w:noProof/>
                  <w:lang w:val="en-US"/>
                </w:rPr>
                <w:t>PubMed.Gov</w:t>
              </w:r>
              <w:r>
                <w:rPr>
                  <w:noProof/>
                  <w:lang w:val="en-US"/>
                </w:rPr>
                <w:t>. (2018). Retrieved from National Libary Of Medicine National Institute Of Health: https://www.ncbi.nlm.nih.gov/pubmed/24669809</w:t>
              </w:r>
            </w:p>
            <w:p w14:paraId="5F531B69" w14:textId="77777777" w:rsidR="009A37CB" w:rsidRDefault="009A37CB" w:rsidP="009A37CB">
              <w:pPr>
                <w:pStyle w:val="Bibliography"/>
                <w:ind w:left="720" w:hanging="720"/>
                <w:rPr>
                  <w:noProof/>
                  <w:lang w:val="en-US"/>
                </w:rPr>
              </w:pPr>
              <w:r>
                <w:rPr>
                  <w:i/>
                  <w:iCs/>
                  <w:noProof/>
                  <w:lang w:val="en-US"/>
                </w:rPr>
                <w:t>Scope</w:t>
              </w:r>
              <w:r>
                <w:rPr>
                  <w:noProof/>
                  <w:lang w:val="en-US"/>
                </w:rPr>
                <w:t>. (2018). Retrieved from Equality For Disabled People : https://www.scope.org.uk/about-us/our-brand/social-model-of-disability</w:t>
              </w:r>
            </w:p>
            <w:p w14:paraId="124F6882" w14:textId="77777777" w:rsidR="009A37CB" w:rsidRDefault="009A37CB" w:rsidP="009A37CB">
              <w:pPr>
                <w:pStyle w:val="Bibliography"/>
                <w:ind w:left="720" w:hanging="720"/>
                <w:rPr>
                  <w:noProof/>
                  <w:lang w:val="en-US"/>
                </w:rPr>
              </w:pPr>
              <w:r>
                <w:rPr>
                  <w:noProof/>
                  <w:lang w:val="en-US"/>
                </w:rPr>
                <w:t xml:space="preserve">Slowinski, S. (2018, 2 7). </w:t>
              </w:r>
              <w:r>
                <w:rPr>
                  <w:i/>
                  <w:iCs/>
                  <w:noProof/>
                  <w:lang w:val="en-US"/>
                </w:rPr>
                <w:t>Partners for youth with disabilties</w:t>
              </w:r>
              <w:r>
                <w:rPr>
                  <w:noProof/>
                  <w:lang w:val="en-US"/>
                </w:rPr>
                <w:t>. Retrieved from https://www.pyd.org/</w:t>
              </w:r>
            </w:p>
            <w:p w14:paraId="0B690325" w14:textId="77777777" w:rsidR="009A37CB" w:rsidRDefault="009A37CB" w:rsidP="009A37CB">
              <w:pPr>
                <w:pStyle w:val="Bibliography"/>
                <w:ind w:left="720" w:hanging="720"/>
                <w:rPr>
                  <w:noProof/>
                  <w:lang w:val="en-US"/>
                </w:rPr>
              </w:pPr>
              <w:r>
                <w:rPr>
                  <w:i/>
                  <w:iCs/>
                  <w:noProof/>
                  <w:lang w:val="en-US"/>
                </w:rPr>
                <w:t>TBCF</w:t>
              </w:r>
              <w:r>
                <w:rPr>
                  <w:noProof/>
                  <w:lang w:val="en-US"/>
                </w:rPr>
                <w:t>. (2008). Retrieved from The Challenging Behaviour Foundation: https://www.challengingbehaviour.org.uk/supporting-you/for-professionals/barriers-partnership-working.html</w:t>
              </w:r>
            </w:p>
            <w:p w14:paraId="43254068" w14:textId="5F55CE0D" w:rsidR="009A37CB" w:rsidRDefault="009A37CB" w:rsidP="009A37CB">
              <w:r>
                <w:rPr>
                  <w:b/>
                  <w:bCs/>
                  <w:noProof/>
                </w:rPr>
                <w:fldChar w:fldCharType="end"/>
              </w:r>
            </w:p>
          </w:sdtContent>
        </w:sdt>
      </w:sdtContent>
    </w:sdt>
    <w:p w14:paraId="1232A04A" w14:textId="2CF732E5" w:rsidR="00686943" w:rsidRPr="00D72E37" w:rsidRDefault="00686943">
      <w:pPr>
        <w:rPr>
          <w:sz w:val="24"/>
          <w:szCs w:val="24"/>
        </w:rPr>
      </w:pPr>
    </w:p>
    <w:sectPr w:rsidR="00686943" w:rsidRPr="00D72E37" w:rsidSect="00D72E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haparral Pro Ligh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E37"/>
    <w:rsid w:val="001C16E8"/>
    <w:rsid w:val="001C380A"/>
    <w:rsid w:val="00440D57"/>
    <w:rsid w:val="00526500"/>
    <w:rsid w:val="00686943"/>
    <w:rsid w:val="0088673F"/>
    <w:rsid w:val="009A37CB"/>
    <w:rsid w:val="00C80768"/>
    <w:rsid w:val="00CF0342"/>
    <w:rsid w:val="00D145E1"/>
    <w:rsid w:val="00D147AC"/>
    <w:rsid w:val="00D256B0"/>
    <w:rsid w:val="00D72E37"/>
    <w:rsid w:val="00E34421"/>
    <w:rsid w:val="00F1677F"/>
    <w:rsid w:val="00F71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7F9FE"/>
  <w15:chartTrackingRefBased/>
  <w15:docId w15:val="{C57A4F3B-305D-469C-A599-E42D83B69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7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2E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2E37"/>
    <w:rPr>
      <w:rFonts w:eastAsiaTheme="minorEastAsia"/>
      <w:lang w:val="en-US"/>
    </w:rPr>
  </w:style>
  <w:style w:type="paragraph" w:styleId="NormalWeb">
    <w:name w:val="Normal (Web)"/>
    <w:basedOn w:val="Normal"/>
    <w:uiPriority w:val="99"/>
    <w:semiHidden/>
    <w:unhideWhenUsed/>
    <w:rsid w:val="006869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86943"/>
    <w:rPr>
      <w:color w:val="0000FF"/>
      <w:u w:val="single"/>
    </w:rPr>
  </w:style>
  <w:style w:type="character" w:customStyle="1" w:styleId="Heading1Char">
    <w:name w:val="Heading 1 Char"/>
    <w:basedOn w:val="DefaultParagraphFont"/>
    <w:link w:val="Heading1"/>
    <w:uiPriority w:val="9"/>
    <w:rsid w:val="009A37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A3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48409">
      <w:bodyDiv w:val="1"/>
      <w:marLeft w:val="0"/>
      <w:marRight w:val="0"/>
      <w:marTop w:val="0"/>
      <w:marBottom w:val="0"/>
      <w:divBdr>
        <w:top w:val="none" w:sz="0" w:space="0" w:color="auto"/>
        <w:left w:val="none" w:sz="0" w:space="0" w:color="auto"/>
        <w:bottom w:val="none" w:sz="0" w:space="0" w:color="auto"/>
        <w:right w:val="none" w:sz="0" w:space="0" w:color="auto"/>
      </w:divBdr>
    </w:div>
    <w:div w:id="119808756">
      <w:bodyDiv w:val="1"/>
      <w:marLeft w:val="0"/>
      <w:marRight w:val="0"/>
      <w:marTop w:val="0"/>
      <w:marBottom w:val="0"/>
      <w:divBdr>
        <w:top w:val="none" w:sz="0" w:space="0" w:color="auto"/>
        <w:left w:val="none" w:sz="0" w:space="0" w:color="auto"/>
        <w:bottom w:val="none" w:sz="0" w:space="0" w:color="auto"/>
        <w:right w:val="none" w:sz="0" w:space="0" w:color="auto"/>
      </w:divBdr>
    </w:div>
    <w:div w:id="190388100">
      <w:bodyDiv w:val="1"/>
      <w:marLeft w:val="0"/>
      <w:marRight w:val="0"/>
      <w:marTop w:val="0"/>
      <w:marBottom w:val="0"/>
      <w:divBdr>
        <w:top w:val="none" w:sz="0" w:space="0" w:color="auto"/>
        <w:left w:val="none" w:sz="0" w:space="0" w:color="auto"/>
        <w:bottom w:val="none" w:sz="0" w:space="0" w:color="auto"/>
        <w:right w:val="none" w:sz="0" w:space="0" w:color="auto"/>
      </w:divBdr>
    </w:div>
    <w:div w:id="308485948">
      <w:bodyDiv w:val="1"/>
      <w:marLeft w:val="0"/>
      <w:marRight w:val="0"/>
      <w:marTop w:val="0"/>
      <w:marBottom w:val="0"/>
      <w:divBdr>
        <w:top w:val="none" w:sz="0" w:space="0" w:color="auto"/>
        <w:left w:val="none" w:sz="0" w:space="0" w:color="auto"/>
        <w:bottom w:val="none" w:sz="0" w:space="0" w:color="auto"/>
        <w:right w:val="none" w:sz="0" w:space="0" w:color="auto"/>
      </w:divBdr>
    </w:div>
    <w:div w:id="479075567">
      <w:bodyDiv w:val="1"/>
      <w:marLeft w:val="0"/>
      <w:marRight w:val="0"/>
      <w:marTop w:val="0"/>
      <w:marBottom w:val="0"/>
      <w:divBdr>
        <w:top w:val="none" w:sz="0" w:space="0" w:color="auto"/>
        <w:left w:val="none" w:sz="0" w:space="0" w:color="auto"/>
        <w:bottom w:val="none" w:sz="0" w:space="0" w:color="auto"/>
        <w:right w:val="none" w:sz="0" w:space="0" w:color="auto"/>
      </w:divBdr>
    </w:div>
    <w:div w:id="1105732758">
      <w:bodyDiv w:val="1"/>
      <w:marLeft w:val="0"/>
      <w:marRight w:val="0"/>
      <w:marTop w:val="0"/>
      <w:marBottom w:val="0"/>
      <w:divBdr>
        <w:top w:val="none" w:sz="0" w:space="0" w:color="auto"/>
        <w:left w:val="none" w:sz="0" w:space="0" w:color="auto"/>
        <w:bottom w:val="none" w:sz="0" w:space="0" w:color="auto"/>
        <w:right w:val="none" w:sz="0" w:space="0" w:color="auto"/>
      </w:divBdr>
    </w:div>
    <w:div w:id="1110591936">
      <w:bodyDiv w:val="1"/>
      <w:marLeft w:val="0"/>
      <w:marRight w:val="0"/>
      <w:marTop w:val="0"/>
      <w:marBottom w:val="0"/>
      <w:divBdr>
        <w:top w:val="none" w:sz="0" w:space="0" w:color="auto"/>
        <w:left w:val="none" w:sz="0" w:space="0" w:color="auto"/>
        <w:bottom w:val="none" w:sz="0" w:space="0" w:color="auto"/>
        <w:right w:val="none" w:sz="0" w:space="0" w:color="auto"/>
      </w:divBdr>
    </w:div>
    <w:div w:id="1128165025">
      <w:bodyDiv w:val="1"/>
      <w:marLeft w:val="0"/>
      <w:marRight w:val="0"/>
      <w:marTop w:val="0"/>
      <w:marBottom w:val="0"/>
      <w:divBdr>
        <w:top w:val="none" w:sz="0" w:space="0" w:color="auto"/>
        <w:left w:val="none" w:sz="0" w:space="0" w:color="auto"/>
        <w:bottom w:val="none" w:sz="0" w:space="0" w:color="auto"/>
        <w:right w:val="none" w:sz="0" w:space="0" w:color="auto"/>
      </w:divBdr>
    </w:div>
    <w:div w:id="1170408400">
      <w:bodyDiv w:val="1"/>
      <w:marLeft w:val="0"/>
      <w:marRight w:val="0"/>
      <w:marTop w:val="0"/>
      <w:marBottom w:val="0"/>
      <w:divBdr>
        <w:top w:val="none" w:sz="0" w:space="0" w:color="auto"/>
        <w:left w:val="none" w:sz="0" w:space="0" w:color="auto"/>
        <w:bottom w:val="none" w:sz="0" w:space="0" w:color="auto"/>
        <w:right w:val="none" w:sz="0" w:space="0" w:color="auto"/>
      </w:divBdr>
    </w:div>
    <w:div w:id="1184779691">
      <w:bodyDiv w:val="1"/>
      <w:marLeft w:val="0"/>
      <w:marRight w:val="0"/>
      <w:marTop w:val="0"/>
      <w:marBottom w:val="0"/>
      <w:divBdr>
        <w:top w:val="none" w:sz="0" w:space="0" w:color="auto"/>
        <w:left w:val="none" w:sz="0" w:space="0" w:color="auto"/>
        <w:bottom w:val="none" w:sz="0" w:space="0" w:color="auto"/>
        <w:right w:val="none" w:sz="0" w:space="0" w:color="auto"/>
      </w:divBdr>
    </w:div>
    <w:div w:id="1418012989">
      <w:bodyDiv w:val="1"/>
      <w:marLeft w:val="0"/>
      <w:marRight w:val="0"/>
      <w:marTop w:val="0"/>
      <w:marBottom w:val="0"/>
      <w:divBdr>
        <w:top w:val="none" w:sz="0" w:space="0" w:color="auto"/>
        <w:left w:val="none" w:sz="0" w:space="0" w:color="auto"/>
        <w:bottom w:val="none" w:sz="0" w:space="0" w:color="auto"/>
        <w:right w:val="none" w:sz="0" w:space="0" w:color="auto"/>
      </w:divBdr>
    </w:div>
    <w:div w:id="1523516696">
      <w:bodyDiv w:val="1"/>
      <w:marLeft w:val="0"/>
      <w:marRight w:val="0"/>
      <w:marTop w:val="0"/>
      <w:marBottom w:val="0"/>
      <w:divBdr>
        <w:top w:val="none" w:sz="0" w:space="0" w:color="auto"/>
        <w:left w:val="none" w:sz="0" w:space="0" w:color="auto"/>
        <w:bottom w:val="none" w:sz="0" w:space="0" w:color="auto"/>
        <w:right w:val="none" w:sz="0" w:space="0" w:color="auto"/>
      </w:divBdr>
    </w:div>
    <w:div w:id="1632857019">
      <w:bodyDiv w:val="1"/>
      <w:marLeft w:val="0"/>
      <w:marRight w:val="0"/>
      <w:marTop w:val="0"/>
      <w:marBottom w:val="0"/>
      <w:divBdr>
        <w:top w:val="none" w:sz="0" w:space="0" w:color="auto"/>
        <w:left w:val="none" w:sz="0" w:space="0" w:color="auto"/>
        <w:bottom w:val="none" w:sz="0" w:space="0" w:color="auto"/>
        <w:right w:val="none" w:sz="0" w:space="0" w:color="auto"/>
      </w:divBdr>
    </w:div>
    <w:div w:id="1882088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Chi18</b:Tag>
    <b:SourceType>InternetSite</b:SourceType>
    <b:Guid>{907C78B1-DFF5-4DE4-BC38-C441386172BE}</b:Guid>
    <b:Title>ChildDiary</b:Title>
    <b:Year>2018</b:Year>
    <b:URL>https://childdiary.net/blog/2016/04/07/the-importance-of-positive-partnerships-with-families/</b:URL>
    <b:RefOrder>1</b:RefOrder>
  </b:Source>
  <b:Source>
    <b:Tag>TBC08</b:Tag>
    <b:SourceType>InternetSite</b:SourceType>
    <b:Guid>{715A195C-95EE-4130-8487-3CD56459C08F}</b:Guid>
    <b:Title>TBCF</b:Title>
    <b:InternetSiteTitle>The Challenging Behaviour Foundation</b:InternetSiteTitle>
    <b:Year>2008</b:Year>
    <b:URL>https://www.challengingbehaviour.org.uk/supporting-you/for-professionals/barriers-partnership-working.html</b:URL>
    <b:RefOrder>2</b:RefOrder>
  </b:Source>
  <b:Source>
    <b:Tag>Pub181</b:Tag>
    <b:SourceType>InternetSite</b:SourceType>
    <b:Guid>{5F945FE1-B701-4E2D-A355-8C5F5A53D9E8}</b:Guid>
    <b:Title>PubMed.Gov</b:Title>
    <b:InternetSiteTitle>National Libary Of Medicine National Institute Of Health</b:InternetSiteTitle>
    <b:Year>2018</b:Year>
    <b:URL> https://www.ncbi.nlm.nih.gov/pubmed/24669809</b:URL>
    <b:RefOrder>5</b:RefOrder>
  </b:Source>
  <b:Source>
    <b:Tag>Slo18</b:Tag>
    <b:SourceType>InternetSite</b:SourceType>
    <b:Guid>{BDFC789A-54C5-4582-ADFE-5190FAA4E353}</b:Guid>
    <b:Author>
      <b:Author>
        <b:NameList>
          <b:Person>
            <b:Last>Slowinski</b:Last>
            <b:First>S</b:First>
          </b:Person>
        </b:NameList>
      </b:Author>
    </b:Author>
    <b:Title>Partners for youth with disabilties</b:Title>
    <b:Year>2018</b:Year>
    <b:Month>2</b:Month>
    <b:Day>7</b:Day>
    <b:URL>https://www.pyd.org/</b:URL>
    <b:RefOrder>6</b:RefOrder>
  </b:Source>
  <b:Source>
    <b:Tag>Sco18</b:Tag>
    <b:SourceType>InternetSite</b:SourceType>
    <b:Guid>{0F2BB315-6AD5-4FE2-9243-1B3CD41F80B3}</b:Guid>
    <b:Title>Scope</b:Title>
    <b:InternetSiteTitle>Equality For Disabled People </b:InternetSiteTitle>
    <b:Year>2018</b:Year>
    <b:URL>https://www.scope.org.uk/about-us/our-brand/social-model-of-disability</b:URL>
    <b:RefOrder>8</b:RefOrder>
  </b:Source>
  <b:Source>
    <b:Tag>Dis19</b:Tag>
    <b:SourceType>InternetSite</b:SourceType>
    <b:Guid>{6D2C40DE-E206-47E6-8D95-5222777E0E09}</b:Guid>
    <b:Title>DisabilityWales</b:Title>
    <b:Year>2019</b:Year>
    <b:URL>http://www.disabilitywales.org/rights/social-model/</b:URL>
    <b:RefOrder>7</b:RefOrder>
  </b:Source>
  <b:Source>
    <b:Tag>Pet18</b:Tag>
    <b:SourceType>InternetSite</b:SourceType>
    <b:Guid>{864AD646-AABC-43A9-A345-FD99CF1BC7CC}</b:Guid>
    <b:Author>
      <b:Author>
        <b:NameList>
          <b:Person>
            <b:Last>Economy</b:Last>
            <b:First>Peter</b:First>
          </b:Person>
        </b:NameList>
      </b:Author>
    </b:Author>
    <b:InternetSiteTitle>INC</b:InternetSiteTitle>
    <b:Year>2018</b:Year>
    <b:URL>https://www.inc.com/peter-economy/7-keys-becoming-effective-manager.html</b:URL>
    <b:RefOrder>4</b:RefOrder>
  </b:Source>
  <b:Source>
    <b:Tag>Act19</b:Tag>
    <b:SourceType>InternetSite</b:SourceType>
    <b:Guid>{7F2E47A3-6042-434F-8ED6-B665A731386E}</b:Guid>
    <b:Title>Acting Against Abuse</b:Title>
    <b:InternetSiteTitle>ann craft trust </b:InternetSiteTitle>
    <b:Year>2019</b:Year>
    <b:URL>https://www.anncrafttrust.org/resources/six-principles-adult-safeguarding/</b:URL>
    <b:RefOrder>3</b:RefOrder>
  </b:Source>
</b:Sources>
</file>

<file path=customXml/itemProps1.xml><?xml version="1.0" encoding="utf-8"?>
<ds:datastoreItem xmlns:ds="http://schemas.openxmlformats.org/officeDocument/2006/customXml" ds:itemID="{450AE004-B2A1-4225-80D0-FFD688785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1074</Words>
  <Characters>6124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Victoria Bevan</dc:creator>
  <cp:keywords/>
  <dc:description/>
  <cp:lastModifiedBy>Chelsie Bevan (P150923)</cp:lastModifiedBy>
  <cp:revision>2</cp:revision>
  <dcterms:created xsi:type="dcterms:W3CDTF">2019-02-01T23:36:00Z</dcterms:created>
  <dcterms:modified xsi:type="dcterms:W3CDTF">2019-02-01T23:36:00Z</dcterms:modified>
</cp:coreProperties>
</file>