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4F04A" w14:textId="77777777" w:rsidR="00D764C7" w:rsidRDefault="00EE5E15" w:rsidP="008158A7">
      <w:pPr>
        <w:rPr>
          <w:sz w:val="36"/>
          <w:shd w:val="clear" w:color="auto" w:fill="FFFFFF"/>
        </w:rPr>
      </w:pPr>
      <w:r>
        <w:rPr>
          <w:noProof/>
          <w:lang w:eastAsia="en-GB"/>
        </w:rPr>
        <w:drawing>
          <wp:inline distT="0" distB="0" distL="0" distR="0" wp14:anchorId="14A148FF" wp14:editId="0A7A22AD">
            <wp:extent cx="3152775" cy="1131823"/>
            <wp:effectExtent l="0" t="0" r="0" b="0"/>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of-wales-trinity-saint-david-logo-vector | ESRC Wales Doctoral  Training Partnership"/>
                    <pic:cNvPicPr>
                      <a:picLocks noChangeAspect="1" noChangeArrowheads="1"/>
                    </pic:cNvPicPr>
                  </pic:nvPicPr>
                  <pic:blipFill>
                    <a:blip r:embed="rId8" cstate="print">
                      <a:extLst>
                        <a:ext uri="{28A0092B-C50C-407E-A947-70E740481C1C}">
                          <a14:useLocalDpi xmlns:a14="http://schemas.microsoft.com/office/drawing/2010/main" val="0"/>
                        </a:ext>
                      </a:extLst>
                    </a:blip>
                    <a:srcRect t="17651" b="17731"/>
                    <a:stretch>
                      <a:fillRect/>
                    </a:stretch>
                  </pic:blipFill>
                  <pic:spPr bwMode="auto">
                    <a:xfrm>
                      <a:off x="0" y="0"/>
                      <a:ext cx="3196407" cy="1147487"/>
                    </a:xfrm>
                    <a:prstGeom prst="rect">
                      <a:avLst/>
                    </a:prstGeom>
                    <a:noFill/>
                    <a:ln>
                      <a:noFill/>
                    </a:ln>
                    <a:extLst>
                      <a:ext uri="{53640926-AAD7-44D8-BBD7-CCE9431645EC}">
                        <a14:shadowObscured xmlns:a14="http://schemas.microsoft.com/office/drawing/2010/main"/>
                      </a:ext>
                    </a:extLst>
                  </pic:spPr>
                </pic:pic>
              </a:graphicData>
            </a:graphic>
          </wp:inline>
        </w:drawing>
      </w:r>
    </w:p>
    <w:p w14:paraId="00732BBE" w14:textId="77777777" w:rsidR="00D764C7" w:rsidRDefault="00D764C7" w:rsidP="00D764C7">
      <w:pPr>
        <w:jc w:val="center"/>
        <w:rPr>
          <w:sz w:val="36"/>
          <w:shd w:val="clear" w:color="auto" w:fill="FFFFFF"/>
        </w:rPr>
      </w:pPr>
    </w:p>
    <w:p w14:paraId="5D61B7DE" w14:textId="77777777" w:rsidR="00D40ACD" w:rsidRPr="00D764C7" w:rsidRDefault="00EE5E15" w:rsidP="00D764C7">
      <w:pPr>
        <w:jc w:val="center"/>
        <w:rPr>
          <w:sz w:val="36"/>
          <w:shd w:val="clear" w:color="auto" w:fill="FFFFFF"/>
        </w:rPr>
      </w:pPr>
      <w:r w:rsidRPr="00D764C7">
        <w:rPr>
          <w:sz w:val="36"/>
          <w:shd w:val="clear" w:color="auto" w:fill="FFFFFF"/>
        </w:rPr>
        <w:t>BMIH5005 Personnel Resourcing and Development</w:t>
      </w:r>
    </w:p>
    <w:p w14:paraId="08D7A10F" w14:textId="77777777" w:rsidR="00D764C7" w:rsidRPr="00D764C7" w:rsidRDefault="00EE5E15" w:rsidP="00D764C7">
      <w:pPr>
        <w:jc w:val="center"/>
        <w:rPr>
          <w:sz w:val="36"/>
        </w:rPr>
      </w:pPr>
      <w:r w:rsidRPr="00D764C7">
        <w:rPr>
          <w:sz w:val="36"/>
        </w:rPr>
        <w:t>Research Project Proposal</w:t>
      </w:r>
    </w:p>
    <w:p w14:paraId="534A807C" w14:textId="77777777" w:rsidR="00D764C7" w:rsidRDefault="00EE5E15" w:rsidP="00D764C7">
      <w:pPr>
        <w:jc w:val="center"/>
      </w:pPr>
      <w:r w:rsidRPr="00D764C7">
        <w:t>Analyse the impacts of socio-economic force on employees’ performance management and monitoring in different work modes: Hospitality HR’s perspective.</w:t>
      </w:r>
    </w:p>
    <w:p w14:paraId="7B3E5AFF" w14:textId="77777777" w:rsidR="00A97E6A" w:rsidRDefault="00A97E6A" w:rsidP="00A97E6A">
      <w:pPr>
        <w:ind w:left="360"/>
        <w:jc w:val="left"/>
      </w:pPr>
    </w:p>
    <w:p w14:paraId="08C236D3" w14:textId="77777777" w:rsidR="00A97E6A" w:rsidRDefault="00A97E6A" w:rsidP="00A97E6A">
      <w:pPr>
        <w:ind w:left="360"/>
        <w:jc w:val="left"/>
      </w:pPr>
    </w:p>
    <w:p w14:paraId="1BB787E5" w14:textId="77777777" w:rsidR="00A97E6A" w:rsidRDefault="00A97E6A" w:rsidP="00A97E6A">
      <w:pPr>
        <w:ind w:left="360"/>
        <w:jc w:val="left"/>
      </w:pPr>
    </w:p>
    <w:p w14:paraId="3F90C261" w14:textId="0D673145" w:rsidR="00C73C52" w:rsidRDefault="00C73C52" w:rsidP="00C73C52">
      <w:pPr>
        <w:tabs>
          <w:tab w:val="left" w:pos="6405"/>
        </w:tabs>
        <w:ind w:left="360"/>
        <w:jc w:val="left"/>
      </w:pPr>
      <w:r>
        <w:tab/>
      </w:r>
    </w:p>
    <w:p w14:paraId="0A241F1D" w14:textId="77777777" w:rsidR="00C73C52" w:rsidRDefault="00C73C52" w:rsidP="00A97E6A">
      <w:pPr>
        <w:ind w:left="360"/>
        <w:jc w:val="left"/>
      </w:pPr>
    </w:p>
    <w:p w14:paraId="3BE9A4E1" w14:textId="77777777" w:rsidR="00C73C52" w:rsidRDefault="00C73C52" w:rsidP="00A97E6A">
      <w:pPr>
        <w:ind w:left="360"/>
        <w:jc w:val="left"/>
      </w:pPr>
    </w:p>
    <w:p w14:paraId="425B346D" w14:textId="77777777" w:rsidR="00C73C52" w:rsidRDefault="00C73C52" w:rsidP="00C73C52">
      <w:pPr>
        <w:jc w:val="left"/>
      </w:pPr>
    </w:p>
    <w:p w14:paraId="03920E4C" w14:textId="77777777" w:rsidR="00C73C52" w:rsidRDefault="00C73C52" w:rsidP="00C73C52">
      <w:pPr>
        <w:jc w:val="left"/>
      </w:pPr>
    </w:p>
    <w:p w14:paraId="18B0C884" w14:textId="77777777" w:rsidR="00C73C52" w:rsidRDefault="00C73C52" w:rsidP="00C73C52">
      <w:pPr>
        <w:jc w:val="left"/>
      </w:pPr>
    </w:p>
    <w:p w14:paraId="71D036B2" w14:textId="153B22BF" w:rsidR="00A97E6A" w:rsidRDefault="00C73C52" w:rsidP="00C73C52">
      <w:pPr>
        <w:jc w:val="left"/>
      </w:pPr>
      <w:r>
        <w:t>Student name: Ioana Alexandra Varlan</w:t>
      </w:r>
    </w:p>
    <w:p w14:paraId="1A097720" w14:textId="77777777" w:rsidR="00C73C52" w:rsidRDefault="008158A7" w:rsidP="008158A7">
      <w:pPr>
        <w:jc w:val="left"/>
      </w:pPr>
      <w:r>
        <w:t>L</w:t>
      </w:r>
      <w:r w:rsidR="00A97E6A">
        <w:t>ecturer’s name</w:t>
      </w:r>
      <w:r w:rsidR="00C73C52">
        <w:t>: Helen Lee</w:t>
      </w:r>
    </w:p>
    <w:p w14:paraId="67482C31" w14:textId="22E3D906" w:rsidR="00A97E6A" w:rsidRDefault="008158A7" w:rsidP="008158A7">
      <w:pPr>
        <w:jc w:val="left"/>
      </w:pPr>
      <w:r>
        <w:t>S</w:t>
      </w:r>
      <w:r w:rsidR="00A97E6A">
        <w:t>tudent ID</w:t>
      </w:r>
      <w:r w:rsidR="00C73C52">
        <w:t>: 2219850</w:t>
      </w:r>
    </w:p>
    <w:p w14:paraId="6C2FEC30" w14:textId="77777777" w:rsidR="00D764C7" w:rsidRDefault="00D764C7" w:rsidP="00D764C7">
      <w:pPr>
        <w:jc w:val="center"/>
      </w:pPr>
    </w:p>
    <w:p w14:paraId="0584D0CC" w14:textId="77777777" w:rsidR="00D764C7" w:rsidRDefault="00D764C7" w:rsidP="00D764C7">
      <w:pPr>
        <w:jc w:val="center"/>
      </w:pPr>
    </w:p>
    <w:p w14:paraId="534AD030" w14:textId="77777777" w:rsidR="00D764C7" w:rsidRDefault="00D764C7" w:rsidP="00D764C7">
      <w:pPr>
        <w:jc w:val="center"/>
      </w:pPr>
    </w:p>
    <w:p w14:paraId="7821B679" w14:textId="77777777" w:rsidR="00D764C7" w:rsidRDefault="00D764C7" w:rsidP="00D764C7">
      <w:pPr>
        <w:jc w:val="center"/>
      </w:pPr>
    </w:p>
    <w:p w14:paraId="40623585" w14:textId="77777777" w:rsidR="00D764C7" w:rsidRDefault="00D764C7" w:rsidP="00D764C7">
      <w:pPr>
        <w:jc w:val="center"/>
      </w:pPr>
    </w:p>
    <w:p w14:paraId="12AC0902" w14:textId="77777777" w:rsidR="00D764C7" w:rsidRDefault="00D764C7" w:rsidP="00D764C7">
      <w:pPr>
        <w:jc w:val="center"/>
      </w:pPr>
    </w:p>
    <w:p w14:paraId="2D2632E5" w14:textId="77777777" w:rsidR="00D764C7" w:rsidRDefault="00D764C7" w:rsidP="00D764C7">
      <w:pPr>
        <w:jc w:val="center"/>
      </w:pPr>
    </w:p>
    <w:sdt>
      <w:sdtPr>
        <w:rPr>
          <w:rFonts w:ascii="Arial" w:eastAsiaTheme="minorHAnsi" w:hAnsi="Arial" w:cstheme="minorBidi"/>
          <w:color w:val="auto"/>
          <w:sz w:val="24"/>
          <w:szCs w:val="22"/>
          <w:lang w:val="en-GB"/>
        </w:rPr>
        <w:id w:val="1789398621"/>
        <w:docPartObj>
          <w:docPartGallery w:val="Table of Contents"/>
          <w:docPartUnique/>
        </w:docPartObj>
      </w:sdtPr>
      <w:sdtEndPr>
        <w:rPr>
          <w:b/>
          <w:bCs/>
          <w:noProof/>
        </w:rPr>
      </w:sdtEndPr>
      <w:sdtContent>
        <w:p w14:paraId="2D7B3E41" w14:textId="77777777" w:rsidR="00D764C7" w:rsidRDefault="00EE5E15">
          <w:pPr>
            <w:pStyle w:val="TOCHeading"/>
          </w:pPr>
          <w:r>
            <w:t>Table of Contents</w:t>
          </w:r>
        </w:p>
        <w:p w14:paraId="6C100CE4" w14:textId="77777777" w:rsidR="00D9494A" w:rsidRDefault="00EE5E1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7965633" w:history="1">
            <w:r w:rsidRPr="00EF3739">
              <w:rPr>
                <w:rStyle w:val="Hyperlink"/>
                <w:noProof/>
              </w:rPr>
              <w:t>Introduction</w:t>
            </w:r>
            <w:r>
              <w:rPr>
                <w:noProof/>
                <w:webHidden/>
              </w:rPr>
              <w:tab/>
            </w:r>
            <w:r>
              <w:rPr>
                <w:noProof/>
                <w:webHidden/>
              </w:rPr>
              <w:fldChar w:fldCharType="begin"/>
            </w:r>
            <w:r>
              <w:rPr>
                <w:noProof/>
                <w:webHidden/>
              </w:rPr>
              <w:instrText xml:space="preserve"> PAGEREF _Toc157965633 \h </w:instrText>
            </w:r>
            <w:r>
              <w:rPr>
                <w:noProof/>
                <w:webHidden/>
              </w:rPr>
            </w:r>
            <w:r>
              <w:rPr>
                <w:noProof/>
                <w:webHidden/>
              </w:rPr>
              <w:fldChar w:fldCharType="separate"/>
            </w:r>
            <w:r>
              <w:rPr>
                <w:noProof/>
                <w:webHidden/>
              </w:rPr>
              <w:t>3</w:t>
            </w:r>
            <w:r>
              <w:rPr>
                <w:noProof/>
                <w:webHidden/>
              </w:rPr>
              <w:fldChar w:fldCharType="end"/>
            </w:r>
          </w:hyperlink>
        </w:p>
        <w:p w14:paraId="3ECB7965" w14:textId="77777777" w:rsidR="00D9494A" w:rsidRDefault="00000000">
          <w:pPr>
            <w:pStyle w:val="TOC1"/>
            <w:tabs>
              <w:tab w:val="right" w:leader="dot" w:pos="9016"/>
            </w:tabs>
            <w:rPr>
              <w:rFonts w:asciiTheme="minorHAnsi" w:eastAsiaTheme="minorEastAsia" w:hAnsiTheme="minorHAnsi"/>
              <w:noProof/>
              <w:sz w:val="22"/>
              <w:lang w:eastAsia="en-GB"/>
            </w:rPr>
          </w:pPr>
          <w:hyperlink w:anchor="_Toc157965634" w:history="1">
            <w:r w:rsidR="00EE5E15" w:rsidRPr="00EF3739">
              <w:rPr>
                <w:rStyle w:val="Hyperlink"/>
                <w:noProof/>
              </w:rPr>
              <w:t>Background</w:t>
            </w:r>
            <w:r w:rsidR="00EE5E15">
              <w:rPr>
                <w:noProof/>
                <w:webHidden/>
              </w:rPr>
              <w:tab/>
            </w:r>
            <w:r w:rsidR="00EE5E15">
              <w:rPr>
                <w:noProof/>
                <w:webHidden/>
              </w:rPr>
              <w:fldChar w:fldCharType="begin"/>
            </w:r>
            <w:r w:rsidR="00EE5E15">
              <w:rPr>
                <w:noProof/>
                <w:webHidden/>
              </w:rPr>
              <w:instrText xml:space="preserve"> PAGEREF _Toc157965634 \h </w:instrText>
            </w:r>
            <w:r w:rsidR="00EE5E15">
              <w:rPr>
                <w:noProof/>
                <w:webHidden/>
              </w:rPr>
            </w:r>
            <w:r w:rsidR="00EE5E15">
              <w:rPr>
                <w:noProof/>
                <w:webHidden/>
              </w:rPr>
              <w:fldChar w:fldCharType="separate"/>
            </w:r>
            <w:r w:rsidR="00EE5E15">
              <w:rPr>
                <w:noProof/>
                <w:webHidden/>
              </w:rPr>
              <w:t>3</w:t>
            </w:r>
            <w:r w:rsidR="00EE5E15">
              <w:rPr>
                <w:noProof/>
                <w:webHidden/>
              </w:rPr>
              <w:fldChar w:fldCharType="end"/>
            </w:r>
          </w:hyperlink>
        </w:p>
        <w:p w14:paraId="1EFCE731" w14:textId="77777777" w:rsidR="00D9494A" w:rsidRDefault="00000000">
          <w:pPr>
            <w:pStyle w:val="TOC1"/>
            <w:tabs>
              <w:tab w:val="right" w:leader="dot" w:pos="9016"/>
            </w:tabs>
            <w:rPr>
              <w:rFonts w:asciiTheme="minorHAnsi" w:eastAsiaTheme="minorEastAsia" w:hAnsiTheme="minorHAnsi"/>
              <w:noProof/>
              <w:sz w:val="22"/>
              <w:lang w:eastAsia="en-GB"/>
            </w:rPr>
          </w:pPr>
          <w:hyperlink w:anchor="_Toc157965635" w:history="1">
            <w:r w:rsidR="00EE5E15" w:rsidRPr="00EF3739">
              <w:rPr>
                <w:rStyle w:val="Hyperlink"/>
                <w:noProof/>
              </w:rPr>
              <w:t>Literature Review</w:t>
            </w:r>
            <w:r w:rsidR="00EE5E15">
              <w:rPr>
                <w:noProof/>
                <w:webHidden/>
              </w:rPr>
              <w:tab/>
            </w:r>
            <w:r w:rsidR="00EE5E15">
              <w:rPr>
                <w:noProof/>
                <w:webHidden/>
              </w:rPr>
              <w:fldChar w:fldCharType="begin"/>
            </w:r>
            <w:r w:rsidR="00EE5E15">
              <w:rPr>
                <w:noProof/>
                <w:webHidden/>
              </w:rPr>
              <w:instrText xml:space="preserve"> PAGEREF _Toc157965635 \h </w:instrText>
            </w:r>
            <w:r w:rsidR="00EE5E15">
              <w:rPr>
                <w:noProof/>
                <w:webHidden/>
              </w:rPr>
            </w:r>
            <w:r w:rsidR="00EE5E15">
              <w:rPr>
                <w:noProof/>
                <w:webHidden/>
              </w:rPr>
              <w:fldChar w:fldCharType="separate"/>
            </w:r>
            <w:r w:rsidR="00EE5E15">
              <w:rPr>
                <w:noProof/>
                <w:webHidden/>
              </w:rPr>
              <w:t>4</w:t>
            </w:r>
            <w:r w:rsidR="00EE5E15">
              <w:rPr>
                <w:noProof/>
                <w:webHidden/>
              </w:rPr>
              <w:fldChar w:fldCharType="end"/>
            </w:r>
          </w:hyperlink>
        </w:p>
        <w:p w14:paraId="673E11EC" w14:textId="77777777" w:rsidR="00D9494A" w:rsidRDefault="00000000">
          <w:pPr>
            <w:pStyle w:val="TOC2"/>
            <w:tabs>
              <w:tab w:val="right" w:leader="dot" w:pos="9016"/>
            </w:tabs>
            <w:rPr>
              <w:rFonts w:asciiTheme="minorHAnsi" w:eastAsiaTheme="minorEastAsia" w:hAnsiTheme="minorHAnsi"/>
              <w:noProof/>
              <w:sz w:val="22"/>
              <w:lang w:eastAsia="en-GB"/>
            </w:rPr>
          </w:pPr>
          <w:hyperlink w:anchor="_Toc157965636" w:history="1">
            <w:r w:rsidR="00EE5E15" w:rsidRPr="00EF3739">
              <w:rPr>
                <w:rStyle w:val="Hyperlink"/>
                <w:noProof/>
              </w:rPr>
              <w:t>Methods of monitoring employee management</w:t>
            </w:r>
            <w:r w:rsidR="00EE5E15">
              <w:rPr>
                <w:noProof/>
                <w:webHidden/>
              </w:rPr>
              <w:tab/>
            </w:r>
            <w:r w:rsidR="00EE5E15">
              <w:rPr>
                <w:noProof/>
                <w:webHidden/>
              </w:rPr>
              <w:fldChar w:fldCharType="begin"/>
            </w:r>
            <w:r w:rsidR="00EE5E15">
              <w:rPr>
                <w:noProof/>
                <w:webHidden/>
              </w:rPr>
              <w:instrText xml:space="preserve"> PAGEREF _Toc157965636 \h </w:instrText>
            </w:r>
            <w:r w:rsidR="00EE5E15">
              <w:rPr>
                <w:noProof/>
                <w:webHidden/>
              </w:rPr>
            </w:r>
            <w:r w:rsidR="00EE5E15">
              <w:rPr>
                <w:noProof/>
                <w:webHidden/>
              </w:rPr>
              <w:fldChar w:fldCharType="separate"/>
            </w:r>
            <w:r w:rsidR="00EE5E15">
              <w:rPr>
                <w:noProof/>
                <w:webHidden/>
              </w:rPr>
              <w:t>5</w:t>
            </w:r>
            <w:r w:rsidR="00EE5E15">
              <w:rPr>
                <w:noProof/>
                <w:webHidden/>
              </w:rPr>
              <w:fldChar w:fldCharType="end"/>
            </w:r>
          </w:hyperlink>
        </w:p>
        <w:p w14:paraId="534283BE" w14:textId="77777777" w:rsidR="00D9494A" w:rsidRDefault="00000000">
          <w:pPr>
            <w:pStyle w:val="TOC2"/>
            <w:tabs>
              <w:tab w:val="right" w:leader="dot" w:pos="9016"/>
            </w:tabs>
            <w:rPr>
              <w:rFonts w:asciiTheme="minorHAnsi" w:eastAsiaTheme="minorEastAsia" w:hAnsiTheme="minorHAnsi"/>
              <w:noProof/>
              <w:sz w:val="22"/>
              <w:lang w:eastAsia="en-GB"/>
            </w:rPr>
          </w:pPr>
          <w:hyperlink w:anchor="_Toc157965637" w:history="1">
            <w:r w:rsidR="00EE5E15" w:rsidRPr="00EF3739">
              <w:rPr>
                <w:rStyle w:val="Hyperlink"/>
                <w:noProof/>
              </w:rPr>
              <w:t>Potential solutions</w:t>
            </w:r>
            <w:r w:rsidR="00EE5E15">
              <w:rPr>
                <w:noProof/>
                <w:webHidden/>
              </w:rPr>
              <w:tab/>
            </w:r>
            <w:r w:rsidR="00EE5E15">
              <w:rPr>
                <w:noProof/>
                <w:webHidden/>
              </w:rPr>
              <w:fldChar w:fldCharType="begin"/>
            </w:r>
            <w:r w:rsidR="00EE5E15">
              <w:rPr>
                <w:noProof/>
                <w:webHidden/>
              </w:rPr>
              <w:instrText xml:space="preserve"> PAGEREF _Toc157965637 \h </w:instrText>
            </w:r>
            <w:r w:rsidR="00EE5E15">
              <w:rPr>
                <w:noProof/>
                <w:webHidden/>
              </w:rPr>
            </w:r>
            <w:r w:rsidR="00EE5E15">
              <w:rPr>
                <w:noProof/>
                <w:webHidden/>
              </w:rPr>
              <w:fldChar w:fldCharType="separate"/>
            </w:r>
            <w:r w:rsidR="00EE5E15">
              <w:rPr>
                <w:noProof/>
                <w:webHidden/>
              </w:rPr>
              <w:t>7</w:t>
            </w:r>
            <w:r w:rsidR="00EE5E15">
              <w:rPr>
                <w:noProof/>
                <w:webHidden/>
              </w:rPr>
              <w:fldChar w:fldCharType="end"/>
            </w:r>
          </w:hyperlink>
        </w:p>
        <w:p w14:paraId="39C4F746" w14:textId="77777777" w:rsidR="00D9494A" w:rsidRDefault="00000000">
          <w:pPr>
            <w:pStyle w:val="TOC1"/>
            <w:tabs>
              <w:tab w:val="right" w:leader="dot" w:pos="9016"/>
            </w:tabs>
            <w:rPr>
              <w:rFonts w:asciiTheme="minorHAnsi" w:eastAsiaTheme="minorEastAsia" w:hAnsiTheme="minorHAnsi"/>
              <w:noProof/>
              <w:sz w:val="22"/>
              <w:lang w:eastAsia="en-GB"/>
            </w:rPr>
          </w:pPr>
          <w:hyperlink w:anchor="_Toc157965638" w:history="1">
            <w:r w:rsidR="00EE5E15" w:rsidRPr="00EF3739">
              <w:rPr>
                <w:rStyle w:val="Hyperlink"/>
                <w:noProof/>
              </w:rPr>
              <w:t>Evaluation</w:t>
            </w:r>
            <w:r w:rsidR="00EE5E15">
              <w:rPr>
                <w:noProof/>
                <w:webHidden/>
              </w:rPr>
              <w:tab/>
            </w:r>
            <w:r w:rsidR="00EE5E15">
              <w:rPr>
                <w:noProof/>
                <w:webHidden/>
              </w:rPr>
              <w:fldChar w:fldCharType="begin"/>
            </w:r>
            <w:r w:rsidR="00EE5E15">
              <w:rPr>
                <w:noProof/>
                <w:webHidden/>
              </w:rPr>
              <w:instrText xml:space="preserve"> PAGEREF _Toc157965638 \h </w:instrText>
            </w:r>
            <w:r w:rsidR="00EE5E15">
              <w:rPr>
                <w:noProof/>
                <w:webHidden/>
              </w:rPr>
            </w:r>
            <w:r w:rsidR="00EE5E15">
              <w:rPr>
                <w:noProof/>
                <w:webHidden/>
              </w:rPr>
              <w:fldChar w:fldCharType="separate"/>
            </w:r>
            <w:r w:rsidR="00EE5E15">
              <w:rPr>
                <w:noProof/>
                <w:webHidden/>
              </w:rPr>
              <w:t>8</w:t>
            </w:r>
            <w:r w:rsidR="00EE5E15">
              <w:rPr>
                <w:noProof/>
                <w:webHidden/>
              </w:rPr>
              <w:fldChar w:fldCharType="end"/>
            </w:r>
          </w:hyperlink>
        </w:p>
        <w:p w14:paraId="544F1DCF" w14:textId="77777777" w:rsidR="00D9494A" w:rsidRDefault="00000000">
          <w:pPr>
            <w:pStyle w:val="TOC1"/>
            <w:tabs>
              <w:tab w:val="right" w:leader="dot" w:pos="9016"/>
            </w:tabs>
            <w:rPr>
              <w:rFonts w:asciiTheme="minorHAnsi" w:eastAsiaTheme="minorEastAsia" w:hAnsiTheme="minorHAnsi"/>
              <w:noProof/>
              <w:sz w:val="22"/>
              <w:lang w:eastAsia="en-GB"/>
            </w:rPr>
          </w:pPr>
          <w:hyperlink w:anchor="_Toc157965639" w:history="1">
            <w:r w:rsidR="00EE5E15" w:rsidRPr="00EF3739">
              <w:rPr>
                <w:rStyle w:val="Hyperlink"/>
                <w:noProof/>
              </w:rPr>
              <w:t>Conclusion</w:t>
            </w:r>
            <w:r w:rsidR="00EE5E15">
              <w:rPr>
                <w:noProof/>
                <w:webHidden/>
              </w:rPr>
              <w:tab/>
            </w:r>
            <w:r w:rsidR="00EE5E15">
              <w:rPr>
                <w:noProof/>
                <w:webHidden/>
              </w:rPr>
              <w:fldChar w:fldCharType="begin"/>
            </w:r>
            <w:r w:rsidR="00EE5E15">
              <w:rPr>
                <w:noProof/>
                <w:webHidden/>
              </w:rPr>
              <w:instrText xml:space="preserve"> PAGEREF _Toc157965639 \h </w:instrText>
            </w:r>
            <w:r w:rsidR="00EE5E15">
              <w:rPr>
                <w:noProof/>
                <w:webHidden/>
              </w:rPr>
            </w:r>
            <w:r w:rsidR="00EE5E15">
              <w:rPr>
                <w:noProof/>
                <w:webHidden/>
              </w:rPr>
              <w:fldChar w:fldCharType="separate"/>
            </w:r>
            <w:r w:rsidR="00EE5E15">
              <w:rPr>
                <w:noProof/>
                <w:webHidden/>
              </w:rPr>
              <w:t>9</w:t>
            </w:r>
            <w:r w:rsidR="00EE5E15">
              <w:rPr>
                <w:noProof/>
                <w:webHidden/>
              </w:rPr>
              <w:fldChar w:fldCharType="end"/>
            </w:r>
          </w:hyperlink>
        </w:p>
        <w:p w14:paraId="7A375ED2" w14:textId="77777777" w:rsidR="00D9494A" w:rsidRDefault="00000000">
          <w:pPr>
            <w:pStyle w:val="TOC1"/>
            <w:tabs>
              <w:tab w:val="right" w:leader="dot" w:pos="9016"/>
            </w:tabs>
            <w:rPr>
              <w:rFonts w:asciiTheme="minorHAnsi" w:eastAsiaTheme="minorEastAsia" w:hAnsiTheme="minorHAnsi"/>
              <w:noProof/>
              <w:sz w:val="22"/>
              <w:lang w:eastAsia="en-GB"/>
            </w:rPr>
          </w:pPr>
          <w:hyperlink w:anchor="_Toc157965640" w:history="1">
            <w:r w:rsidR="00EE5E15" w:rsidRPr="00EF3739">
              <w:rPr>
                <w:rStyle w:val="Hyperlink"/>
                <w:noProof/>
              </w:rPr>
              <w:t>References:</w:t>
            </w:r>
            <w:r w:rsidR="00EE5E15">
              <w:rPr>
                <w:noProof/>
                <w:webHidden/>
              </w:rPr>
              <w:tab/>
            </w:r>
            <w:r w:rsidR="00EE5E15">
              <w:rPr>
                <w:noProof/>
                <w:webHidden/>
              </w:rPr>
              <w:fldChar w:fldCharType="begin"/>
            </w:r>
            <w:r w:rsidR="00EE5E15">
              <w:rPr>
                <w:noProof/>
                <w:webHidden/>
              </w:rPr>
              <w:instrText xml:space="preserve"> PAGEREF _Toc157965640 \h </w:instrText>
            </w:r>
            <w:r w:rsidR="00EE5E15">
              <w:rPr>
                <w:noProof/>
                <w:webHidden/>
              </w:rPr>
            </w:r>
            <w:r w:rsidR="00EE5E15">
              <w:rPr>
                <w:noProof/>
                <w:webHidden/>
              </w:rPr>
              <w:fldChar w:fldCharType="separate"/>
            </w:r>
            <w:r w:rsidR="00EE5E15">
              <w:rPr>
                <w:noProof/>
                <w:webHidden/>
              </w:rPr>
              <w:t>10</w:t>
            </w:r>
            <w:r w:rsidR="00EE5E15">
              <w:rPr>
                <w:noProof/>
                <w:webHidden/>
              </w:rPr>
              <w:fldChar w:fldCharType="end"/>
            </w:r>
          </w:hyperlink>
        </w:p>
        <w:p w14:paraId="393D8936" w14:textId="77777777" w:rsidR="00D764C7" w:rsidRDefault="00EE5E15">
          <w:r>
            <w:rPr>
              <w:b/>
              <w:bCs/>
              <w:noProof/>
            </w:rPr>
            <w:fldChar w:fldCharType="end"/>
          </w:r>
        </w:p>
      </w:sdtContent>
    </w:sdt>
    <w:p w14:paraId="08C5BE41" w14:textId="77777777" w:rsidR="00D764C7" w:rsidRDefault="00D764C7" w:rsidP="00D764C7"/>
    <w:p w14:paraId="25206ABA" w14:textId="77777777" w:rsidR="00D764C7" w:rsidRDefault="00D764C7" w:rsidP="00D764C7"/>
    <w:p w14:paraId="67AB345D" w14:textId="77777777" w:rsidR="00D764C7" w:rsidRDefault="00D764C7" w:rsidP="00D764C7"/>
    <w:p w14:paraId="2E04C8F9" w14:textId="77777777" w:rsidR="00D764C7" w:rsidRDefault="00D764C7" w:rsidP="00D764C7"/>
    <w:p w14:paraId="089ED599" w14:textId="77777777" w:rsidR="00D764C7" w:rsidRDefault="00D764C7" w:rsidP="00D764C7"/>
    <w:p w14:paraId="5074F997" w14:textId="77777777" w:rsidR="00D764C7" w:rsidRDefault="00D764C7" w:rsidP="00D764C7"/>
    <w:p w14:paraId="3297F9BC" w14:textId="77777777" w:rsidR="00D764C7" w:rsidRDefault="00D764C7" w:rsidP="00D764C7"/>
    <w:p w14:paraId="0B548003" w14:textId="77777777" w:rsidR="00D764C7" w:rsidRDefault="00D764C7" w:rsidP="00D764C7"/>
    <w:p w14:paraId="43BF96FB" w14:textId="77777777" w:rsidR="00D764C7" w:rsidRDefault="00D764C7" w:rsidP="00D764C7"/>
    <w:p w14:paraId="280FF540" w14:textId="77777777" w:rsidR="00D764C7" w:rsidRDefault="00D764C7" w:rsidP="00D764C7"/>
    <w:p w14:paraId="07405878" w14:textId="77777777" w:rsidR="00D764C7" w:rsidRDefault="00D764C7" w:rsidP="00D764C7"/>
    <w:p w14:paraId="4A8E9A42" w14:textId="77777777" w:rsidR="00D764C7" w:rsidRDefault="00D764C7" w:rsidP="00D764C7"/>
    <w:p w14:paraId="5BC0A553" w14:textId="77777777" w:rsidR="00D764C7" w:rsidRDefault="00D764C7" w:rsidP="00D764C7"/>
    <w:p w14:paraId="089348B5" w14:textId="77777777" w:rsidR="002D7A6F" w:rsidRDefault="002D7A6F" w:rsidP="00D764C7"/>
    <w:p w14:paraId="1558FC48" w14:textId="77777777" w:rsidR="00D764C7" w:rsidRDefault="00EE5E15" w:rsidP="00D764C7">
      <w:pPr>
        <w:pStyle w:val="Heading1"/>
      </w:pPr>
      <w:bookmarkStart w:id="0" w:name="_Toc157965633"/>
      <w:r w:rsidRPr="00D764C7">
        <w:t>Introduction</w:t>
      </w:r>
      <w:bookmarkEnd w:id="0"/>
    </w:p>
    <w:p w14:paraId="11D3164C" w14:textId="77777777" w:rsidR="009D030B" w:rsidRDefault="00EE5E15" w:rsidP="00C7281A">
      <w:r w:rsidRPr="009D030B">
        <w:t xml:space="preserve">In the unique </w:t>
      </w:r>
      <w:r>
        <w:t>scenario</w:t>
      </w:r>
      <w:r w:rsidRPr="009D030B">
        <w:t xml:space="preserve"> of the </w:t>
      </w:r>
      <w:r>
        <w:t>hostel</w:t>
      </w:r>
      <w:r w:rsidRPr="009D030B">
        <w:t xml:space="preserve"> business, the compelling administration of worker execution is fundamental to the progress of tasks. The proposed research dives into the effects of financial powers on representatives' presentation of the executives inside various work modes, with a particular spotlight on Marriott </w:t>
      </w:r>
      <w:r>
        <w:t>International</w:t>
      </w:r>
      <w:r w:rsidRPr="009D030B">
        <w:t xml:space="preserve">. As </w:t>
      </w:r>
      <w:r>
        <w:t>organizations</w:t>
      </w:r>
      <w:r w:rsidRPr="009D030B">
        <w:t xml:space="preserve"> adjust to changing ideal models of work, including cross-breed work modes, customary office plans, and adaptable work modes, understanding the impact of financial variables becomes basic for keeping an elevated deg</w:t>
      </w:r>
      <w:r w:rsidR="00C7281A">
        <w:t>ree of representative execution (Osborne and Hammoud, 2017).</w:t>
      </w:r>
    </w:p>
    <w:p w14:paraId="5E50ADE3" w14:textId="77777777" w:rsidR="00A4049B" w:rsidRDefault="00A4049B">
      <w:pPr>
        <w:spacing w:line="259" w:lineRule="auto"/>
        <w:jc w:val="left"/>
        <w:rPr>
          <w:rFonts w:eastAsiaTheme="majorEastAsia" w:cstheme="majorBidi"/>
          <w:b/>
          <w:color w:val="0070C0"/>
          <w:sz w:val="32"/>
          <w:szCs w:val="32"/>
        </w:rPr>
      </w:pPr>
      <w:bookmarkStart w:id="1" w:name="_Toc157965634"/>
      <w:r>
        <w:br w:type="page"/>
      </w:r>
    </w:p>
    <w:p w14:paraId="2BED8751" w14:textId="6353E838" w:rsidR="00926A72" w:rsidRDefault="00EE5E15" w:rsidP="00DE0602">
      <w:pPr>
        <w:pStyle w:val="Heading1"/>
      </w:pPr>
      <w:r>
        <w:lastRenderedPageBreak/>
        <w:t>Background</w:t>
      </w:r>
      <w:bookmarkEnd w:id="1"/>
    </w:p>
    <w:p w14:paraId="4BC0FAC3" w14:textId="20DAC2BB" w:rsidR="00DE0602" w:rsidRDefault="00DE0602" w:rsidP="00DE0602">
      <w:r>
        <w:t>Marriott International, perceived as an unmistakable worldwide neighbourliness brand focused on conveying extraordinary visitor encounters, works across different areas and serves a different customer base. The business' scene is impacted by financial variables, an urgent part of PESTLE examination, as proven by massive changes in labour force elements throughout recent years.</w:t>
      </w:r>
    </w:p>
    <w:p w14:paraId="2F0CB196" w14:textId="5E8CC322" w:rsidR="00DE0602" w:rsidRDefault="00DE0602" w:rsidP="00DE0602">
      <w:r>
        <w:t>The way work is done is changing significantly in the hospitality sector, including Marriott. The rise of different work modes, driven by financial factors like innovative headways, globalization, and changing representative assumptions, has turned into a point of convergence. This is in line with the trend analysis of the industry, which takes into account things like retention and turnover rates (Martins, 2020).</w:t>
      </w:r>
    </w:p>
    <w:p w14:paraId="1133CC46" w14:textId="3FBF1173" w:rsidR="00DE0602" w:rsidRDefault="00DE0602" w:rsidP="00DE0602">
      <w:r>
        <w:t>Because of these changes, Marriott, as different associations, is wrestling with the need to adjust to different work modes, adaptable timetables, and creative office work plans. As the business goes through changes, the examination proposition tends to the difficulties and open doors emerging from these turns of events, zeroing in on the administration of worker execution.</w:t>
      </w:r>
    </w:p>
    <w:p w14:paraId="57F786F6" w14:textId="3A204A47" w:rsidR="00DE0602" w:rsidRDefault="007C62E6" w:rsidP="00DE0602">
      <w:r w:rsidRPr="007C62E6">
        <w:t>The proposed study aims to investigate the ways in which performance management procedures are affected by economic factors. Thusly, it desires to acquire knowledge into effective techniques for checking and overseeing representatives in different workplaces. The research will look at financial factors like flexible work schedules, remote work, and hybrid work modes to see how they affect how well the executives ex</w:t>
      </w:r>
      <w:r>
        <w:t xml:space="preserve">ecute in the accommodation area </w:t>
      </w:r>
      <w:r w:rsidR="00DE0602">
        <w:t>(Chaybane, 2017).</w:t>
      </w:r>
    </w:p>
    <w:p w14:paraId="51E3B767" w14:textId="7977775B" w:rsidR="00DE0602" w:rsidRDefault="007C62E6" w:rsidP="00DE0602">
      <w:r w:rsidRPr="007C62E6">
        <w:t>In coming about regions, the examination recommendation will approach unequivocal targets, framework, and expected results. The ultimate goal is to provide valuable insights to Marriott International's HR strategies and the hospitality industry as a whole by taking into account industry trends, socioeconomic factors, and the shifting landscape of work</w:t>
      </w:r>
      <w:r>
        <w:t xml:space="preserve"> modes over the past five years </w:t>
      </w:r>
      <w:r w:rsidR="00DE0602" w:rsidRPr="00DE0602">
        <w:t>(Franzoni et al., 2021).</w:t>
      </w:r>
    </w:p>
    <w:p w14:paraId="3B1F732B" w14:textId="77777777" w:rsidR="00613DE6" w:rsidRDefault="00EE5E15" w:rsidP="00613DE6">
      <w:pPr>
        <w:pStyle w:val="Heading1"/>
      </w:pPr>
      <w:bookmarkStart w:id="2" w:name="_Toc157965635"/>
      <w:r>
        <w:t>Literature Review</w:t>
      </w:r>
      <w:bookmarkEnd w:id="2"/>
    </w:p>
    <w:p w14:paraId="40921DB3" w14:textId="77777777" w:rsidR="00613DE6" w:rsidRDefault="00EE5E15" w:rsidP="00926A72">
      <w:r w:rsidRPr="00594F87">
        <w:t xml:space="preserve">The assessment of </w:t>
      </w:r>
      <w:r>
        <w:t>the socio-economic</w:t>
      </w:r>
      <w:r w:rsidRPr="00594F87">
        <w:t xml:space="preserve"> </w:t>
      </w:r>
      <w:r>
        <w:t>employee</w:t>
      </w:r>
      <w:r w:rsidRPr="00594F87">
        <w:t xml:space="preserve"> execution of the executives in various work modes inside the friendliness business is a complex and developing field. An extensive survey of existing writing gives important bits of knowledge into the </w:t>
      </w:r>
      <w:r w:rsidRPr="00594F87">
        <w:lastRenderedPageBreak/>
        <w:t xml:space="preserve">complex idea of this relationship, offering an establishment for understanding the difficulties and open doors looked at by associations like Marriott </w:t>
      </w:r>
      <w:r>
        <w:t>International</w:t>
      </w:r>
      <w:r w:rsidRPr="00594F87">
        <w:t>.</w:t>
      </w:r>
    </w:p>
    <w:p w14:paraId="408A3724" w14:textId="77777777" w:rsidR="0094254D" w:rsidRDefault="00EE5E15" w:rsidP="00CE34EA">
      <w:r w:rsidRPr="0094254D">
        <w:t>Experts,</w:t>
      </w:r>
      <w:r w:rsidR="00C7281A">
        <w:t xml:space="preserve"> like Jackson and Ruderman (1995</w:t>
      </w:r>
      <w:r w:rsidRPr="0094254D">
        <w:t xml:space="preserve">), have </w:t>
      </w:r>
      <w:r w:rsidR="00C7281A" w:rsidRPr="0094254D">
        <w:t>analyzed</w:t>
      </w:r>
      <w:r w:rsidRPr="0094254D">
        <w:t xml:space="preserve"> the effect of financial capacities on work modes, underlining the essential for relationships to change their arrangements to changing social doubts. Because of monetary globalization and mechanical movements, cross variety of work modes that combine office-based and remote work have emerged. Allen et al. </w:t>
      </w:r>
      <w:r>
        <w:t>(</w:t>
      </w:r>
      <w:r w:rsidRPr="0094254D">
        <w:t>2013)</w:t>
      </w:r>
      <w:r>
        <w:t xml:space="preserve"> work </w:t>
      </w:r>
      <w:r w:rsidRPr="0094254D">
        <w:t>recommends that when administered well, hybrid work modes can grow effectiveness and agent satisfaction.</w:t>
      </w:r>
    </w:p>
    <w:p w14:paraId="11723520" w14:textId="77777777" w:rsidR="00C7281A" w:rsidRDefault="00EE5E15" w:rsidP="00CE34EA">
      <w:r w:rsidRPr="00C7281A">
        <w:t>In the hospitality sector, employee performance management is closely linked to guest satisfaction and overall operational success. The study by Pizam and Thornburg (2000) emphasizes the significance of employee engagement and commitment to providing high-quality service in the hospitality sector. In any case, as confirmed by Guzzo et al. (1985), financial elements, for example, changes in labor markets or monetary shakiness, can essentially affect representative execution and inspirat</w:t>
      </w:r>
      <w:r>
        <w:t>ion (Saleem et al., 2021)</w:t>
      </w:r>
      <w:r w:rsidR="00D9494A">
        <w:t>.</w:t>
      </w:r>
    </w:p>
    <w:p w14:paraId="656CC651" w14:textId="77777777" w:rsidR="00C7281A" w:rsidRDefault="00EE5E15" w:rsidP="00CE34EA">
      <w:r w:rsidRPr="00C7281A">
        <w:t>The get-together of different work modes presents astounding difficulties in the specialist execution of the pioneers. In virtual working environments, research by Splendid and Veiga (2005) centers on the opportunity for correspondence breakdowns and lessened bunch association, which could influence execution appraisals. Moreover, Baltes et al. A 1999 study found that flexible work arrangements can blur the lines between work and personal life, affecting representative success</w:t>
      </w:r>
      <w:r>
        <w:t xml:space="preserve"> and, by extension, performance.</w:t>
      </w:r>
    </w:p>
    <w:p w14:paraId="19010C63" w14:textId="77777777" w:rsidR="00C7281A" w:rsidRDefault="00EE5E15" w:rsidP="00CE34EA">
      <w:r w:rsidRPr="00C7281A">
        <w:t xml:space="preserve">Working with execution seeing in different work modes requires mechanical headways. Davenport (2013) stresses the importance of cutting-edge stages and data assessment in choosing agent proficiency. In any case, </w:t>
      </w:r>
      <w:r>
        <w:t>a</w:t>
      </w:r>
      <w:r w:rsidRPr="00C7281A">
        <w:t>ccording to De Hert et al.</w:t>
      </w:r>
      <w:r>
        <w:t>, (</w:t>
      </w:r>
      <w:r w:rsidRPr="00C7281A">
        <w:t>2017</w:t>
      </w:r>
      <w:r>
        <w:t>)</w:t>
      </w:r>
      <w:r w:rsidRPr="00C7281A">
        <w:t xml:space="preserve"> report, the significance of ethical considerations when implementing technology-driven performance monitoring strategies is highlighted by concerns about privacy and surveillance in remote work environments.</w:t>
      </w:r>
    </w:p>
    <w:p w14:paraId="5844E836" w14:textId="77777777" w:rsidR="00C7281A" w:rsidRDefault="00EE5E15" w:rsidP="00C7281A">
      <w:r>
        <w:t xml:space="preserve">This study's focal spotlight is on the association between the execution the executives, representative prosperity, and financial variables. The research carried out by Spector et al. (2014) prescribes that monetary distortions could add to assortments in specialist flourishing, affecting by and large. Furthermore, Kossek et al. (2011)’s examination of </w:t>
      </w:r>
      <w:r>
        <w:lastRenderedPageBreak/>
        <w:t>the balance between serious and fun activities in different work modes, adds to a nuanced perception of components impacting execution in the friendliness region.</w:t>
      </w:r>
    </w:p>
    <w:p w14:paraId="668D4CEF" w14:textId="77777777" w:rsidR="00CE34EA" w:rsidRDefault="00EE5E15" w:rsidP="00C7281A">
      <w:r>
        <w:t xml:space="preserve">Social nuances further impact the reasonability of the execution of the leader's methods. The </w:t>
      </w:r>
      <w:r w:rsidR="00AE1CAA">
        <w:t>findings</w:t>
      </w:r>
      <w:r>
        <w:t xml:space="preserve"> by Nishii and Mayer (2009) highlight the significance of thinking about social variety in planning execution evaluation frameworks. Concerning accommodation, where various groups are ordinary, understanding how financial elements converge with social contrasts becomes fundamenta</w:t>
      </w:r>
      <w:r w:rsidR="00D9494A">
        <w:t>l for powerful workers on the board (Voegeli, 2021).</w:t>
      </w:r>
    </w:p>
    <w:p w14:paraId="55CD6D8D" w14:textId="77777777" w:rsidR="00AE1CAA" w:rsidRDefault="00EE5E15" w:rsidP="00AE1CAA">
      <w:r w:rsidRPr="00AE1CAA">
        <w:t xml:space="preserve">While existing exploration gives significant bits of knowledge, the holes recognized in the writing point towards the requirement for an engaged examination concerning the particular difficulties and potentially open doors looked at by Marriott </w:t>
      </w:r>
      <w:r>
        <w:t>International</w:t>
      </w:r>
      <w:r w:rsidRPr="00AE1CAA">
        <w:t xml:space="preserve"> in overseeing representative execution across different work modes in the developing financial </w:t>
      </w:r>
      <w:r>
        <w:t>scenario</w:t>
      </w:r>
      <w:r w:rsidRPr="00AE1CAA">
        <w:t>. The research objectives, methodology, and anticipated contributions to addressing these gaps in the literature will be outlined in the subsequent sections of this proposal.</w:t>
      </w:r>
    </w:p>
    <w:p w14:paraId="44F0964F" w14:textId="77777777" w:rsidR="00317EA2" w:rsidRDefault="00EE5E15" w:rsidP="00317EA2">
      <w:pPr>
        <w:pStyle w:val="Heading2"/>
      </w:pPr>
      <w:bookmarkStart w:id="3" w:name="_Toc157965636"/>
      <w:r>
        <w:t>Methods of monitoring employee management</w:t>
      </w:r>
      <w:bookmarkEnd w:id="3"/>
    </w:p>
    <w:p w14:paraId="5CC3379A" w14:textId="77777777" w:rsidR="007E68D3" w:rsidRDefault="00EE5E15" w:rsidP="007E68D3">
      <w:r w:rsidRPr="00AE1CAA">
        <w:t>As a leading global hospitality brand, Marriott International employs a variety of strategies to monitor employee management across various work modes, demonstrating its dedication to adaptability and effectiveness. The hotel chain has implemented a variety of tools and procedures to guarantee efficient performance management in a variety of situations because it is aware of the ever-</w:t>
      </w:r>
      <w:r w:rsidR="00D9494A">
        <w:t>evolving nature of work (Seruna, 2022).</w:t>
      </w:r>
    </w:p>
    <w:p w14:paraId="48390628" w14:textId="77777777" w:rsidR="00AE1CAA" w:rsidRDefault="00EE5E15" w:rsidP="007E68D3">
      <w:r w:rsidRPr="007E68D3">
        <w:rPr>
          <w:b/>
        </w:rPr>
        <w:t>Performance Metrics and Key Performance Indicators (KPIs):</w:t>
      </w:r>
      <w:r>
        <w:rPr>
          <w:b/>
        </w:rPr>
        <w:t xml:space="preserve"> </w:t>
      </w:r>
      <w:r w:rsidRPr="00AE1CAA">
        <w:t>Marriott monitors employee contributions and productivity with a comprehensive system of performance metrics and key performance indicators. This approach stays reliable across different work modes, including conventional office settings, half-breed work game plans, and adaptable work modes. By laying out clear assumptions and quantifiable objectives, Marriott guarantees that representatives are responsible for their presentation no matter what their workplace.</w:t>
      </w:r>
    </w:p>
    <w:p w14:paraId="4EAE05FF" w14:textId="77777777" w:rsidR="00AE1CAA" w:rsidRDefault="00EE5E15" w:rsidP="007E68D3">
      <w:r w:rsidRPr="00317EA2">
        <w:rPr>
          <w:b/>
        </w:rPr>
        <w:t>Digital Collaboration Platforms:</w:t>
      </w:r>
      <w:r>
        <w:t xml:space="preserve"> </w:t>
      </w:r>
      <w:r w:rsidR="0094254D" w:rsidRPr="0094254D">
        <w:t xml:space="preserve">Using development, Marriott accentuates progressed joint exertion arrangements that work with steady correspondence and </w:t>
      </w:r>
      <w:r w:rsidR="0094254D" w:rsidRPr="0094254D">
        <w:lastRenderedPageBreak/>
        <w:t xml:space="preserve">adventure of the chiefs. Workers can team up continuously with Microsoft </w:t>
      </w:r>
      <w:r w:rsidR="0094254D">
        <w:t>Teams</w:t>
      </w:r>
      <w:r w:rsidR="0094254D" w:rsidRPr="0094254D">
        <w:t xml:space="preserve"> and Slack, guaranteeing that undertakings are observed and progress is followed. In hybrid work environments, where employees may work from home or another loca</w:t>
      </w:r>
      <w:r w:rsidR="00D9494A">
        <w:t>tion, this is especially useful (Knox, 2014).</w:t>
      </w:r>
    </w:p>
    <w:p w14:paraId="0528DCD6" w14:textId="77777777" w:rsidR="00D9494A" w:rsidRDefault="00EE5E15" w:rsidP="007E68D3">
      <w:r w:rsidRPr="00317EA2">
        <w:rPr>
          <w:b/>
        </w:rPr>
        <w:t>Employee Engagement Surveys:</w:t>
      </w:r>
      <w:r>
        <w:t xml:space="preserve"> </w:t>
      </w:r>
      <w:r w:rsidR="0094254D" w:rsidRPr="0094254D">
        <w:t>Marriott puts a great deal of accentuation on representative commitment and consistently conveys reviews to figure out individuals' opinions on their work encounters. These overviews include questions about work fulfillment, striking a balance between fun and serious activities, and the viability of the executives' practiced execution. The HR department can use the information from these overviews to develop effective strategies for enhancing representative pe</w:t>
      </w:r>
      <w:r>
        <w:t>rformance across all work modes (Book et al., 2019).</w:t>
      </w:r>
    </w:p>
    <w:p w14:paraId="0BAC9F04" w14:textId="77777777" w:rsidR="007E68D3" w:rsidRDefault="00EE5E15" w:rsidP="007E68D3">
      <w:r w:rsidRPr="00317EA2">
        <w:rPr>
          <w:b/>
        </w:rPr>
        <w:t>Flexible Schedul</w:t>
      </w:r>
      <w:r w:rsidR="00317EA2" w:rsidRPr="00317EA2">
        <w:rPr>
          <w:b/>
        </w:rPr>
        <w:t>ing and Time-Tracking Systems:</w:t>
      </w:r>
      <w:r>
        <w:t xml:space="preserve"> </w:t>
      </w:r>
      <w:r w:rsidR="0094254D" w:rsidRPr="0094254D">
        <w:t>Marriott executes time-global positioning frameworks that oblige different plans for getting work done because it grasps the meaning of adaptability. Whether delegates are working in the work environment, in a good way, or embracing a hybrid model, these systems ensure the exact following of working hours. Rather than stringently sticking to traditional thoughts of available time, this allows the association to oversee the representati</w:t>
      </w:r>
      <w:r w:rsidR="00D9494A">
        <w:t>ve execution of given results (Truss et al., 2013).</w:t>
      </w:r>
    </w:p>
    <w:p w14:paraId="785D0270" w14:textId="77777777" w:rsidR="007E68D3" w:rsidRDefault="00EE5E15" w:rsidP="00317EA2">
      <w:r w:rsidRPr="00317EA2">
        <w:rPr>
          <w:b/>
        </w:rPr>
        <w:t>Training and Development Programs:</w:t>
      </w:r>
      <w:r>
        <w:t xml:space="preserve"> </w:t>
      </w:r>
      <w:r w:rsidR="0094254D" w:rsidRPr="0094254D">
        <w:t>Marriott invests money in ongoing employee training and development programs regardless of their method of operation. Consequently, skill sets are kept up to date with industry trends and job requirements. Checking the participation and progress of delegates in these ventures gives huge pieces of information into individual execution and locales for improvement.</w:t>
      </w:r>
    </w:p>
    <w:p w14:paraId="2333866A" w14:textId="77777777" w:rsidR="007E68D3" w:rsidRDefault="007E68D3" w:rsidP="007E68D3"/>
    <w:p w14:paraId="0AB85093" w14:textId="77777777" w:rsidR="007E68D3" w:rsidRDefault="00EE5E15" w:rsidP="007E68D3">
      <w:r w:rsidRPr="00317EA2">
        <w:rPr>
          <w:b/>
        </w:rPr>
        <w:t>Managerial Support and Regular Check-Ins:</w:t>
      </w:r>
      <w:r>
        <w:t xml:space="preserve"> </w:t>
      </w:r>
      <w:r w:rsidR="0094254D" w:rsidRPr="0094254D">
        <w:t>To develop a consistent work environment, Marriott stresses standard enlistments among bosses and delegates.</w:t>
      </w:r>
      <w:r w:rsidR="0094254D">
        <w:t xml:space="preserve"> </w:t>
      </w:r>
      <w:r w:rsidR="002D7A6F" w:rsidRPr="002D7A6F">
        <w:t xml:space="preserve">These communications, whether led face to face or basically, act as open doors to talk about objectives, address concerns, and give direction. This customized approach improves the viability of the execution of the executives in assorted work modes by </w:t>
      </w:r>
      <w:r w:rsidR="00D9494A">
        <w:t>cultivating open correspondence (Putra et al., 2017).</w:t>
      </w:r>
    </w:p>
    <w:p w14:paraId="5BF7D67E" w14:textId="77777777" w:rsidR="00317EA2" w:rsidRDefault="00EE5E15" w:rsidP="00317EA2">
      <w:pPr>
        <w:pStyle w:val="Heading2"/>
      </w:pPr>
      <w:bookmarkStart w:id="4" w:name="_Toc157965637"/>
      <w:r>
        <w:lastRenderedPageBreak/>
        <w:t>Potential solutions</w:t>
      </w:r>
      <w:bookmarkEnd w:id="4"/>
    </w:p>
    <w:p w14:paraId="4DEC775D" w14:textId="77777777" w:rsidR="00317EA2" w:rsidRDefault="00EE5E15" w:rsidP="00317EA2">
      <w:r>
        <w:t>The following potential solutions are proposed to enhance the effectiveness of performance management in the face of evolving work environments:</w:t>
      </w:r>
    </w:p>
    <w:p w14:paraId="03AC1197" w14:textId="77777777" w:rsidR="002D7A6F" w:rsidRDefault="00EE5E15" w:rsidP="008158A7">
      <w:pPr>
        <w:ind w:left="360"/>
      </w:pPr>
      <w:r w:rsidRPr="008158A7">
        <w:rPr>
          <w:b/>
        </w:rPr>
        <w:t>Metrics for customized performance:</w:t>
      </w:r>
      <w:r w:rsidRPr="002D7A6F">
        <w:t xml:space="preserve"> Carrying out redid execution measurements that line up with the particular requests of various work modes guarantees a fair and precise evaluation. Marriott can create metrics that take into account the distinctive advantages and drawbacks of hybrid work arrangements, schedule flexibility, and conventional of</w:t>
      </w:r>
      <w:r w:rsidR="00D9494A">
        <w:t>fice settings (Michel, 2021).</w:t>
      </w:r>
    </w:p>
    <w:p w14:paraId="7B2B896C" w14:textId="77777777" w:rsidR="00317EA2" w:rsidRDefault="00EE5E15" w:rsidP="008158A7">
      <w:pPr>
        <w:ind w:left="360"/>
      </w:pPr>
      <w:r w:rsidRPr="008158A7">
        <w:rPr>
          <w:b/>
        </w:rPr>
        <w:t xml:space="preserve">Training on Remote Collaboration: </w:t>
      </w:r>
      <w:r w:rsidR="002D7A6F" w:rsidRPr="002D7A6F">
        <w:t>Given the pervasiveness of remote work, giving designated preparation on compelling far-off joint effort and specialized devices can upgrade representatives' capacity to flourish in a virtual workplace. This remembers preparing for virtual gathering behavior, project the board programming and other computerized joint effort instruments.</w:t>
      </w:r>
    </w:p>
    <w:p w14:paraId="5043DD95" w14:textId="77777777" w:rsidR="00317EA2" w:rsidRDefault="00EE5E15" w:rsidP="008158A7">
      <w:pPr>
        <w:ind w:left="360"/>
      </w:pPr>
      <w:r w:rsidRPr="008158A7">
        <w:rPr>
          <w:b/>
        </w:rPr>
        <w:t>Technology Integration for Monitoring:</w:t>
      </w:r>
      <w:r>
        <w:t xml:space="preserve"> </w:t>
      </w:r>
      <w:r w:rsidR="002D7A6F" w:rsidRPr="002D7A6F">
        <w:t>Utilizing trend-setting innovations, for example, man-made reasoning and information examination can smooth out the observing system. To promote proactive performance management, Marriott can investigate the incorporation of AI-driven tools for evaluating productivity, identifying performance trends, and providing personalized insi</w:t>
      </w:r>
      <w:r w:rsidR="00D9494A">
        <w:t>ghts to managers and employees (Dumoulin and Giacomel, 2020).</w:t>
      </w:r>
    </w:p>
    <w:p w14:paraId="569885F4" w14:textId="77777777" w:rsidR="0094254D" w:rsidRDefault="00EE5E15" w:rsidP="008158A7">
      <w:pPr>
        <w:ind w:left="360"/>
      </w:pPr>
      <w:r w:rsidRPr="008158A7">
        <w:rPr>
          <w:b/>
        </w:rPr>
        <w:t>Adaptable Work Approaches:</w:t>
      </w:r>
      <w:r w:rsidRPr="002D7A6F">
        <w:t xml:space="preserve"> Alignment with socioeconomic trends is guaranteed by establishing clear and adaptable work policies that accommodate a variety of work methods. </w:t>
      </w:r>
      <w:r w:rsidRPr="0094254D">
        <w:t>Marriott's policies can strike a balance between on-site and remote work, taking into account the preferences and needs of each employee, resulting in higher levels of productivity.</w:t>
      </w:r>
    </w:p>
    <w:p w14:paraId="3457BFE7" w14:textId="77777777" w:rsidR="00D9494A" w:rsidRDefault="00EE5E15" w:rsidP="008158A7">
      <w:pPr>
        <w:ind w:left="360"/>
      </w:pPr>
      <w:r w:rsidRPr="008158A7">
        <w:rPr>
          <w:b/>
        </w:rPr>
        <w:t>Enhanced Programs:</w:t>
      </w:r>
      <w:r>
        <w:t xml:space="preserve"> </w:t>
      </w:r>
      <w:r w:rsidR="0094254D" w:rsidRPr="0094254D">
        <w:t xml:space="preserve">Perceiving the effect of financial variables on worker prosperity requires fortifying help programs, including emotional well-being drives and assets. To address potential issues related to the expanding work environment, Marriott can provide mentoring services, stress the executives' studios, and </w:t>
      </w:r>
      <w:r>
        <w:t>adaptable transfer arrangements (Cheng and Chen, 2017).</w:t>
      </w:r>
    </w:p>
    <w:p w14:paraId="2569C7BA" w14:textId="77777777" w:rsidR="00317EA2" w:rsidRDefault="00EE5E15" w:rsidP="008158A7">
      <w:pPr>
        <w:ind w:left="360"/>
      </w:pPr>
      <w:r w:rsidRPr="008158A7">
        <w:rPr>
          <w:b/>
        </w:rPr>
        <w:t>Regular Feedback and Recognition:</w:t>
      </w:r>
      <w:r>
        <w:t xml:space="preserve"> </w:t>
      </w:r>
      <w:r w:rsidR="0094254D" w:rsidRPr="0094254D">
        <w:t xml:space="preserve">Spreading out a culture of standard analysis and affirmation becomes crucial in various work modes. No matter what </w:t>
      </w:r>
      <w:r w:rsidR="0094254D" w:rsidRPr="0094254D">
        <w:lastRenderedPageBreak/>
        <w:t>the setting wherein representatives work, Marriott can cultivate a feeling of association and inspiration among them by empowering directors to give convenient input and recognize achievements.</w:t>
      </w:r>
    </w:p>
    <w:p w14:paraId="661FF6FF" w14:textId="77777777" w:rsidR="00317EA2" w:rsidRDefault="00EE5E15" w:rsidP="00317EA2">
      <w:pPr>
        <w:pStyle w:val="Heading1"/>
      </w:pPr>
      <w:bookmarkStart w:id="5" w:name="_Toc157965638"/>
      <w:r>
        <w:t>Evaluation</w:t>
      </w:r>
      <w:bookmarkEnd w:id="5"/>
    </w:p>
    <w:p w14:paraId="735378F7" w14:textId="77777777" w:rsidR="0094254D" w:rsidRPr="0094254D" w:rsidRDefault="00EE5E15" w:rsidP="0094254D">
      <w:r w:rsidRPr="0094254D">
        <w:t>Within Marriott International, research on the effects of socio</w:t>
      </w:r>
      <w:r>
        <w:t>-</w:t>
      </w:r>
      <w:r w:rsidRPr="0094254D">
        <w:t>economic forces on employee performance management in various work modes has provided useful insights. The far-reaching writing survey laid out a strong groundwork, exhibiting the many-sided connections between financial variables, work modes, and execution of the board. The subsequent investigation of Marriott's practices revealed admirable efforts as well as the requirement for strategic adjustments</w:t>
      </w:r>
      <w:r w:rsidR="00D9494A">
        <w:t xml:space="preserve"> (Byrne, 2014).</w:t>
      </w:r>
    </w:p>
    <w:p w14:paraId="64547DE2" w14:textId="77777777" w:rsidR="0094254D" w:rsidRPr="0094254D" w:rsidRDefault="00EE5E15" w:rsidP="0094254D">
      <w:r w:rsidRPr="0094254D">
        <w:t>Marriott's ongoing methodologies, consolidating execution measurements, computerized coordinated effort instruments, and worker commitment reviews, mirror a guarantee of flexibility. However, further refinement is required due to the complexities brought on by various work modes, such as hybrid arrangements and flexible schedules. Marriott can improve its performance management strategies by implementing the research</w:t>
      </w:r>
      <w:r w:rsidR="00D9494A">
        <w:t>ed-detailed suggested solutions.</w:t>
      </w:r>
    </w:p>
    <w:p w14:paraId="186E4582" w14:textId="77777777" w:rsidR="0094254D" w:rsidRPr="0094254D" w:rsidRDefault="00EE5E15" w:rsidP="0094254D">
      <w:r w:rsidRPr="0094254D">
        <w:t>Even though Marriott International has adopted a variety of tools and procedures, there is room for improvement when it comes to addressing the difficulties posed by socio</w:t>
      </w:r>
      <w:r>
        <w:t>-</w:t>
      </w:r>
      <w:r w:rsidRPr="0094254D">
        <w:t>economic forces in various work modes, according to the findings. The flexibility of execution the executives rehearse is basic in cultivating a workplace that obliges the developing requirements and assumptions for the labor</w:t>
      </w:r>
      <w:r w:rsidR="00D9494A">
        <w:t xml:space="preserve"> force (Nhi, 2017).</w:t>
      </w:r>
    </w:p>
    <w:p w14:paraId="596D501C" w14:textId="77777777" w:rsidR="0094254D" w:rsidRPr="0094254D" w:rsidRDefault="00EE5E15" w:rsidP="0094254D">
      <w:r w:rsidRPr="0094254D">
        <w:t xml:space="preserve">The ramifications of this exploration reach out past Marriott </w:t>
      </w:r>
      <w:r>
        <w:t>International</w:t>
      </w:r>
      <w:r w:rsidRPr="0094254D">
        <w:t xml:space="preserve"> to the more extensive neighborliness industry. In the post-pandemic time, associations should refine their presentation of the executive’s procedures to line up with financial patterns. The suggestions presented in the review present a guide for associations to explore the intricacies of the contemporary work scene, stressing adaptability, innovation combination, and representative help.</w:t>
      </w:r>
    </w:p>
    <w:p w14:paraId="51A731BD" w14:textId="77777777" w:rsidR="0094254D" w:rsidRPr="00D9494A" w:rsidRDefault="00EE5E15" w:rsidP="0094254D">
      <w:r w:rsidRPr="0094254D">
        <w:t xml:space="preserve">The proposed arrangements act as reasonable suggestions for Marriott </w:t>
      </w:r>
      <w:r>
        <w:t>International</w:t>
      </w:r>
      <w:r w:rsidRPr="0094254D">
        <w:t xml:space="preserve"> to upgrade its worker execution the board rehearses. A commitment to innovation and adaptability is demonstrated by customizing performance metrics, providing targeted training on remote collaboration, and embracing cutting-edge monitoring technologies. </w:t>
      </w:r>
      <w:r w:rsidRPr="0094254D">
        <w:lastRenderedPageBreak/>
        <w:t xml:space="preserve">These proposals line up with the business goals of Marriott and offer </w:t>
      </w:r>
      <w:r w:rsidR="00D9494A">
        <w:t>noteworthy stages for execution (Tanveer et al., 2024).</w:t>
      </w:r>
    </w:p>
    <w:p w14:paraId="162C0B43" w14:textId="77777777" w:rsidR="00317EA2" w:rsidRDefault="00EE5E15" w:rsidP="0094254D">
      <w:pPr>
        <w:pStyle w:val="Heading1"/>
      </w:pPr>
      <w:bookmarkStart w:id="6" w:name="_Toc157965639"/>
      <w:r>
        <w:t>Conclusion</w:t>
      </w:r>
      <w:bookmarkEnd w:id="6"/>
    </w:p>
    <w:p w14:paraId="32B8B686" w14:textId="77777777" w:rsidR="00926A72" w:rsidRPr="009D030B" w:rsidRDefault="00EE5E15" w:rsidP="00926A72">
      <w:r w:rsidRPr="0094254D">
        <w:t xml:space="preserve">All in all, Marriott </w:t>
      </w:r>
      <w:r>
        <w:t>International</w:t>
      </w:r>
      <w:r w:rsidRPr="0094254D">
        <w:t xml:space="preserve"> can profit from this </w:t>
      </w:r>
      <w:r>
        <w:t>proposal's</w:t>
      </w:r>
      <w:r w:rsidRPr="0094254D">
        <w:t xml:space="preserve"> significant bits of knowledge on how to further develop representative execution of the board notwithstanding financial powers. As well as resolving recent concerns, the ideas position the association for long-haul outcomes in the steadily advancing cordiality area. Marriott is ready to encourage a workplace that adjusts to change as well as flourishes in the unique financial setting of the post-pandemic period as it executes these arrangements.</w:t>
      </w:r>
    </w:p>
    <w:p w14:paraId="733EFA75" w14:textId="77777777" w:rsidR="00D764C7" w:rsidRPr="00D764C7" w:rsidRDefault="00D764C7" w:rsidP="00D764C7"/>
    <w:p w14:paraId="521B5B28" w14:textId="77777777" w:rsidR="00D764C7" w:rsidRPr="00D764C7" w:rsidRDefault="00D764C7" w:rsidP="00D764C7"/>
    <w:p w14:paraId="7E84E2B9" w14:textId="77777777" w:rsidR="00D764C7" w:rsidRDefault="00D764C7" w:rsidP="00D764C7"/>
    <w:p w14:paraId="4AFAC134" w14:textId="77777777" w:rsidR="002D7A6F" w:rsidRDefault="002D7A6F" w:rsidP="00D764C7"/>
    <w:p w14:paraId="10D2B43F" w14:textId="77777777" w:rsidR="002D7A6F" w:rsidRDefault="002D7A6F" w:rsidP="00D764C7"/>
    <w:p w14:paraId="7E598BE1" w14:textId="77777777" w:rsidR="002D7A6F" w:rsidRDefault="002D7A6F" w:rsidP="00D764C7"/>
    <w:p w14:paraId="4C584361" w14:textId="77777777" w:rsidR="002D7A6F" w:rsidRDefault="002D7A6F" w:rsidP="00D764C7"/>
    <w:p w14:paraId="711DB7D4" w14:textId="77777777" w:rsidR="00C7281A" w:rsidRDefault="00C7281A" w:rsidP="00D764C7"/>
    <w:p w14:paraId="1C2226D2" w14:textId="77777777" w:rsidR="002D7A6F" w:rsidRDefault="002D7A6F" w:rsidP="00D764C7"/>
    <w:p w14:paraId="2B20C318" w14:textId="77777777" w:rsidR="00A97E6A" w:rsidRDefault="00A97E6A">
      <w:pPr>
        <w:spacing w:line="259" w:lineRule="auto"/>
        <w:jc w:val="left"/>
        <w:rPr>
          <w:rFonts w:eastAsiaTheme="majorEastAsia" w:cstheme="majorBidi"/>
          <w:b/>
          <w:color w:val="0070C0"/>
          <w:sz w:val="32"/>
          <w:szCs w:val="32"/>
        </w:rPr>
      </w:pPr>
      <w:bookmarkStart w:id="7" w:name="_Toc157965640"/>
      <w:r>
        <w:br w:type="page"/>
      </w:r>
    </w:p>
    <w:p w14:paraId="653801DB" w14:textId="761BFF5E" w:rsidR="002D7A6F" w:rsidRDefault="00EE5E15" w:rsidP="002D7A6F">
      <w:pPr>
        <w:pStyle w:val="Heading1"/>
      </w:pPr>
      <w:r>
        <w:lastRenderedPageBreak/>
        <w:t>References:</w:t>
      </w:r>
      <w:bookmarkEnd w:id="7"/>
    </w:p>
    <w:p w14:paraId="30AC17E9"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Book, L., Gatling, A. and Kim, J., 2019. The effects of leadership satisfaction on employee engagement, loyalty, and retention in the hospitality industry. </w:t>
      </w:r>
      <w:r w:rsidRPr="00C7281A">
        <w:rPr>
          <w:rFonts w:ascii="Arial" w:hAnsi="Arial" w:cs="Arial"/>
          <w:i/>
          <w:iCs/>
          <w:color w:val="222222"/>
          <w:shd w:val="clear" w:color="auto" w:fill="FFFFFF"/>
        </w:rPr>
        <w:t>Journal of Human Resources in Hospitality &amp; Tourism</w:t>
      </w:r>
      <w:r w:rsidRPr="00C7281A">
        <w:rPr>
          <w:rFonts w:ascii="Arial" w:hAnsi="Arial" w:cs="Arial"/>
          <w:color w:val="222222"/>
          <w:shd w:val="clear" w:color="auto" w:fill="FFFFFF"/>
        </w:rPr>
        <w:t xml:space="preserve">, </w:t>
      </w:r>
      <w:r w:rsidRPr="00C7281A">
        <w:rPr>
          <w:rFonts w:ascii="Arial" w:hAnsi="Arial" w:cs="Arial"/>
          <w:i/>
          <w:iCs/>
          <w:color w:val="222222"/>
          <w:shd w:val="clear" w:color="auto" w:fill="FFFFFF"/>
        </w:rPr>
        <w:t>18</w:t>
      </w:r>
      <w:r w:rsidRPr="00C7281A">
        <w:rPr>
          <w:rFonts w:ascii="Arial" w:hAnsi="Arial" w:cs="Arial"/>
          <w:color w:val="222222"/>
          <w:shd w:val="clear" w:color="auto" w:fill="FFFFFF"/>
        </w:rPr>
        <w:t>(3), pp.368-393.</w:t>
      </w:r>
    </w:p>
    <w:p w14:paraId="551E07F5"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Byrne, Z.S., 2014. </w:t>
      </w:r>
      <w:r w:rsidRPr="00C7281A">
        <w:rPr>
          <w:rFonts w:ascii="Arial" w:hAnsi="Arial" w:cs="Arial"/>
          <w:i/>
          <w:iCs/>
          <w:color w:val="222222"/>
          <w:shd w:val="clear" w:color="auto" w:fill="FFFFFF"/>
        </w:rPr>
        <w:t>Understanding employee engagement: Theory, research, and practice</w:t>
      </w:r>
      <w:r w:rsidRPr="00C7281A">
        <w:rPr>
          <w:rFonts w:ascii="Arial" w:hAnsi="Arial" w:cs="Arial"/>
          <w:color w:val="222222"/>
          <w:shd w:val="clear" w:color="auto" w:fill="FFFFFF"/>
        </w:rPr>
        <w:t>. Routledge.</w:t>
      </w:r>
    </w:p>
    <w:p w14:paraId="7C241253"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Chaybane, R.S., 2017. Transforming human resources functions to strategic: evidence from Intercontinental Hotels Group (IHG) in Lebanon. </w:t>
      </w:r>
      <w:r w:rsidRPr="00C7281A">
        <w:rPr>
          <w:rFonts w:ascii="Arial" w:hAnsi="Arial" w:cs="Arial"/>
          <w:i/>
          <w:iCs/>
          <w:color w:val="222222"/>
          <w:shd w:val="clear" w:color="auto" w:fill="FFFFFF"/>
        </w:rPr>
        <w:t>Theses, Dissertations, and Projects</w:t>
      </w:r>
      <w:r w:rsidRPr="00C7281A">
        <w:rPr>
          <w:rFonts w:ascii="Arial" w:hAnsi="Arial" w:cs="Arial"/>
          <w:color w:val="222222"/>
          <w:shd w:val="clear" w:color="auto" w:fill="FFFFFF"/>
        </w:rPr>
        <w:t>.</w:t>
      </w:r>
    </w:p>
    <w:p w14:paraId="0EDFEF91"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Cheng, J.C. and Chen, C.Y., 2017. Job resourcefulness, work engagement and prosocial service behaviors in the hospitality industry. </w:t>
      </w:r>
      <w:r w:rsidRPr="00C7281A">
        <w:rPr>
          <w:rFonts w:ascii="Arial" w:hAnsi="Arial" w:cs="Arial"/>
          <w:i/>
          <w:iCs/>
          <w:color w:val="222222"/>
          <w:shd w:val="clear" w:color="auto" w:fill="FFFFFF"/>
        </w:rPr>
        <w:t>International Journal of Contemporary Hospitality Management</w:t>
      </w:r>
      <w:r w:rsidRPr="00C7281A">
        <w:rPr>
          <w:rFonts w:ascii="Arial" w:hAnsi="Arial" w:cs="Arial"/>
          <w:color w:val="222222"/>
          <w:shd w:val="clear" w:color="auto" w:fill="FFFFFF"/>
        </w:rPr>
        <w:t xml:space="preserve">, </w:t>
      </w:r>
      <w:r w:rsidRPr="00C7281A">
        <w:rPr>
          <w:rFonts w:ascii="Arial" w:hAnsi="Arial" w:cs="Arial"/>
          <w:i/>
          <w:iCs/>
          <w:color w:val="222222"/>
          <w:shd w:val="clear" w:color="auto" w:fill="FFFFFF"/>
        </w:rPr>
        <w:t>29</w:t>
      </w:r>
      <w:r w:rsidRPr="00C7281A">
        <w:rPr>
          <w:rFonts w:ascii="Arial" w:hAnsi="Arial" w:cs="Arial"/>
          <w:color w:val="222222"/>
          <w:shd w:val="clear" w:color="auto" w:fill="FFFFFF"/>
        </w:rPr>
        <w:t>(10), pp.2668-2687.</w:t>
      </w:r>
    </w:p>
    <w:p w14:paraId="3FF6596E"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Dumoulin, R. and Giacomel, A., 2020. Disruption and the strategy of hotel groups. </w:t>
      </w:r>
      <w:r w:rsidRPr="00C7281A">
        <w:rPr>
          <w:rFonts w:ascii="Arial" w:hAnsi="Arial" w:cs="Arial"/>
          <w:i/>
          <w:iCs/>
          <w:color w:val="222222"/>
          <w:shd w:val="clear" w:color="auto" w:fill="FFFFFF"/>
        </w:rPr>
        <w:t>Shapes of Tourism Employment: HRM in the Worlds of Hotels and Air Transport</w:t>
      </w:r>
      <w:r w:rsidRPr="00C7281A">
        <w:rPr>
          <w:rFonts w:ascii="Arial" w:hAnsi="Arial" w:cs="Arial"/>
          <w:color w:val="222222"/>
          <w:shd w:val="clear" w:color="auto" w:fill="FFFFFF"/>
        </w:rPr>
        <w:t xml:space="preserve">, </w:t>
      </w:r>
      <w:r w:rsidRPr="00C7281A">
        <w:rPr>
          <w:rFonts w:ascii="Arial" w:hAnsi="Arial" w:cs="Arial"/>
          <w:i/>
          <w:iCs/>
          <w:color w:val="222222"/>
          <w:shd w:val="clear" w:color="auto" w:fill="FFFFFF"/>
        </w:rPr>
        <w:t>4</w:t>
      </w:r>
      <w:r w:rsidRPr="00C7281A">
        <w:rPr>
          <w:rFonts w:ascii="Arial" w:hAnsi="Arial" w:cs="Arial"/>
          <w:color w:val="222222"/>
          <w:shd w:val="clear" w:color="auto" w:fill="FFFFFF"/>
        </w:rPr>
        <w:t>, pp.9-21.</w:t>
      </w:r>
    </w:p>
    <w:p w14:paraId="68D19CF0"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Franzoni, S., Sarwar, H. and Ishaq, M.I., 2021. The Mediating Role of HRM in the Relationship between CSR and Performance in the Hospitality Industry. </w:t>
      </w:r>
      <w:r w:rsidRPr="00C7281A">
        <w:rPr>
          <w:rFonts w:ascii="Arial" w:hAnsi="Arial" w:cs="Arial"/>
          <w:i/>
          <w:iCs/>
          <w:color w:val="222222"/>
          <w:shd w:val="clear" w:color="auto" w:fill="FFFFFF"/>
        </w:rPr>
        <w:t>Sustainability</w:t>
      </w:r>
      <w:r w:rsidRPr="00C7281A">
        <w:rPr>
          <w:rFonts w:ascii="Arial" w:hAnsi="Arial" w:cs="Arial"/>
          <w:color w:val="222222"/>
          <w:shd w:val="clear" w:color="auto" w:fill="FFFFFF"/>
        </w:rPr>
        <w:t>, </w:t>
      </w:r>
      <w:r w:rsidRPr="00C7281A">
        <w:rPr>
          <w:rFonts w:ascii="Arial" w:hAnsi="Arial" w:cs="Arial"/>
          <w:i/>
          <w:iCs/>
          <w:color w:val="222222"/>
          <w:shd w:val="clear" w:color="auto" w:fill="FFFFFF"/>
        </w:rPr>
        <w:t>13</w:t>
      </w:r>
      <w:r w:rsidRPr="00C7281A">
        <w:rPr>
          <w:rFonts w:ascii="Arial" w:hAnsi="Arial" w:cs="Arial"/>
          <w:color w:val="222222"/>
          <w:shd w:val="clear" w:color="auto" w:fill="FFFFFF"/>
        </w:rPr>
        <w:t>(24), p.13699.</w:t>
      </w:r>
    </w:p>
    <w:p w14:paraId="4C7E8412"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Knox, A., 2014. Human resource management (HRM) in temporary work agencies: Evidence from the hospitality industry. </w:t>
      </w:r>
      <w:r w:rsidRPr="00C7281A">
        <w:rPr>
          <w:rFonts w:ascii="Arial" w:hAnsi="Arial" w:cs="Arial"/>
          <w:i/>
          <w:iCs/>
          <w:color w:val="222222"/>
          <w:shd w:val="clear" w:color="auto" w:fill="FFFFFF"/>
        </w:rPr>
        <w:t>The Economic and Labour Relations Review</w:t>
      </w:r>
      <w:r w:rsidRPr="00C7281A">
        <w:rPr>
          <w:rFonts w:ascii="Arial" w:hAnsi="Arial" w:cs="Arial"/>
          <w:color w:val="222222"/>
          <w:shd w:val="clear" w:color="auto" w:fill="FFFFFF"/>
        </w:rPr>
        <w:t>, </w:t>
      </w:r>
      <w:r w:rsidRPr="00C7281A">
        <w:rPr>
          <w:rFonts w:ascii="Arial" w:hAnsi="Arial" w:cs="Arial"/>
          <w:i/>
          <w:iCs/>
          <w:color w:val="222222"/>
          <w:shd w:val="clear" w:color="auto" w:fill="FFFFFF"/>
        </w:rPr>
        <w:t>25</w:t>
      </w:r>
      <w:r w:rsidRPr="00C7281A">
        <w:rPr>
          <w:rFonts w:ascii="Arial" w:hAnsi="Arial" w:cs="Arial"/>
          <w:color w:val="222222"/>
          <w:shd w:val="clear" w:color="auto" w:fill="FFFFFF"/>
        </w:rPr>
        <w:t>(1), pp.81-98.</w:t>
      </w:r>
    </w:p>
    <w:p w14:paraId="2C9D7B0F"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Martins, T.R., 2020. </w:t>
      </w:r>
      <w:r w:rsidRPr="00C7281A">
        <w:rPr>
          <w:rFonts w:ascii="Arial" w:hAnsi="Arial" w:cs="Arial"/>
          <w:i/>
          <w:iCs/>
          <w:color w:val="222222"/>
          <w:shd w:val="clear" w:color="auto" w:fill="FFFFFF"/>
        </w:rPr>
        <w:t>A deeper analysis on greater China region-the case of Intercontinental Hotels Group</w:t>
      </w:r>
      <w:r w:rsidRPr="00C7281A">
        <w:rPr>
          <w:rFonts w:ascii="Arial" w:hAnsi="Arial" w:cs="Arial"/>
          <w:color w:val="222222"/>
          <w:shd w:val="clear" w:color="auto" w:fill="FFFFFF"/>
        </w:rPr>
        <w:t xml:space="preserve"> (Doctoral dissertation).</w:t>
      </w:r>
    </w:p>
    <w:p w14:paraId="3086C418"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Michel, P., 2021. </w:t>
      </w:r>
      <w:r w:rsidRPr="00C7281A">
        <w:rPr>
          <w:rFonts w:ascii="Arial" w:hAnsi="Arial" w:cs="Arial"/>
          <w:i/>
          <w:iCs/>
          <w:color w:val="222222"/>
          <w:shd w:val="clear" w:color="auto" w:fill="FFFFFF"/>
        </w:rPr>
        <w:t>Intercontinental hotels group: time to check-in?-valuation in times of a global pandemic</w:t>
      </w:r>
      <w:r w:rsidRPr="00C7281A">
        <w:rPr>
          <w:rFonts w:ascii="Arial" w:hAnsi="Arial" w:cs="Arial"/>
          <w:color w:val="222222"/>
          <w:shd w:val="clear" w:color="auto" w:fill="FFFFFF"/>
        </w:rPr>
        <w:t xml:space="preserve"> (Doctoral dissertation).</w:t>
      </w:r>
    </w:p>
    <w:p w14:paraId="3D1D97CC"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Nhi, N.T.T., 2017. </w:t>
      </w:r>
      <w:r w:rsidRPr="00C7281A">
        <w:rPr>
          <w:rFonts w:ascii="Arial" w:hAnsi="Arial" w:cs="Arial"/>
          <w:i/>
          <w:iCs/>
          <w:color w:val="222222"/>
          <w:shd w:val="clear" w:color="auto" w:fill="FFFFFF"/>
        </w:rPr>
        <w:t>Factors affect employee loyalty in intercontinental Nha Trang</w:t>
      </w:r>
      <w:r w:rsidRPr="00C7281A">
        <w:rPr>
          <w:rFonts w:ascii="Arial" w:hAnsi="Arial" w:cs="Arial"/>
          <w:color w:val="222222"/>
          <w:shd w:val="clear" w:color="auto" w:fill="FFFFFF"/>
        </w:rPr>
        <w:t xml:space="preserve"> (Doctoral dissertation, International University-HCMC).</w:t>
      </w:r>
    </w:p>
    <w:p w14:paraId="33554719"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lastRenderedPageBreak/>
        <w:t xml:space="preserve">Osborne, S. and Hammoud, M.S., 2017. Effective employee engagement in the workplace. </w:t>
      </w:r>
      <w:r w:rsidRPr="00C7281A">
        <w:rPr>
          <w:rFonts w:ascii="Arial" w:hAnsi="Arial" w:cs="Arial"/>
          <w:i/>
          <w:iCs/>
          <w:color w:val="222222"/>
          <w:shd w:val="clear" w:color="auto" w:fill="FFFFFF"/>
        </w:rPr>
        <w:t>International Journal of Applied Management and Technology</w:t>
      </w:r>
      <w:r w:rsidRPr="00C7281A">
        <w:rPr>
          <w:rFonts w:ascii="Arial" w:hAnsi="Arial" w:cs="Arial"/>
          <w:color w:val="222222"/>
          <w:shd w:val="clear" w:color="auto" w:fill="FFFFFF"/>
        </w:rPr>
        <w:t xml:space="preserve">, </w:t>
      </w:r>
      <w:r w:rsidRPr="00C7281A">
        <w:rPr>
          <w:rFonts w:ascii="Arial" w:hAnsi="Arial" w:cs="Arial"/>
          <w:i/>
          <w:iCs/>
          <w:color w:val="222222"/>
          <w:shd w:val="clear" w:color="auto" w:fill="FFFFFF"/>
        </w:rPr>
        <w:t>16</w:t>
      </w:r>
      <w:r w:rsidRPr="00C7281A">
        <w:rPr>
          <w:rFonts w:ascii="Arial" w:hAnsi="Arial" w:cs="Arial"/>
          <w:color w:val="222222"/>
          <w:shd w:val="clear" w:color="auto" w:fill="FFFFFF"/>
        </w:rPr>
        <w:t>(1), p.4.</w:t>
      </w:r>
    </w:p>
    <w:p w14:paraId="699569B0"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Putra, E.D., Cho, S. and Liu, J., 2017. Extrinsic and intrinsic motivation on work engagement in the hospitality industry: Test of motivation crowding theory. </w:t>
      </w:r>
      <w:r w:rsidRPr="00C7281A">
        <w:rPr>
          <w:rFonts w:ascii="Arial" w:hAnsi="Arial" w:cs="Arial"/>
          <w:i/>
          <w:iCs/>
          <w:color w:val="222222"/>
          <w:shd w:val="clear" w:color="auto" w:fill="FFFFFF"/>
        </w:rPr>
        <w:t>Tourism and Hospitality Research</w:t>
      </w:r>
      <w:r w:rsidRPr="00C7281A">
        <w:rPr>
          <w:rFonts w:ascii="Arial" w:hAnsi="Arial" w:cs="Arial"/>
          <w:color w:val="222222"/>
          <w:shd w:val="clear" w:color="auto" w:fill="FFFFFF"/>
        </w:rPr>
        <w:t xml:space="preserve">, </w:t>
      </w:r>
      <w:r w:rsidRPr="00C7281A">
        <w:rPr>
          <w:rFonts w:ascii="Arial" w:hAnsi="Arial" w:cs="Arial"/>
          <w:i/>
          <w:iCs/>
          <w:color w:val="222222"/>
          <w:shd w:val="clear" w:color="auto" w:fill="FFFFFF"/>
        </w:rPr>
        <w:t>17</w:t>
      </w:r>
      <w:r w:rsidRPr="00C7281A">
        <w:rPr>
          <w:rFonts w:ascii="Arial" w:hAnsi="Arial" w:cs="Arial"/>
          <w:color w:val="222222"/>
          <w:shd w:val="clear" w:color="auto" w:fill="FFFFFF"/>
        </w:rPr>
        <w:t>(2), pp.228-241.</w:t>
      </w:r>
    </w:p>
    <w:p w14:paraId="24047C73"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Saleem, S., Rasheed, M.I., Malik, M. and Okumus, F., 2021. Employee-fit and turnover intentions: The role of job engagement and psychological contract violation in the hospitality industry. </w:t>
      </w:r>
      <w:r w:rsidRPr="00C7281A">
        <w:rPr>
          <w:rFonts w:ascii="Arial" w:hAnsi="Arial" w:cs="Arial"/>
          <w:i/>
          <w:iCs/>
          <w:color w:val="222222"/>
          <w:shd w:val="clear" w:color="auto" w:fill="FFFFFF"/>
        </w:rPr>
        <w:t>Journal of Hospitality and Tourism Management</w:t>
      </w:r>
      <w:r w:rsidRPr="00C7281A">
        <w:rPr>
          <w:rFonts w:ascii="Arial" w:hAnsi="Arial" w:cs="Arial"/>
          <w:color w:val="222222"/>
          <w:shd w:val="clear" w:color="auto" w:fill="FFFFFF"/>
        </w:rPr>
        <w:t xml:space="preserve">, </w:t>
      </w:r>
      <w:r w:rsidRPr="00C7281A">
        <w:rPr>
          <w:rFonts w:ascii="Arial" w:hAnsi="Arial" w:cs="Arial"/>
          <w:i/>
          <w:iCs/>
          <w:color w:val="222222"/>
          <w:shd w:val="clear" w:color="auto" w:fill="FFFFFF"/>
        </w:rPr>
        <w:t>49</w:t>
      </w:r>
      <w:r w:rsidRPr="00C7281A">
        <w:rPr>
          <w:rFonts w:ascii="Arial" w:hAnsi="Arial" w:cs="Arial"/>
          <w:color w:val="222222"/>
          <w:shd w:val="clear" w:color="auto" w:fill="FFFFFF"/>
        </w:rPr>
        <w:t>, pp.385-395.</w:t>
      </w:r>
    </w:p>
    <w:p w14:paraId="5B2716C0"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Seruna, A., 2022. </w:t>
      </w:r>
      <w:r w:rsidRPr="00C7281A">
        <w:rPr>
          <w:rFonts w:ascii="Arial" w:hAnsi="Arial" w:cs="Arial"/>
          <w:i/>
          <w:iCs/>
          <w:color w:val="222222"/>
          <w:shd w:val="clear" w:color="auto" w:fill="FFFFFF"/>
        </w:rPr>
        <w:t>Equity research on intercontinental hotels group Plc-enduring the implications of Covid-19</w:t>
      </w:r>
      <w:r w:rsidRPr="00C7281A">
        <w:rPr>
          <w:rFonts w:ascii="Arial" w:hAnsi="Arial" w:cs="Arial"/>
          <w:color w:val="222222"/>
          <w:shd w:val="clear" w:color="auto" w:fill="FFFFFF"/>
        </w:rPr>
        <w:t xml:space="preserve"> (Doctoral dissertation).</w:t>
      </w:r>
    </w:p>
    <w:p w14:paraId="05A0AED4"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Tanveer, M.I., Yusliza, M.Y. and Fawehinmi, O., 2024. Green HRM and hospitality industry: challenges and barriers in adopting environmentally friendly practices. </w:t>
      </w:r>
      <w:r w:rsidRPr="00C7281A">
        <w:rPr>
          <w:rFonts w:ascii="Arial" w:hAnsi="Arial" w:cs="Arial"/>
          <w:i/>
          <w:iCs/>
          <w:color w:val="222222"/>
          <w:shd w:val="clear" w:color="auto" w:fill="FFFFFF"/>
        </w:rPr>
        <w:t>Journal of Hospitality and Tourism Insights</w:t>
      </w:r>
      <w:r w:rsidRPr="00C7281A">
        <w:rPr>
          <w:rFonts w:ascii="Arial" w:hAnsi="Arial" w:cs="Arial"/>
          <w:color w:val="222222"/>
          <w:shd w:val="clear" w:color="auto" w:fill="FFFFFF"/>
        </w:rPr>
        <w:t>, </w:t>
      </w:r>
      <w:r w:rsidRPr="00C7281A">
        <w:rPr>
          <w:rFonts w:ascii="Arial" w:hAnsi="Arial" w:cs="Arial"/>
          <w:i/>
          <w:iCs/>
          <w:color w:val="222222"/>
          <w:shd w:val="clear" w:color="auto" w:fill="FFFFFF"/>
        </w:rPr>
        <w:t>7</w:t>
      </w:r>
      <w:r w:rsidRPr="00C7281A">
        <w:rPr>
          <w:rFonts w:ascii="Arial" w:hAnsi="Arial" w:cs="Arial"/>
          <w:color w:val="222222"/>
          <w:shd w:val="clear" w:color="auto" w:fill="FFFFFF"/>
        </w:rPr>
        <w:t>(1), pp.121-141.</w:t>
      </w:r>
    </w:p>
    <w:p w14:paraId="005F9DC9"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Truss, C., Delbridge, R., Alfes, K., Shantz, A. and Soane, E. eds., 2013. </w:t>
      </w:r>
      <w:r w:rsidRPr="00C7281A">
        <w:rPr>
          <w:rFonts w:ascii="Arial" w:hAnsi="Arial" w:cs="Arial"/>
          <w:i/>
          <w:iCs/>
          <w:color w:val="222222"/>
          <w:shd w:val="clear" w:color="auto" w:fill="FFFFFF"/>
        </w:rPr>
        <w:t>Employee engagement in theory and practice</w:t>
      </w:r>
      <w:r w:rsidRPr="00C7281A">
        <w:rPr>
          <w:rFonts w:ascii="Arial" w:hAnsi="Arial" w:cs="Arial"/>
          <w:color w:val="222222"/>
          <w:shd w:val="clear" w:color="auto" w:fill="FFFFFF"/>
        </w:rPr>
        <w:t>. London: Routledge.</w:t>
      </w:r>
    </w:p>
    <w:p w14:paraId="6F34E648" w14:textId="77777777" w:rsidR="00C7281A" w:rsidRPr="00C7281A" w:rsidRDefault="00EE5E15" w:rsidP="00C7281A">
      <w:pPr>
        <w:pStyle w:val="NormalWeb"/>
        <w:spacing w:before="240" w:beforeAutospacing="0" w:after="160" w:afterAutospacing="0" w:line="360" w:lineRule="auto"/>
        <w:jc w:val="both"/>
        <w:rPr>
          <w:rFonts w:ascii="Arial" w:hAnsi="Arial" w:cs="Arial"/>
        </w:rPr>
      </w:pPr>
      <w:r w:rsidRPr="00C7281A">
        <w:rPr>
          <w:rFonts w:ascii="Arial" w:hAnsi="Arial" w:cs="Arial"/>
          <w:color w:val="222222"/>
          <w:shd w:val="clear" w:color="auto" w:fill="FFFFFF"/>
        </w:rPr>
        <w:t xml:space="preserve">Voegeli, C., 2021. A Case Study of Knowledge Management Practices at the Intercontinental Hotels’ Group. </w:t>
      </w:r>
      <w:r w:rsidRPr="00C7281A">
        <w:rPr>
          <w:rFonts w:ascii="Arial" w:hAnsi="Arial" w:cs="Arial"/>
          <w:i/>
          <w:iCs/>
          <w:color w:val="222222"/>
          <w:shd w:val="clear" w:color="auto" w:fill="FFFFFF"/>
        </w:rPr>
        <w:t>Available at SSRN 3819409</w:t>
      </w:r>
      <w:r w:rsidRPr="00C7281A">
        <w:rPr>
          <w:rFonts w:ascii="Arial" w:hAnsi="Arial" w:cs="Arial"/>
          <w:color w:val="222222"/>
          <w:shd w:val="clear" w:color="auto" w:fill="FFFFFF"/>
        </w:rPr>
        <w:t>.</w:t>
      </w:r>
    </w:p>
    <w:p w14:paraId="5B735630" w14:textId="77777777" w:rsidR="002D7A6F" w:rsidRDefault="002D7A6F" w:rsidP="00D764C7"/>
    <w:p w14:paraId="72BE453A" w14:textId="77777777" w:rsidR="00C7281A" w:rsidRDefault="00C7281A" w:rsidP="00D764C7"/>
    <w:p w14:paraId="0872C174" w14:textId="77777777" w:rsidR="00C7281A" w:rsidRDefault="00C7281A" w:rsidP="00D764C7"/>
    <w:p w14:paraId="35742A86" w14:textId="77777777" w:rsidR="00C7281A" w:rsidRDefault="00C7281A" w:rsidP="00D764C7"/>
    <w:p w14:paraId="4490370A" w14:textId="77777777" w:rsidR="00C7281A" w:rsidRDefault="00C7281A" w:rsidP="00D764C7"/>
    <w:p w14:paraId="6B9C44BC" w14:textId="77777777" w:rsidR="00C7281A" w:rsidRDefault="00C7281A" w:rsidP="00D764C7"/>
    <w:p w14:paraId="6505D2C9" w14:textId="77777777" w:rsidR="00C7281A" w:rsidRDefault="00C7281A" w:rsidP="00D764C7"/>
    <w:p w14:paraId="2B7457D7" w14:textId="77777777" w:rsidR="00C7281A" w:rsidRDefault="00C7281A" w:rsidP="00D764C7"/>
    <w:p w14:paraId="295A9F62" w14:textId="77777777" w:rsidR="00C7281A" w:rsidRPr="00D764C7" w:rsidRDefault="00C7281A">
      <w:pPr>
        <w:ind w:left="360"/>
      </w:pPr>
    </w:p>
    <w:sectPr w:rsidR="00C7281A" w:rsidRPr="00D764C7">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E0BB1" w14:textId="77777777" w:rsidR="00B02DA6" w:rsidRDefault="00B02DA6">
      <w:pPr>
        <w:spacing w:after="0" w:line="240" w:lineRule="auto"/>
      </w:pPr>
      <w:r>
        <w:separator/>
      </w:r>
    </w:p>
  </w:endnote>
  <w:endnote w:type="continuationSeparator" w:id="0">
    <w:p w14:paraId="0EF128AF" w14:textId="77777777" w:rsidR="00B02DA6" w:rsidRDefault="00B02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61230"/>
      <w:docPartObj>
        <w:docPartGallery w:val="Page Numbers (Bottom of Page)"/>
        <w:docPartUnique/>
      </w:docPartObj>
    </w:sdtPr>
    <w:sdtEndPr>
      <w:rPr>
        <w:noProof/>
      </w:rPr>
    </w:sdtEndPr>
    <w:sdtContent>
      <w:p w14:paraId="5686D63E" w14:textId="77777777" w:rsidR="00D764C7" w:rsidRDefault="00EE5E15">
        <w:pPr>
          <w:pStyle w:val="Footer"/>
          <w:jc w:val="right"/>
        </w:pPr>
        <w:r>
          <w:fldChar w:fldCharType="begin"/>
        </w:r>
        <w:r>
          <w:instrText xml:space="preserve"> PAGE   \* MERGEFORMAT </w:instrText>
        </w:r>
        <w:r>
          <w:fldChar w:fldCharType="separate"/>
        </w:r>
        <w:r w:rsidR="007C62E6">
          <w:rPr>
            <w:noProof/>
          </w:rPr>
          <w:t>4</w:t>
        </w:r>
        <w:r>
          <w:rPr>
            <w:noProof/>
          </w:rPr>
          <w:fldChar w:fldCharType="end"/>
        </w:r>
      </w:p>
    </w:sdtContent>
  </w:sdt>
  <w:p w14:paraId="0DD5E896" w14:textId="77777777" w:rsidR="00D764C7" w:rsidRDefault="00D76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396BA" w14:textId="77777777" w:rsidR="00B02DA6" w:rsidRDefault="00B02DA6">
      <w:pPr>
        <w:spacing w:after="0" w:line="240" w:lineRule="auto"/>
      </w:pPr>
      <w:r>
        <w:separator/>
      </w:r>
    </w:p>
  </w:footnote>
  <w:footnote w:type="continuationSeparator" w:id="0">
    <w:p w14:paraId="1D37A6E1" w14:textId="77777777" w:rsidR="00B02DA6" w:rsidRDefault="00B02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64B9"/>
    <w:multiLevelType w:val="hybridMultilevel"/>
    <w:tmpl w:val="C172C9FC"/>
    <w:lvl w:ilvl="0" w:tplc="D33AE710">
      <w:start w:val="1"/>
      <w:numFmt w:val="decimal"/>
      <w:lvlText w:val="%1."/>
      <w:lvlJc w:val="left"/>
      <w:pPr>
        <w:ind w:left="720" w:hanging="360"/>
      </w:pPr>
    </w:lvl>
    <w:lvl w:ilvl="1" w:tplc="D702EF3E" w:tentative="1">
      <w:start w:val="1"/>
      <w:numFmt w:val="lowerLetter"/>
      <w:lvlText w:val="%2."/>
      <w:lvlJc w:val="left"/>
      <w:pPr>
        <w:ind w:left="1440" w:hanging="360"/>
      </w:pPr>
    </w:lvl>
    <w:lvl w:ilvl="2" w:tplc="D07CCAEE" w:tentative="1">
      <w:start w:val="1"/>
      <w:numFmt w:val="lowerRoman"/>
      <w:lvlText w:val="%3."/>
      <w:lvlJc w:val="right"/>
      <w:pPr>
        <w:ind w:left="2160" w:hanging="180"/>
      </w:pPr>
    </w:lvl>
    <w:lvl w:ilvl="3" w:tplc="8E9EA85E" w:tentative="1">
      <w:start w:val="1"/>
      <w:numFmt w:val="decimal"/>
      <w:lvlText w:val="%4."/>
      <w:lvlJc w:val="left"/>
      <w:pPr>
        <w:ind w:left="2880" w:hanging="360"/>
      </w:pPr>
    </w:lvl>
    <w:lvl w:ilvl="4" w:tplc="96EC545A" w:tentative="1">
      <w:start w:val="1"/>
      <w:numFmt w:val="lowerLetter"/>
      <w:lvlText w:val="%5."/>
      <w:lvlJc w:val="left"/>
      <w:pPr>
        <w:ind w:left="3600" w:hanging="360"/>
      </w:pPr>
    </w:lvl>
    <w:lvl w:ilvl="5" w:tplc="8AFC82D0" w:tentative="1">
      <w:start w:val="1"/>
      <w:numFmt w:val="lowerRoman"/>
      <w:lvlText w:val="%6."/>
      <w:lvlJc w:val="right"/>
      <w:pPr>
        <w:ind w:left="4320" w:hanging="180"/>
      </w:pPr>
    </w:lvl>
    <w:lvl w:ilvl="6" w:tplc="02966CD8" w:tentative="1">
      <w:start w:val="1"/>
      <w:numFmt w:val="decimal"/>
      <w:lvlText w:val="%7."/>
      <w:lvlJc w:val="left"/>
      <w:pPr>
        <w:ind w:left="5040" w:hanging="360"/>
      </w:pPr>
    </w:lvl>
    <w:lvl w:ilvl="7" w:tplc="3DE25588" w:tentative="1">
      <w:start w:val="1"/>
      <w:numFmt w:val="lowerLetter"/>
      <w:lvlText w:val="%8."/>
      <w:lvlJc w:val="left"/>
      <w:pPr>
        <w:ind w:left="5760" w:hanging="360"/>
      </w:pPr>
    </w:lvl>
    <w:lvl w:ilvl="8" w:tplc="BA6424CE" w:tentative="1">
      <w:start w:val="1"/>
      <w:numFmt w:val="lowerRoman"/>
      <w:lvlText w:val="%9."/>
      <w:lvlJc w:val="right"/>
      <w:pPr>
        <w:ind w:left="6480" w:hanging="180"/>
      </w:pPr>
    </w:lvl>
  </w:abstractNum>
  <w:abstractNum w:abstractNumId="1" w15:restartNumberingAfterBreak="0">
    <w:nsid w:val="37DC2456"/>
    <w:multiLevelType w:val="hybridMultilevel"/>
    <w:tmpl w:val="B846D69A"/>
    <w:lvl w:ilvl="0" w:tplc="5818FA12">
      <w:start w:val="1"/>
      <w:numFmt w:val="decimal"/>
      <w:lvlText w:val="%1."/>
      <w:lvlJc w:val="left"/>
      <w:pPr>
        <w:ind w:left="720" w:hanging="360"/>
      </w:pPr>
      <w:rPr>
        <w:rFonts w:hint="default"/>
      </w:rPr>
    </w:lvl>
    <w:lvl w:ilvl="1" w:tplc="1DA82B1E" w:tentative="1">
      <w:start w:val="1"/>
      <w:numFmt w:val="lowerLetter"/>
      <w:lvlText w:val="%2."/>
      <w:lvlJc w:val="left"/>
      <w:pPr>
        <w:ind w:left="1440" w:hanging="360"/>
      </w:pPr>
    </w:lvl>
    <w:lvl w:ilvl="2" w:tplc="7EB8E948" w:tentative="1">
      <w:start w:val="1"/>
      <w:numFmt w:val="lowerRoman"/>
      <w:lvlText w:val="%3."/>
      <w:lvlJc w:val="right"/>
      <w:pPr>
        <w:ind w:left="2160" w:hanging="180"/>
      </w:pPr>
    </w:lvl>
    <w:lvl w:ilvl="3" w:tplc="EF262F44" w:tentative="1">
      <w:start w:val="1"/>
      <w:numFmt w:val="decimal"/>
      <w:lvlText w:val="%4."/>
      <w:lvlJc w:val="left"/>
      <w:pPr>
        <w:ind w:left="2880" w:hanging="360"/>
      </w:pPr>
    </w:lvl>
    <w:lvl w:ilvl="4" w:tplc="98FEC646" w:tentative="1">
      <w:start w:val="1"/>
      <w:numFmt w:val="lowerLetter"/>
      <w:lvlText w:val="%5."/>
      <w:lvlJc w:val="left"/>
      <w:pPr>
        <w:ind w:left="3600" w:hanging="360"/>
      </w:pPr>
    </w:lvl>
    <w:lvl w:ilvl="5" w:tplc="06F64AC4" w:tentative="1">
      <w:start w:val="1"/>
      <w:numFmt w:val="lowerRoman"/>
      <w:lvlText w:val="%6."/>
      <w:lvlJc w:val="right"/>
      <w:pPr>
        <w:ind w:left="4320" w:hanging="180"/>
      </w:pPr>
    </w:lvl>
    <w:lvl w:ilvl="6" w:tplc="C85892D0" w:tentative="1">
      <w:start w:val="1"/>
      <w:numFmt w:val="decimal"/>
      <w:lvlText w:val="%7."/>
      <w:lvlJc w:val="left"/>
      <w:pPr>
        <w:ind w:left="5040" w:hanging="360"/>
      </w:pPr>
    </w:lvl>
    <w:lvl w:ilvl="7" w:tplc="AEF6B012" w:tentative="1">
      <w:start w:val="1"/>
      <w:numFmt w:val="lowerLetter"/>
      <w:lvlText w:val="%8."/>
      <w:lvlJc w:val="left"/>
      <w:pPr>
        <w:ind w:left="5760" w:hanging="360"/>
      </w:pPr>
    </w:lvl>
    <w:lvl w:ilvl="8" w:tplc="3EC0DD78" w:tentative="1">
      <w:start w:val="1"/>
      <w:numFmt w:val="lowerRoman"/>
      <w:lvlText w:val="%9."/>
      <w:lvlJc w:val="right"/>
      <w:pPr>
        <w:ind w:left="6480" w:hanging="180"/>
      </w:pPr>
    </w:lvl>
  </w:abstractNum>
  <w:abstractNum w:abstractNumId="2" w15:restartNumberingAfterBreak="0">
    <w:nsid w:val="4A1B34D6"/>
    <w:multiLevelType w:val="hybridMultilevel"/>
    <w:tmpl w:val="76A41678"/>
    <w:lvl w:ilvl="0" w:tplc="85685E06">
      <w:start w:val="1"/>
      <w:numFmt w:val="decimal"/>
      <w:lvlText w:val="%1."/>
      <w:lvlJc w:val="left"/>
      <w:pPr>
        <w:ind w:left="720" w:hanging="360"/>
      </w:pPr>
    </w:lvl>
    <w:lvl w:ilvl="1" w:tplc="807480FA" w:tentative="1">
      <w:start w:val="1"/>
      <w:numFmt w:val="lowerLetter"/>
      <w:lvlText w:val="%2."/>
      <w:lvlJc w:val="left"/>
      <w:pPr>
        <w:ind w:left="1440" w:hanging="360"/>
      </w:pPr>
    </w:lvl>
    <w:lvl w:ilvl="2" w:tplc="72D0F97C" w:tentative="1">
      <w:start w:val="1"/>
      <w:numFmt w:val="lowerRoman"/>
      <w:lvlText w:val="%3."/>
      <w:lvlJc w:val="right"/>
      <w:pPr>
        <w:ind w:left="2160" w:hanging="180"/>
      </w:pPr>
    </w:lvl>
    <w:lvl w:ilvl="3" w:tplc="C2C82C10" w:tentative="1">
      <w:start w:val="1"/>
      <w:numFmt w:val="decimal"/>
      <w:lvlText w:val="%4."/>
      <w:lvlJc w:val="left"/>
      <w:pPr>
        <w:ind w:left="2880" w:hanging="360"/>
      </w:pPr>
    </w:lvl>
    <w:lvl w:ilvl="4" w:tplc="DE40F7DA" w:tentative="1">
      <w:start w:val="1"/>
      <w:numFmt w:val="lowerLetter"/>
      <w:lvlText w:val="%5."/>
      <w:lvlJc w:val="left"/>
      <w:pPr>
        <w:ind w:left="3600" w:hanging="360"/>
      </w:pPr>
    </w:lvl>
    <w:lvl w:ilvl="5" w:tplc="18AE0F78" w:tentative="1">
      <w:start w:val="1"/>
      <w:numFmt w:val="lowerRoman"/>
      <w:lvlText w:val="%6."/>
      <w:lvlJc w:val="right"/>
      <w:pPr>
        <w:ind w:left="4320" w:hanging="180"/>
      </w:pPr>
    </w:lvl>
    <w:lvl w:ilvl="6" w:tplc="C8FE64BA" w:tentative="1">
      <w:start w:val="1"/>
      <w:numFmt w:val="decimal"/>
      <w:lvlText w:val="%7."/>
      <w:lvlJc w:val="left"/>
      <w:pPr>
        <w:ind w:left="5040" w:hanging="360"/>
      </w:pPr>
    </w:lvl>
    <w:lvl w:ilvl="7" w:tplc="AAF8720C" w:tentative="1">
      <w:start w:val="1"/>
      <w:numFmt w:val="lowerLetter"/>
      <w:lvlText w:val="%8."/>
      <w:lvlJc w:val="left"/>
      <w:pPr>
        <w:ind w:left="5760" w:hanging="360"/>
      </w:pPr>
    </w:lvl>
    <w:lvl w:ilvl="8" w:tplc="9864B556" w:tentative="1">
      <w:start w:val="1"/>
      <w:numFmt w:val="lowerRoman"/>
      <w:lvlText w:val="%9."/>
      <w:lvlJc w:val="right"/>
      <w:pPr>
        <w:ind w:left="6480" w:hanging="180"/>
      </w:pPr>
    </w:lvl>
  </w:abstractNum>
  <w:abstractNum w:abstractNumId="3" w15:restartNumberingAfterBreak="0">
    <w:nsid w:val="687D4BF4"/>
    <w:multiLevelType w:val="hybridMultilevel"/>
    <w:tmpl w:val="62747312"/>
    <w:lvl w:ilvl="0" w:tplc="077A50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61090A"/>
    <w:multiLevelType w:val="hybridMultilevel"/>
    <w:tmpl w:val="1B308226"/>
    <w:lvl w:ilvl="0" w:tplc="BDCCD5B6">
      <w:start w:val="1"/>
      <w:numFmt w:val="bullet"/>
      <w:lvlText w:val=""/>
      <w:lvlJc w:val="left"/>
      <w:pPr>
        <w:ind w:left="720" w:hanging="360"/>
      </w:pPr>
      <w:rPr>
        <w:rFonts w:ascii="Symbol" w:hAnsi="Symbol" w:hint="default"/>
      </w:rPr>
    </w:lvl>
    <w:lvl w:ilvl="1" w:tplc="332C9FEC" w:tentative="1">
      <w:start w:val="1"/>
      <w:numFmt w:val="bullet"/>
      <w:lvlText w:val="o"/>
      <w:lvlJc w:val="left"/>
      <w:pPr>
        <w:ind w:left="1440" w:hanging="360"/>
      </w:pPr>
      <w:rPr>
        <w:rFonts w:ascii="Courier New" w:hAnsi="Courier New" w:cs="Courier New" w:hint="default"/>
      </w:rPr>
    </w:lvl>
    <w:lvl w:ilvl="2" w:tplc="890AD4D2" w:tentative="1">
      <w:start w:val="1"/>
      <w:numFmt w:val="bullet"/>
      <w:lvlText w:val=""/>
      <w:lvlJc w:val="left"/>
      <w:pPr>
        <w:ind w:left="2160" w:hanging="360"/>
      </w:pPr>
      <w:rPr>
        <w:rFonts w:ascii="Wingdings" w:hAnsi="Wingdings" w:hint="default"/>
      </w:rPr>
    </w:lvl>
    <w:lvl w:ilvl="3" w:tplc="FC723704" w:tentative="1">
      <w:start w:val="1"/>
      <w:numFmt w:val="bullet"/>
      <w:lvlText w:val=""/>
      <w:lvlJc w:val="left"/>
      <w:pPr>
        <w:ind w:left="2880" w:hanging="360"/>
      </w:pPr>
      <w:rPr>
        <w:rFonts w:ascii="Symbol" w:hAnsi="Symbol" w:hint="default"/>
      </w:rPr>
    </w:lvl>
    <w:lvl w:ilvl="4" w:tplc="213C5EA8" w:tentative="1">
      <w:start w:val="1"/>
      <w:numFmt w:val="bullet"/>
      <w:lvlText w:val="o"/>
      <w:lvlJc w:val="left"/>
      <w:pPr>
        <w:ind w:left="3600" w:hanging="360"/>
      </w:pPr>
      <w:rPr>
        <w:rFonts w:ascii="Courier New" w:hAnsi="Courier New" w:cs="Courier New" w:hint="default"/>
      </w:rPr>
    </w:lvl>
    <w:lvl w:ilvl="5" w:tplc="BC2EAE88" w:tentative="1">
      <w:start w:val="1"/>
      <w:numFmt w:val="bullet"/>
      <w:lvlText w:val=""/>
      <w:lvlJc w:val="left"/>
      <w:pPr>
        <w:ind w:left="4320" w:hanging="360"/>
      </w:pPr>
      <w:rPr>
        <w:rFonts w:ascii="Wingdings" w:hAnsi="Wingdings" w:hint="default"/>
      </w:rPr>
    </w:lvl>
    <w:lvl w:ilvl="6" w:tplc="21981D8E" w:tentative="1">
      <w:start w:val="1"/>
      <w:numFmt w:val="bullet"/>
      <w:lvlText w:val=""/>
      <w:lvlJc w:val="left"/>
      <w:pPr>
        <w:ind w:left="5040" w:hanging="360"/>
      </w:pPr>
      <w:rPr>
        <w:rFonts w:ascii="Symbol" w:hAnsi="Symbol" w:hint="default"/>
      </w:rPr>
    </w:lvl>
    <w:lvl w:ilvl="7" w:tplc="27E02C32" w:tentative="1">
      <w:start w:val="1"/>
      <w:numFmt w:val="bullet"/>
      <w:lvlText w:val="o"/>
      <w:lvlJc w:val="left"/>
      <w:pPr>
        <w:ind w:left="5760" w:hanging="360"/>
      </w:pPr>
      <w:rPr>
        <w:rFonts w:ascii="Courier New" w:hAnsi="Courier New" w:cs="Courier New" w:hint="default"/>
      </w:rPr>
    </w:lvl>
    <w:lvl w:ilvl="8" w:tplc="D968E69C" w:tentative="1">
      <w:start w:val="1"/>
      <w:numFmt w:val="bullet"/>
      <w:lvlText w:val=""/>
      <w:lvlJc w:val="left"/>
      <w:pPr>
        <w:ind w:left="6480" w:hanging="360"/>
      </w:pPr>
      <w:rPr>
        <w:rFonts w:ascii="Wingdings" w:hAnsi="Wingdings" w:hint="default"/>
      </w:rPr>
    </w:lvl>
  </w:abstractNum>
  <w:abstractNum w:abstractNumId="5" w15:restartNumberingAfterBreak="0">
    <w:nsid w:val="75D1174A"/>
    <w:multiLevelType w:val="hybridMultilevel"/>
    <w:tmpl w:val="391C4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382663">
    <w:abstractNumId w:val="4"/>
  </w:num>
  <w:num w:numId="2" w16cid:durableId="94715922">
    <w:abstractNumId w:val="0"/>
  </w:num>
  <w:num w:numId="3" w16cid:durableId="2138253816">
    <w:abstractNumId w:val="2"/>
  </w:num>
  <w:num w:numId="4" w16cid:durableId="405494722">
    <w:abstractNumId w:val="1"/>
  </w:num>
  <w:num w:numId="5" w16cid:durableId="2030838713">
    <w:abstractNumId w:val="5"/>
  </w:num>
  <w:num w:numId="6" w16cid:durableId="18748034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5BA"/>
    <w:rsid w:val="000D5108"/>
    <w:rsid w:val="001A114D"/>
    <w:rsid w:val="002D7A6F"/>
    <w:rsid w:val="00317EA2"/>
    <w:rsid w:val="0040501F"/>
    <w:rsid w:val="00594F87"/>
    <w:rsid w:val="00613DE6"/>
    <w:rsid w:val="007A3835"/>
    <w:rsid w:val="007C40F7"/>
    <w:rsid w:val="007C62E6"/>
    <w:rsid w:val="007E68D3"/>
    <w:rsid w:val="008158A7"/>
    <w:rsid w:val="008205BA"/>
    <w:rsid w:val="008A4C5E"/>
    <w:rsid w:val="00902F5E"/>
    <w:rsid w:val="00926A72"/>
    <w:rsid w:val="0094254D"/>
    <w:rsid w:val="00964819"/>
    <w:rsid w:val="009D030B"/>
    <w:rsid w:val="00A4049B"/>
    <w:rsid w:val="00A954CA"/>
    <w:rsid w:val="00A97E6A"/>
    <w:rsid w:val="00AE1CAA"/>
    <w:rsid w:val="00B02DA6"/>
    <w:rsid w:val="00BC06AD"/>
    <w:rsid w:val="00C7281A"/>
    <w:rsid w:val="00C73C52"/>
    <w:rsid w:val="00CE34EA"/>
    <w:rsid w:val="00D40ACD"/>
    <w:rsid w:val="00D764C7"/>
    <w:rsid w:val="00D9494A"/>
    <w:rsid w:val="00DE0602"/>
    <w:rsid w:val="00EE5E15"/>
    <w:rsid w:val="00EF373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B5B40"/>
  <w15:chartTrackingRefBased/>
  <w15:docId w15:val="{5290E80D-93E4-4C83-AE08-4390B07B8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4C7"/>
    <w:pPr>
      <w:spacing w:line="360" w:lineRule="auto"/>
      <w:jc w:val="both"/>
    </w:pPr>
    <w:rPr>
      <w:rFonts w:ascii="Arial" w:hAnsi="Arial"/>
      <w:sz w:val="24"/>
    </w:rPr>
  </w:style>
  <w:style w:type="paragraph" w:styleId="Heading1">
    <w:name w:val="heading 1"/>
    <w:basedOn w:val="Normal"/>
    <w:next w:val="Normal"/>
    <w:link w:val="Heading1Char"/>
    <w:uiPriority w:val="9"/>
    <w:qFormat/>
    <w:rsid w:val="00D764C7"/>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D764C7"/>
    <w:pPr>
      <w:keepNext/>
      <w:keepLines/>
      <w:spacing w:before="40" w:after="0"/>
      <w:outlineLvl w:val="1"/>
    </w:pPr>
    <w:rPr>
      <w:rFonts w:eastAsiaTheme="majorEastAsia" w:cstheme="majorBidi"/>
      <w:b/>
      <w:color w:val="00B0F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4C7"/>
    <w:rPr>
      <w:rFonts w:ascii="Arial" w:eastAsiaTheme="majorEastAsia" w:hAnsi="Arial" w:cstheme="majorBidi"/>
      <w:b/>
      <w:color w:val="0070C0"/>
      <w:sz w:val="32"/>
      <w:szCs w:val="32"/>
    </w:rPr>
  </w:style>
  <w:style w:type="character" w:customStyle="1" w:styleId="Heading2Char">
    <w:name w:val="Heading 2 Char"/>
    <w:basedOn w:val="DefaultParagraphFont"/>
    <w:link w:val="Heading2"/>
    <w:uiPriority w:val="9"/>
    <w:rsid w:val="00D764C7"/>
    <w:rPr>
      <w:rFonts w:ascii="Arial" w:eastAsiaTheme="majorEastAsia" w:hAnsi="Arial" w:cstheme="majorBidi"/>
      <w:b/>
      <w:color w:val="00B0F0"/>
      <w:sz w:val="28"/>
      <w:szCs w:val="26"/>
    </w:rPr>
  </w:style>
  <w:style w:type="paragraph" w:styleId="Header">
    <w:name w:val="header"/>
    <w:basedOn w:val="Normal"/>
    <w:link w:val="HeaderChar"/>
    <w:uiPriority w:val="99"/>
    <w:unhideWhenUsed/>
    <w:rsid w:val="00D76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4C7"/>
    <w:rPr>
      <w:rFonts w:ascii="Arial" w:hAnsi="Arial"/>
      <w:sz w:val="24"/>
    </w:rPr>
  </w:style>
  <w:style w:type="paragraph" w:styleId="Footer">
    <w:name w:val="footer"/>
    <w:basedOn w:val="Normal"/>
    <w:link w:val="FooterChar"/>
    <w:uiPriority w:val="99"/>
    <w:unhideWhenUsed/>
    <w:rsid w:val="00D76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4C7"/>
    <w:rPr>
      <w:rFonts w:ascii="Arial" w:hAnsi="Arial"/>
      <w:sz w:val="24"/>
    </w:rPr>
  </w:style>
  <w:style w:type="paragraph" w:styleId="TOCHeading">
    <w:name w:val="TOC Heading"/>
    <w:basedOn w:val="Heading1"/>
    <w:next w:val="Normal"/>
    <w:uiPriority w:val="39"/>
    <w:unhideWhenUsed/>
    <w:qFormat/>
    <w:rsid w:val="00D764C7"/>
    <w:pPr>
      <w:spacing w:line="259" w:lineRule="auto"/>
      <w:jc w:val="left"/>
      <w:outlineLvl w:val="9"/>
    </w:pPr>
    <w:rPr>
      <w:rFonts w:asciiTheme="majorHAnsi" w:hAnsiTheme="majorHAnsi"/>
      <w:b w:val="0"/>
      <w:color w:val="2E74B5" w:themeColor="accent1" w:themeShade="BF"/>
      <w:lang w:val="en-US"/>
    </w:rPr>
  </w:style>
  <w:style w:type="paragraph" w:styleId="ListParagraph">
    <w:name w:val="List Paragraph"/>
    <w:basedOn w:val="Normal"/>
    <w:uiPriority w:val="34"/>
    <w:qFormat/>
    <w:rsid w:val="002D7A6F"/>
    <w:pPr>
      <w:ind w:left="720"/>
      <w:contextualSpacing/>
    </w:pPr>
  </w:style>
  <w:style w:type="paragraph" w:styleId="TOC1">
    <w:name w:val="toc 1"/>
    <w:basedOn w:val="Normal"/>
    <w:next w:val="Normal"/>
    <w:autoRedefine/>
    <w:uiPriority w:val="39"/>
    <w:unhideWhenUsed/>
    <w:rsid w:val="002D7A6F"/>
    <w:pPr>
      <w:spacing w:after="100"/>
    </w:pPr>
  </w:style>
  <w:style w:type="paragraph" w:styleId="TOC2">
    <w:name w:val="toc 2"/>
    <w:basedOn w:val="Normal"/>
    <w:next w:val="Normal"/>
    <w:autoRedefine/>
    <w:uiPriority w:val="39"/>
    <w:unhideWhenUsed/>
    <w:rsid w:val="002D7A6F"/>
    <w:pPr>
      <w:spacing w:after="100"/>
      <w:ind w:left="240"/>
    </w:pPr>
  </w:style>
  <w:style w:type="character" w:styleId="Hyperlink">
    <w:name w:val="Hyperlink"/>
    <w:basedOn w:val="DefaultParagraphFont"/>
    <w:uiPriority w:val="99"/>
    <w:unhideWhenUsed/>
    <w:rsid w:val="002D7A6F"/>
    <w:rPr>
      <w:color w:val="0563C1" w:themeColor="hyperlink"/>
      <w:u w:val="single"/>
    </w:rPr>
  </w:style>
  <w:style w:type="paragraph" w:styleId="NormalWeb">
    <w:name w:val="Normal (Web)"/>
    <w:basedOn w:val="Normal"/>
    <w:uiPriority w:val="99"/>
    <w:semiHidden/>
    <w:unhideWhenUsed/>
    <w:rsid w:val="002D7A6F"/>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NoSpacing">
    <w:name w:val="No Spacing"/>
    <w:uiPriority w:val="1"/>
    <w:qFormat/>
    <w:rsid w:val="00C7281A"/>
    <w:pPr>
      <w:spacing w:after="0" w:line="240" w:lineRule="auto"/>
      <w:jc w:val="both"/>
    </w:pPr>
    <w:rPr>
      <w:rFonts w:ascii="Arial" w:hAnsi="Arial"/>
      <w:sz w:val="24"/>
    </w:rPr>
  </w:style>
  <w:style w:type="character" w:styleId="CommentReference">
    <w:name w:val="annotation reference"/>
    <w:basedOn w:val="DefaultParagraphFont"/>
    <w:uiPriority w:val="99"/>
    <w:semiHidden/>
    <w:unhideWhenUsed/>
    <w:rsid w:val="00BC06AD"/>
    <w:rPr>
      <w:sz w:val="16"/>
      <w:szCs w:val="16"/>
    </w:rPr>
  </w:style>
  <w:style w:type="paragraph" w:styleId="CommentText">
    <w:name w:val="annotation text"/>
    <w:basedOn w:val="Normal"/>
    <w:link w:val="CommentTextChar"/>
    <w:uiPriority w:val="99"/>
    <w:semiHidden/>
    <w:unhideWhenUsed/>
    <w:rsid w:val="00BC06AD"/>
    <w:pPr>
      <w:spacing w:line="240" w:lineRule="auto"/>
    </w:pPr>
    <w:rPr>
      <w:sz w:val="20"/>
      <w:szCs w:val="20"/>
    </w:rPr>
  </w:style>
  <w:style w:type="character" w:customStyle="1" w:styleId="CommentTextChar">
    <w:name w:val="Comment Text Char"/>
    <w:basedOn w:val="DefaultParagraphFont"/>
    <w:link w:val="CommentText"/>
    <w:uiPriority w:val="99"/>
    <w:semiHidden/>
    <w:rsid w:val="00BC06A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C06AD"/>
    <w:rPr>
      <w:b/>
      <w:bCs/>
    </w:rPr>
  </w:style>
  <w:style w:type="character" w:customStyle="1" w:styleId="CommentSubjectChar">
    <w:name w:val="Comment Subject Char"/>
    <w:basedOn w:val="CommentTextChar"/>
    <w:link w:val="CommentSubject"/>
    <w:uiPriority w:val="99"/>
    <w:semiHidden/>
    <w:rsid w:val="00BC06AD"/>
    <w:rPr>
      <w:rFonts w:ascii="Arial" w:hAnsi="Arial"/>
      <w:b/>
      <w:bCs/>
      <w:sz w:val="20"/>
      <w:szCs w:val="20"/>
    </w:rPr>
  </w:style>
  <w:style w:type="paragraph" w:styleId="BalloonText">
    <w:name w:val="Balloon Text"/>
    <w:basedOn w:val="Normal"/>
    <w:link w:val="BalloonTextChar"/>
    <w:uiPriority w:val="99"/>
    <w:semiHidden/>
    <w:unhideWhenUsed/>
    <w:rsid w:val="00DE06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06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A2E2F-3DC7-4B38-B3F5-F56197CBF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2862</Words>
  <Characters>16314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44758</dc:creator>
  <cp:lastModifiedBy>Ioana Varlan (2219850)</cp:lastModifiedBy>
  <cp:revision>2</cp:revision>
  <dcterms:created xsi:type="dcterms:W3CDTF">2024-03-02T21:47:00Z</dcterms:created>
  <dcterms:modified xsi:type="dcterms:W3CDTF">2024-03-02T21:47:00Z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8ea22e95-0b8f-49f0-8279-982abb44e4ed</vt:lpwstr>
  </property>
</Properties>
</file>