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E7EDD1" w14:textId="0A02DDBA" w:rsidR="00A9657E" w:rsidRPr="00A9657E" w:rsidRDefault="00A9657E" w:rsidP="00A9657E">
      <w:pPr>
        <w:jc w:val="center"/>
        <w:rPr>
          <w:u w:val="single"/>
        </w:rPr>
      </w:pPr>
      <w:r w:rsidRPr="00A9657E">
        <w:rPr>
          <w:u w:val="single"/>
        </w:rPr>
        <w:t>Discussion Paper</w:t>
      </w:r>
    </w:p>
    <w:p w14:paraId="6FA7E16B" w14:textId="73D01B76" w:rsidR="00A9657E" w:rsidRPr="00A9657E" w:rsidRDefault="00A9657E" w:rsidP="00A9657E">
      <w:pPr>
        <w:jc w:val="center"/>
        <w:rPr>
          <w:u w:val="single"/>
        </w:rPr>
      </w:pPr>
      <w:r w:rsidRPr="00A9657E">
        <w:rPr>
          <w:u w:val="single"/>
        </w:rPr>
        <w:t>Ancient Egyptian Religion</w:t>
      </w:r>
    </w:p>
    <w:p w14:paraId="3B2722D7" w14:textId="62A6720A" w:rsidR="00A9657E" w:rsidRPr="00A9657E" w:rsidRDefault="00A9657E" w:rsidP="00A9657E">
      <w:pPr>
        <w:jc w:val="center"/>
      </w:pPr>
      <w:r w:rsidRPr="00A9657E">
        <w:t>Rosie Davey (</w:t>
      </w:r>
      <w:hyperlink r:id="rId5" w:history="1">
        <w:r w:rsidRPr="00A9657E">
          <w:t>2524055</w:t>
        </w:r>
      </w:hyperlink>
      <w:r w:rsidRPr="00A9657E">
        <w:t>)</w:t>
      </w:r>
    </w:p>
    <w:p w14:paraId="0870E9FF" w14:textId="77777777" w:rsidR="00A9657E" w:rsidRDefault="00A9657E" w:rsidP="00A9657E">
      <w:pPr>
        <w:jc w:val="center"/>
        <w:rPr>
          <w:b/>
          <w:bCs/>
          <w:u w:val="single"/>
        </w:rPr>
      </w:pPr>
    </w:p>
    <w:p w14:paraId="4CF6EA98" w14:textId="1C9B2F43" w:rsidR="00234DD4" w:rsidRDefault="0005281D" w:rsidP="00A9657E">
      <w:pPr>
        <w:jc w:val="center"/>
        <w:rPr>
          <w:b/>
          <w:bCs/>
          <w:u w:val="single"/>
        </w:rPr>
      </w:pPr>
      <w:r w:rsidRPr="00F06169">
        <w:rPr>
          <w:b/>
          <w:bCs/>
          <w:u w:val="single"/>
        </w:rPr>
        <w:t xml:space="preserve">How did ancient Egyptian goddess cults influence </w:t>
      </w:r>
      <w:proofErr w:type="gramStart"/>
      <w:r w:rsidR="00E73C26" w:rsidRPr="00F06169">
        <w:rPr>
          <w:b/>
          <w:bCs/>
          <w:u w:val="single"/>
        </w:rPr>
        <w:t>women</w:t>
      </w:r>
      <w:r w:rsidR="00E73C26">
        <w:rPr>
          <w:b/>
          <w:bCs/>
          <w:u w:val="single"/>
        </w:rPr>
        <w:t>’</w:t>
      </w:r>
      <w:r w:rsidR="00E73C26" w:rsidRPr="00F06169">
        <w:rPr>
          <w:b/>
          <w:bCs/>
          <w:u w:val="single"/>
        </w:rPr>
        <w:t>s</w:t>
      </w:r>
      <w:proofErr w:type="gramEnd"/>
      <w:r w:rsidRPr="00F06169">
        <w:rPr>
          <w:b/>
          <w:bCs/>
          <w:u w:val="single"/>
        </w:rPr>
        <w:t xml:space="preserve"> lived religious experiences?</w:t>
      </w:r>
    </w:p>
    <w:p w14:paraId="7FC58CA7" w14:textId="63A6AE2C" w:rsidR="00540D18" w:rsidRDefault="00092BEB">
      <w:r>
        <w:t>Goddesses held powerful, central roles in Ancient Egyptian rel</w:t>
      </w:r>
      <w:r w:rsidR="0049520A">
        <w:t>i</w:t>
      </w:r>
      <w:r>
        <w:t>gion</w:t>
      </w:r>
      <w:r w:rsidR="009B5B68">
        <w:t xml:space="preserve">. </w:t>
      </w:r>
      <w:r w:rsidR="00CF6E87">
        <w:t>Deities such as Isis, Hathor and Sekhmet</w:t>
      </w:r>
      <w:r>
        <w:t xml:space="preserve"> provided women with </w:t>
      </w:r>
      <w:r w:rsidR="00911EB7">
        <w:t>images and role models</w:t>
      </w:r>
      <w:r w:rsidR="00C52D69">
        <w:t xml:space="preserve"> of divine femininity,</w:t>
      </w:r>
      <w:r w:rsidR="00911EB7">
        <w:t xml:space="preserve"> opportunities for </w:t>
      </w:r>
      <w:r w:rsidR="00AF4D38">
        <w:t>participation in</w:t>
      </w:r>
      <w:r w:rsidR="00C52D69">
        <w:t xml:space="preserve"> ritual </w:t>
      </w:r>
      <w:r w:rsidR="00AF4D38">
        <w:t>worship</w:t>
      </w:r>
      <w:r w:rsidR="00C52D69">
        <w:t xml:space="preserve"> and </w:t>
      </w:r>
      <w:r w:rsidR="00097F70">
        <w:t xml:space="preserve">magic </w:t>
      </w:r>
      <w:r w:rsidR="00C52D69">
        <w:t xml:space="preserve">spells </w:t>
      </w:r>
      <w:r w:rsidR="00097F70">
        <w:t xml:space="preserve">offering </w:t>
      </w:r>
      <w:r w:rsidR="00C52D69">
        <w:t>protection, fertility and healing.</w:t>
      </w:r>
      <w:r w:rsidR="00CF6E87">
        <w:t xml:space="preserve"> The prominence of these powerful goddesses in the Egyptian pantheon has often been interpreted as evidence of women holding strong</w:t>
      </w:r>
      <w:r w:rsidR="009B5B68">
        <w:t xml:space="preserve"> religious</w:t>
      </w:r>
      <w:r w:rsidR="00CF6E87">
        <w:t xml:space="preserve"> positions in society. However, the relationship between divine representation and lived religious experience is</w:t>
      </w:r>
      <w:r w:rsidR="000A4008">
        <w:t xml:space="preserve"> not quite as </w:t>
      </w:r>
      <w:r w:rsidR="00CF6E87">
        <w:t xml:space="preserve">straightforward. </w:t>
      </w:r>
    </w:p>
    <w:p w14:paraId="3636F7FC" w14:textId="203948AE" w:rsidR="00B37B2A" w:rsidRDefault="00540D18">
      <w:r>
        <w:t>This discussion explores how goddess cults</w:t>
      </w:r>
      <w:r w:rsidR="00CF6E87">
        <w:t xml:space="preserve"> may have</w:t>
      </w:r>
      <w:r>
        <w:t xml:space="preserve"> </w:t>
      </w:r>
      <w:r w:rsidR="00CF6E87">
        <w:t>influenced</w:t>
      </w:r>
      <w:r>
        <w:t xml:space="preserve"> women’s lives</w:t>
      </w:r>
      <w:r w:rsidR="00CF6E87">
        <w:t>.</w:t>
      </w:r>
      <w:r w:rsidR="00A80F9C">
        <w:t xml:space="preserve"> I</w:t>
      </w:r>
      <w:r w:rsidR="00CF6E87">
        <w:t xml:space="preserve">t focuses </w:t>
      </w:r>
      <w:r w:rsidR="00593C23">
        <w:t>on</w:t>
      </w:r>
      <w:r w:rsidR="00A80F9C">
        <w:t xml:space="preserve"> ‘lived religion’; the way in which</w:t>
      </w:r>
      <w:r w:rsidR="00593C23">
        <w:t xml:space="preserve"> religious belief was </w:t>
      </w:r>
      <w:r w:rsidR="00CF6E87">
        <w:t>experienced</w:t>
      </w:r>
      <w:r w:rsidR="00593C23">
        <w:t xml:space="preserve"> through </w:t>
      </w:r>
      <w:r w:rsidR="00662EEF">
        <w:t>domestic ritual, local shrines, magic and festival participation</w:t>
      </w:r>
      <w:r w:rsidR="00A80F9C">
        <w:t>,</w:t>
      </w:r>
      <w:r w:rsidR="00593C23">
        <w:t xml:space="preserve"> rather than</w:t>
      </w:r>
      <w:r w:rsidR="00662EEF">
        <w:t xml:space="preserve"> through</w:t>
      </w:r>
      <w:r w:rsidR="00593C23">
        <w:t xml:space="preserve"> </w:t>
      </w:r>
      <w:r w:rsidR="00810BC0">
        <w:t xml:space="preserve">formal </w:t>
      </w:r>
      <w:r w:rsidR="009B5B68">
        <w:t>state</w:t>
      </w:r>
      <w:r w:rsidR="00810BC0">
        <w:t xml:space="preserve"> institutions</w:t>
      </w:r>
      <w:r w:rsidR="00593C23">
        <w:t xml:space="preserve">. </w:t>
      </w:r>
      <w:r w:rsidR="00662EEF">
        <w:t xml:space="preserve">It will explore whether the archaeological and textual evidence suggests that women’s most meaningful religious experiences occurred primarily within their homes and community </w:t>
      </w:r>
      <w:r w:rsidR="00872230">
        <w:t>and not</w:t>
      </w:r>
      <w:r w:rsidR="00662EEF">
        <w:t xml:space="preserve"> in grand temple structures. </w:t>
      </w:r>
    </w:p>
    <w:p w14:paraId="33A2A9AF" w14:textId="0435FDCA" w:rsidR="00C52D69" w:rsidRPr="00365285" w:rsidRDefault="00BC689C">
      <w:pPr>
        <w:rPr>
          <w:b/>
          <w:bCs/>
          <w:u w:val="single"/>
        </w:rPr>
      </w:pPr>
      <w:r>
        <w:rPr>
          <w:b/>
          <w:bCs/>
          <w:u w:val="single"/>
        </w:rPr>
        <w:t>Women in Egyptian Society</w:t>
      </w:r>
    </w:p>
    <w:p w14:paraId="10077C06" w14:textId="2314966D" w:rsidR="006303B4" w:rsidRDefault="006964DA">
      <w:r>
        <w:t xml:space="preserve">The </w:t>
      </w:r>
      <w:r w:rsidR="0028680C">
        <w:t>research</w:t>
      </w:r>
      <w:r>
        <w:t xml:space="preserve"> will be placed in the cont</w:t>
      </w:r>
      <w:r w:rsidR="00CB2EE3">
        <w:t>e</w:t>
      </w:r>
      <w:r>
        <w:t xml:space="preserve">xt </w:t>
      </w:r>
      <w:r w:rsidR="00CB2EE3">
        <w:t xml:space="preserve">of women’s social and religious position in </w:t>
      </w:r>
      <w:r w:rsidR="008C5CC3">
        <w:t>A</w:t>
      </w:r>
      <w:r w:rsidR="00CB2EE3">
        <w:t xml:space="preserve">ncient Egypt. </w:t>
      </w:r>
      <w:r w:rsidR="00F01F6B">
        <w:t>The relationship women had with Ma’at</w:t>
      </w:r>
      <w:r w:rsidR="00A80F9C">
        <w:t>, the female goddess of order, truth and justice, can</w:t>
      </w:r>
      <w:r w:rsidR="00872230">
        <w:t xml:space="preserve"> provide some helpful insight</w:t>
      </w:r>
      <w:r w:rsidR="00F01F6B">
        <w:t xml:space="preserve">. </w:t>
      </w:r>
      <w:r w:rsidR="0022001D">
        <w:t>Some scholars have suggested</w:t>
      </w:r>
      <w:r w:rsidR="00F01F6B">
        <w:t xml:space="preserve"> a link between Ma’at being female and the strong legal position women held in Ancient Egypt. He (2023) argues the importance and reverence given to Ma’at and her social justice </w:t>
      </w:r>
      <w:r w:rsidR="0027307B">
        <w:t>allowed</w:t>
      </w:r>
      <w:r w:rsidR="00F01F6B">
        <w:t xml:space="preserve"> women to</w:t>
      </w:r>
      <w:r w:rsidR="0013300F">
        <w:t xml:space="preserve"> </w:t>
      </w:r>
      <w:r w:rsidR="0027307B">
        <w:t xml:space="preserve">hold a </w:t>
      </w:r>
      <w:r w:rsidR="009B5B68">
        <w:t xml:space="preserve">significant </w:t>
      </w:r>
      <w:r w:rsidR="0027307B">
        <w:t xml:space="preserve">level of </w:t>
      </w:r>
      <w:r w:rsidR="00F01F6B">
        <w:t xml:space="preserve">legal </w:t>
      </w:r>
      <w:r w:rsidR="0027307B">
        <w:t>standing</w:t>
      </w:r>
      <w:r w:rsidR="00F01F6B">
        <w:t xml:space="preserve"> in Egyptian society. </w:t>
      </w:r>
      <w:r w:rsidR="00A80F9C">
        <w:t>Women</w:t>
      </w:r>
      <w:r w:rsidR="00F01F6B">
        <w:t xml:space="preserve"> were for example able to divorce their husbands and even practice law themselves. </w:t>
      </w:r>
      <w:r w:rsidR="0027307B">
        <w:t>Nonetheless</w:t>
      </w:r>
      <w:r w:rsidR="00662EEF">
        <w:t xml:space="preserve">, the presence of powerful goddesses in Ancient Egypt does not necessarily correspond to social empowerment for women. </w:t>
      </w:r>
    </w:p>
    <w:p w14:paraId="2DF6F438" w14:textId="24ED669D" w:rsidR="00B17044" w:rsidRDefault="00A6211D">
      <w:r>
        <w:t>Th</w:t>
      </w:r>
      <w:r w:rsidR="003A04E3">
        <w:t>e</w:t>
      </w:r>
      <w:r>
        <w:t xml:space="preserve"> research will </w:t>
      </w:r>
      <w:r w:rsidR="003A04E3">
        <w:t xml:space="preserve">also </w:t>
      </w:r>
      <w:r>
        <w:t>examine the way in which women were represented in religious art.</w:t>
      </w:r>
      <w:r w:rsidR="007E6F91">
        <w:t xml:space="preserve"> </w:t>
      </w:r>
      <w:r w:rsidR="00AF347A">
        <w:t>Women were frequently portrayed in Egyptian art, but</w:t>
      </w:r>
      <w:r w:rsidR="00B17044">
        <w:t xml:space="preserve"> usually </w:t>
      </w:r>
      <w:r w:rsidR="00AF347A">
        <w:t xml:space="preserve">in relation to their </w:t>
      </w:r>
      <w:r w:rsidR="00B17044">
        <w:t>husband</w:t>
      </w:r>
      <w:r w:rsidR="00AF347A">
        <w:t>s or sons</w:t>
      </w:r>
      <w:r w:rsidR="002D5C7A">
        <w:t>.</w:t>
      </w:r>
      <w:r w:rsidR="00A80F9C">
        <w:t xml:space="preserve"> There were exceptions to this</w:t>
      </w:r>
      <w:r w:rsidR="00E56A0A">
        <w:t xml:space="preserve">, </w:t>
      </w:r>
      <w:r w:rsidR="003C0D0A">
        <w:t>however</w:t>
      </w:r>
      <w:r w:rsidR="00E56A0A">
        <w:t>;</w:t>
      </w:r>
      <w:r w:rsidR="003C0D0A">
        <w:t xml:space="preserve"> </w:t>
      </w:r>
      <w:r w:rsidR="00A14241">
        <w:t xml:space="preserve">Nefertiti was notably portrayed alone in some images, without </w:t>
      </w:r>
      <w:r w:rsidR="003C0D0A">
        <w:t xml:space="preserve">her husband, </w:t>
      </w:r>
      <w:r w:rsidR="00A14241">
        <w:t xml:space="preserve">Akhenaten. </w:t>
      </w:r>
      <w:r w:rsidR="00BB303B">
        <w:t xml:space="preserve"> This could be interpreted </w:t>
      </w:r>
      <w:r w:rsidR="003C0D0A">
        <w:t>as evidence that she</w:t>
      </w:r>
      <w:r w:rsidR="00BB303B">
        <w:t xml:space="preserve"> was more powerful, or </w:t>
      </w:r>
      <w:r w:rsidR="00A80F9C">
        <w:t>conversely,</w:t>
      </w:r>
      <w:r w:rsidR="00BB303B">
        <w:t xml:space="preserve"> that </w:t>
      </w:r>
      <w:r w:rsidR="00A14241">
        <w:t>she was serving a purpose to reinforce her husband’s power</w:t>
      </w:r>
      <w:r w:rsidR="00BB303B">
        <w:t>.</w:t>
      </w:r>
      <w:r w:rsidR="00EC55C1">
        <w:t xml:space="preserve"> It is difficult to know to what extent this religious iconography</w:t>
      </w:r>
      <w:r w:rsidR="00A80F9C">
        <w:t xml:space="preserve"> </w:t>
      </w:r>
      <w:r w:rsidR="00EC55C1">
        <w:t>influenced Egyptian women</w:t>
      </w:r>
      <w:r w:rsidR="00A80F9C">
        <w:t>, and their perception of female religious power</w:t>
      </w:r>
      <w:r w:rsidR="00EC55C1">
        <w:t>. It</w:t>
      </w:r>
      <w:r w:rsidR="00F66A62">
        <w:t xml:space="preserve"> is </w:t>
      </w:r>
      <w:r w:rsidR="00872230">
        <w:t>important</w:t>
      </w:r>
      <w:r w:rsidR="00EC55C1">
        <w:t>, however,</w:t>
      </w:r>
      <w:r w:rsidR="00F66A62">
        <w:t xml:space="preserve"> not to </w:t>
      </w:r>
      <w:r w:rsidR="00B17044">
        <w:t>impos</w:t>
      </w:r>
      <w:r w:rsidR="00F66A62">
        <w:t>e</w:t>
      </w:r>
      <w:r w:rsidR="00B17044">
        <w:t xml:space="preserve"> our western assumption about </w:t>
      </w:r>
      <w:r w:rsidR="00B17044">
        <w:lastRenderedPageBreak/>
        <w:t xml:space="preserve">power and gender roles.  </w:t>
      </w:r>
      <w:r w:rsidR="00810BC0">
        <w:t xml:space="preserve">The absence of </w:t>
      </w:r>
      <w:r w:rsidR="00D14D3D">
        <w:t>women’s prominence</w:t>
      </w:r>
      <w:r w:rsidR="00B17044">
        <w:t xml:space="preserve"> in </w:t>
      </w:r>
      <w:r w:rsidR="00F66A62">
        <w:t>Egyptian art</w:t>
      </w:r>
      <w:r w:rsidR="00EC55C1">
        <w:t xml:space="preserve"> </w:t>
      </w:r>
      <w:r w:rsidR="00B17044">
        <w:t xml:space="preserve">does not </w:t>
      </w:r>
      <w:r w:rsidR="00810BC0">
        <w:t xml:space="preserve">necessarily </w:t>
      </w:r>
      <w:r w:rsidR="00B17044">
        <w:t xml:space="preserve">mean that women </w:t>
      </w:r>
      <w:r w:rsidR="002D5C7A">
        <w:t xml:space="preserve">did not </w:t>
      </w:r>
      <w:r w:rsidR="00B17044">
        <w:t>h</w:t>
      </w:r>
      <w:r w:rsidR="002D5C7A">
        <w:t>o</w:t>
      </w:r>
      <w:r w:rsidR="00B17044">
        <w:t>ld</w:t>
      </w:r>
      <w:r w:rsidR="002D5C7A">
        <w:t xml:space="preserve"> important</w:t>
      </w:r>
      <w:r w:rsidR="00B17044">
        <w:t xml:space="preserve"> positions and </w:t>
      </w:r>
      <w:r w:rsidR="00F66A62">
        <w:t>did not</w:t>
      </w:r>
      <w:r w:rsidR="00810BC0">
        <w:t xml:space="preserve"> participate in religion to the same extent as men</w:t>
      </w:r>
      <w:r w:rsidR="00B17044">
        <w:t xml:space="preserve">. </w:t>
      </w:r>
    </w:p>
    <w:p w14:paraId="18EABDA0" w14:textId="5181B8B5" w:rsidR="00C52D69" w:rsidRPr="007E6F91" w:rsidRDefault="00BC689C">
      <w:pPr>
        <w:rPr>
          <w:b/>
          <w:bCs/>
          <w:u w:val="single"/>
        </w:rPr>
      </w:pPr>
      <w:r>
        <w:rPr>
          <w:b/>
          <w:bCs/>
          <w:u w:val="single"/>
        </w:rPr>
        <w:t>Goddess Ideology</w:t>
      </w:r>
    </w:p>
    <w:p w14:paraId="411DF228" w14:textId="68494223" w:rsidR="00694385" w:rsidRDefault="00A80F9C">
      <w:r>
        <w:t xml:space="preserve">Egyptian goddess </w:t>
      </w:r>
      <w:r w:rsidR="00C65451">
        <w:t>characteristics</w:t>
      </w:r>
      <w:r w:rsidR="00694385">
        <w:t xml:space="preserve">, </w:t>
      </w:r>
      <w:r w:rsidR="00C65451">
        <w:t xml:space="preserve">traits </w:t>
      </w:r>
      <w:r w:rsidR="00872230">
        <w:t xml:space="preserve">and </w:t>
      </w:r>
      <w:r w:rsidR="00C65451">
        <w:t>myths might have appealed to women</w:t>
      </w:r>
      <w:r>
        <w:t xml:space="preserve"> for a variety of reasons</w:t>
      </w:r>
      <w:r w:rsidR="00A6211D">
        <w:t>.</w:t>
      </w:r>
      <w:r w:rsidR="00C65451">
        <w:t xml:space="preserve"> Isis was a model wife and mother, who had magical healing and protective qualities. </w:t>
      </w:r>
      <w:r w:rsidR="00540D18">
        <w:t>Hathor embodie</w:t>
      </w:r>
      <w:r w:rsidR="00F66A62">
        <w:t>d</w:t>
      </w:r>
      <w:r w:rsidR="00540D18">
        <w:t xml:space="preserve"> childbirth and fertility, </w:t>
      </w:r>
      <w:r w:rsidR="00A6211D">
        <w:t xml:space="preserve">and </w:t>
      </w:r>
      <w:r w:rsidR="00540D18">
        <w:t>women</w:t>
      </w:r>
      <w:r w:rsidR="00A6211D">
        <w:t xml:space="preserve"> </w:t>
      </w:r>
      <w:r w:rsidR="00E56A0A">
        <w:t>could</w:t>
      </w:r>
      <w:r w:rsidR="00540D18">
        <w:t xml:space="preserve"> have viewed her as a personal</w:t>
      </w:r>
      <w:r w:rsidR="009B781A">
        <w:t xml:space="preserve"> protector</w:t>
      </w:r>
      <w:r w:rsidR="00EC55C1">
        <w:t xml:space="preserve">, </w:t>
      </w:r>
      <w:r w:rsidR="00A6211D">
        <w:t>pray</w:t>
      </w:r>
      <w:r w:rsidR="00EC55C1">
        <w:t>ing</w:t>
      </w:r>
      <w:r w:rsidR="00A6211D">
        <w:t xml:space="preserve"> </w:t>
      </w:r>
      <w:r w:rsidR="00EC55C1">
        <w:t>to Hathor</w:t>
      </w:r>
      <w:r w:rsidR="00A6211D">
        <w:t xml:space="preserve"> at important </w:t>
      </w:r>
      <w:r w:rsidR="006B01E9">
        <w:t>life stages</w:t>
      </w:r>
      <w:r w:rsidR="00BB303B">
        <w:t>, thus shaping their day-to-day experiences</w:t>
      </w:r>
      <w:r w:rsidR="00A6211D">
        <w:t>.</w:t>
      </w:r>
      <w:r w:rsidR="00C65451">
        <w:t xml:space="preserve"> Sekhmet and Mut may </w:t>
      </w:r>
      <w:r w:rsidR="00F66A62">
        <w:t>also</w:t>
      </w:r>
      <w:r w:rsidR="00E56A0A">
        <w:t xml:space="preserve"> have</w:t>
      </w:r>
      <w:r w:rsidR="00F66A62">
        <w:t xml:space="preserve"> </w:t>
      </w:r>
      <w:r w:rsidR="00C65451">
        <w:t>been worshipped for their healing power</w:t>
      </w:r>
      <w:r w:rsidR="00F66A62">
        <w:t>s and Bastet revered as a protector of home and family. Therefore, t</w:t>
      </w:r>
      <w:r w:rsidR="00C65451">
        <w:t xml:space="preserve">hese deities embodied roles central to women’s </w:t>
      </w:r>
      <w:r w:rsidR="00EC55C1">
        <w:t xml:space="preserve">daily </w:t>
      </w:r>
      <w:r w:rsidR="00C65451">
        <w:t>lives: motherhood, sexuality, protection and healing.</w:t>
      </w:r>
      <w:r w:rsidR="00773CF1">
        <w:t xml:space="preserve"> </w:t>
      </w:r>
    </w:p>
    <w:p w14:paraId="7A4E35C8" w14:textId="3E605DA2" w:rsidR="00BC7E99" w:rsidRPr="007E6F91" w:rsidRDefault="00C52D69">
      <w:pPr>
        <w:rPr>
          <w:b/>
          <w:bCs/>
          <w:u w:val="single"/>
        </w:rPr>
      </w:pPr>
      <w:r w:rsidRPr="007E6F91">
        <w:rPr>
          <w:b/>
          <w:bCs/>
          <w:u w:val="single"/>
        </w:rPr>
        <w:t xml:space="preserve">Temple participation </w:t>
      </w:r>
    </w:p>
    <w:p w14:paraId="5B9501FE" w14:textId="580032FA" w:rsidR="00691EFA" w:rsidRDefault="00175E5A" w:rsidP="00691EFA">
      <w:r>
        <w:t xml:space="preserve">Evidence suggests that women </w:t>
      </w:r>
      <w:r w:rsidR="00BC7E99">
        <w:t>direct</w:t>
      </w:r>
      <w:r w:rsidR="00F66A62">
        <w:t>ly</w:t>
      </w:r>
      <w:r w:rsidR="00BC7E99">
        <w:t xml:space="preserve"> participa</w:t>
      </w:r>
      <w:r w:rsidR="00F66A62">
        <w:t>te</w:t>
      </w:r>
      <w:r>
        <w:t>d</w:t>
      </w:r>
      <w:r w:rsidR="00BC7E99">
        <w:t xml:space="preserve"> in temple ritual</w:t>
      </w:r>
      <w:r>
        <w:t>.</w:t>
      </w:r>
      <w:r w:rsidR="00BC7E99">
        <w:t xml:space="preserve"> </w:t>
      </w:r>
      <w:r w:rsidR="00DF4A11">
        <w:t xml:space="preserve">Most priestly authority remained male, while women’s participation was often symbolic or musical, serving as </w:t>
      </w:r>
      <w:proofErr w:type="spellStart"/>
      <w:r w:rsidR="00F66A62">
        <w:t>c</w:t>
      </w:r>
      <w:r w:rsidR="00DF4A11">
        <w:t>hantresses</w:t>
      </w:r>
      <w:proofErr w:type="spellEnd"/>
      <w:r w:rsidR="00DF4A11">
        <w:t>, musicians</w:t>
      </w:r>
      <w:r w:rsidR="00EC55C1">
        <w:t xml:space="preserve"> </w:t>
      </w:r>
      <w:r w:rsidR="00DF4A11">
        <w:t>and God’s Wife of Amun.</w:t>
      </w:r>
      <w:r w:rsidR="00BC7E99">
        <w:t xml:space="preserve"> </w:t>
      </w:r>
      <w:r w:rsidR="00BB303B">
        <w:t>Some of these roles would only have been available to elite women (such as</w:t>
      </w:r>
      <w:r w:rsidR="00EC55C1">
        <w:t xml:space="preserve"> priestesses and</w:t>
      </w:r>
      <w:r w:rsidR="00BB303B">
        <w:t xml:space="preserve"> God’s wife of Amun) and others to </w:t>
      </w:r>
      <w:r w:rsidR="00D14D3D">
        <w:t xml:space="preserve">all </w:t>
      </w:r>
      <w:r w:rsidR="00BB303B">
        <w:t>wom</w:t>
      </w:r>
      <w:r w:rsidR="00D14D3D">
        <w:t>e</w:t>
      </w:r>
      <w:r w:rsidR="00BB303B">
        <w:t xml:space="preserve">n (such as musicians). </w:t>
      </w:r>
      <w:r w:rsidR="00691EFA">
        <w:t xml:space="preserve">With official religious roles being largely male, this suggests that female </w:t>
      </w:r>
      <w:r w:rsidR="00EC55C1">
        <w:t>divine</w:t>
      </w:r>
      <w:r w:rsidR="00691EFA">
        <w:t xml:space="preserve"> </w:t>
      </w:r>
      <w:r w:rsidR="006B01E9">
        <w:t>power in Egyptian religion</w:t>
      </w:r>
      <w:r w:rsidR="00691EFA">
        <w:t xml:space="preserve"> did not equate to </w:t>
      </w:r>
      <w:r w:rsidR="00EC55C1">
        <w:t>b</w:t>
      </w:r>
      <w:r w:rsidR="00691EFA">
        <w:t>alanced participation in religious activity or social and political power</w:t>
      </w:r>
      <w:r w:rsidR="00EC55C1">
        <w:t xml:space="preserve"> for women</w:t>
      </w:r>
      <w:r w:rsidR="00691EFA">
        <w:t xml:space="preserve">. </w:t>
      </w:r>
    </w:p>
    <w:p w14:paraId="62983762" w14:textId="4849C2FD" w:rsidR="00BF0401" w:rsidRDefault="00BF0401" w:rsidP="00BF0401">
      <w:r>
        <w:t xml:space="preserve">There were notable differences between the religious practices of elite women who were given priestess titles, temple roles and had greater ritual responsibility and the experiences of non-elite women who practiced household worship and visited local shrines and festivals. Two cults where there is evidence of both elite and non-elite female religious worship are the cult of Hathor at Dendera and the Isis cult spread in the late period. Female roles within these cults were adapted over time; the cult of Hathor had female priestesses, but later cults became primarily headed by male priests. As previously mentioned however there were many specialist female religious roles within temples, and Lesko (1991) argues that women held elite religious positions throughout the ages. </w:t>
      </w:r>
    </w:p>
    <w:p w14:paraId="2B5610E8" w14:textId="26CB503E" w:rsidR="00BC7E99" w:rsidRDefault="002D5C7A">
      <w:r>
        <w:t>Alongside</w:t>
      </w:r>
      <w:r w:rsidR="00BC7E99">
        <w:t xml:space="preserve"> daily participation in local</w:t>
      </w:r>
      <w:r w:rsidR="00BD5957">
        <w:t>ised</w:t>
      </w:r>
      <w:r w:rsidR="00BC7E99">
        <w:t xml:space="preserve"> temple cults, there would also have been opportunities for women to attend the </w:t>
      </w:r>
      <w:r w:rsidR="00F66A62">
        <w:t>religious</w:t>
      </w:r>
      <w:r w:rsidR="00BC7E99">
        <w:t xml:space="preserve"> festivals and show their devotion</w:t>
      </w:r>
      <w:r w:rsidR="003A04E3">
        <w:t>, and</w:t>
      </w:r>
      <w:r w:rsidR="00BB303B">
        <w:t xml:space="preserve"> w</w:t>
      </w:r>
      <w:r w:rsidR="00570DE3">
        <w:t xml:space="preserve">omen </w:t>
      </w:r>
      <w:r w:rsidR="009B781A">
        <w:t xml:space="preserve">may have </w:t>
      </w:r>
      <w:r w:rsidR="00570DE3">
        <w:t xml:space="preserve">prepared the food </w:t>
      </w:r>
      <w:r w:rsidR="00694385">
        <w:t>during these festivals</w:t>
      </w:r>
      <w:r w:rsidR="009B781A">
        <w:t>, although direct evidence remains limited</w:t>
      </w:r>
      <w:r w:rsidR="00570DE3">
        <w:t xml:space="preserve">. </w:t>
      </w:r>
      <w:r w:rsidR="00F66A62">
        <w:t>Processions with statues of the gods carried through the streets,</w:t>
      </w:r>
      <w:r w:rsidR="00BC7E99">
        <w:t xml:space="preserve"> allowed women to encounter deities</w:t>
      </w:r>
      <w:r w:rsidR="00694385">
        <w:t xml:space="preserve"> in person, providing a connection between the earthly and divine worlds.</w:t>
      </w:r>
    </w:p>
    <w:p w14:paraId="076623E7" w14:textId="1BD9DC4A" w:rsidR="00BC7E99" w:rsidRDefault="00C52D69">
      <w:pPr>
        <w:rPr>
          <w:b/>
          <w:bCs/>
          <w:u w:val="single"/>
        </w:rPr>
      </w:pPr>
      <w:r w:rsidRPr="000918AF">
        <w:rPr>
          <w:b/>
          <w:bCs/>
          <w:u w:val="single"/>
        </w:rPr>
        <w:t xml:space="preserve">Domestic Religion </w:t>
      </w:r>
    </w:p>
    <w:p w14:paraId="5803DBF9" w14:textId="27C997AC" w:rsidR="00BB303B" w:rsidRPr="00BB303B" w:rsidRDefault="00BB303B">
      <w:r w:rsidRPr="00BB303B">
        <w:lastRenderedPageBreak/>
        <w:t xml:space="preserve">While temple participation offered structured, shared religious engagement for women, worship within the home enabled them to experience a more frequent and intimate relationship with the divine. </w:t>
      </w:r>
      <w:r>
        <w:t xml:space="preserve">We know less about these practices however, compared with temple ritual. </w:t>
      </w:r>
    </w:p>
    <w:p w14:paraId="565A77EE" w14:textId="7B66C506" w:rsidR="00234DD4" w:rsidRPr="000A4008" w:rsidRDefault="00234DD4" w:rsidP="000A4008">
      <w:pPr>
        <w:ind w:left="720"/>
      </w:pPr>
      <w:r w:rsidRPr="000A4008">
        <w:t>One problem that archaeologists face is that these belief systems are not always given expression in material culture. And when they are (…) there is the problem that such actions are not always clearly separated from the other actions of everyday life: cult can be embedded within everyday functional activity, and thus difficult to distinguish from it archaeologically. (Renfrew and Bahn</w:t>
      </w:r>
      <w:r w:rsidR="000A4008" w:rsidRPr="000A4008">
        <w:t>, 2000, p.408</w:t>
      </w:r>
      <w:r w:rsidRPr="000A4008">
        <w:t>)</w:t>
      </w:r>
      <w:r w:rsidR="00521476" w:rsidRPr="000A4008">
        <w:t xml:space="preserve">. </w:t>
      </w:r>
    </w:p>
    <w:p w14:paraId="5366B2DD" w14:textId="557BC11C" w:rsidR="00BC7E99" w:rsidRDefault="00AF347A">
      <w:r>
        <w:t>Renfrew and Bahn</w:t>
      </w:r>
      <w:r w:rsidR="00521476">
        <w:t xml:space="preserve"> summarise the </w:t>
      </w:r>
      <w:r w:rsidR="00175E5A">
        <w:t>challeng</w:t>
      </w:r>
      <w:r w:rsidR="00AB1B64">
        <w:t>e</w:t>
      </w:r>
      <w:r w:rsidR="00175E5A">
        <w:t xml:space="preserve"> of the lack of evidence for domestic worship. </w:t>
      </w:r>
      <w:r w:rsidR="00AB1B64">
        <w:t xml:space="preserve">Most of the household evidence that has been discovered so far, is from the workmen’s villages of Deir </w:t>
      </w:r>
      <w:proofErr w:type="spellStart"/>
      <w:r w:rsidR="00AB1B64">
        <w:t>el</w:t>
      </w:r>
      <w:proofErr w:type="spellEnd"/>
      <w:r w:rsidR="00AB1B64">
        <w:t>-Medina and Amarna</w:t>
      </w:r>
      <w:r w:rsidR="00872230">
        <w:t xml:space="preserve">. </w:t>
      </w:r>
      <w:r w:rsidR="003C0D0A">
        <w:t>T</w:t>
      </w:r>
      <w:r w:rsidR="00AB1B64">
        <w:t>heir location</w:t>
      </w:r>
      <w:r w:rsidR="003C0D0A">
        <w:t>, away f</w:t>
      </w:r>
      <w:r w:rsidR="00872230">
        <w:t>rom</w:t>
      </w:r>
      <w:r w:rsidR="00AB1B64">
        <w:t xml:space="preserve"> the Nile floodplain</w:t>
      </w:r>
      <w:r w:rsidR="003C0D0A">
        <w:t xml:space="preserve"> left them</w:t>
      </w:r>
      <w:r w:rsidR="00AB1B64">
        <w:t xml:space="preserve"> better preserved than other ancient Egyptian </w:t>
      </w:r>
      <w:r w:rsidR="00872230">
        <w:t>settlements</w:t>
      </w:r>
      <w:r w:rsidR="00AB1B64">
        <w:t xml:space="preserve">. </w:t>
      </w:r>
      <w:r w:rsidR="00AB1B64">
        <w:t>These villages provide a</w:t>
      </w:r>
      <w:r w:rsidR="00E56A0A">
        <w:t xml:space="preserve">n </w:t>
      </w:r>
      <w:r w:rsidR="00AB1B64">
        <w:t>insight into religious worship on a community scale</w:t>
      </w:r>
      <w:r w:rsidR="00AB1B64">
        <w:t xml:space="preserve">; a community which would have consisted largely of women and children as the male workers often spent extended periods working on the royal tomb construction sites. </w:t>
      </w:r>
    </w:p>
    <w:p w14:paraId="77BB1CC7" w14:textId="53BC98B8" w:rsidR="00E56A0A" w:rsidRDefault="000349E1">
      <w:r>
        <w:t>The research will draw on</w:t>
      </w:r>
      <w:r w:rsidR="00A052D3">
        <w:t xml:space="preserve"> evidence </w:t>
      </w:r>
      <w:r>
        <w:t>n</w:t>
      </w:r>
      <w:r w:rsidR="00EC55C1">
        <w:t>ot only</w:t>
      </w:r>
      <w:r>
        <w:t xml:space="preserve"> from</w:t>
      </w:r>
      <w:r w:rsidR="00A052D3">
        <w:t xml:space="preserve"> the houses </w:t>
      </w:r>
      <w:r w:rsidR="00AB1B64">
        <w:t xml:space="preserve">women lived in, </w:t>
      </w:r>
      <w:r w:rsidR="00EC55C1">
        <w:t>but also</w:t>
      </w:r>
      <w:r w:rsidR="00A052D3">
        <w:t xml:space="preserve"> the local shrines. The</w:t>
      </w:r>
      <w:r w:rsidR="003A04E3">
        <w:t>ir</w:t>
      </w:r>
      <w:r w:rsidR="00A052D3">
        <w:t xml:space="preserve"> homes will </w:t>
      </w:r>
      <w:r w:rsidR="00872230">
        <w:t>perhaps give us the most intimate</w:t>
      </w:r>
      <w:r w:rsidR="00A052D3">
        <w:t xml:space="preserve"> insight into </w:t>
      </w:r>
      <w:proofErr w:type="gramStart"/>
      <w:r w:rsidR="00A052D3">
        <w:t>women’s</w:t>
      </w:r>
      <w:proofErr w:type="gramEnd"/>
      <w:r w:rsidR="00A052D3">
        <w:t xml:space="preserve"> lived religious experiences as that is where they would have likely spent most of their time. </w:t>
      </w:r>
      <w:r w:rsidR="00E56A0A">
        <w:t>From w</w:t>
      </w:r>
      <w:r w:rsidR="00A052D3">
        <w:t xml:space="preserve">ithin </w:t>
      </w:r>
      <w:r w:rsidR="00EC55C1">
        <w:t>these village homes</w:t>
      </w:r>
      <w:r w:rsidR="00A052D3">
        <w:t xml:space="preserve"> there have been many </w:t>
      </w:r>
      <w:r w:rsidR="00EC55C1">
        <w:t xml:space="preserve">religious </w:t>
      </w:r>
      <w:r w:rsidR="00A052D3">
        <w:t xml:space="preserve">items </w:t>
      </w:r>
      <w:r w:rsidR="00EC55C1">
        <w:t>recorded</w:t>
      </w:r>
      <w:r w:rsidR="00D14D3D">
        <w:t xml:space="preserve"> by archaeologists</w:t>
      </w:r>
      <w:r w:rsidR="00EC55C1">
        <w:t>,</w:t>
      </w:r>
      <w:r w:rsidR="00A052D3">
        <w:t xml:space="preserve"> such as furniture decorated with deities, miniature household shrines and</w:t>
      </w:r>
      <w:r w:rsidR="00062215">
        <w:t xml:space="preserve"> shrines for </w:t>
      </w:r>
      <w:r w:rsidR="00A052D3">
        <w:t>family members</w:t>
      </w:r>
      <w:r w:rsidR="00E56A0A">
        <w:t xml:space="preserve">, </w:t>
      </w:r>
      <w:r w:rsidR="00EC55C1">
        <w:t>build</w:t>
      </w:r>
      <w:r w:rsidR="00E56A0A">
        <w:t>ing</w:t>
      </w:r>
      <w:r w:rsidR="00EC55C1">
        <w:t xml:space="preserve"> a picture of</w:t>
      </w:r>
      <w:r w:rsidR="00062215">
        <w:t xml:space="preserve"> a woman’s day to day religious engagement</w:t>
      </w:r>
      <w:r w:rsidR="00E56A0A">
        <w:t xml:space="preserve">. </w:t>
      </w:r>
    </w:p>
    <w:p w14:paraId="6DFE9640" w14:textId="2B7E1E51" w:rsidR="00175E5A" w:rsidRDefault="00E56A0A">
      <w:r>
        <w:t xml:space="preserve">In addition to finds from women’s homes, </w:t>
      </w:r>
      <w:r w:rsidR="00EC55C1">
        <w:t>there is also evidence which suggests women</w:t>
      </w:r>
      <w:r w:rsidR="00062215">
        <w:t xml:space="preserve"> may have visited local cult shrines for more specific reasons. Examples of this</w:t>
      </w:r>
      <w:r w:rsidR="00224B35">
        <w:t xml:space="preserve"> can be found a</w:t>
      </w:r>
      <w:r w:rsidR="006378C1">
        <w:t>t t</w:t>
      </w:r>
      <w:r w:rsidR="00957FFC">
        <w:t>he</w:t>
      </w:r>
      <w:r w:rsidR="00491C5F" w:rsidRPr="00957FFC">
        <w:t xml:space="preserve"> </w:t>
      </w:r>
      <w:r w:rsidR="00957FFC">
        <w:t>s</w:t>
      </w:r>
      <w:r w:rsidR="00491C5F" w:rsidRPr="00957FFC">
        <w:t>hrine to Hathor</w:t>
      </w:r>
      <w:r w:rsidR="007F5218">
        <w:t xml:space="preserve"> at </w:t>
      </w:r>
      <w:proofErr w:type="spellStart"/>
      <w:r w:rsidR="007F5218">
        <w:t>Mirgissa</w:t>
      </w:r>
      <w:proofErr w:type="spellEnd"/>
      <w:r w:rsidR="00062215">
        <w:t xml:space="preserve">. </w:t>
      </w:r>
      <w:r w:rsidR="007F5218" w:rsidRPr="00957FFC">
        <w:t>Pinch</w:t>
      </w:r>
      <w:r w:rsidR="007F5218">
        <w:t xml:space="preserve"> (</w:t>
      </w:r>
      <w:r w:rsidR="007F5218" w:rsidRPr="00957FFC">
        <w:t>1993)</w:t>
      </w:r>
      <w:r w:rsidR="007F5218">
        <w:t xml:space="preserve"> describes </w:t>
      </w:r>
      <w:r w:rsidR="00491C5F">
        <w:t xml:space="preserve">figurines of women </w:t>
      </w:r>
      <w:r w:rsidR="007F5218">
        <w:t xml:space="preserve">that </w:t>
      </w:r>
      <w:r w:rsidR="00957FFC">
        <w:t xml:space="preserve">were found </w:t>
      </w:r>
      <w:r w:rsidR="00491C5F">
        <w:t xml:space="preserve">with </w:t>
      </w:r>
      <w:r w:rsidR="00957FFC">
        <w:t>clear</w:t>
      </w:r>
      <w:r w:rsidR="00491C5F">
        <w:t xml:space="preserve"> </w:t>
      </w:r>
      <w:r w:rsidR="00224B35">
        <w:t>links to</w:t>
      </w:r>
      <w:r w:rsidR="00491C5F">
        <w:t xml:space="preserve"> childbirth</w:t>
      </w:r>
      <w:r w:rsidR="007F5218">
        <w:t>,</w:t>
      </w:r>
      <w:r w:rsidR="00AF347A">
        <w:t xml:space="preserve"> which could have been left as fertility votives,</w:t>
      </w:r>
      <w:r w:rsidR="007F5218">
        <w:t xml:space="preserve"> and</w:t>
      </w:r>
      <w:r w:rsidR="00224B35" w:rsidRPr="00224B35">
        <w:t xml:space="preserve"> p</w:t>
      </w:r>
      <w:r w:rsidR="00570DE3" w:rsidRPr="00224B35">
        <w:t>ieces</w:t>
      </w:r>
      <w:r w:rsidR="00570DE3" w:rsidRPr="00570DE3">
        <w:t xml:space="preserve"> of </w:t>
      </w:r>
      <w:r w:rsidR="007F5218">
        <w:t xml:space="preserve">painted linen </w:t>
      </w:r>
      <w:r w:rsidR="00570DE3" w:rsidRPr="00570DE3">
        <w:t xml:space="preserve">cloth at Deir </w:t>
      </w:r>
      <w:proofErr w:type="spellStart"/>
      <w:r w:rsidR="00570DE3" w:rsidRPr="00570DE3">
        <w:t>el</w:t>
      </w:r>
      <w:proofErr w:type="spellEnd"/>
      <w:r w:rsidR="007F5218">
        <w:t>-</w:t>
      </w:r>
      <w:r w:rsidR="00570DE3" w:rsidRPr="00570DE3">
        <w:t>Bah</w:t>
      </w:r>
      <w:r w:rsidR="007F5218">
        <w:t>a</w:t>
      </w:r>
      <w:r w:rsidR="00570DE3" w:rsidRPr="00570DE3">
        <w:t>ri</w:t>
      </w:r>
      <w:r w:rsidR="00570DE3">
        <w:rPr>
          <w:b/>
          <w:bCs/>
        </w:rPr>
        <w:t xml:space="preserve"> </w:t>
      </w:r>
      <w:r w:rsidR="006378C1" w:rsidRPr="006378C1">
        <w:t>were</w:t>
      </w:r>
      <w:r w:rsidR="006378C1">
        <w:rPr>
          <w:b/>
          <w:bCs/>
        </w:rPr>
        <w:t xml:space="preserve"> </w:t>
      </w:r>
      <w:r w:rsidR="00570DE3" w:rsidRPr="00570DE3">
        <w:t xml:space="preserve">left for Hathor </w:t>
      </w:r>
      <w:r w:rsidR="007F5218">
        <w:t>to possibl</w:t>
      </w:r>
      <w:r w:rsidR="00A01777">
        <w:t>y</w:t>
      </w:r>
      <w:r w:rsidR="007F5218">
        <w:t xml:space="preserve"> gain favour for marriage, or fertility</w:t>
      </w:r>
      <w:r w:rsidR="00570DE3" w:rsidRPr="00957FFC">
        <w:t>.</w:t>
      </w:r>
      <w:r w:rsidR="006378C1">
        <w:t xml:space="preserve"> </w:t>
      </w:r>
      <w:r w:rsidR="00691EFA">
        <w:t xml:space="preserve">These artefacts </w:t>
      </w:r>
      <w:r w:rsidR="009B781A">
        <w:t>suggest that w</w:t>
      </w:r>
      <w:r w:rsidR="00691EFA">
        <w:t>omen felt it was important to publicly show their devotion to the gods,</w:t>
      </w:r>
      <w:r w:rsidR="009B781A">
        <w:t xml:space="preserve"> using votive offerings to gain divine favour for fertility and marriage</w:t>
      </w:r>
      <w:r w:rsidR="00691EFA">
        <w:t xml:space="preserve"> </w:t>
      </w:r>
      <w:r w:rsidR="009B781A">
        <w:t>in communal environments, as well as at</w:t>
      </w:r>
      <w:r w:rsidR="00691EFA">
        <w:t xml:space="preserve"> home. </w:t>
      </w:r>
    </w:p>
    <w:p w14:paraId="120C766C" w14:textId="453B3FC7" w:rsidR="00A50835" w:rsidRDefault="00A052D3">
      <w:r>
        <w:t xml:space="preserve">There are likely to be similarities in the household worship of </w:t>
      </w:r>
      <w:r w:rsidR="001D3DEC">
        <w:t>both high ranking and poorer women</w:t>
      </w:r>
      <w:r>
        <w:t xml:space="preserve">, demonstrated by similar religious items recovered from houses </w:t>
      </w:r>
      <w:r w:rsidR="003A04E3">
        <w:t>owned by both the richer and poorer</w:t>
      </w:r>
      <w:r w:rsidR="003C0D0A">
        <w:t xml:space="preserve"> members of society. </w:t>
      </w:r>
    </w:p>
    <w:p w14:paraId="68378749" w14:textId="2CF1E01E" w:rsidR="00BC689C" w:rsidRDefault="00BC689C">
      <w:pPr>
        <w:rPr>
          <w:b/>
          <w:bCs/>
          <w:u w:val="single"/>
        </w:rPr>
      </w:pPr>
      <w:r>
        <w:rPr>
          <w:b/>
          <w:bCs/>
          <w:u w:val="single"/>
        </w:rPr>
        <w:t>Methodological Challenges</w:t>
      </w:r>
    </w:p>
    <w:p w14:paraId="7EAEC6FC" w14:textId="7790435A" w:rsidR="00EB79D5" w:rsidRDefault="00A6262A">
      <w:r>
        <w:t>The challenge across all ancient Egyptological study</w:t>
      </w:r>
      <w:r w:rsidR="00EB79D5">
        <w:t xml:space="preserve"> </w:t>
      </w:r>
      <w:r>
        <w:t xml:space="preserve">is having to </w:t>
      </w:r>
      <w:r w:rsidR="00EB79D5">
        <w:t xml:space="preserve">rely on </w:t>
      </w:r>
      <w:r>
        <w:t xml:space="preserve">many </w:t>
      </w:r>
      <w:r w:rsidR="00EB79D5">
        <w:t>sources which have an elite</w:t>
      </w:r>
      <w:r w:rsidR="00C44E73">
        <w:t xml:space="preserve"> and male</w:t>
      </w:r>
      <w:r w:rsidR="00EB79D5">
        <w:t xml:space="preserve"> bias. </w:t>
      </w:r>
      <w:r w:rsidR="007463AE">
        <w:t xml:space="preserve">Many more elite sources have survived due to their </w:t>
      </w:r>
      <w:r w:rsidR="007463AE">
        <w:lastRenderedPageBreak/>
        <w:t xml:space="preserve">location in funerary tombs and temples compared to domestic items. </w:t>
      </w:r>
      <w:r w:rsidR="00EB79D5">
        <w:t>Finding a source with a female voice is rare</w:t>
      </w:r>
      <w:r w:rsidR="00BE1099">
        <w:t xml:space="preserve"> because most women were illiterate and did not </w:t>
      </w:r>
      <w:r w:rsidR="008E50FD">
        <w:t xml:space="preserve">therefore </w:t>
      </w:r>
      <w:r w:rsidR="00BE1099">
        <w:t>leave written accounts</w:t>
      </w:r>
      <w:r w:rsidR="00576EB3">
        <w:t xml:space="preserve">. </w:t>
      </w:r>
      <w:r w:rsidR="00503743">
        <w:t xml:space="preserve">A further challenge is considering how much we can rely on evidence predominantly from </w:t>
      </w:r>
      <w:r w:rsidR="00E83717">
        <w:t>the workmen’s villages</w:t>
      </w:r>
      <w:r w:rsidR="00062215">
        <w:t xml:space="preserve"> of Deir </w:t>
      </w:r>
      <w:proofErr w:type="spellStart"/>
      <w:r w:rsidR="00062215">
        <w:t>el</w:t>
      </w:r>
      <w:proofErr w:type="spellEnd"/>
      <w:r w:rsidR="00062215">
        <w:t>-Medina and Amarna and whether</w:t>
      </w:r>
      <w:r w:rsidR="00503743">
        <w:t xml:space="preserve"> the evidence from these two settlements </w:t>
      </w:r>
      <w:r w:rsidR="00062215">
        <w:t xml:space="preserve">is </w:t>
      </w:r>
      <w:r w:rsidR="00503743">
        <w:t>representative of the rest of Egyptian society during those periods</w:t>
      </w:r>
      <w:r w:rsidR="00062215">
        <w:t>.</w:t>
      </w:r>
      <w:r w:rsidR="002F7AEB">
        <w:t xml:space="preserve"> Finally, offerings found at temple sites are open to interpretation</w:t>
      </w:r>
      <w:r w:rsidR="00B95DF7">
        <w:t xml:space="preserve"> about </w:t>
      </w:r>
      <w:r w:rsidR="002F7AEB">
        <w:t xml:space="preserve">whether they have been left by men or women, and the </w:t>
      </w:r>
      <w:r w:rsidR="00576EB3">
        <w:t>motives behind leaving such items are very hard to determine (Baines and Frood</w:t>
      </w:r>
      <w:r w:rsidR="00EA01DA">
        <w:t>, 2011</w:t>
      </w:r>
      <w:r w:rsidR="00576EB3">
        <w:t xml:space="preserve">). </w:t>
      </w:r>
    </w:p>
    <w:p w14:paraId="42630A0A" w14:textId="39ADE713" w:rsidR="004173D1" w:rsidRPr="004173D1" w:rsidRDefault="004173D1">
      <w:pPr>
        <w:rPr>
          <w:b/>
          <w:bCs/>
          <w:u w:val="single"/>
        </w:rPr>
      </w:pPr>
      <w:r w:rsidRPr="004173D1">
        <w:rPr>
          <w:b/>
          <w:bCs/>
          <w:u w:val="single"/>
        </w:rPr>
        <w:t>Conclusion</w:t>
      </w:r>
    </w:p>
    <w:p w14:paraId="1A8CE0B7" w14:textId="41408510" w:rsidR="00F721C0" w:rsidRPr="005B616D" w:rsidRDefault="00691EFA" w:rsidP="000A4008">
      <w:r>
        <w:t xml:space="preserve">This discussion </w:t>
      </w:r>
      <w:r w:rsidR="000349E1">
        <w:t>has explored</w:t>
      </w:r>
      <w:r>
        <w:t xml:space="preserve"> </w:t>
      </w:r>
      <w:r w:rsidR="00181A9B">
        <w:t xml:space="preserve">the ways in which goddess cults </w:t>
      </w:r>
      <w:r w:rsidR="000349E1">
        <w:t xml:space="preserve">may have </w:t>
      </w:r>
      <w:r w:rsidR="00181A9B">
        <w:t xml:space="preserve">shaped women’s </w:t>
      </w:r>
      <w:r w:rsidR="003A04E3">
        <w:t>daily lives</w:t>
      </w:r>
      <w:r w:rsidR="00A75535">
        <w:t xml:space="preserve"> and question</w:t>
      </w:r>
      <w:r w:rsidR="000349E1">
        <w:t>ed</w:t>
      </w:r>
      <w:r w:rsidR="00A75535">
        <w:t xml:space="preserve"> the extent to which </w:t>
      </w:r>
      <w:r w:rsidR="004664BB">
        <w:t xml:space="preserve">archaeology can </w:t>
      </w:r>
      <w:r w:rsidR="007B4BA2">
        <w:t>reveal</w:t>
      </w:r>
      <w:r w:rsidR="004664BB">
        <w:t xml:space="preserve"> lived religious experience</w:t>
      </w:r>
      <w:r w:rsidR="00181A9B">
        <w:t xml:space="preserve">. </w:t>
      </w:r>
      <w:r w:rsidR="000349E1">
        <w:t xml:space="preserve">The evidence considered here points towards a complex relationship between religious ideology and everyday </w:t>
      </w:r>
      <w:r w:rsidR="00671F71">
        <w:t>practice and</w:t>
      </w:r>
      <w:r w:rsidR="000349E1">
        <w:t xml:space="preserve"> suggests that there was not necessarily a direct link between the prominence of powerful goddesses and women’s social position in Ancient Egypt.  </w:t>
      </w:r>
      <w:r w:rsidR="005B616D">
        <w:t xml:space="preserve">The research </w:t>
      </w:r>
      <w:r w:rsidR="000349E1">
        <w:t xml:space="preserve">suggests </w:t>
      </w:r>
      <w:r w:rsidR="005B616D">
        <w:t xml:space="preserve">that for many </w:t>
      </w:r>
      <w:r w:rsidR="000349E1">
        <w:t>women</w:t>
      </w:r>
      <w:r w:rsidR="005B616D">
        <w:t xml:space="preserve">, </w:t>
      </w:r>
      <w:r w:rsidR="00DD7E4A">
        <w:t xml:space="preserve">their </w:t>
      </w:r>
      <w:r w:rsidR="00521476">
        <w:t xml:space="preserve">religious experiences </w:t>
      </w:r>
      <w:r w:rsidR="00B95DF7">
        <w:t>may have taken</w:t>
      </w:r>
      <w:r w:rsidR="000349E1">
        <w:t xml:space="preserve"> place </w:t>
      </w:r>
      <w:r w:rsidR="00521476">
        <w:t xml:space="preserve">in the domestic </w:t>
      </w:r>
      <w:r w:rsidR="001D3DEC">
        <w:t>environment</w:t>
      </w:r>
      <w:r w:rsidR="00521476">
        <w:t xml:space="preserve"> </w:t>
      </w:r>
      <w:r w:rsidR="00671F71">
        <w:t>through ritual practice, votive activity and pleas to the goddesses for protection</w:t>
      </w:r>
      <w:r w:rsidR="007B4BA2">
        <w:t xml:space="preserve"> at local shrines</w:t>
      </w:r>
      <w:r w:rsidR="009548BC">
        <w:t>.</w:t>
      </w:r>
      <w:r>
        <w:t xml:space="preserve"> Even when absent from the male hierarchies in </w:t>
      </w:r>
      <w:r w:rsidR="00B95DF7">
        <w:t xml:space="preserve">official </w:t>
      </w:r>
      <w:r>
        <w:t>temple settings, women may have had significant spiritual impact within the home and with their families.</w:t>
      </w:r>
      <w:r w:rsidR="00521476">
        <w:t xml:space="preserve"> </w:t>
      </w:r>
      <w:r w:rsidR="009672FD">
        <w:t>W</w:t>
      </w:r>
      <w:r w:rsidR="00A054A7">
        <w:t xml:space="preserve">e know very little about how religion was learned in Egypt, </w:t>
      </w:r>
      <w:r w:rsidR="000B45A7">
        <w:t xml:space="preserve">many </w:t>
      </w:r>
      <w:r w:rsidR="00C44E73">
        <w:t>people were</w:t>
      </w:r>
      <w:r w:rsidR="00A054A7">
        <w:t xml:space="preserve"> illiterate and few went to school</w:t>
      </w:r>
      <w:r w:rsidR="000B45A7">
        <w:t>, therefore</w:t>
      </w:r>
      <w:r w:rsidR="00A054A7">
        <w:t xml:space="preserve"> </w:t>
      </w:r>
      <w:r w:rsidR="00593C23">
        <w:t xml:space="preserve">women may also have played a significant role in transmitting religious knowledge through oral traditions and household practices. </w:t>
      </w:r>
      <w:r w:rsidR="007B4BA2">
        <w:t xml:space="preserve">In summary my research will seek to examine more closely the way in which goddess cults served women symbolically and practically in their daily lives. </w:t>
      </w:r>
    </w:p>
    <w:p w14:paraId="66043ED4" w14:textId="2A9FB934" w:rsidR="000A4008" w:rsidRDefault="00A9657E" w:rsidP="000A4008">
      <w:pPr>
        <w:rPr>
          <w:u w:val="single"/>
        </w:rPr>
      </w:pPr>
      <w:r>
        <w:rPr>
          <w:u w:val="single"/>
        </w:rPr>
        <w:t>Bibliography</w:t>
      </w:r>
    </w:p>
    <w:p w14:paraId="407A6981" w14:textId="61BDC6C4" w:rsidR="00F721C0" w:rsidRDefault="00F721C0" w:rsidP="0013300F">
      <w:r>
        <w:t>Baines</w:t>
      </w:r>
      <w:r w:rsidR="00EA01DA">
        <w:t>, J. 2001</w:t>
      </w:r>
      <w:r w:rsidR="00CF57E7">
        <w:t xml:space="preserve">. And E. Frood. 2011. Piety, change and display in the New Kingdom. In: M. Collier and S. Snape (eds), Ramesside studies in honour of K.A. Kitchen, 1-18. Bolton: Rutherford Press. 1-17. </w:t>
      </w:r>
    </w:p>
    <w:p w14:paraId="6B65DF75" w14:textId="69BE3169" w:rsidR="0013300F" w:rsidRDefault="0013300F" w:rsidP="0013300F">
      <w:r>
        <w:t>He, X</w:t>
      </w:r>
      <w:r w:rsidR="009B5B68">
        <w:t>.</w:t>
      </w:r>
      <w:r>
        <w:t xml:space="preserve"> </w:t>
      </w:r>
      <w:r w:rsidR="00046878">
        <w:t>(</w:t>
      </w:r>
      <w:r>
        <w:t>2023</w:t>
      </w:r>
      <w:r w:rsidR="00046878">
        <w:t>)</w:t>
      </w:r>
      <w:r>
        <w:t xml:space="preserve">. On the relationship between Maat’s concept and female status in ancient Egypt. </w:t>
      </w:r>
      <w:r w:rsidRPr="00046878">
        <w:rPr>
          <w:i/>
          <w:iCs/>
        </w:rPr>
        <w:t>BCP Education &amp; Psychology</w:t>
      </w:r>
      <w:r>
        <w:t xml:space="preserve">, </w:t>
      </w:r>
      <w:r w:rsidR="009B5B68">
        <w:rPr>
          <w:i/>
          <w:iCs/>
        </w:rPr>
        <w:t xml:space="preserve">11 </w:t>
      </w:r>
      <w:r w:rsidR="009B5B68" w:rsidRPr="009B5B68">
        <w:t xml:space="preserve">(1-11) </w:t>
      </w:r>
      <w:r w:rsidR="009B5B68" w:rsidRPr="009B5B68">
        <w:t>https://doi.org/10.54691/2adqmm67</w:t>
      </w:r>
    </w:p>
    <w:p w14:paraId="73D1F47A" w14:textId="77777777" w:rsidR="009B5B68" w:rsidRDefault="009B5B68" w:rsidP="009B5B68">
      <w:r w:rsidRPr="009B5B68">
        <w:t>Lesko, B. S. (1991).</w:t>
      </w:r>
      <w:r w:rsidRPr="00D67FFB">
        <w:t xml:space="preserve"> Household and family religion in ancient Egypt. In B. E. Shafer (Ed.), </w:t>
      </w:r>
      <w:r w:rsidRPr="00D67FFB">
        <w:rPr>
          <w:i/>
          <w:iCs/>
        </w:rPr>
        <w:t>Religion in ancient Egypt: Gods, myths, and personal practice</w:t>
      </w:r>
      <w:r w:rsidRPr="00D67FFB">
        <w:t xml:space="preserve"> (pp. 151–168). Cornell University Press.</w:t>
      </w:r>
    </w:p>
    <w:p w14:paraId="283E1596" w14:textId="18EB7D9F" w:rsidR="007F5218" w:rsidRDefault="007F5218" w:rsidP="007F5218">
      <w:r w:rsidRPr="00570DE3">
        <w:t>Pinch,</w:t>
      </w:r>
      <w:r w:rsidR="009B5B68">
        <w:t xml:space="preserve"> G. (1993).</w:t>
      </w:r>
      <w:r w:rsidRPr="00570DE3">
        <w:t xml:space="preserve"> </w:t>
      </w:r>
      <w:r w:rsidRPr="009B5B68">
        <w:rPr>
          <w:i/>
          <w:iCs/>
        </w:rPr>
        <w:t>Votive Offerings to Hathor</w:t>
      </w:r>
      <w:r w:rsidR="009B5B68">
        <w:t xml:space="preserve">. </w:t>
      </w:r>
      <w:r w:rsidRPr="00570DE3">
        <w:t>Oxford: Griffith Institute, Ashmolean Museum</w:t>
      </w:r>
      <w:r w:rsidR="009B5B68">
        <w:t xml:space="preserve">. </w:t>
      </w:r>
    </w:p>
    <w:p w14:paraId="54EEE221" w14:textId="633D92F9" w:rsidR="0013300F" w:rsidRPr="000A4008" w:rsidRDefault="009B5B68" w:rsidP="000A4008">
      <w:r w:rsidRPr="000A4008">
        <w:t xml:space="preserve">Renfrew, </w:t>
      </w:r>
      <w:r>
        <w:t>C</w:t>
      </w:r>
      <w:r w:rsidRPr="000A4008">
        <w:t xml:space="preserve">, </w:t>
      </w:r>
      <w:r>
        <w:t>&amp;</w:t>
      </w:r>
      <w:r w:rsidRPr="000A4008">
        <w:t xml:space="preserve"> Bahn</w:t>
      </w:r>
      <w:r>
        <w:t>, P</w:t>
      </w:r>
      <w:r w:rsidRPr="000A4008">
        <w:t xml:space="preserve">. </w:t>
      </w:r>
      <w:r>
        <w:t>(</w:t>
      </w:r>
      <w:r w:rsidRPr="000A4008">
        <w:t>2000</w:t>
      </w:r>
      <w:r>
        <w:t>)</w:t>
      </w:r>
      <w:r w:rsidRPr="000A4008">
        <w:t xml:space="preserve">. </w:t>
      </w:r>
      <w:r w:rsidRPr="000A4008">
        <w:rPr>
          <w:i/>
          <w:iCs/>
        </w:rPr>
        <w:t>Archaeology: Theories, Methods and Practice</w:t>
      </w:r>
      <w:r w:rsidRPr="000A4008">
        <w:t>. London: Thames &amp; Hudson.</w:t>
      </w:r>
    </w:p>
    <w:sectPr w:rsidR="0013300F" w:rsidRPr="000A400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6F4861"/>
    <w:multiLevelType w:val="hybridMultilevel"/>
    <w:tmpl w:val="C77A21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7D214D9"/>
    <w:multiLevelType w:val="hybridMultilevel"/>
    <w:tmpl w:val="0AB6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56496763">
    <w:abstractNumId w:val="1"/>
  </w:num>
  <w:num w:numId="2" w16cid:durableId="2647690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281D"/>
    <w:rsid w:val="000218DF"/>
    <w:rsid w:val="000349E1"/>
    <w:rsid w:val="00036CA6"/>
    <w:rsid w:val="00046878"/>
    <w:rsid w:val="0005281D"/>
    <w:rsid w:val="00062215"/>
    <w:rsid w:val="000730CE"/>
    <w:rsid w:val="00084BF1"/>
    <w:rsid w:val="000918AF"/>
    <w:rsid w:val="00092BEB"/>
    <w:rsid w:val="00097F70"/>
    <w:rsid w:val="000A4008"/>
    <w:rsid w:val="000B45A7"/>
    <w:rsid w:val="00105773"/>
    <w:rsid w:val="001211E9"/>
    <w:rsid w:val="00122CDF"/>
    <w:rsid w:val="0013300F"/>
    <w:rsid w:val="00150971"/>
    <w:rsid w:val="00171A3B"/>
    <w:rsid w:val="00175E5A"/>
    <w:rsid w:val="00181A9B"/>
    <w:rsid w:val="001B6BBC"/>
    <w:rsid w:val="001B7FAA"/>
    <w:rsid w:val="001D1386"/>
    <w:rsid w:val="001D3DEC"/>
    <w:rsid w:val="0022001D"/>
    <w:rsid w:val="00222215"/>
    <w:rsid w:val="00224B35"/>
    <w:rsid w:val="00234DD4"/>
    <w:rsid w:val="0025577E"/>
    <w:rsid w:val="002705D2"/>
    <w:rsid w:val="0027307B"/>
    <w:rsid w:val="00281244"/>
    <w:rsid w:val="0028680C"/>
    <w:rsid w:val="002D5C7A"/>
    <w:rsid w:val="002F7AEB"/>
    <w:rsid w:val="00354727"/>
    <w:rsid w:val="00365285"/>
    <w:rsid w:val="003751C7"/>
    <w:rsid w:val="003831D4"/>
    <w:rsid w:val="003A04E3"/>
    <w:rsid w:val="003B3946"/>
    <w:rsid w:val="003C0D0A"/>
    <w:rsid w:val="004173D1"/>
    <w:rsid w:val="00421781"/>
    <w:rsid w:val="0046049B"/>
    <w:rsid w:val="004664BB"/>
    <w:rsid w:val="00491C5F"/>
    <w:rsid w:val="0049520A"/>
    <w:rsid w:val="005023CE"/>
    <w:rsid w:val="00503743"/>
    <w:rsid w:val="00521476"/>
    <w:rsid w:val="00540D18"/>
    <w:rsid w:val="00570DE3"/>
    <w:rsid w:val="00574481"/>
    <w:rsid w:val="00576EB3"/>
    <w:rsid w:val="005808B4"/>
    <w:rsid w:val="00590C3E"/>
    <w:rsid w:val="00593C23"/>
    <w:rsid w:val="005B616D"/>
    <w:rsid w:val="005D2EB5"/>
    <w:rsid w:val="005D3A1D"/>
    <w:rsid w:val="00604B0D"/>
    <w:rsid w:val="006303B4"/>
    <w:rsid w:val="006378C1"/>
    <w:rsid w:val="00662EEF"/>
    <w:rsid w:val="00671F71"/>
    <w:rsid w:val="00687D5A"/>
    <w:rsid w:val="00691EFA"/>
    <w:rsid w:val="00694385"/>
    <w:rsid w:val="006964DA"/>
    <w:rsid w:val="006B01E9"/>
    <w:rsid w:val="007234FC"/>
    <w:rsid w:val="007463AE"/>
    <w:rsid w:val="00757B80"/>
    <w:rsid w:val="00773CF1"/>
    <w:rsid w:val="007B4BA2"/>
    <w:rsid w:val="007E6F91"/>
    <w:rsid w:val="007F5218"/>
    <w:rsid w:val="00810BC0"/>
    <w:rsid w:val="00872230"/>
    <w:rsid w:val="008734B3"/>
    <w:rsid w:val="00893E89"/>
    <w:rsid w:val="008C5CC3"/>
    <w:rsid w:val="008C6ABE"/>
    <w:rsid w:val="008E50FD"/>
    <w:rsid w:val="00911EB7"/>
    <w:rsid w:val="009548BC"/>
    <w:rsid w:val="00957FFC"/>
    <w:rsid w:val="0096131B"/>
    <w:rsid w:val="009672FD"/>
    <w:rsid w:val="009A3555"/>
    <w:rsid w:val="009B5B68"/>
    <w:rsid w:val="009B781A"/>
    <w:rsid w:val="009C7C50"/>
    <w:rsid w:val="009F505A"/>
    <w:rsid w:val="00A01777"/>
    <w:rsid w:val="00A052D3"/>
    <w:rsid w:val="00A054A7"/>
    <w:rsid w:val="00A14241"/>
    <w:rsid w:val="00A30CF1"/>
    <w:rsid w:val="00A50835"/>
    <w:rsid w:val="00A51508"/>
    <w:rsid w:val="00A6211D"/>
    <w:rsid w:val="00A6262A"/>
    <w:rsid w:val="00A75535"/>
    <w:rsid w:val="00A80F9C"/>
    <w:rsid w:val="00A81430"/>
    <w:rsid w:val="00A93512"/>
    <w:rsid w:val="00A9657E"/>
    <w:rsid w:val="00AB1B64"/>
    <w:rsid w:val="00AE12D1"/>
    <w:rsid w:val="00AF347A"/>
    <w:rsid w:val="00AF4D38"/>
    <w:rsid w:val="00B139B7"/>
    <w:rsid w:val="00B17044"/>
    <w:rsid w:val="00B261B6"/>
    <w:rsid w:val="00B37B2A"/>
    <w:rsid w:val="00B87D93"/>
    <w:rsid w:val="00B95DF7"/>
    <w:rsid w:val="00BB303B"/>
    <w:rsid w:val="00BC689C"/>
    <w:rsid w:val="00BC7E99"/>
    <w:rsid w:val="00BD3E67"/>
    <w:rsid w:val="00BD5957"/>
    <w:rsid w:val="00BE1099"/>
    <w:rsid w:val="00BF0401"/>
    <w:rsid w:val="00C24F46"/>
    <w:rsid w:val="00C44E73"/>
    <w:rsid w:val="00C52D69"/>
    <w:rsid w:val="00C65451"/>
    <w:rsid w:val="00C87BE3"/>
    <w:rsid w:val="00C93D28"/>
    <w:rsid w:val="00C961C2"/>
    <w:rsid w:val="00CB2EE3"/>
    <w:rsid w:val="00CE1A18"/>
    <w:rsid w:val="00CF57E7"/>
    <w:rsid w:val="00CF6E87"/>
    <w:rsid w:val="00D14D3D"/>
    <w:rsid w:val="00D37F21"/>
    <w:rsid w:val="00D67FFB"/>
    <w:rsid w:val="00DD7E4A"/>
    <w:rsid w:val="00DF4209"/>
    <w:rsid w:val="00DF4A11"/>
    <w:rsid w:val="00DF67CF"/>
    <w:rsid w:val="00E14406"/>
    <w:rsid w:val="00E147AF"/>
    <w:rsid w:val="00E56A0A"/>
    <w:rsid w:val="00E5781B"/>
    <w:rsid w:val="00E73C26"/>
    <w:rsid w:val="00E83717"/>
    <w:rsid w:val="00EA01DA"/>
    <w:rsid w:val="00EB79D5"/>
    <w:rsid w:val="00EC55C1"/>
    <w:rsid w:val="00ED68E3"/>
    <w:rsid w:val="00F01F6B"/>
    <w:rsid w:val="00F06169"/>
    <w:rsid w:val="00F15803"/>
    <w:rsid w:val="00F25E21"/>
    <w:rsid w:val="00F43AED"/>
    <w:rsid w:val="00F66A62"/>
    <w:rsid w:val="00F721C0"/>
    <w:rsid w:val="00FA4D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A83CA3"/>
  <w15:chartTrackingRefBased/>
  <w15:docId w15:val="{492A358E-9DC8-4F0E-A1C4-030CA4FD05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5281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5281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281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281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281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281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281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281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281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281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5281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281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281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281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281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281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281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281D"/>
    <w:rPr>
      <w:rFonts w:eastAsiaTheme="majorEastAsia" w:cstheme="majorBidi"/>
      <w:color w:val="272727" w:themeColor="text1" w:themeTint="D8"/>
    </w:rPr>
  </w:style>
  <w:style w:type="paragraph" w:styleId="Title">
    <w:name w:val="Title"/>
    <w:basedOn w:val="Normal"/>
    <w:next w:val="Normal"/>
    <w:link w:val="TitleChar"/>
    <w:uiPriority w:val="10"/>
    <w:qFormat/>
    <w:rsid w:val="0005281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281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281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281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281D"/>
    <w:pPr>
      <w:spacing w:before="160"/>
      <w:jc w:val="center"/>
    </w:pPr>
    <w:rPr>
      <w:i/>
      <w:iCs/>
      <w:color w:val="404040" w:themeColor="text1" w:themeTint="BF"/>
    </w:rPr>
  </w:style>
  <w:style w:type="character" w:customStyle="1" w:styleId="QuoteChar">
    <w:name w:val="Quote Char"/>
    <w:basedOn w:val="DefaultParagraphFont"/>
    <w:link w:val="Quote"/>
    <w:uiPriority w:val="29"/>
    <w:rsid w:val="0005281D"/>
    <w:rPr>
      <w:i/>
      <w:iCs/>
      <w:color w:val="404040" w:themeColor="text1" w:themeTint="BF"/>
    </w:rPr>
  </w:style>
  <w:style w:type="paragraph" w:styleId="ListParagraph">
    <w:name w:val="List Paragraph"/>
    <w:basedOn w:val="Normal"/>
    <w:uiPriority w:val="34"/>
    <w:qFormat/>
    <w:rsid w:val="0005281D"/>
    <w:pPr>
      <w:ind w:left="720"/>
      <w:contextualSpacing/>
    </w:pPr>
  </w:style>
  <w:style w:type="character" w:styleId="IntenseEmphasis">
    <w:name w:val="Intense Emphasis"/>
    <w:basedOn w:val="DefaultParagraphFont"/>
    <w:uiPriority w:val="21"/>
    <w:qFormat/>
    <w:rsid w:val="0005281D"/>
    <w:rPr>
      <w:i/>
      <w:iCs/>
      <w:color w:val="0F4761" w:themeColor="accent1" w:themeShade="BF"/>
    </w:rPr>
  </w:style>
  <w:style w:type="paragraph" w:styleId="IntenseQuote">
    <w:name w:val="Intense Quote"/>
    <w:basedOn w:val="Normal"/>
    <w:next w:val="Normal"/>
    <w:link w:val="IntenseQuoteChar"/>
    <w:uiPriority w:val="30"/>
    <w:qFormat/>
    <w:rsid w:val="0005281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281D"/>
    <w:rPr>
      <w:i/>
      <w:iCs/>
      <w:color w:val="0F4761" w:themeColor="accent1" w:themeShade="BF"/>
    </w:rPr>
  </w:style>
  <w:style w:type="character" w:styleId="IntenseReference">
    <w:name w:val="Intense Reference"/>
    <w:basedOn w:val="DefaultParagraphFont"/>
    <w:uiPriority w:val="32"/>
    <w:qFormat/>
    <w:rsid w:val="0005281D"/>
    <w:rPr>
      <w:b/>
      <w:bCs/>
      <w:smallCaps/>
      <w:color w:val="0F4761" w:themeColor="accent1" w:themeShade="BF"/>
      <w:spacing w:val="5"/>
    </w:rPr>
  </w:style>
  <w:style w:type="character" w:styleId="Hyperlink">
    <w:name w:val="Hyperlink"/>
    <w:basedOn w:val="DefaultParagraphFont"/>
    <w:uiPriority w:val="99"/>
    <w:unhideWhenUsed/>
    <w:rsid w:val="00A9657E"/>
    <w:rPr>
      <w:color w:val="467886" w:themeColor="hyperlink"/>
      <w:u w:val="single"/>
    </w:rPr>
  </w:style>
  <w:style w:type="character" w:styleId="UnresolvedMention">
    <w:name w:val="Unresolved Mention"/>
    <w:basedOn w:val="DefaultParagraphFont"/>
    <w:uiPriority w:val="99"/>
    <w:semiHidden/>
    <w:unhideWhenUsed/>
    <w:rsid w:val="00A9657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325%32%340%35%35@s%74%75de%6e%74.%75%77%74%73d.%61c%2eu%6b"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9441</TotalTime>
  <Pages>4</Pages>
  <Words>1640</Words>
  <Characters>9384</Characters>
  <Application>Microsoft Office Word</Application>
  <DocSecurity>0</DocSecurity>
  <Lines>167</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Rosie Davey</dc:creator>
  <cp:keywords/>
  <dc:description/>
  <cp:lastModifiedBy>Rosie Davey</cp:lastModifiedBy>
  <cp:revision>43</cp:revision>
  <dcterms:created xsi:type="dcterms:W3CDTF">2026-02-18T13:32:00Z</dcterms:created>
  <dcterms:modified xsi:type="dcterms:W3CDTF">2026-03-20T17:17:00Z</dcterms:modified>
</cp:coreProperties>
</file>