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2BEA010C"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AE07B6">
        <w:rPr>
          <w:rFonts w:ascii="Aptos" w:hAnsi="Aptos" w:cs="Arial"/>
          <w:sz w:val="28"/>
          <w:szCs w:val="28"/>
          <w:lang w:val="nl-NL"/>
        </w:rPr>
        <w:t xml:space="preserve"> janice  chisholm</w:t>
      </w:r>
    </w:p>
    <w:p w14:paraId="4D060E17" w14:textId="77777777"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77777777"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p>
    <w:p w14:paraId="42A6E8AA" w14:textId="77777777"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2B809516" w14:textId="56BE2408" w:rsidR="00802FF1" w:rsidRDefault="00C87727" w:rsidP="00802FF1">
            <w:pPr>
              <w:jc w:val="center"/>
              <w:rPr>
                <w:rFonts w:ascii="Aptos" w:hAnsi="Aptos"/>
                <w:b/>
                <w:bCs/>
                <w:sz w:val="36"/>
                <w:szCs w:val="36"/>
              </w:rPr>
            </w:pPr>
            <w:r>
              <w:rPr>
                <w:rFonts w:ascii="Aptos" w:hAnsi="Aptos"/>
                <w:b/>
                <w:bCs/>
                <w:sz w:val="36"/>
                <w:szCs w:val="36"/>
              </w:rPr>
              <w:lastRenderedPageBreak/>
              <w:t>Exploring health inequalities experienced by black women in UK Maternity services</w:t>
            </w:r>
          </w:p>
          <w:p w14:paraId="080E7EB0" w14:textId="1F253508" w:rsidR="00802FF1" w:rsidRPr="00802FF1" w:rsidRDefault="00802FF1" w:rsidP="00802FF1">
            <w:pPr>
              <w:jc w:val="center"/>
              <w:rPr>
                <w:rFonts w:ascii="Aptos" w:hAnsi="Aptos"/>
                <w:b/>
                <w:bCs/>
              </w:rPr>
            </w:pPr>
          </w:p>
        </w:tc>
      </w:tr>
      <w:tr w:rsidR="00C31D85" w:rsidRPr="00C31D85" w14:paraId="51100EC3" w14:textId="77777777" w:rsidTr="00063B85">
        <w:trPr>
          <w:trHeight w:val="1856"/>
        </w:trPr>
        <w:tc>
          <w:tcPr>
            <w:tcW w:w="7225" w:type="dxa"/>
          </w:tcPr>
          <w:p w14:paraId="7D5ABB49" w14:textId="46EEAFED" w:rsidR="00C31D85" w:rsidRPr="005F7D75" w:rsidRDefault="00C31D85" w:rsidP="00C46111">
            <w:pPr>
              <w:rPr>
                <w:rFonts w:ascii="Aptos" w:hAnsi="Aptos"/>
                <w:b/>
                <w:bCs/>
              </w:rPr>
            </w:pPr>
            <w:r w:rsidRPr="00AB5409">
              <w:rPr>
                <w:rFonts w:ascii="Aptos" w:hAnsi="Aptos"/>
                <w:b/>
                <w:bCs/>
                <w:sz w:val="40"/>
                <w:szCs w:val="40"/>
              </w:rPr>
              <w:t>01</w:t>
            </w:r>
            <w:r w:rsidR="00890534">
              <w:rPr>
                <w:rFonts w:ascii="Aptos" w:hAnsi="Aptos"/>
              </w:rPr>
              <w:t xml:space="preserve"> </w:t>
            </w:r>
            <w:r w:rsidR="00AB5409">
              <w:rPr>
                <w:rFonts w:ascii="Aptos" w:hAnsi="Aptos"/>
              </w:rPr>
              <w:t xml:space="preserve"> </w:t>
            </w:r>
            <w:r w:rsidR="001A2DAB" w:rsidRPr="005F7D75">
              <w:rPr>
                <w:rFonts w:ascii="Aptos" w:hAnsi="Aptos"/>
                <w:b/>
                <w:bCs/>
              </w:rPr>
              <w:t xml:space="preserve">Introduction and </w:t>
            </w:r>
            <w:r w:rsidR="00AB5409" w:rsidRPr="005F7D75">
              <w:rPr>
                <w:rFonts w:ascii="Aptos" w:hAnsi="Aptos"/>
                <w:b/>
                <w:bCs/>
              </w:rPr>
              <w:t xml:space="preserve">Research </w:t>
            </w:r>
            <w:r w:rsidR="001A2DAB" w:rsidRPr="005F7D75">
              <w:rPr>
                <w:rFonts w:ascii="Aptos" w:hAnsi="Aptos"/>
                <w:b/>
                <w:bCs/>
              </w:rPr>
              <w:t xml:space="preserve">Aim </w:t>
            </w:r>
          </w:p>
          <w:p w14:paraId="4F873229" w14:textId="549539B4" w:rsidR="004F4333" w:rsidRPr="005F7D75" w:rsidRDefault="004F4333" w:rsidP="00C87727">
            <w:pPr>
              <w:spacing w:line="360" w:lineRule="auto"/>
              <w:jc w:val="both"/>
              <w:rPr>
                <w:rFonts w:ascii="Aptos" w:hAnsi="Aptos"/>
              </w:rPr>
            </w:pPr>
            <w:r>
              <w:rPr>
                <w:noProof/>
              </w:rPr>
              <w:drawing>
                <wp:anchor distT="0" distB="0" distL="114300" distR="114300" simplePos="0" relativeHeight="251662336" behindDoc="1" locked="0" layoutInCell="1" allowOverlap="1" wp14:anchorId="3B682BCF" wp14:editId="2100B3C2">
                  <wp:simplePos x="0" y="0"/>
                  <wp:positionH relativeFrom="column">
                    <wp:posOffset>-65405</wp:posOffset>
                  </wp:positionH>
                  <wp:positionV relativeFrom="paragraph">
                    <wp:posOffset>72390</wp:posOffset>
                  </wp:positionV>
                  <wp:extent cx="1817370" cy="1817370"/>
                  <wp:effectExtent l="0" t="0" r="0" b="0"/>
                  <wp:wrapTight wrapText="bothSides">
                    <wp:wrapPolygon edited="0">
                      <wp:start x="0" y="0"/>
                      <wp:lineTo x="0" y="21283"/>
                      <wp:lineTo x="21283" y="21283"/>
                      <wp:lineTo x="21283" y="0"/>
                      <wp:lineTo x="0" y="0"/>
                    </wp:wrapPolygon>
                  </wp:wrapTight>
                  <wp:docPr id="1382777271" name="Picture 1" descr="Informed Consent During Pregnancy and Birth  — Sacred Waters Midwif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rmed Consent During Pregnancy and Birth  — Sacred Waters Midwifer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17370" cy="1817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7727">
              <w:rPr>
                <w:rFonts w:ascii="Aptos" w:hAnsi="Aptos"/>
              </w:rPr>
              <w:t>This poster outlines the secondary research methods used to explore health inequalities affecting black women in UK maternity services. The research aims to examine factors contributing to poorer maternal outcomes, evaluate current policies and identify evidence-based strategies to improve maternity experiences and equitable care.</w:t>
            </w:r>
          </w:p>
        </w:tc>
        <w:tc>
          <w:tcPr>
            <w:tcW w:w="7391" w:type="dxa"/>
          </w:tcPr>
          <w:p w14:paraId="512F9F0B" w14:textId="27BC265C" w:rsidR="00C31D85" w:rsidRDefault="007A37E7" w:rsidP="00C46111">
            <w:pPr>
              <w:rPr>
                <w:rFonts w:ascii="Aptos" w:hAnsi="Aptos"/>
              </w:rPr>
            </w:pPr>
            <w:r>
              <w:rPr>
                <w:noProof/>
              </w:rPr>
              <w:drawing>
                <wp:anchor distT="0" distB="0" distL="114300" distR="114300" simplePos="0" relativeHeight="251664384" behindDoc="1" locked="0" layoutInCell="1" allowOverlap="1" wp14:anchorId="4E626734" wp14:editId="617A0438">
                  <wp:simplePos x="0" y="0"/>
                  <wp:positionH relativeFrom="column">
                    <wp:posOffset>2807970</wp:posOffset>
                  </wp:positionH>
                  <wp:positionV relativeFrom="paragraph">
                    <wp:posOffset>307552</wp:posOffset>
                  </wp:positionV>
                  <wp:extent cx="1683103" cy="1683103"/>
                  <wp:effectExtent l="0" t="0" r="0" b="0"/>
                  <wp:wrapTight wrapText="bothSides">
                    <wp:wrapPolygon edited="0">
                      <wp:start x="0" y="0"/>
                      <wp:lineTo x="0" y="21274"/>
                      <wp:lineTo x="21274" y="21274"/>
                      <wp:lineTo x="21274" y="0"/>
                      <wp:lineTo x="0" y="0"/>
                    </wp:wrapPolygon>
                  </wp:wrapTight>
                  <wp:docPr id="484821888" name="Picture 3" descr="Wood &amp; Resin Magnifying Glass | Graham and G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ood &amp; Resin Magnifying Glass | Graham and Gree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85713" cy="168571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1D85"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109C23A4" w14:textId="7BD38C59" w:rsidR="0029329C" w:rsidRPr="005F7D75" w:rsidRDefault="00FF7157" w:rsidP="005F7D75">
            <w:pPr>
              <w:spacing w:line="360" w:lineRule="auto"/>
              <w:jc w:val="both"/>
              <w:rPr>
                <w:rFonts w:ascii="Aptos" w:hAnsi="Aptos"/>
                <w:lang w:val="en-GB"/>
              </w:rPr>
            </w:pPr>
            <w:r>
              <w:rPr>
                <w:rFonts w:ascii="Aptos" w:hAnsi="Aptos"/>
                <w:lang w:val="en-GB"/>
              </w:rPr>
              <w:t>A search strategy is a planned approach to locating relevant literature. Web searches targeted PubMed records using terms including “black women ”, “maternity care”, “UK”</w:t>
            </w:r>
            <w:r w:rsidR="005F7D75" w:rsidRPr="005F7D75">
              <w:rPr>
                <w:rFonts w:ascii="Aptos" w:hAnsi="Aptos"/>
                <w:lang w:val="en-GB"/>
              </w:rPr>
              <w:t xml:space="preserve"> </w:t>
            </w:r>
            <w:r>
              <w:rPr>
                <w:rFonts w:ascii="Aptos" w:hAnsi="Aptos"/>
                <w:lang w:val="en-GB"/>
              </w:rPr>
              <w:t>and author names. Exact article titles helped located and verify studies. An example search</w:t>
            </w:r>
            <w:r w:rsidR="009D7838">
              <w:rPr>
                <w:rFonts w:ascii="Aptos" w:hAnsi="Aptos"/>
                <w:lang w:val="en-GB"/>
              </w:rPr>
              <w:t xml:space="preserve"> was “black women” “maternity” “uk”.</w:t>
            </w:r>
          </w:p>
        </w:tc>
      </w:tr>
      <w:tr w:rsidR="00C31D85" w:rsidRPr="00C31D85" w14:paraId="56FBFF17" w14:textId="77777777" w:rsidTr="00063B85">
        <w:trPr>
          <w:trHeight w:val="1856"/>
        </w:trPr>
        <w:tc>
          <w:tcPr>
            <w:tcW w:w="7225" w:type="dxa"/>
          </w:tcPr>
          <w:p w14:paraId="30AEBD55" w14:textId="36B5D2DE"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701333EA" w14:textId="0F188BC4" w:rsidR="0029329C" w:rsidRPr="005F7D75" w:rsidRDefault="007A37E7" w:rsidP="00F52F83">
            <w:pPr>
              <w:spacing w:line="360" w:lineRule="auto"/>
              <w:jc w:val="both"/>
              <w:rPr>
                <w:rFonts w:ascii="Aptos" w:hAnsi="Aptos"/>
                <w:lang w:val="en-GB"/>
              </w:rPr>
            </w:pPr>
            <w:r>
              <w:rPr>
                <w:noProof/>
              </w:rPr>
              <w:drawing>
                <wp:anchor distT="0" distB="0" distL="114300" distR="114300" simplePos="0" relativeHeight="251665408" behindDoc="1" locked="0" layoutInCell="1" allowOverlap="1" wp14:anchorId="35797DD9" wp14:editId="319CA531">
                  <wp:simplePos x="0" y="0"/>
                  <wp:positionH relativeFrom="column">
                    <wp:posOffset>-65405</wp:posOffset>
                  </wp:positionH>
                  <wp:positionV relativeFrom="paragraph">
                    <wp:posOffset>588010</wp:posOffset>
                  </wp:positionV>
                  <wp:extent cx="1557655" cy="1870710"/>
                  <wp:effectExtent l="0" t="0" r="4445" b="0"/>
                  <wp:wrapTight wrapText="bothSides">
                    <wp:wrapPolygon edited="0">
                      <wp:start x="0" y="0"/>
                      <wp:lineTo x="0" y="21336"/>
                      <wp:lineTo x="21397" y="21336"/>
                      <wp:lineTo x="21397" y="0"/>
                      <wp:lineTo x="0" y="0"/>
                    </wp:wrapPolygon>
                  </wp:wrapTight>
                  <wp:docPr id="889023872" name="Picture 4" descr="People Tick List Stock Illustrations – 2,336 People Tick List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ople Tick List Stock Illustrations – 2,336 People Tick List Stock  Illustrations, Vectors &amp; Clipart - Dreamstim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57655" cy="1870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7838">
              <w:rPr>
                <w:rFonts w:ascii="Aptos" w:hAnsi="Aptos"/>
                <w:lang w:val="en-GB"/>
              </w:rPr>
              <w:t xml:space="preserve">Targeted web searches located </w:t>
            </w:r>
            <w:r>
              <w:rPr>
                <w:rFonts w:ascii="Aptos" w:hAnsi="Aptos"/>
                <w:lang w:val="en-GB"/>
              </w:rPr>
              <w:t>PubMed</w:t>
            </w:r>
            <w:r w:rsidR="009D7838">
              <w:rPr>
                <w:rFonts w:ascii="Aptos" w:hAnsi="Aptos"/>
                <w:lang w:val="en-GB"/>
              </w:rPr>
              <w:t xml:space="preserve"> records for the </w:t>
            </w:r>
            <w:r>
              <w:rPr>
                <w:rFonts w:ascii="Aptos" w:hAnsi="Aptos"/>
                <w:lang w:val="en-GB"/>
              </w:rPr>
              <w:t>selected</w:t>
            </w:r>
            <w:r w:rsidR="009D7838">
              <w:rPr>
                <w:rFonts w:ascii="Aptos" w:hAnsi="Aptos"/>
                <w:lang w:val="en-GB"/>
              </w:rPr>
              <w:t xml:space="preserve"> articles. Tiles and </w:t>
            </w:r>
            <w:r>
              <w:rPr>
                <w:rFonts w:ascii="Aptos" w:hAnsi="Aptos"/>
                <w:lang w:val="en-GB"/>
              </w:rPr>
              <w:t>abstracts</w:t>
            </w:r>
            <w:r w:rsidR="009D7838">
              <w:rPr>
                <w:rFonts w:ascii="Aptos" w:hAnsi="Aptos"/>
                <w:lang w:val="en-GB"/>
              </w:rPr>
              <w:t xml:space="preserve"> were </w:t>
            </w:r>
            <w:r>
              <w:rPr>
                <w:rFonts w:ascii="Aptos" w:hAnsi="Aptos"/>
                <w:lang w:val="en-GB"/>
              </w:rPr>
              <w:t>checked</w:t>
            </w:r>
            <w:r w:rsidR="009D7838">
              <w:rPr>
                <w:rFonts w:ascii="Aptos" w:hAnsi="Aptos"/>
                <w:lang w:val="en-GB"/>
              </w:rPr>
              <w:t xml:space="preserve"> for relevance to black </w:t>
            </w:r>
            <w:r>
              <w:rPr>
                <w:rFonts w:ascii="Aptos" w:hAnsi="Aptos"/>
                <w:lang w:val="en-GB"/>
              </w:rPr>
              <w:t>women’s</w:t>
            </w:r>
            <w:r w:rsidR="009D7838">
              <w:rPr>
                <w:rFonts w:ascii="Aptos" w:hAnsi="Aptos"/>
                <w:lang w:val="en-GB"/>
              </w:rPr>
              <w:t xml:space="preserve"> experiences of UK maternity care. Broader studies involving ethnic minority and migrant women provided </w:t>
            </w:r>
            <w:r>
              <w:rPr>
                <w:rFonts w:ascii="Aptos" w:hAnsi="Aptos"/>
                <w:lang w:val="en-GB"/>
              </w:rPr>
              <w:t>additional</w:t>
            </w:r>
            <w:r w:rsidR="009D7838">
              <w:rPr>
                <w:rFonts w:ascii="Aptos" w:hAnsi="Aptos"/>
                <w:lang w:val="en-GB"/>
              </w:rPr>
              <w:t xml:space="preserve"> context. The literature tracking and analysis workbook recorded source evaluations, findings and emerging themes.</w:t>
            </w:r>
          </w:p>
        </w:tc>
        <w:tc>
          <w:tcPr>
            <w:tcW w:w="7391" w:type="dxa"/>
          </w:tcPr>
          <w:p w14:paraId="54995ADA" w14:textId="17725F82" w:rsidR="00C31D85" w:rsidRDefault="004F4333" w:rsidP="00C46111">
            <w:pPr>
              <w:rPr>
                <w:rFonts w:ascii="Aptos" w:hAnsi="Aptos"/>
              </w:rPr>
            </w:pPr>
            <w:r w:rsidRPr="002959D9">
              <w:rPr>
                <w:rFonts w:ascii="Aptos" w:hAnsi="Aptos"/>
              </w:rPr>
              <w:drawing>
                <wp:anchor distT="0" distB="0" distL="114300" distR="114300" simplePos="0" relativeHeight="251663360" behindDoc="1" locked="0" layoutInCell="1" allowOverlap="1" wp14:anchorId="5E25789E" wp14:editId="31467C1C">
                  <wp:simplePos x="0" y="0"/>
                  <wp:positionH relativeFrom="column">
                    <wp:posOffset>380718</wp:posOffset>
                  </wp:positionH>
                  <wp:positionV relativeFrom="paragraph">
                    <wp:posOffset>450357</wp:posOffset>
                  </wp:positionV>
                  <wp:extent cx="3804285" cy="2221230"/>
                  <wp:effectExtent l="0" t="0" r="5715" b="7620"/>
                  <wp:wrapTight wrapText="bothSides">
                    <wp:wrapPolygon edited="0">
                      <wp:start x="0" y="0"/>
                      <wp:lineTo x="0" y="21489"/>
                      <wp:lineTo x="21524" y="21489"/>
                      <wp:lineTo x="21524" y="0"/>
                      <wp:lineTo x="0" y="0"/>
                    </wp:wrapPolygon>
                  </wp:wrapTight>
                  <wp:docPr id="272777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777885" name=""/>
                          <pic:cNvPicPr/>
                        </pic:nvPicPr>
                        <pic:blipFill>
                          <a:blip r:embed="rId17">
                            <a:extLst>
                              <a:ext uri="{28A0092B-C50C-407E-A947-70E740481C1C}">
                                <a14:useLocalDpi xmlns:a14="http://schemas.microsoft.com/office/drawing/2010/main" val="0"/>
                              </a:ext>
                            </a:extLst>
                          </a:blip>
                          <a:stretch>
                            <a:fillRect/>
                          </a:stretch>
                        </pic:blipFill>
                        <pic:spPr>
                          <a:xfrm>
                            <a:off x="0" y="0"/>
                            <a:ext cx="3804285" cy="2221230"/>
                          </a:xfrm>
                          <a:prstGeom prst="rect">
                            <a:avLst/>
                          </a:prstGeom>
                        </pic:spPr>
                      </pic:pic>
                    </a:graphicData>
                  </a:graphic>
                  <wp14:sizeRelH relativeFrom="margin">
                    <wp14:pctWidth>0</wp14:pctWidth>
                  </wp14:sizeRelH>
                  <wp14:sizeRelV relativeFrom="margin">
                    <wp14:pctHeight>0</wp14:pctHeight>
                  </wp14:sizeRelV>
                </wp:anchor>
              </w:drawing>
            </w:r>
            <w:r w:rsidR="00C31D85"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2BBB997C" w14:textId="66D5BF5D" w:rsidR="005F7D75" w:rsidRPr="00C31D85" w:rsidRDefault="005F7D75" w:rsidP="005F7D75">
            <w:pPr>
              <w:spacing w:line="360" w:lineRule="auto"/>
              <w:jc w:val="both"/>
              <w:rPr>
                <w:rFonts w:ascii="Aptos" w:hAnsi="Aptos"/>
              </w:rPr>
            </w:pPr>
          </w:p>
        </w:tc>
      </w:tr>
      <w:tr w:rsidR="00C31D85" w:rsidRPr="00C31D85" w14:paraId="71279A0E" w14:textId="77777777" w:rsidTr="00F52F83">
        <w:trPr>
          <w:trHeight w:val="983"/>
        </w:trPr>
        <w:tc>
          <w:tcPr>
            <w:tcW w:w="14616" w:type="dxa"/>
            <w:gridSpan w:val="2"/>
          </w:tcPr>
          <w:p w14:paraId="559B5E23" w14:textId="77777777" w:rsidR="00C31D85" w:rsidRDefault="00C31D85"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7454B819" w14:textId="6DB66820" w:rsidR="00516CC0" w:rsidRPr="00516CC0" w:rsidRDefault="002959D9" w:rsidP="00516CC0">
            <w:pPr>
              <w:spacing w:line="360" w:lineRule="auto"/>
              <w:jc w:val="both"/>
              <w:rPr>
                <w:rFonts w:ascii="Aptos" w:hAnsi="Aptos"/>
                <w:lang w:val="en-GB"/>
              </w:rPr>
            </w:pPr>
            <w:r>
              <w:rPr>
                <w:rFonts w:ascii="Aptos" w:hAnsi="Aptos"/>
                <w:lang w:val="en-GB"/>
              </w:rPr>
              <w:t xml:space="preserve">Research validation </w:t>
            </w:r>
            <w:r w:rsidR="00FF657C">
              <w:rPr>
                <w:rFonts w:ascii="Aptos" w:hAnsi="Aptos"/>
                <w:lang w:val="en-GB"/>
              </w:rPr>
              <w:t>assesses</w:t>
            </w:r>
            <w:r>
              <w:rPr>
                <w:rFonts w:ascii="Aptos" w:hAnsi="Aptos"/>
                <w:lang w:val="en-GB"/>
              </w:rPr>
              <w:t xml:space="preserve"> the credibility and suitability of evidence. Sources were evaluated using CRAAP. Currency, relevance authority accuracy and purpose. FIVE sources were selected for their relevance, methodological quality and useful findings. Stage 2 recorded findings, methods, samples, strengths and limitations. Stage 3 compared recurring keywords to develop three possible themes. For example, racism, discrimination and mistreatment formed </w:t>
            </w:r>
            <w:r w:rsidR="00FF657C">
              <w:rPr>
                <w:rFonts w:ascii="Aptos" w:hAnsi="Aptos"/>
                <w:lang w:val="en-GB"/>
              </w:rPr>
              <w:t>one of</w:t>
            </w:r>
            <w:r>
              <w:rPr>
                <w:rFonts w:ascii="Aptos" w:hAnsi="Aptos"/>
                <w:lang w:val="en-GB"/>
              </w:rPr>
              <w:t xml:space="preserve"> them. Small samples and broader ethnic grouping limited how directly some finding applied to black women.</w:t>
            </w:r>
          </w:p>
        </w:tc>
      </w:tr>
      <w:tr w:rsidR="00AB5409" w:rsidRPr="00C31D85" w14:paraId="1159AF67" w14:textId="77777777" w:rsidTr="00063B85">
        <w:trPr>
          <w:trHeight w:val="1856"/>
        </w:trPr>
        <w:tc>
          <w:tcPr>
            <w:tcW w:w="7225" w:type="dxa"/>
          </w:tcPr>
          <w:p w14:paraId="398EE9B0" w14:textId="77777777" w:rsidR="00AB5409" w:rsidRDefault="00AB5409" w:rsidP="00C46111">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3AA7D93C" w14:textId="36B200DB" w:rsidR="00516CC0" w:rsidRPr="00516CC0" w:rsidRDefault="00FF657C" w:rsidP="00516CC0">
            <w:pPr>
              <w:spacing w:line="360" w:lineRule="auto"/>
              <w:contextualSpacing/>
              <w:jc w:val="both"/>
              <w:rPr>
                <w:rFonts w:ascii="Aptos" w:hAnsi="Aptos"/>
              </w:rPr>
            </w:pPr>
            <w:r>
              <w:rPr>
                <w:rFonts w:ascii="Aptos" w:hAnsi="Aptos"/>
              </w:rPr>
              <w:t>Included sources examined UK maternity care during pregnancy, childbirth or the postnatal period. Priority was given to recent, peer-reviewed research relevant to black women. Studies involving wider ethnic minority or migrant populations were included where findings offered useful context. The five selected sources were published between 2016 and 2023</w:t>
            </w:r>
          </w:p>
          <w:p w14:paraId="00628477" w14:textId="7F00EE5A" w:rsidR="00516CC0" w:rsidRPr="00C31D85" w:rsidRDefault="00516CC0" w:rsidP="00C46111">
            <w:pPr>
              <w:rPr>
                <w:rFonts w:ascii="Aptos" w:hAnsi="Aptos"/>
              </w:rPr>
            </w:pPr>
          </w:p>
        </w:tc>
        <w:tc>
          <w:tcPr>
            <w:tcW w:w="7391" w:type="dxa"/>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53F8839" w14:textId="00053840" w:rsidR="00FF657C" w:rsidRPr="00C31D85" w:rsidRDefault="00FF657C" w:rsidP="00C46111">
            <w:pPr>
              <w:rPr>
                <w:rFonts w:ascii="Aptos" w:hAnsi="Aptos"/>
              </w:rPr>
            </w:pPr>
            <w:r>
              <w:rPr>
                <w:rFonts w:ascii="Aptos" w:hAnsi="Aptos"/>
              </w:rPr>
              <w:t>Sources were excluded from detailed analysis if they did not address UK maternity care or contribute relevant evidence about black women’s experiences. Duplicated sources and unsupported opinion pieces were excluded. Research involving broader populations was unsuitable where findings could not meaningfully inform the research aim.</w:t>
            </w:r>
            <w:r w:rsidR="007A37E7">
              <w:t xml:space="preserve"> </w:t>
            </w:r>
          </w:p>
        </w:tc>
      </w:tr>
      <w:tr w:rsidR="00C31D85" w:rsidRPr="00C31D85" w14:paraId="583C9C87" w14:textId="77777777" w:rsidTr="00F52F83">
        <w:trPr>
          <w:trHeight w:val="1798"/>
        </w:trPr>
        <w:tc>
          <w:tcPr>
            <w:tcW w:w="14616" w:type="dxa"/>
            <w:gridSpan w:val="2"/>
          </w:tcPr>
          <w:p w14:paraId="44C8BC9D" w14:textId="23A89529" w:rsidR="00C31D85" w:rsidRDefault="00C31D85" w:rsidP="00AB5409">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1EFAF50B" w14:textId="27B12A60" w:rsidR="00F52F83" w:rsidRPr="00F52F83" w:rsidRDefault="008C1616" w:rsidP="00F52F83">
            <w:pPr>
              <w:numPr>
                <w:ilvl w:val="0"/>
                <w:numId w:val="12"/>
              </w:numPr>
              <w:rPr>
                <w:rFonts w:ascii="Aptos" w:hAnsi="Aptos"/>
                <w:lang w:val="en-GB"/>
              </w:rPr>
            </w:pPr>
            <w:r w:rsidRPr="00F52F83">
              <w:rPr>
                <w:rFonts w:ascii="Aptos" w:hAnsi="Aptos"/>
                <w:noProof/>
              </w:rPr>
              <w:drawing>
                <wp:anchor distT="0" distB="0" distL="114300" distR="114300" simplePos="0" relativeHeight="251661312" behindDoc="1" locked="0" layoutInCell="1" allowOverlap="1" wp14:anchorId="208D47B1" wp14:editId="2E085642">
                  <wp:simplePos x="0" y="0"/>
                  <wp:positionH relativeFrom="column">
                    <wp:posOffset>156845</wp:posOffset>
                  </wp:positionH>
                  <wp:positionV relativeFrom="paragraph">
                    <wp:posOffset>471170</wp:posOffset>
                  </wp:positionV>
                  <wp:extent cx="8886825" cy="2124075"/>
                  <wp:effectExtent l="19050" t="0" r="9525" b="0"/>
                  <wp:wrapTight wrapText="bothSides">
                    <wp:wrapPolygon edited="0">
                      <wp:start x="-46" y="969"/>
                      <wp:lineTo x="-46" y="20728"/>
                      <wp:lineTo x="21577" y="20728"/>
                      <wp:lineTo x="21577" y="969"/>
                      <wp:lineTo x="-46" y="969"/>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anchor>
              </w:drawing>
            </w:r>
            <w:r w:rsidR="004239C3">
              <w:rPr>
                <w:rFonts w:ascii="Aptos" w:hAnsi="Aptos"/>
                <w:lang w:val="en-GB"/>
              </w:rPr>
              <w:t>ethics in secondary research means using published information honestly and responsibly while respecting the work and rights of others.</w:t>
            </w:r>
            <w:r w:rsidR="00F52F83" w:rsidRPr="00F52F83">
              <w:rPr>
                <w:rFonts w:ascii="Aptos" w:hAnsi="Aptos"/>
                <w:lang w:val="en-GB"/>
              </w:rPr>
              <w:t xml:space="preserve"> </w:t>
            </w:r>
          </w:p>
          <w:p w14:paraId="28D04039" w14:textId="187C19B3" w:rsidR="00F52F83" w:rsidRPr="00F52F83" w:rsidRDefault="00F52F83" w:rsidP="00F52F83">
            <w:pPr>
              <w:rPr>
                <w:rFonts w:ascii="Aptos" w:hAnsi="Aptos"/>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2FCB38D0" w14:textId="05DA78F4" w:rsidR="004F4333" w:rsidRPr="004F4333" w:rsidRDefault="004F4333" w:rsidP="004F4333">
      <w:pPr>
        <w:rPr>
          <w:rFonts w:ascii="Arial" w:hAnsi="Arial" w:cs="Arial"/>
          <w:sz w:val="24"/>
          <w:szCs w:val="24"/>
        </w:rPr>
      </w:pPr>
      <w:r w:rsidRPr="004F4333">
        <w:rPr>
          <w:rFonts w:ascii="Arial" w:hAnsi="Arial" w:cs="Arial"/>
          <w:sz w:val="24"/>
          <w:szCs w:val="24"/>
        </w:rPr>
        <w:t>MacLellan, J., Collins, S., Myatt, M., Pope, C., Knighton, W. and Rai, T. (2022) ‘Black, Asian and minority ethnic women’s experiences of maternity services in the UK: A qualitative evidence synthesis’, Journal of Advanced Nursing, 78(7), pp. 2175–2190</w:t>
      </w:r>
    </w:p>
    <w:p w14:paraId="224F5829" w14:textId="295EEE40" w:rsidR="004F4333" w:rsidRPr="004F4333" w:rsidRDefault="004F4333" w:rsidP="004F4333">
      <w:pPr>
        <w:rPr>
          <w:rFonts w:ascii="Arial" w:hAnsi="Arial" w:cs="Arial"/>
          <w:sz w:val="24"/>
          <w:szCs w:val="24"/>
        </w:rPr>
      </w:pPr>
      <w:r w:rsidRPr="004F4333">
        <w:rPr>
          <w:rFonts w:ascii="Arial" w:hAnsi="Arial" w:cs="Arial"/>
          <w:sz w:val="24"/>
          <w:szCs w:val="24"/>
        </w:rPr>
        <w:t xml:space="preserve">Phillimore, J. (2016) ‘Migrant maternity in an era of superdiversity: New migrants’ access to, and experience of, antenatal care in the West Midlands, UK’, Social Science &amp; Medicine, 148, pp. 152–159. </w:t>
      </w:r>
    </w:p>
    <w:p w14:paraId="58F5D324" w14:textId="39E6DD46" w:rsidR="004F4333" w:rsidRPr="004F4333" w:rsidRDefault="004F4333" w:rsidP="004F4333">
      <w:pPr>
        <w:rPr>
          <w:rFonts w:ascii="Arial" w:hAnsi="Arial" w:cs="Arial"/>
          <w:sz w:val="24"/>
          <w:szCs w:val="24"/>
        </w:rPr>
      </w:pPr>
      <w:r w:rsidRPr="004F4333">
        <w:rPr>
          <w:rFonts w:ascii="Arial" w:hAnsi="Arial" w:cs="Arial"/>
          <w:sz w:val="24"/>
          <w:szCs w:val="24"/>
        </w:rPr>
        <w:t xml:space="preserve">Puthussery, S., Tseng, P-C., Sharma, E., Harden, A., Griffiths, M., Bamfo, J. and Li, L. (2022) ‘Disparities in the timing of antenatal care initiation and associated factors in an ethnically dense maternal cohort with high levels of area deprivation’, BMC Pregnancy and Childbirth, 22, article 713. </w:t>
      </w:r>
    </w:p>
    <w:p w14:paraId="69B1F965" w14:textId="68C39FF8" w:rsidR="004F4333" w:rsidRPr="004F4333" w:rsidRDefault="004F4333" w:rsidP="004F4333">
      <w:pPr>
        <w:rPr>
          <w:rFonts w:ascii="Arial" w:hAnsi="Arial" w:cs="Arial"/>
          <w:sz w:val="24"/>
          <w:szCs w:val="24"/>
        </w:rPr>
      </w:pPr>
      <w:r w:rsidRPr="004F4333">
        <w:rPr>
          <w:rFonts w:ascii="Arial" w:hAnsi="Arial" w:cs="Arial"/>
          <w:sz w:val="24"/>
          <w:szCs w:val="24"/>
        </w:rPr>
        <w:t>Silverio, S.A., Varman, N., Barry, Z., Khazaezadeh, N., Rajasingam, D., Magee, L.A. and Matthew, J. (2023) ‘Inside the “imperfect mosaic”: Minority ethnic women’s qualitative experiences of race and ethnicity during pregnancy, childbirth, and maternity care in the United Kingdom’, BMC Public Health, 23, article 2555</w:t>
      </w:r>
    </w:p>
    <w:p w14:paraId="787444DC" w14:textId="3821AC7D" w:rsidR="00EB6F36" w:rsidRDefault="004F4333" w:rsidP="00C46111">
      <w:pPr>
        <w:rPr>
          <w:rFonts w:ascii="Arial" w:hAnsi="Arial" w:cs="Arial"/>
          <w:sz w:val="24"/>
          <w:szCs w:val="24"/>
        </w:rPr>
      </w:pPr>
      <w:r w:rsidRPr="004F4333">
        <w:rPr>
          <w:rFonts w:ascii="Arial" w:hAnsi="Arial" w:cs="Arial"/>
          <w:sz w:val="24"/>
          <w:szCs w:val="24"/>
        </w:rPr>
        <w:t xml:space="preserve">Williams, C., McKail, R. and Arshad, R. (2023) ‘“We need to be heard. We need to be seen”: A thematic analysis of Black maternal experiences of birthing and postnatal care in England within the context of Covid-19’, Midwifery, 127, article 103856. </w:t>
      </w: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412F9" w14:textId="77777777" w:rsidR="00C44591" w:rsidRDefault="00C44591" w:rsidP="00D210FA">
      <w:pPr>
        <w:spacing w:after="0"/>
      </w:pPr>
      <w:r>
        <w:separator/>
      </w:r>
    </w:p>
  </w:endnote>
  <w:endnote w:type="continuationSeparator" w:id="0">
    <w:p w14:paraId="681434CF" w14:textId="77777777" w:rsidR="00C44591" w:rsidRDefault="00C44591"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D3DF5" w14:textId="77777777" w:rsidR="00C44591" w:rsidRDefault="00C44591" w:rsidP="00D210FA">
      <w:pPr>
        <w:spacing w:after="0"/>
      </w:pPr>
      <w:r>
        <w:separator/>
      </w:r>
    </w:p>
  </w:footnote>
  <w:footnote w:type="continuationSeparator" w:id="0">
    <w:p w14:paraId="0D6FE8A7" w14:textId="77777777" w:rsidR="00C44591" w:rsidRDefault="00C44591"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723EB"/>
    <w:rsid w:val="0008782A"/>
    <w:rsid w:val="000A065A"/>
    <w:rsid w:val="000E56ED"/>
    <w:rsid w:val="00106FC5"/>
    <w:rsid w:val="00120DEC"/>
    <w:rsid w:val="00123C19"/>
    <w:rsid w:val="001A2DAB"/>
    <w:rsid w:val="001C55B6"/>
    <w:rsid w:val="001D6CC4"/>
    <w:rsid w:val="00202067"/>
    <w:rsid w:val="00206405"/>
    <w:rsid w:val="002341AD"/>
    <w:rsid w:val="00253267"/>
    <w:rsid w:val="002823CD"/>
    <w:rsid w:val="00287787"/>
    <w:rsid w:val="00291685"/>
    <w:rsid w:val="0029329C"/>
    <w:rsid w:val="002959D9"/>
    <w:rsid w:val="002B0A3D"/>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239C3"/>
    <w:rsid w:val="00436A27"/>
    <w:rsid w:val="0044367C"/>
    <w:rsid w:val="0044412C"/>
    <w:rsid w:val="004642F0"/>
    <w:rsid w:val="004F4333"/>
    <w:rsid w:val="00500564"/>
    <w:rsid w:val="0051102B"/>
    <w:rsid w:val="00516CC0"/>
    <w:rsid w:val="005475F0"/>
    <w:rsid w:val="00582081"/>
    <w:rsid w:val="005838BC"/>
    <w:rsid w:val="005B57E1"/>
    <w:rsid w:val="005E61E0"/>
    <w:rsid w:val="005F0F31"/>
    <w:rsid w:val="005F7D75"/>
    <w:rsid w:val="006024ED"/>
    <w:rsid w:val="0061793F"/>
    <w:rsid w:val="0062123A"/>
    <w:rsid w:val="006605F8"/>
    <w:rsid w:val="006676A1"/>
    <w:rsid w:val="006833BD"/>
    <w:rsid w:val="006D2642"/>
    <w:rsid w:val="006E2D42"/>
    <w:rsid w:val="00720FEE"/>
    <w:rsid w:val="00764B6F"/>
    <w:rsid w:val="007A37E7"/>
    <w:rsid w:val="007C7319"/>
    <w:rsid w:val="007D395C"/>
    <w:rsid w:val="007D43B3"/>
    <w:rsid w:val="007F20B4"/>
    <w:rsid w:val="007F525E"/>
    <w:rsid w:val="00802FF1"/>
    <w:rsid w:val="00804810"/>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D7838"/>
    <w:rsid w:val="009F71FE"/>
    <w:rsid w:val="00A27D8D"/>
    <w:rsid w:val="00A31F33"/>
    <w:rsid w:val="00A70A62"/>
    <w:rsid w:val="00A71DA8"/>
    <w:rsid w:val="00A90A7A"/>
    <w:rsid w:val="00AB1210"/>
    <w:rsid w:val="00AB5409"/>
    <w:rsid w:val="00AB770D"/>
    <w:rsid w:val="00AE07B6"/>
    <w:rsid w:val="00AF2088"/>
    <w:rsid w:val="00AF5FB0"/>
    <w:rsid w:val="00B0080A"/>
    <w:rsid w:val="00B0538C"/>
    <w:rsid w:val="00B376E4"/>
    <w:rsid w:val="00B37AB8"/>
    <w:rsid w:val="00B418DE"/>
    <w:rsid w:val="00B47FE7"/>
    <w:rsid w:val="00B67824"/>
    <w:rsid w:val="00BE15BA"/>
    <w:rsid w:val="00C20ED0"/>
    <w:rsid w:val="00C31D85"/>
    <w:rsid w:val="00C348A8"/>
    <w:rsid w:val="00C34FA0"/>
    <w:rsid w:val="00C44591"/>
    <w:rsid w:val="00C46111"/>
    <w:rsid w:val="00C47DCC"/>
    <w:rsid w:val="00C83332"/>
    <w:rsid w:val="00C87727"/>
    <w:rsid w:val="00C95E04"/>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52F83"/>
    <w:rsid w:val="00F61360"/>
    <w:rsid w:val="00FC538A"/>
    <w:rsid w:val="00FE2B9F"/>
    <w:rsid w:val="00FF3CF0"/>
    <w:rsid w:val="00FF4076"/>
    <w:rsid w:val="00FF657C"/>
    <w:rsid w:val="00FF715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4F43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Data" Target="diagrams/data1.xml"/><Relationship Id="rId3" Type="http://schemas.openxmlformats.org/officeDocument/2006/relationships/customXml" Target="../customXml/item3.xml"/><Relationship Id="rId21" Type="http://schemas.openxmlformats.org/officeDocument/2006/relationships/diagramColors" Target="diagrams/colors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diagramQuickStyle" Target="diagrams/quickStyl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Layout" Target="diagrams/layou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microsoft.com/office/2007/relationships/diagramDrawing" Target="diagrams/drawing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b="0" i="0" dirty="0">
              <a:latin typeface="Aptos" panose="020B0004020202020204" pitchFamily="34" charset="0"/>
            </a:rPr>
            <a:t> original authors are acknowledged through harvard citations and refernces.</a:t>
          </a: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a:latin typeface="Aptos" panose="020B0004020202020204" pitchFamily="34" charset="0"/>
            </a:rPr>
            <a:t> the project used published studies and did not collect or access idenitifiable personal data. participants' privacy was respected by avoiding attempts to identify individuals descbribed in the research.</a:t>
          </a: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a:latin typeface="Aptos" panose="020B0004020202020204" pitchFamily="34" charset="0"/>
            </a:rPr>
            <a:t> sources were assessed using CRAAP test to evaluate credibility and relevance. findings were compared accross studies, with strengths and limitations recorded to support accurate interpretation.</a:t>
          </a: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a:latin typeface="Aptos" panose="020B0004020202020204" pitchFamily="34" charset="0"/>
            </a:rPr>
            <a:t>published material was used with respect for copyright and apppropriate attribution. the project used publicly available research and did not collect or process participants personal data.</a:t>
          </a: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a:latin typeface="Aptos" panose="020B0004020202020204" pitchFamily="34" charset="0"/>
            </a:rPr>
            <a:t>no</a:t>
          </a:r>
          <a:r>
            <a:rPr lang="en-GB" baseline="0">
              <a:latin typeface="Aptos" panose="020B0004020202020204" pitchFamily="34" charset="0"/>
            </a:rPr>
            <a:t> participants were recruited and no primary data were collected, so this project did not require participant consent. any interviews or questionnaires discussed were conducted by the original study authors.</a:t>
          </a: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4C1071EB-3379-4757-95DE-50B2EC26E036}">
      <dgm:prSet/>
      <dgm:spPr/>
      <dgm:t>
        <a:bodyPr/>
        <a:lstStyle/>
        <a:p>
          <a:pPr>
            <a:lnSpc>
              <a:spcPct val="150000"/>
            </a:lnSpc>
          </a:pPr>
          <a:r>
            <a:rPr lang="en-GB" dirty="0">
              <a:latin typeface="Aptos" panose="020B0004020202020204" pitchFamily="34" charset="0"/>
            </a:rPr>
            <a:t>findings are paraphrased accuratly and any direct quotations are claerly marked to avoid plagiarism</a:t>
          </a:r>
        </a:p>
      </dgm:t>
    </dgm:pt>
    <dgm:pt modelId="{C30755EC-4D2D-4A6B-B405-2CA65D7DBF4F}" type="parTrans" cxnId="{5FC31000-08CB-422E-8431-0DA7B48929EF}">
      <dgm:prSet/>
      <dgm:spPr/>
    </dgm:pt>
    <dgm:pt modelId="{1266148F-92DC-4925-874D-8EAEADDCE1F4}" type="sibTrans" cxnId="{5FC31000-08CB-422E-8431-0DA7B48929EF}">
      <dgm:prSet/>
      <dgm:spPr/>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5FC31000-08CB-422E-8431-0DA7B48929EF}" srcId="{D895BCAF-11FD-4161-9460-71155FF594D5}" destId="{4C1071EB-3379-4757-95DE-50B2EC26E036}" srcOrd="1" destOrd="0" parTransId="{C30755EC-4D2D-4A6B-B405-2CA65D7DBF4F}" sibTransId="{1266148F-92DC-4925-874D-8EAEADDCE1F4}"/>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098DDBB1-E19B-46FF-950E-1EDA1612E00C}" type="presOf" srcId="{4C1071EB-3379-4757-95DE-50B2EC26E036}" destId="{0916EB88-9427-4C81-A0D0-B1BC4D25BFB9}" srcOrd="0" destOrd="1"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Respect for Intellectual Property:</a:t>
          </a:r>
          <a:endParaRPr lang="en-GB" sz="800" kern="1200">
            <a:latin typeface="Aptos" panose="020B0004020202020204" pitchFamily="34" charset="0"/>
          </a:endParaRPr>
        </a:p>
      </dsp:txBody>
      <dsp:txXfrm>
        <a:off x="4165" y="126452"/>
        <a:ext cx="1596851" cy="421809"/>
      </dsp:txXfrm>
    </dsp:sp>
    <dsp:sp modelId="{0916EB88-9427-4C81-A0D0-B1BC4D25BFB9}">
      <dsp:nvSpPr>
        <dsp:cNvPr id="0" name=""/>
        <dsp:cNvSpPr/>
      </dsp:nvSpPr>
      <dsp:spPr>
        <a:xfrm>
          <a:off x="4165"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b="0" i="0" kern="1200" dirty="0">
              <a:latin typeface="Aptos" panose="020B0004020202020204" pitchFamily="34" charset="0"/>
            </a:rPr>
            <a:t> original authors are acknowledged through harvard citations and refernces.</a:t>
          </a:r>
          <a:endParaRPr lang="en-GB" sz="800" kern="1200" dirty="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findings are paraphrased accuratly and any direct quotations are claerly marked to avoid plagiarism</a:t>
          </a:r>
        </a:p>
      </dsp:txBody>
      <dsp:txXfrm>
        <a:off x="4165" y="548262"/>
        <a:ext cx="1596851" cy="1449360"/>
      </dsp:txXfrm>
    </dsp:sp>
    <dsp:sp modelId="{0F07604D-46A6-4ADA-B996-B9E43A897BA8}">
      <dsp:nvSpPr>
        <dsp:cNvPr id="0" name=""/>
        <dsp:cNvSpPr/>
      </dsp:nvSpPr>
      <dsp:spPr>
        <a:xfrm>
          <a:off x="1824576"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Privacy and Confidentiality:</a:t>
          </a:r>
          <a:endParaRPr lang="en-GB" sz="800" kern="1200">
            <a:latin typeface="Aptos" panose="020B0004020202020204" pitchFamily="34" charset="0"/>
          </a:endParaRPr>
        </a:p>
      </dsp:txBody>
      <dsp:txXfrm>
        <a:off x="1824576" y="126452"/>
        <a:ext cx="1596851" cy="421809"/>
      </dsp:txXfrm>
    </dsp:sp>
    <dsp:sp modelId="{D9C43641-36D4-43D5-A2FD-0F9F6D2C43BC}">
      <dsp:nvSpPr>
        <dsp:cNvPr id="0" name=""/>
        <dsp:cNvSpPr/>
      </dsp:nvSpPr>
      <dsp:spPr>
        <a:xfrm>
          <a:off x="1824576"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 the project used published studies and did not collect or access idenitifiable personal data. participants' privacy was respected by avoiding attempts to identify individuals descbribed in the research.</a:t>
          </a:r>
        </a:p>
      </dsp:txBody>
      <dsp:txXfrm>
        <a:off x="1824576" y="548262"/>
        <a:ext cx="1596851" cy="1449360"/>
      </dsp:txXfrm>
    </dsp:sp>
    <dsp:sp modelId="{594F44BC-596E-4978-9BF4-2F7DCCF10A7F}">
      <dsp:nvSpPr>
        <dsp:cNvPr id="0" name=""/>
        <dsp:cNvSpPr/>
      </dsp:nvSpPr>
      <dsp:spPr>
        <a:xfrm>
          <a:off x="3644986"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Data Integrity and Reliability:</a:t>
          </a:r>
          <a:r>
            <a:rPr lang="en-GB" sz="800" kern="1200">
              <a:latin typeface="Aptos" panose="020B0004020202020204" pitchFamily="34" charset="0"/>
            </a:rPr>
            <a:t> </a:t>
          </a:r>
        </a:p>
      </dsp:txBody>
      <dsp:txXfrm>
        <a:off x="3644986" y="126452"/>
        <a:ext cx="1596851" cy="421809"/>
      </dsp:txXfrm>
    </dsp:sp>
    <dsp:sp modelId="{B4F89DDA-DC7D-4C4E-967D-E22B07A05DB1}">
      <dsp:nvSpPr>
        <dsp:cNvPr id="0" name=""/>
        <dsp:cNvSpPr/>
      </dsp:nvSpPr>
      <dsp:spPr>
        <a:xfrm>
          <a:off x="3644986"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 sources were assessed using CRAAP test to evaluate credibility and relevance. findings were compared accross studies, with strengths and limitations recorded to support accurate interpretation.</a:t>
          </a:r>
        </a:p>
      </dsp:txBody>
      <dsp:txXfrm>
        <a:off x="3644986" y="548262"/>
        <a:ext cx="1596851" cy="1449360"/>
      </dsp:txXfrm>
    </dsp:sp>
    <dsp:sp modelId="{4B0BA49E-53FB-4A48-8A53-1DCC68267D3A}">
      <dsp:nvSpPr>
        <dsp:cNvPr id="0" name=""/>
        <dsp:cNvSpPr/>
      </dsp:nvSpPr>
      <dsp:spPr>
        <a:xfrm>
          <a:off x="5465397"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Compliance with Laws and Regulations:</a:t>
          </a:r>
          <a:endParaRPr lang="en-GB" sz="800" kern="1200" dirty="0">
            <a:latin typeface="Aptos" panose="020B0004020202020204" pitchFamily="34" charset="0"/>
          </a:endParaRPr>
        </a:p>
      </dsp:txBody>
      <dsp:txXfrm>
        <a:off x="5465397" y="126452"/>
        <a:ext cx="1596851" cy="421809"/>
      </dsp:txXfrm>
    </dsp:sp>
    <dsp:sp modelId="{0426731F-8A3C-42F1-804E-8F6D7BF28D02}">
      <dsp:nvSpPr>
        <dsp:cNvPr id="0" name=""/>
        <dsp:cNvSpPr/>
      </dsp:nvSpPr>
      <dsp:spPr>
        <a:xfrm>
          <a:off x="5465397"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published material was used with respect for copyright and apppropriate attribution. the project used publicly available research and did not collect or process participants personal data.</a:t>
          </a:r>
        </a:p>
      </dsp:txBody>
      <dsp:txXfrm>
        <a:off x="5465397" y="548262"/>
        <a:ext cx="1596851" cy="1449360"/>
      </dsp:txXfrm>
    </dsp:sp>
    <dsp:sp modelId="{527B8B4B-D6E7-4EB7-86F6-6A7D2579D756}">
      <dsp:nvSpPr>
        <dsp:cNvPr id="0" name=""/>
        <dsp:cNvSpPr/>
      </dsp:nvSpPr>
      <dsp:spPr>
        <a:xfrm>
          <a:off x="7285807"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Informed Consent</a:t>
          </a:r>
          <a:endParaRPr lang="en-GB" sz="800" kern="1200" dirty="0">
            <a:latin typeface="Aptos" panose="020B0004020202020204" pitchFamily="34" charset="0"/>
          </a:endParaRPr>
        </a:p>
      </dsp:txBody>
      <dsp:txXfrm>
        <a:off x="7285807" y="126452"/>
        <a:ext cx="1596851" cy="421809"/>
      </dsp:txXfrm>
    </dsp:sp>
    <dsp:sp modelId="{3FAC58C7-563C-4DE2-B8E2-03C2F5DF4A75}">
      <dsp:nvSpPr>
        <dsp:cNvPr id="0" name=""/>
        <dsp:cNvSpPr/>
      </dsp:nvSpPr>
      <dsp:spPr>
        <a:xfrm>
          <a:off x="7285807"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no</a:t>
          </a:r>
          <a:r>
            <a:rPr lang="en-GB" sz="800" kern="1200" baseline="0">
              <a:latin typeface="Aptos" panose="020B0004020202020204" pitchFamily="34" charset="0"/>
            </a:rPr>
            <a:t> participants were recruited and no primary data were collected, so this project did not require participant consent. any interviews or questionnaires discussed were conducted by the original study authors.</a:t>
          </a:r>
          <a:endParaRPr lang="en-GB" sz="800" kern="1200">
            <a:latin typeface="Aptos" panose="020B0004020202020204" pitchFamily="34" charset="0"/>
          </a:endParaRPr>
        </a:p>
      </dsp:txBody>
      <dsp:txXfrm>
        <a:off x="7285807" y="548262"/>
        <a:ext cx="1596851" cy="144936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750</Words>
  <Characters>4280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2026-10-22T22:51:00Z</dcterms:created>
  <dcterms:modified xsi:type="dcterms:W3CDTF">2026-10-22T22:51:00Z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