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FAC08B" w14:textId="77777777" w:rsidR="004E12F9" w:rsidRPr="004E12F9" w:rsidRDefault="004E12F9" w:rsidP="004E12F9">
      <w:pPr>
        <w:jc w:val="center"/>
        <w:rPr>
          <w:b/>
          <w:bCs/>
          <w:sz w:val="40"/>
          <w:szCs w:val="40"/>
        </w:rPr>
      </w:pPr>
    </w:p>
    <w:p w14:paraId="1BB987D0" w14:textId="455189A0" w:rsidR="004E12F9" w:rsidRPr="004E12F9" w:rsidRDefault="004E12F9" w:rsidP="004E12F9">
      <w:pPr>
        <w:jc w:val="center"/>
        <w:rPr>
          <w:b/>
          <w:bCs/>
          <w:sz w:val="40"/>
          <w:szCs w:val="40"/>
        </w:rPr>
      </w:pPr>
      <w:r w:rsidRPr="004E12F9">
        <w:rPr>
          <w:b/>
          <w:bCs/>
          <w:sz w:val="40"/>
          <w:szCs w:val="40"/>
        </w:rPr>
        <w:t xml:space="preserve">Assignment title: </w:t>
      </w:r>
      <w:r>
        <w:rPr>
          <w:b/>
          <w:bCs/>
          <w:sz w:val="40"/>
          <w:szCs w:val="40"/>
        </w:rPr>
        <w:t>Student self-reflection</w:t>
      </w:r>
    </w:p>
    <w:p w14:paraId="379BFEF2" w14:textId="77777777" w:rsidR="004E12F9" w:rsidRPr="004E12F9" w:rsidRDefault="004E12F9" w:rsidP="004E12F9">
      <w:pPr>
        <w:jc w:val="center"/>
        <w:rPr>
          <w:b/>
          <w:bCs/>
          <w:sz w:val="40"/>
          <w:szCs w:val="40"/>
        </w:rPr>
      </w:pPr>
    </w:p>
    <w:p w14:paraId="76904F38" w14:textId="77777777" w:rsidR="004E12F9" w:rsidRPr="004E12F9" w:rsidRDefault="004E12F9" w:rsidP="004E12F9">
      <w:pPr>
        <w:jc w:val="center"/>
        <w:rPr>
          <w:b/>
          <w:bCs/>
          <w:sz w:val="40"/>
          <w:szCs w:val="40"/>
        </w:rPr>
      </w:pPr>
      <w:r w:rsidRPr="004E12F9">
        <w:rPr>
          <w:b/>
          <w:bCs/>
          <w:sz w:val="40"/>
          <w:szCs w:val="40"/>
        </w:rPr>
        <w:t>Student name: Gabriela Zosllei</w:t>
      </w:r>
    </w:p>
    <w:p w14:paraId="193C1839" w14:textId="77777777" w:rsidR="004E12F9" w:rsidRPr="004E12F9" w:rsidRDefault="004E12F9" w:rsidP="004E12F9">
      <w:pPr>
        <w:jc w:val="center"/>
        <w:rPr>
          <w:b/>
          <w:bCs/>
          <w:sz w:val="40"/>
          <w:szCs w:val="40"/>
        </w:rPr>
      </w:pPr>
    </w:p>
    <w:p w14:paraId="317A065E" w14:textId="77777777" w:rsidR="004E12F9" w:rsidRPr="004E12F9" w:rsidRDefault="004E12F9" w:rsidP="004E12F9">
      <w:pPr>
        <w:jc w:val="center"/>
        <w:rPr>
          <w:b/>
          <w:bCs/>
          <w:sz w:val="40"/>
          <w:szCs w:val="40"/>
        </w:rPr>
      </w:pPr>
      <w:r w:rsidRPr="004E12F9">
        <w:rPr>
          <w:b/>
          <w:bCs/>
          <w:sz w:val="40"/>
          <w:szCs w:val="40"/>
        </w:rPr>
        <w:t>Student number: 2133167</w:t>
      </w:r>
    </w:p>
    <w:p w14:paraId="31531ED0" w14:textId="77777777" w:rsidR="004E12F9" w:rsidRPr="004E12F9" w:rsidRDefault="004E12F9" w:rsidP="004E12F9">
      <w:pPr>
        <w:jc w:val="center"/>
        <w:rPr>
          <w:b/>
          <w:bCs/>
          <w:sz w:val="40"/>
          <w:szCs w:val="40"/>
        </w:rPr>
      </w:pPr>
    </w:p>
    <w:p w14:paraId="5CD1E328" w14:textId="77777777" w:rsidR="004E12F9" w:rsidRPr="004E12F9" w:rsidRDefault="004E12F9" w:rsidP="004E12F9">
      <w:pPr>
        <w:jc w:val="center"/>
        <w:rPr>
          <w:b/>
          <w:bCs/>
          <w:sz w:val="40"/>
          <w:szCs w:val="40"/>
        </w:rPr>
      </w:pPr>
      <w:r w:rsidRPr="004E12F9">
        <w:rPr>
          <w:b/>
          <w:bCs/>
          <w:sz w:val="40"/>
          <w:szCs w:val="40"/>
        </w:rPr>
        <w:t>Module code: BMIH5003</w:t>
      </w:r>
    </w:p>
    <w:p w14:paraId="7B046E50" w14:textId="77777777" w:rsidR="004E12F9" w:rsidRPr="004E12F9" w:rsidRDefault="004E12F9" w:rsidP="004E12F9">
      <w:pPr>
        <w:jc w:val="center"/>
        <w:rPr>
          <w:b/>
          <w:bCs/>
          <w:sz w:val="40"/>
          <w:szCs w:val="40"/>
        </w:rPr>
      </w:pPr>
    </w:p>
    <w:p w14:paraId="7408EBC5" w14:textId="77777777" w:rsidR="004E12F9" w:rsidRPr="004E12F9" w:rsidRDefault="004E12F9" w:rsidP="004E12F9">
      <w:pPr>
        <w:jc w:val="center"/>
        <w:rPr>
          <w:b/>
          <w:bCs/>
          <w:sz w:val="40"/>
          <w:szCs w:val="40"/>
        </w:rPr>
      </w:pPr>
      <w:r w:rsidRPr="004E12F9">
        <w:rPr>
          <w:b/>
          <w:bCs/>
          <w:sz w:val="40"/>
          <w:szCs w:val="40"/>
        </w:rPr>
        <w:t>Module title: Foreign languages</w:t>
      </w:r>
    </w:p>
    <w:p w14:paraId="1549D663" w14:textId="77777777" w:rsidR="004E12F9" w:rsidRPr="004E12F9" w:rsidRDefault="004E12F9" w:rsidP="004E12F9">
      <w:pPr>
        <w:jc w:val="center"/>
        <w:rPr>
          <w:b/>
          <w:bCs/>
          <w:sz w:val="40"/>
          <w:szCs w:val="40"/>
        </w:rPr>
      </w:pPr>
    </w:p>
    <w:p w14:paraId="4CB24425" w14:textId="77777777" w:rsidR="004E12F9" w:rsidRPr="004E12F9" w:rsidRDefault="004E12F9" w:rsidP="004E12F9">
      <w:pPr>
        <w:jc w:val="center"/>
        <w:rPr>
          <w:b/>
          <w:bCs/>
          <w:sz w:val="40"/>
          <w:szCs w:val="40"/>
        </w:rPr>
      </w:pPr>
      <w:r w:rsidRPr="004E12F9">
        <w:rPr>
          <w:b/>
          <w:bCs/>
          <w:sz w:val="40"/>
          <w:szCs w:val="40"/>
        </w:rPr>
        <w:t xml:space="preserve">Lecturer name: Giulia </w:t>
      </w:r>
      <w:proofErr w:type="spellStart"/>
      <w:r w:rsidRPr="004E12F9">
        <w:rPr>
          <w:b/>
          <w:bCs/>
          <w:sz w:val="40"/>
          <w:szCs w:val="40"/>
        </w:rPr>
        <w:t>Chifari</w:t>
      </w:r>
      <w:proofErr w:type="spellEnd"/>
    </w:p>
    <w:p w14:paraId="00000005" w14:textId="77777777" w:rsidR="000E3D75" w:rsidRDefault="000E3D75"/>
    <w:p w14:paraId="2C4E5165" w14:textId="77777777" w:rsidR="004E12F9" w:rsidRDefault="004E12F9"/>
    <w:p w14:paraId="24A84778" w14:textId="77777777" w:rsidR="004E12F9" w:rsidRDefault="004E12F9"/>
    <w:p w14:paraId="05294322" w14:textId="77777777" w:rsidR="004E12F9" w:rsidRDefault="004E12F9"/>
    <w:p w14:paraId="13156E0C" w14:textId="77777777" w:rsidR="004E12F9" w:rsidRDefault="004E12F9"/>
    <w:p w14:paraId="39E11F41" w14:textId="77777777" w:rsidR="004E12F9" w:rsidRDefault="004E12F9"/>
    <w:p w14:paraId="00000006" w14:textId="77777777" w:rsidR="000E3D75" w:rsidRDefault="000E3D75"/>
    <w:p w14:paraId="00000007" w14:textId="77777777" w:rsidR="000E3D75" w:rsidRDefault="000E3D75"/>
    <w:p w14:paraId="00000008" w14:textId="77777777" w:rsidR="000E3D75" w:rsidRDefault="000E3D75"/>
    <w:p w14:paraId="00000009" w14:textId="77777777" w:rsidR="000E3D75" w:rsidRDefault="000E3D75"/>
    <w:p w14:paraId="0000001C" w14:textId="77777777" w:rsidR="000E3D75"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To prepare the presentation on language awareness and the importance of multilingualism in hospitality employment, I used Gibbs reflective cycle to proceed with the self-reflection process it is based on six major and critical stages Description, Feelings, Evaluation, Analysis, </w:t>
      </w:r>
      <w:proofErr w:type="gramStart"/>
      <w:r>
        <w:rPr>
          <w:rFonts w:ascii="Times New Roman" w:eastAsia="Times New Roman" w:hAnsi="Times New Roman" w:cs="Times New Roman"/>
          <w:sz w:val="24"/>
          <w:szCs w:val="24"/>
        </w:rPr>
        <w:t>conclusion</w:t>
      </w:r>
      <w:proofErr w:type="gramEnd"/>
      <w:r>
        <w:rPr>
          <w:rFonts w:ascii="Times New Roman" w:eastAsia="Times New Roman" w:hAnsi="Times New Roman" w:cs="Times New Roman"/>
          <w:sz w:val="24"/>
          <w:szCs w:val="24"/>
        </w:rPr>
        <w:t xml:space="preserve"> and Action Plan (Shrestha and Malik, 2023). </w:t>
      </w:r>
    </w:p>
    <w:p w14:paraId="0000001D" w14:textId="77777777" w:rsidR="000E3D75" w:rsidRDefault="00000000">
      <w:pPr>
        <w:numPr>
          <w:ilvl w:val="0"/>
          <w:numId w:val="1"/>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Description:</w:t>
      </w:r>
      <w:r>
        <w:rPr>
          <w:rFonts w:ascii="Times New Roman" w:eastAsia="Times New Roman" w:hAnsi="Times New Roman" w:cs="Times New Roman"/>
          <w:color w:val="000000"/>
          <w:sz w:val="24"/>
          <w:szCs w:val="24"/>
        </w:rPr>
        <w:t xml:space="preserve"> in the initial stage of the reflective cycle, I started the preparation by researching on the relevant topic to extract important and latest information about the importance of multilingualism in hospitality employment and language awareness skills. I systemized the content and established a structured presentation with the key points and notes (</w:t>
      </w:r>
      <w:proofErr w:type="spellStart"/>
      <w:r>
        <w:rPr>
          <w:rFonts w:ascii="Times New Roman" w:eastAsia="Times New Roman" w:hAnsi="Times New Roman" w:cs="Times New Roman"/>
          <w:color w:val="000000"/>
          <w:sz w:val="24"/>
          <w:szCs w:val="24"/>
        </w:rPr>
        <w:t>Maharsi</w:t>
      </w:r>
      <w:proofErr w:type="spellEnd"/>
      <w:r>
        <w:rPr>
          <w:rFonts w:ascii="Times New Roman" w:eastAsia="Times New Roman" w:hAnsi="Times New Roman" w:cs="Times New Roman"/>
          <w:color w:val="000000"/>
          <w:sz w:val="24"/>
          <w:szCs w:val="24"/>
        </w:rPr>
        <w:t xml:space="preserve">, 2020). </w:t>
      </w:r>
    </w:p>
    <w:p w14:paraId="0000001E" w14:textId="77777777" w:rsidR="000E3D75" w:rsidRDefault="00000000">
      <w:pPr>
        <w:numPr>
          <w:ilvl w:val="0"/>
          <w:numId w:val="1"/>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Feelings:</w:t>
      </w:r>
      <w:r>
        <w:rPr>
          <w:rFonts w:ascii="Times New Roman" w:eastAsia="Times New Roman" w:hAnsi="Times New Roman" w:cs="Times New Roman"/>
          <w:color w:val="000000"/>
          <w:sz w:val="24"/>
          <w:szCs w:val="24"/>
        </w:rPr>
        <w:t xml:space="preserve"> I was confident in my topic understanding with a good grasp of the subject matter of the research. I was also very conscious that my presentation was informative and engaging. With my deep and extensive research (Yildiz Durak, 2020). I also realized that there was more data to extract in relation to the cultural distinctions of language awareness. </w:t>
      </w:r>
    </w:p>
    <w:p w14:paraId="0000001F" w14:textId="77777777" w:rsidR="000E3D75" w:rsidRDefault="00000000">
      <w:pPr>
        <w:numPr>
          <w:ilvl w:val="0"/>
          <w:numId w:val="1"/>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Evaluation: in this step, I had to be confident in my research to be reliable and </w:t>
      </w:r>
      <w:proofErr w:type="gramStart"/>
      <w:r>
        <w:rPr>
          <w:rFonts w:ascii="Times New Roman" w:eastAsia="Times New Roman" w:hAnsi="Times New Roman" w:cs="Times New Roman"/>
          <w:color w:val="000000"/>
          <w:sz w:val="24"/>
          <w:szCs w:val="24"/>
        </w:rPr>
        <w:t>up-to-date</w:t>
      </w:r>
      <w:proofErr w:type="gramEnd"/>
      <w:r>
        <w:rPr>
          <w:rFonts w:ascii="Times New Roman" w:eastAsia="Times New Roman" w:hAnsi="Times New Roman" w:cs="Times New Roman"/>
          <w:color w:val="000000"/>
          <w:sz w:val="24"/>
          <w:szCs w:val="24"/>
        </w:rPr>
        <w:t xml:space="preserve">. I considered the relevance of each point with the overall concept and its significance in the presentation (NAKANISHI </w:t>
      </w:r>
      <w:r>
        <w:rPr>
          <w:rFonts w:ascii="Times New Roman" w:eastAsia="Times New Roman" w:hAnsi="Times New Roman" w:cs="Times New Roman"/>
          <w:i/>
          <w:color w:val="000000"/>
          <w:sz w:val="24"/>
          <w:szCs w:val="24"/>
        </w:rPr>
        <w:t>et al</w:t>
      </w:r>
      <w:r>
        <w:rPr>
          <w:rFonts w:ascii="Times New Roman" w:eastAsia="Times New Roman" w:hAnsi="Times New Roman" w:cs="Times New Roman"/>
          <w:color w:val="000000"/>
          <w:sz w:val="24"/>
          <w:szCs w:val="24"/>
        </w:rPr>
        <w:t>., 2020).</w:t>
      </w:r>
    </w:p>
    <w:p w14:paraId="00000020" w14:textId="77777777" w:rsidR="000E3D75" w:rsidRDefault="00000000">
      <w:pPr>
        <w:numPr>
          <w:ilvl w:val="0"/>
          <w:numId w:val="1"/>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Analysis:</w:t>
      </w:r>
      <w:r>
        <w:rPr>
          <w:rFonts w:ascii="Times New Roman" w:eastAsia="Times New Roman" w:hAnsi="Times New Roman" w:cs="Times New Roman"/>
          <w:color w:val="000000"/>
          <w:sz w:val="24"/>
          <w:szCs w:val="24"/>
        </w:rPr>
        <w:t xml:space="preserve"> in this analysis step, I started to explore the vast and broader implications of the subjective topic. I realized and studied that language awareness and multilingualism are more than just communication means and mediums such as they also depict and reflect cultural sensitivity. This finding totally changed my </w:t>
      </w:r>
      <w:proofErr w:type="gramStart"/>
      <w:r>
        <w:rPr>
          <w:rFonts w:ascii="Times New Roman" w:eastAsia="Times New Roman" w:hAnsi="Times New Roman" w:cs="Times New Roman"/>
          <w:color w:val="000000"/>
          <w:sz w:val="24"/>
          <w:szCs w:val="24"/>
        </w:rPr>
        <w:t>perception</w:t>
      </w:r>
      <w:proofErr w:type="gramEnd"/>
      <w:r>
        <w:rPr>
          <w:rFonts w:ascii="Times New Roman" w:eastAsia="Times New Roman" w:hAnsi="Times New Roman" w:cs="Times New Roman"/>
          <w:color w:val="000000"/>
          <w:sz w:val="24"/>
          <w:szCs w:val="24"/>
        </w:rPr>
        <w:t xml:space="preserve"> and I also marked the importance of multilingualism rather than just language skills (Elias, 2019).</w:t>
      </w:r>
    </w:p>
    <w:p w14:paraId="00000021" w14:textId="77777777" w:rsidR="000E3D75" w:rsidRDefault="00000000">
      <w:pPr>
        <w:numPr>
          <w:ilvl w:val="0"/>
          <w:numId w:val="1"/>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Conclusion:</w:t>
      </w:r>
      <w:r>
        <w:rPr>
          <w:rFonts w:ascii="Times New Roman" w:eastAsia="Times New Roman" w:hAnsi="Times New Roman" w:cs="Times New Roman"/>
          <w:color w:val="000000"/>
          <w:sz w:val="24"/>
          <w:szCs w:val="24"/>
        </w:rPr>
        <w:t xml:space="preserve"> my concept and understanding of the benefits of language awareness and multilingualism also evolved over the reflective cycle and I also gained an insight into the knowledge about the language skills to be more than just mere communication means and essential to build and develop creativity and inclusivity in the culture (</w:t>
      </w:r>
      <w:proofErr w:type="spellStart"/>
      <w:r>
        <w:rPr>
          <w:rFonts w:ascii="Times New Roman" w:eastAsia="Times New Roman" w:hAnsi="Times New Roman" w:cs="Times New Roman"/>
          <w:color w:val="000000"/>
          <w:sz w:val="24"/>
          <w:szCs w:val="24"/>
        </w:rPr>
        <w:t>Maharsi</w:t>
      </w:r>
      <w:proofErr w:type="spellEnd"/>
      <w:r>
        <w:rPr>
          <w:rFonts w:ascii="Times New Roman" w:eastAsia="Times New Roman" w:hAnsi="Times New Roman" w:cs="Times New Roman"/>
          <w:color w:val="000000"/>
          <w:sz w:val="24"/>
          <w:szCs w:val="24"/>
        </w:rPr>
        <w:t xml:space="preserve">, 2020). The result also depicts clear </w:t>
      </w:r>
      <w:proofErr w:type="gramStart"/>
      <w:r>
        <w:rPr>
          <w:rFonts w:ascii="Times New Roman" w:eastAsia="Times New Roman" w:hAnsi="Times New Roman" w:cs="Times New Roman"/>
          <w:color w:val="000000"/>
          <w:sz w:val="24"/>
          <w:szCs w:val="24"/>
        </w:rPr>
        <w:t>findings</w:t>
      </w:r>
      <w:proofErr w:type="gramEnd"/>
      <w:r>
        <w:rPr>
          <w:rFonts w:ascii="Times New Roman" w:eastAsia="Times New Roman" w:hAnsi="Times New Roman" w:cs="Times New Roman"/>
          <w:color w:val="000000"/>
          <w:sz w:val="24"/>
          <w:szCs w:val="24"/>
        </w:rPr>
        <w:t xml:space="preserve"> and it was evidently proved that languages are not an easy term to describe but also relate the understanding and gaining insight into the cultural nuances associated with it (Cornito and </w:t>
      </w:r>
      <w:proofErr w:type="spellStart"/>
      <w:r>
        <w:rPr>
          <w:rFonts w:ascii="Times New Roman" w:eastAsia="Times New Roman" w:hAnsi="Times New Roman" w:cs="Times New Roman"/>
          <w:color w:val="000000"/>
          <w:sz w:val="24"/>
          <w:szCs w:val="24"/>
        </w:rPr>
        <w:t>Caingcoy</w:t>
      </w:r>
      <w:proofErr w:type="spellEnd"/>
      <w:r>
        <w:rPr>
          <w:rFonts w:ascii="Times New Roman" w:eastAsia="Times New Roman" w:hAnsi="Times New Roman" w:cs="Times New Roman"/>
          <w:color w:val="000000"/>
          <w:sz w:val="24"/>
          <w:szCs w:val="24"/>
        </w:rPr>
        <w:t>, 2021).</w:t>
      </w:r>
    </w:p>
    <w:p w14:paraId="00000022" w14:textId="77777777" w:rsidR="000E3D75" w:rsidRDefault="00000000">
      <w:pPr>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Action Plan:</w:t>
      </w:r>
      <w:r>
        <w:rPr>
          <w:rFonts w:ascii="Times New Roman" w:eastAsia="Times New Roman" w:hAnsi="Times New Roman" w:cs="Times New Roman"/>
          <w:color w:val="000000"/>
          <w:sz w:val="24"/>
          <w:szCs w:val="24"/>
        </w:rPr>
        <w:t xml:space="preserve"> as for future exploration. I have the intention to further study and explore and dig deep down into the subjective topic to mainly focus on the cultural knowledge and awareness training for the employees in the hotel sector (Tanghe, </w:t>
      </w:r>
      <w:proofErr w:type="spellStart"/>
      <w:r>
        <w:rPr>
          <w:rFonts w:ascii="Times New Roman" w:eastAsia="Times New Roman" w:hAnsi="Times New Roman" w:cs="Times New Roman"/>
          <w:color w:val="000000"/>
          <w:sz w:val="24"/>
          <w:szCs w:val="24"/>
        </w:rPr>
        <w:t>n.a</w:t>
      </w:r>
      <w:proofErr w:type="spellEnd"/>
      <w:r>
        <w:rPr>
          <w:rFonts w:ascii="Times New Roman" w:eastAsia="Times New Roman" w:hAnsi="Times New Roman" w:cs="Times New Roman"/>
          <w:color w:val="000000"/>
          <w:sz w:val="24"/>
          <w:szCs w:val="24"/>
        </w:rPr>
        <w:t xml:space="preserve">). I have the goal to </w:t>
      </w:r>
      <w:r>
        <w:rPr>
          <w:rFonts w:ascii="Times New Roman" w:eastAsia="Times New Roman" w:hAnsi="Times New Roman" w:cs="Times New Roman"/>
          <w:color w:val="000000"/>
          <w:sz w:val="24"/>
          <w:szCs w:val="24"/>
        </w:rPr>
        <w:lastRenderedPageBreak/>
        <w:t>explore different means and tools to not just hire multi-linguistic expert staff but also facilitate them with the required and mandatory tools and knowledge to control and manage this situation of multilingualism (Bareh, 2022).</w:t>
      </w:r>
    </w:p>
    <w:p w14:paraId="00000023" w14:textId="77777777" w:rsidR="000E3D75"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had to learn and observe with this above reflection cycle of Gibbs model that learning is continuous and it is also very important to become aware and knowledgeable continually. I also identified that it is essential and important for the individual to become aware in the globalized era and in the hospitality sector, there are different people belonging to different cultures and backgrounds. It reminded me that there is always room for new findings and understanding even with a good grasp of the topic and research (Colomer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2020). </w:t>
      </w:r>
    </w:p>
    <w:p w14:paraId="00000024" w14:textId="77777777" w:rsidR="000E3D75" w:rsidRDefault="00000000">
      <w:pPr>
        <w:rPr>
          <w:rFonts w:ascii="Times New Roman" w:eastAsia="Times New Roman" w:hAnsi="Times New Roman" w:cs="Times New Roman"/>
          <w:sz w:val="24"/>
          <w:szCs w:val="24"/>
        </w:rPr>
      </w:pPr>
      <w:r>
        <w:br w:type="page"/>
      </w:r>
    </w:p>
    <w:p w14:paraId="00000025" w14:textId="77777777" w:rsidR="000E3D75" w:rsidRDefault="00000000">
      <w:pPr>
        <w:pStyle w:val="Heading1"/>
      </w:pPr>
      <w:r>
        <w:lastRenderedPageBreak/>
        <w:t>References</w:t>
      </w:r>
    </w:p>
    <w:p w14:paraId="00000026" w14:textId="77777777" w:rsidR="000E3D75" w:rsidRDefault="00000000">
      <w:pPr>
        <w:spacing w:line="360" w:lineRule="auto"/>
        <w:ind w:left="720" w:hanging="720"/>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Baresh</w:t>
      </w:r>
      <w:proofErr w:type="spellEnd"/>
      <w:r>
        <w:rPr>
          <w:rFonts w:ascii="Times New Roman" w:eastAsia="Times New Roman" w:hAnsi="Times New Roman" w:cs="Times New Roman"/>
          <w:color w:val="222222"/>
          <w:sz w:val="24"/>
          <w:szCs w:val="24"/>
          <w:highlight w:val="white"/>
        </w:rPr>
        <w:t>, E.F., 2022. DEVELOPING LIBYAN UNDERGRADUATES’WRITING SKILLS THROUGH REFLECTIVE JOURNALING: A CRITICAL LITERATURE REVIEW. </w:t>
      </w:r>
      <w:r>
        <w:rPr>
          <w:rFonts w:ascii="Times New Roman" w:eastAsia="Times New Roman" w:hAnsi="Times New Roman" w:cs="Times New Roman"/>
          <w:i/>
          <w:color w:val="222222"/>
          <w:sz w:val="24"/>
          <w:szCs w:val="24"/>
          <w:highlight w:val="white"/>
        </w:rPr>
        <w:t>Journal of English Language Teaching and Learning</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3</w:t>
      </w:r>
      <w:r>
        <w:rPr>
          <w:rFonts w:ascii="Times New Roman" w:eastAsia="Times New Roman" w:hAnsi="Times New Roman" w:cs="Times New Roman"/>
          <w:color w:val="222222"/>
          <w:sz w:val="24"/>
          <w:szCs w:val="24"/>
          <w:highlight w:val="white"/>
        </w:rPr>
        <w:t>(1), pp.27-35.</w:t>
      </w:r>
    </w:p>
    <w:p w14:paraId="00000027" w14:textId="77777777" w:rsidR="000E3D75" w:rsidRDefault="00000000">
      <w:pPr>
        <w:spacing w:line="360" w:lineRule="auto"/>
        <w:ind w:left="72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Colomer, J., Serra, T., </w:t>
      </w:r>
      <w:proofErr w:type="spellStart"/>
      <w:r>
        <w:rPr>
          <w:rFonts w:ascii="Times New Roman" w:eastAsia="Times New Roman" w:hAnsi="Times New Roman" w:cs="Times New Roman"/>
          <w:color w:val="222222"/>
          <w:sz w:val="24"/>
          <w:szCs w:val="24"/>
          <w:highlight w:val="white"/>
        </w:rPr>
        <w:t>Cañabate</w:t>
      </w:r>
      <w:proofErr w:type="spellEnd"/>
      <w:r>
        <w:rPr>
          <w:rFonts w:ascii="Times New Roman" w:eastAsia="Times New Roman" w:hAnsi="Times New Roman" w:cs="Times New Roman"/>
          <w:color w:val="222222"/>
          <w:sz w:val="24"/>
          <w:szCs w:val="24"/>
          <w:highlight w:val="white"/>
        </w:rPr>
        <w:t xml:space="preserve">, D. and </w:t>
      </w:r>
      <w:proofErr w:type="spellStart"/>
      <w:r>
        <w:rPr>
          <w:rFonts w:ascii="Times New Roman" w:eastAsia="Times New Roman" w:hAnsi="Times New Roman" w:cs="Times New Roman"/>
          <w:color w:val="222222"/>
          <w:sz w:val="24"/>
          <w:szCs w:val="24"/>
          <w:highlight w:val="white"/>
        </w:rPr>
        <w:t>Bubnys</w:t>
      </w:r>
      <w:proofErr w:type="spellEnd"/>
      <w:r>
        <w:rPr>
          <w:rFonts w:ascii="Times New Roman" w:eastAsia="Times New Roman" w:hAnsi="Times New Roman" w:cs="Times New Roman"/>
          <w:color w:val="222222"/>
          <w:sz w:val="24"/>
          <w:szCs w:val="24"/>
          <w:highlight w:val="white"/>
        </w:rPr>
        <w:t>, R., 2020. Reflective learning in higher education: Active methodologies for transformative practices. </w:t>
      </w:r>
      <w:r>
        <w:rPr>
          <w:rFonts w:ascii="Times New Roman" w:eastAsia="Times New Roman" w:hAnsi="Times New Roman" w:cs="Times New Roman"/>
          <w:i/>
          <w:color w:val="222222"/>
          <w:sz w:val="24"/>
          <w:szCs w:val="24"/>
          <w:highlight w:val="white"/>
        </w:rPr>
        <w:t>Sustainability</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12</w:t>
      </w:r>
      <w:r>
        <w:rPr>
          <w:rFonts w:ascii="Times New Roman" w:eastAsia="Times New Roman" w:hAnsi="Times New Roman" w:cs="Times New Roman"/>
          <w:color w:val="222222"/>
          <w:sz w:val="24"/>
          <w:szCs w:val="24"/>
          <w:highlight w:val="white"/>
        </w:rPr>
        <w:t>(9), p.3827.</w:t>
      </w:r>
    </w:p>
    <w:p w14:paraId="00000028" w14:textId="77777777" w:rsidR="000E3D75" w:rsidRDefault="00000000">
      <w:pPr>
        <w:spacing w:line="360" w:lineRule="auto"/>
        <w:ind w:left="72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Cornito, C. and </w:t>
      </w:r>
      <w:proofErr w:type="spellStart"/>
      <w:r>
        <w:rPr>
          <w:rFonts w:ascii="Times New Roman" w:eastAsia="Times New Roman" w:hAnsi="Times New Roman" w:cs="Times New Roman"/>
          <w:color w:val="222222"/>
          <w:sz w:val="24"/>
          <w:szCs w:val="24"/>
          <w:highlight w:val="white"/>
        </w:rPr>
        <w:t>Caingcoy</w:t>
      </w:r>
      <w:proofErr w:type="spellEnd"/>
      <w:r>
        <w:rPr>
          <w:rFonts w:ascii="Times New Roman" w:eastAsia="Times New Roman" w:hAnsi="Times New Roman" w:cs="Times New Roman"/>
          <w:color w:val="222222"/>
          <w:sz w:val="24"/>
          <w:szCs w:val="24"/>
          <w:highlight w:val="white"/>
        </w:rPr>
        <w:t>, M., 2021. Reflective Habits of the Mind: A Systematic Literature Review.</w:t>
      </w:r>
    </w:p>
    <w:p w14:paraId="00000029" w14:textId="77777777" w:rsidR="000E3D75" w:rsidRDefault="00000000">
      <w:pPr>
        <w:spacing w:line="360" w:lineRule="auto"/>
        <w:ind w:left="720" w:hanging="720"/>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Einboden</w:t>
      </w:r>
      <w:proofErr w:type="spellEnd"/>
      <w:r>
        <w:rPr>
          <w:rFonts w:ascii="Times New Roman" w:eastAsia="Times New Roman" w:hAnsi="Times New Roman" w:cs="Times New Roman"/>
          <w:color w:val="222222"/>
          <w:sz w:val="24"/>
          <w:szCs w:val="24"/>
          <w:highlight w:val="white"/>
        </w:rPr>
        <w:t xml:space="preserve">, R., Maxwell, H., Campbell, C., Rickard, G. and Bramble, M., 2022. Improving the first-year student experience: a critical reflection on co-operative inquiry as the ‘last </w:t>
      </w:r>
      <w:proofErr w:type="spellStart"/>
      <w:r>
        <w:rPr>
          <w:rFonts w:ascii="Times New Roman" w:eastAsia="Times New Roman" w:hAnsi="Times New Roman" w:cs="Times New Roman"/>
          <w:color w:val="222222"/>
          <w:sz w:val="24"/>
          <w:szCs w:val="24"/>
          <w:highlight w:val="white"/>
        </w:rPr>
        <w:t>loop’in</w:t>
      </w:r>
      <w:proofErr w:type="spellEnd"/>
      <w:r>
        <w:rPr>
          <w:rFonts w:ascii="Times New Roman" w:eastAsia="Times New Roman" w:hAnsi="Times New Roman" w:cs="Times New Roman"/>
          <w:color w:val="222222"/>
          <w:sz w:val="24"/>
          <w:szCs w:val="24"/>
          <w:highlight w:val="white"/>
        </w:rPr>
        <w:t xml:space="preserve"> an action research project. </w:t>
      </w:r>
      <w:r>
        <w:rPr>
          <w:rFonts w:ascii="Times New Roman" w:eastAsia="Times New Roman" w:hAnsi="Times New Roman" w:cs="Times New Roman"/>
          <w:i/>
          <w:color w:val="222222"/>
          <w:sz w:val="24"/>
          <w:szCs w:val="24"/>
          <w:highlight w:val="white"/>
        </w:rPr>
        <w:t>Educational Action Research</w:t>
      </w:r>
      <w:r>
        <w:rPr>
          <w:rFonts w:ascii="Times New Roman" w:eastAsia="Times New Roman" w:hAnsi="Times New Roman" w:cs="Times New Roman"/>
          <w:color w:val="222222"/>
          <w:sz w:val="24"/>
          <w:szCs w:val="24"/>
          <w:highlight w:val="white"/>
        </w:rPr>
        <w:t>, pp.1-15.</w:t>
      </w:r>
    </w:p>
    <w:p w14:paraId="0000002A" w14:textId="77777777" w:rsidR="000E3D75" w:rsidRDefault="00000000">
      <w:pPr>
        <w:spacing w:line="360" w:lineRule="auto"/>
        <w:ind w:left="72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Elias, M.J., 2019. What if the doors of every schoolhouse opened to social-emotional learning tomorrow: Reflections on how to feasibly scale up high-quality SEL. </w:t>
      </w:r>
      <w:r>
        <w:rPr>
          <w:rFonts w:ascii="Times New Roman" w:eastAsia="Times New Roman" w:hAnsi="Times New Roman" w:cs="Times New Roman"/>
          <w:i/>
          <w:color w:val="222222"/>
          <w:sz w:val="24"/>
          <w:szCs w:val="24"/>
          <w:highlight w:val="white"/>
        </w:rPr>
        <w:t>Educational Psychologist</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54</w:t>
      </w:r>
      <w:r>
        <w:rPr>
          <w:rFonts w:ascii="Times New Roman" w:eastAsia="Times New Roman" w:hAnsi="Times New Roman" w:cs="Times New Roman"/>
          <w:color w:val="222222"/>
          <w:sz w:val="24"/>
          <w:szCs w:val="24"/>
          <w:highlight w:val="white"/>
        </w:rPr>
        <w:t>(3), pp.233-245.</w:t>
      </w:r>
    </w:p>
    <w:p w14:paraId="0000002B" w14:textId="77777777" w:rsidR="000E3D75" w:rsidRDefault="00000000">
      <w:pPr>
        <w:spacing w:line="360" w:lineRule="auto"/>
        <w:ind w:left="720" w:hanging="720"/>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Maharsi</w:t>
      </w:r>
      <w:proofErr w:type="spellEnd"/>
      <w:r>
        <w:rPr>
          <w:rFonts w:ascii="Times New Roman" w:eastAsia="Times New Roman" w:hAnsi="Times New Roman" w:cs="Times New Roman"/>
          <w:color w:val="222222"/>
          <w:sz w:val="24"/>
          <w:szCs w:val="24"/>
          <w:highlight w:val="white"/>
        </w:rPr>
        <w:t>, I., 2020. EFL High School Students’ Perception on Reflective Learning in a Writing Class.</w:t>
      </w:r>
    </w:p>
    <w:p w14:paraId="0000002C" w14:textId="77777777" w:rsidR="000E3D75" w:rsidRDefault="00000000">
      <w:pPr>
        <w:spacing w:line="360" w:lineRule="auto"/>
        <w:ind w:left="72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NAKANISHI, T., KUROMIYA, H., MAJUMDAR, R. and OGATA, H., Data-informed Teaching Reflection: A Pilot of a Learning Analytics Workflow in Japanese High School.</w:t>
      </w:r>
    </w:p>
    <w:p w14:paraId="0000002D" w14:textId="77777777" w:rsidR="000E3D75" w:rsidRDefault="00000000">
      <w:pPr>
        <w:spacing w:line="360" w:lineRule="auto"/>
        <w:ind w:left="72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Shrestha, B. and Malik, K., 2023. Reflective Letters to Navigate the Pandemic: Exploring Emotions to Strengthen our Leadership Practices as Educators. </w:t>
      </w:r>
      <w:r>
        <w:rPr>
          <w:rFonts w:ascii="Times New Roman" w:eastAsia="Times New Roman" w:hAnsi="Times New Roman" w:cs="Times New Roman"/>
          <w:i/>
          <w:color w:val="222222"/>
          <w:sz w:val="24"/>
          <w:szCs w:val="24"/>
          <w:highlight w:val="white"/>
        </w:rPr>
        <w:t>American Journal of Qualitative Research</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7</w:t>
      </w:r>
      <w:r>
        <w:rPr>
          <w:rFonts w:ascii="Times New Roman" w:eastAsia="Times New Roman" w:hAnsi="Times New Roman" w:cs="Times New Roman"/>
          <w:color w:val="222222"/>
          <w:sz w:val="24"/>
          <w:szCs w:val="24"/>
          <w:highlight w:val="white"/>
        </w:rPr>
        <w:t>(3), pp.49-64.</w:t>
      </w:r>
    </w:p>
    <w:p w14:paraId="0000002E" w14:textId="77777777" w:rsidR="000E3D75" w:rsidRDefault="00000000">
      <w:pPr>
        <w:spacing w:line="360" w:lineRule="auto"/>
        <w:ind w:left="72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Tanghe, S., Teacher Collaboration to Promote Reflective Teaching Practices. </w:t>
      </w:r>
      <w:r>
        <w:rPr>
          <w:rFonts w:ascii="Times New Roman" w:eastAsia="Times New Roman" w:hAnsi="Times New Roman" w:cs="Times New Roman"/>
          <w:i/>
          <w:color w:val="222222"/>
          <w:sz w:val="24"/>
          <w:szCs w:val="24"/>
          <w:highlight w:val="white"/>
        </w:rPr>
        <w:t>LASALLISMO Y EDUCACIÓN</w:t>
      </w:r>
      <w:r>
        <w:rPr>
          <w:rFonts w:ascii="Times New Roman" w:eastAsia="Times New Roman" w:hAnsi="Times New Roman" w:cs="Times New Roman"/>
          <w:color w:val="222222"/>
          <w:sz w:val="24"/>
          <w:szCs w:val="24"/>
          <w:highlight w:val="white"/>
        </w:rPr>
        <w:t>, p.180.</w:t>
      </w:r>
    </w:p>
    <w:p w14:paraId="0000002F" w14:textId="77777777" w:rsidR="000E3D75" w:rsidRDefault="00000000">
      <w:pPr>
        <w:spacing w:line="360" w:lineRule="auto"/>
        <w:ind w:left="72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Yildiz Durak, H., 2020. The effects of using different tools in programming teaching of secondary school students on engagement, computational thinking and reflective thinking skills for problem solving. </w:t>
      </w:r>
      <w:r>
        <w:rPr>
          <w:rFonts w:ascii="Times New Roman" w:eastAsia="Times New Roman" w:hAnsi="Times New Roman" w:cs="Times New Roman"/>
          <w:i/>
          <w:color w:val="222222"/>
          <w:sz w:val="24"/>
          <w:szCs w:val="24"/>
          <w:highlight w:val="white"/>
        </w:rPr>
        <w:t xml:space="preserve">Technology, </w:t>
      </w:r>
      <w:proofErr w:type="gramStart"/>
      <w:r>
        <w:rPr>
          <w:rFonts w:ascii="Times New Roman" w:eastAsia="Times New Roman" w:hAnsi="Times New Roman" w:cs="Times New Roman"/>
          <w:i/>
          <w:color w:val="222222"/>
          <w:sz w:val="24"/>
          <w:szCs w:val="24"/>
          <w:highlight w:val="white"/>
        </w:rPr>
        <w:t>Knowledge</w:t>
      </w:r>
      <w:proofErr w:type="gramEnd"/>
      <w:r>
        <w:rPr>
          <w:rFonts w:ascii="Times New Roman" w:eastAsia="Times New Roman" w:hAnsi="Times New Roman" w:cs="Times New Roman"/>
          <w:i/>
          <w:color w:val="222222"/>
          <w:sz w:val="24"/>
          <w:szCs w:val="24"/>
          <w:highlight w:val="white"/>
        </w:rPr>
        <w:t xml:space="preserve"> and Learning</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25</w:t>
      </w:r>
      <w:r>
        <w:rPr>
          <w:rFonts w:ascii="Times New Roman" w:eastAsia="Times New Roman" w:hAnsi="Times New Roman" w:cs="Times New Roman"/>
          <w:color w:val="222222"/>
          <w:sz w:val="24"/>
          <w:szCs w:val="24"/>
          <w:highlight w:val="white"/>
        </w:rPr>
        <w:t>, pp.179-195.</w:t>
      </w:r>
    </w:p>
    <w:p w14:paraId="00000030" w14:textId="77777777" w:rsidR="000E3D75" w:rsidRDefault="00000000">
      <w:pPr>
        <w:spacing w:line="360" w:lineRule="auto"/>
        <w:ind w:left="720" w:hanging="720"/>
        <w:jc w:val="both"/>
        <w:rPr>
          <w:rFonts w:ascii="Times New Roman" w:eastAsia="Times New Roman" w:hAnsi="Times New Roman" w:cs="Times New Roman"/>
          <w:sz w:val="40"/>
          <w:szCs w:val="40"/>
        </w:rPr>
      </w:pPr>
      <w:bookmarkStart w:id="0" w:name="_gjdgxs" w:colFirst="0" w:colLast="0"/>
      <w:bookmarkEnd w:id="0"/>
      <w:proofErr w:type="spellStart"/>
      <w:r>
        <w:rPr>
          <w:rFonts w:ascii="Times New Roman" w:eastAsia="Times New Roman" w:hAnsi="Times New Roman" w:cs="Times New Roman"/>
          <w:color w:val="222222"/>
          <w:sz w:val="24"/>
          <w:szCs w:val="24"/>
          <w:highlight w:val="white"/>
        </w:rPr>
        <w:lastRenderedPageBreak/>
        <w:t>Zidny</w:t>
      </w:r>
      <w:proofErr w:type="spellEnd"/>
      <w:r>
        <w:rPr>
          <w:rFonts w:ascii="Times New Roman" w:eastAsia="Times New Roman" w:hAnsi="Times New Roman" w:cs="Times New Roman"/>
          <w:color w:val="222222"/>
          <w:sz w:val="24"/>
          <w:szCs w:val="24"/>
          <w:highlight w:val="white"/>
        </w:rPr>
        <w:t xml:space="preserve">, R., Sjöström, J. and </w:t>
      </w:r>
      <w:proofErr w:type="spellStart"/>
      <w:r>
        <w:rPr>
          <w:rFonts w:ascii="Times New Roman" w:eastAsia="Times New Roman" w:hAnsi="Times New Roman" w:cs="Times New Roman"/>
          <w:color w:val="222222"/>
          <w:sz w:val="24"/>
          <w:szCs w:val="24"/>
          <w:highlight w:val="white"/>
        </w:rPr>
        <w:t>Eilks</w:t>
      </w:r>
      <w:proofErr w:type="spellEnd"/>
      <w:r>
        <w:rPr>
          <w:rFonts w:ascii="Times New Roman" w:eastAsia="Times New Roman" w:hAnsi="Times New Roman" w:cs="Times New Roman"/>
          <w:color w:val="222222"/>
          <w:sz w:val="24"/>
          <w:szCs w:val="24"/>
          <w:highlight w:val="white"/>
        </w:rPr>
        <w:t>, I., 2020. A multi-perspective reflection on how indigenous knowledge and related ideas can improve science education for sustainability. </w:t>
      </w:r>
      <w:r>
        <w:rPr>
          <w:rFonts w:ascii="Times New Roman" w:eastAsia="Times New Roman" w:hAnsi="Times New Roman" w:cs="Times New Roman"/>
          <w:i/>
          <w:color w:val="222222"/>
          <w:sz w:val="24"/>
          <w:szCs w:val="24"/>
          <w:highlight w:val="white"/>
        </w:rPr>
        <w:t>Science &amp; Education</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29</w:t>
      </w:r>
      <w:r>
        <w:rPr>
          <w:rFonts w:ascii="Times New Roman" w:eastAsia="Times New Roman" w:hAnsi="Times New Roman" w:cs="Times New Roman"/>
          <w:color w:val="222222"/>
          <w:sz w:val="24"/>
          <w:szCs w:val="24"/>
          <w:highlight w:val="white"/>
        </w:rPr>
        <w:t>(1), pp.145-185.</w:t>
      </w:r>
    </w:p>
    <w:sectPr w:rsidR="000E3D75">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9A14980"/>
    <w:multiLevelType w:val="multilevel"/>
    <w:tmpl w:val="E7C40DCE"/>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1498996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3D75"/>
    <w:rsid w:val="000E3D75"/>
    <w:rsid w:val="004E12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C79521"/>
  <w15:docId w15:val="{3C1AEE72-F2B5-4FA6-8A4A-6E73244886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0" w:line="360" w:lineRule="auto"/>
      <w:jc w:val="center"/>
      <w:outlineLvl w:val="0"/>
    </w:pPr>
    <w:rPr>
      <w:rFonts w:ascii="Times New Roman" w:eastAsia="Times New Roman" w:hAnsi="Times New Roman" w:cs="Times New Roman"/>
      <w:b/>
      <w:sz w:val="28"/>
      <w:szCs w:val="2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after="0" w:line="240" w:lineRule="auto"/>
    </w:pPr>
    <w:rPr>
      <w:sz w:val="56"/>
      <w:szCs w:val="56"/>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830</Words>
  <Characters>4736</Characters>
  <Application>Microsoft Office Word</Application>
  <DocSecurity>0</DocSecurity>
  <Lines>39</Lines>
  <Paragraphs>11</Paragraphs>
  <ScaleCrop>false</ScaleCrop>
  <Company/>
  <LinksUpToDate>false</LinksUpToDate>
  <CharactersWithSpaces>5555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Gabriela Zosllei (2133167)</cp:lastModifiedBy>
  <cp:revision>3</cp:revision>
  <dcterms:created xsi:type="dcterms:W3CDTF">2023-11-02T16:12:00Z</dcterms:created>
  <dcterms:modified xsi:type="dcterms:W3CDTF">2023-11-02T16:16:00Z</dcterms:modified>
</cp:coreProperties>
</file>