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1740" w:rsidRPr="00974D81" w:rsidRDefault="005F3FBE" w:rsidP="00974D81">
      <w:pPr>
        <w:pStyle w:val="NormalWeb"/>
        <w:shd w:val="clear" w:color="auto" w:fill="FFFFFF"/>
        <w:spacing w:line="360" w:lineRule="auto"/>
        <w:rPr>
          <w:rFonts w:ascii="Arial" w:hAnsi="Arial" w:cs="Arial"/>
          <w:b/>
          <w:bCs/>
          <w:sz w:val="22"/>
          <w:szCs w:val="22"/>
        </w:rPr>
      </w:pPr>
      <w:r w:rsidRPr="00974D81">
        <w:rPr>
          <w:rFonts w:ascii="Arial" w:hAnsi="Arial" w:cs="Arial"/>
          <w:b/>
          <w:bCs/>
          <w:color w:val="232323"/>
          <w:sz w:val="22"/>
          <w:szCs w:val="22"/>
        </w:rPr>
        <w:t>“</w:t>
      </w:r>
      <w:r w:rsidRPr="00974D81">
        <w:rPr>
          <w:rFonts w:ascii="Arial" w:hAnsi="Arial" w:cs="Arial"/>
          <w:b/>
          <w:bCs/>
          <w:sz w:val="22"/>
          <w:szCs w:val="22"/>
        </w:rPr>
        <w:t>A critical evaluation and the identification of next teaching and learning steps focusing on a case study of an individual learner or a group of learners, based on an observed critical incident”</w:t>
      </w:r>
    </w:p>
    <w:p w:rsidR="005F3FBE" w:rsidRPr="00974D81" w:rsidRDefault="005F3FBE" w:rsidP="00974D81">
      <w:pPr>
        <w:pStyle w:val="NormalWeb"/>
        <w:shd w:val="clear" w:color="auto" w:fill="FFFFFF"/>
        <w:spacing w:line="360" w:lineRule="auto"/>
        <w:rPr>
          <w:rFonts w:ascii="Arial" w:hAnsi="Arial" w:cs="Arial"/>
          <w:b/>
          <w:bCs/>
          <w:i/>
          <w:iCs/>
          <w:sz w:val="22"/>
          <w:szCs w:val="22"/>
          <w:u w:val="single"/>
        </w:rPr>
      </w:pPr>
      <w:r w:rsidRPr="00974D81">
        <w:rPr>
          <w:rFonts w:ascii="Arial" w:hAnsi="Arial" w:cs="Arial"/>
          <w:b/>
          <w:bCs/>
          <w:i/>
          <w:iCs/>
          <w:sz w:val="22"/>
          <w:szCs w:val="22"/>
          <w:u w:val="single"/>
        </w:rPr>
        <w:t>Introduction</w:t>
      </w:r>
    </w:p>
    <w:p w:rsidR="009130C0" w:rsidRPr="00974D81" w:rsidRDefault="000A34C2" w:rsidP="00974D81">
      <w:pPr>
        <w:pStyle w:val="NormalWeb"/>
        <w:spacing w:line="360" w:lineRule="auto"/>
        <w:rPr>
          <w:rFonts w:ascii="Arial" w:hAnsi="Arial" w:cs="Arial"/>
          <w:sz w:val="22"/>
          <w:szCs w:val="22"/>
        </w:rPr>
      </w:pPr>
      <w:r w:rsidRPr="00974D81">
        <w:rPr>
          <w:rFonts w:ascii="Arial" w:hAnsi="Arial" w:cs="Arial"/>
          <w:sz w:val="22"/>
          <w:szCs w:val="22"/>
        </w:rPr>
        <w:t>The use of critical incidents is often used as a form of reflection, as well as a tool for professional and personal growth. T</w:t>
      </w:r>
      <w:r w:rsidR="009E5945" w:rsidRPr="00974D81">
        <w:rPr>
          <w:rFonts w:ascii="Arial" w:hAnsi="Arial" w:cs="Arial"/>
          <w:sz w:val="22"/>
          <w:szCs w:val="22"/>
        </w:rPr>
        <w:t>r</w:t>
      </w:r>
      <w:r w:rsidRPr="00974D81">
        <w:rPr>
          <w:rFonts w:ascii="Arial" w:hAnsi="Arial" w:cs="Arial"/>
          <w:sz w:val="22"/>
          <w:szCs w:val="22"/>
        </w:rPr>
        <w:t>ipp</w:t>
      </w:r>
      <w:r w:rsidR="009E5945" w:rsidRPr="00974D81">
        <w:rPr>
          <w:rFonts w:ascii="Arial" w:hAnsi="Arial" w:cs="Arial"/>
          <w:sz w:val="22"/>
          <w:szCs w:val="22"/>
        </w:rPr>
        <w:t xml:space="preserve"> </w:t>
      </w:r>
      <w:r w:rsidR="009130C0" w:rsidRPr="00974D81">
        <w:rPr>
          <w:rFonts w:ascii="Arial" w:hAnsi="Arial" w:cs="Arial"/>
          <w:sz w:val="22"/>
          <w:szCs w:val="22"/>
        </w:rPr>
        <w:t xml:space="preserve">categorises a critical incident as, “An interpretation of the significance of an event,” </w:t>
      </w:r>
      <w:r w:rsidR="009130C0" w:rsidRPr="00974D81">
        <w:rPr>
          <w:rFonts w:ascii="Arial" w:hAnsi="Arial" w:cs="Arial"/>
          <w:b/>
          <w:bCs/>
          <w:sz w:val="22"/>
          <w:szCs w:val="22"/>
        </w:rPr>
        <w:t>(Tri</w:t>
      </w:r>
      <w:r w:rsidR="002826BC" w:rsidRPr="00974D81">
        <w:rPr>
          <w:rFonts w:ascii="Arial" w:hAnsi="Arial" w:cs="Arial"/>
          <w:b/>
          <w:bCs/>
          <w:sz w:val="22"/>
          <w:szCs w:val="22"/>
        </w:rPr>
        <w:t>p</w:t>
      </w:r>
      <w:r w:rsidR="009130C0" w:rsidRPr="00974D81">
        <w:rPr>
          <w:rFonts w:ascii="Arial" w:hAnsi="Arial" w:cs="Arial"/>
          <w:b/>
          <w:bCs/>
          <w:sz w:val="22"/>
          <w:szCs w:val="22"/>
        </w:rPr>
        <w:t>p</w:t>
      </w:r>
      <w:r w:rsidR="002826BC" w:rsidRPr="00974D81">
        <w:rPr>
          <w:rFonts w:ascii="Arial" w:hAnsi="Arial" w:cs="Arial"/>
          <w:b/>
          <w:bCs/>
          <w:sz w:val="22"/>
          <w:szCs w:val="22"/>
        </w:rPr>
        <w:t xml:space="preserve">. D </w:t>
      </w:r>
      <w:r w:rsidR="009130C0" w:rsidRPr="00974D81">
        <w:rPr>
          <w:rFonts w:ascii="Arial" w:hAnsi="Arial" w:cs="Arial"/>
          <w:b/>
          <w:bCs/>
          <w:sz w:val="22"/>
          <w:szCs w:val="22"/>
        </w:rPr>
        <w:t>2012</w:t>
      </w:r>
      <w:r w:rsidR="007B33B6" w:rsidRPr="00974D81">
        <w:rPr>
          <w:rFonts w:ascii="Arial" w:hAnsi="Arial" w:cs="Arial"/>
          <w:b/>
          <w:bCs/>
          <w:sz w:val="22"/>
          <w:szCs w:val="22"/>
        </w:rPr>
        <w:t xml:space="preserve">: </w:t>
      </w:r>
      <w:r w:rsidR="009130C0" w:rsidRPr="00974D81">
        <w:rPr>
          <w:rFonts w:ascii="Arial" w:hAnsi="Arial" w:cs="Arial"/>
          <w:b/>
          <w:bCs/>
          <w:sz w:val="22"/>
          <w:szCs w:val="22"/>
        </w:rPr>
        <w:t xml:space="preserve">35) </w:t>
      </w:r>
      <w:r w:rsidR="009130C0" w:rsidRPr="00974D81">
        <w:rPr>
          <w:rFonts w:ascii="Arial" w:hAnsi="Arial" w:cs="Arial"/>
          <w:sz w:val="22"/>
          <w:szCs w:val="22"/>
        </w:rPr>
        <w:t xml:space="preserve">going on to elaborate as to how they are </w:t>
      </w:r>
      <w:r w:rsidR="004D6673" w:rsidRPr="00974D81">
        <w:rPr>
          <w:rFonts w:ascii="Arial" w:hAnsi="Arial" w:cs="Arial"/>
          <w:sz w:val="22"/>
          <w:szCs w:val="22"/>
        </w:rPr>
        <w:t>analysed</w:t>
      </w:r>
      <w:r w:rsidR="009130C0" w:rsidRPr="00974D81">
        <w:rPr>
          <w:rFonts w:ascii="Arial" w:hAnsi="Arial" w:cs="Arial"/>
          <w:sz w:val="22"/>
          <w:szCs w:val="22"/>
        </w:rPr>
        <w:t xml:space="preserve">, “Critical incidents are produced by the way we look at a situation.” </w:t>
      </w:r>
      <w:r w:rsidR="009130C0" w:rsidRPr="00974D81">
        <w:rPr>
          <w:rFonts w:ascii="Arial" w:hAnsi="Arial" w:cs="Arial"/>
          <w:b/>
          <w:bCs/>
          <w:sz w:val="22"/>
          <w:szCs w:val="22"/>
        </w:rPr>
        <w:t>(Tripp</w:t>
      </w:r>
      <w:r w:rsidR="002826BC" w:rsidRPr="00974D81">
        <w:rPr>
          <w:rFonts w:ascii="Arial" w:hAnsi="Arial" w:cs="Arial"/>
          <w:b/>
          <w:bCs/>
          <w:sz w:val="22"/>
          <w:szCs w:val="22"/>
        </w:rPr>
        <w:t xml:space="preserve">. D </w:t>
      </w:r>
      <w:r w:rsidR="009130C0" w:rsidRPr="00974D81">
        <w:rPr>
          <w:rFonts w:ascii="Arial" w:hAnsi="Arial" w:cs="Arial"/>
          <w:b/>
          <w:bCs/>
          <w:sz w:val="22"/>
          <w:szCs w:val="22"/>
        </w:rPr>
        <w:t>2012</w:t>
      </w:r>
      <w:r w:rsidR="007B33B6" w:rsidRPr="00974D81">
        <w:rPr>
          <w:rFonts w:ascii="Arial" w:hAnsi="Arial" w:cs="Arial"/>
          <w:b/>
          <w:bCs/>
          <w:sz w:val="22"/>
          <w:szCs w:val="22"/>
        </w:rPr>
        <w:t xml:space="preserve">: </w:t>
      </w:r>
      <w:r w:rsidR="009130C0" w:rsidRPr="00974D81">
        <w:rPr>
          <w:rFonts w:ascii="Arial" w:hAnsi="Arial" w:cs="Arial"/>
          <w:b/>
          <w:bCs/>
          <w:sz w:val="22"/>
          <w:szCs w:val="22"/>
        </w:rPr>
        <w:t>35)</w:t>
      </w:r>
      <w:r w:rsidR="007C451B" w:rsidRPr="00974D81">
        <w:rPr>
          <w:rFonts w:ascii="Arial" w:hAnsi="Arial" w:cs="Arial"/>
          <w:b/>
          <w:bCs/>
          <w:sz w:val="22"/>
          <w:szCs w:val="22"/>
        </w:rPr>
        <w:t>.</w:t>
      </w:r>
      <w:r w:rsidR="004D6673" w:rsidRPr="00974D81">
        <w:rPr>
          <w:rFonts w:ascii="Arial" w:hAnsi="Arial" w:cs="Arial"/>
          <w:sz w:val="22"/>
          <w:szCs w:val="22"/>
        </w:rPr>
        <w:t xml:space="preserve"> By considering Tripp’s viewpoint, a critical incident isn’t necessarily an exciting or unusual event, but rather, it can </w:t>
      </w:r>
      <w:r w:rsidR="00460A65" w:rsidRPr="00974D81">
        <w:rPr>
          <w:rFonts w:ascii="Arial" w:hAnsi="Arial" w:cs="Arial"/>
          <w:sz w:val="22"/>
          <w:szCs w:val="22"/>
        </w:rPr>
        <w:t xml:space="preserve">a mundane occurrence, but with an in-depth analysis, that creates a critical stance. </w:t>
      </w:r>
      <w:r w:rsidR="00665588" w:rsidRPr="00974D81">
        <w:rPr>
          <w:rFonts w:ascii="Arial" w:hAnsi="Arial" w:cs="Arial"/>
          <w:sz w:val="22"/>
          <w:szCs w:val="22"/>
        </w:rPr>
        <w:t xml:space="preserve">As briefly mentioned, the use of critical incidents can be used </w:t>
      </w:r>
      <w:r w:rsidR="00621788" w:rsidRPr="00974D81">
        <w:rPr>
          <w:rFonts w:ascii="Arial" w:hAnsi="Arial" w:cs="Arial"/>
          <w:sz w:val="22"/>
          <w:szCs w:val="22"/>
        </w:rPr>
        <w:t xml:space="preserve">as a means of reflection, both individually and collectively, when experiences are shared. In other words, critical incidents, </w:t>
      </w:r>
      <w:r w:rsidR="00272510" w:rsidRPr="00974D81">
        <w:rPr>
          <w:rFonts w:ascii="Arial" w:hAnsi="Arial" w:cs="Arial"/>
          <w:sz w:val="22"/>
          <w:szCs w:val="22"/>
        </w:rPr>
        <w:t xml:space="preserve">“Promote reflection on our teaching practice and </w:t>
      </w:r>
      <w:r w:rsidR="00621788" w:rsidRPr="00974D81">
        <w:rPr>
          <w:rFonts w:ascii="Arial" w:hAnsi="Arial" w:cs="Arial"/>
          <w:sz w:val="22"/>
          <w:szCs w:val="22"/>
        </w:rPr>
        <w:t xml:space="preserve">help </w:t>
      </w:r>
      <w:r w:rsidR="00272510" w:rsidRPr="00974D81">
        <w:rPr>
          <w:rFonts w:ascii="Arial" w:hAnsi="Arial" w:cs="Arial"/>
          <w:sz w:val="22"/>
          <w:szCs w:val="22"/>
        </w:rPr>
        <w:t>to gain insights into the intricate dynamics shaping the increasingly diverse learning community.”</w:t>
      </w:r>
      <w:r w:rsidR="00621788" w:rsidRPr="00974D81">
        <w:rPr>
          <w:rFonts w:ascii="Arial" w:hAnsi="Arial" w:cs="Arial"/>
          <w:sz w:val="22"/>
          <w:szCs w:val="22"/>
        </w:rPr>
        <w:t xml:space="preserve"> </w:t>
      </w:r>
      <w:r w:rsidR="00621788" w:rsidRPr="00974D81">
        <w:rPr>
          <w:rFonts w:ascii="Arial" w:hAnsi="Arial" w:cs="Arial"/>
          <w:b/>
          <w:bCs/>
          <w:sz w:val="22"/>
          <w:szCs w:val="22"/>
        </w:rPr>
        <w:t>(Kwok et al, 2005</w:t>
      </w:r>
      <w:r w:rsidR="007B33B6" w:rsidRPr="00974D81">
        <w:rPr>
          <w:rFonts w:ascii="Arial" w:hAnsi="Arial" w:cs="Arial"/>
          <w:b/>
          <w:bCs/>
          <w:sz w:val="22"/>
          <w:szCs w:val="22"/>
        </w:rPr>
        <w:t xml:space="preserve">: </w:t>
      </w:r>
      <w:r w:rsidR="00621788" w:rsidRPr="00974D81">
        <w:rPr>
          <w:rFonts w:ascii="Arial" w:hAnsi="Arial" w:cs="Arial"/>
          <w:b/>
          <w:bCs/>
          <w:sz w:val="22"/>
          <w:szCs w:val="22"/>
        </w:rPr>
        <w:t>36</w:t>
      </w:r>
      <w:r w:rsidR="00870C80" w:rsidRPr="00974D81">
        <w:rPr>
          <w:rFonts w:ascii="Arial" w:hAnsi="Arial" w:cs="Arial"/>
          <w:b/>
          <w:bCs/>
          <w:sz w:val="22"/>
          <w:szCs w:val="22"/>
        </w:rPr>
        <w:t xml:space="preserve">). </w:t>
      </w:r>
      <w:r w:rsidR="00870C80" w:rsidRPr="00974D81">
        <w:rPr>
          <w:rFonts w:ascii="Arial" w:hAnsi="Arial" w:cs="Arial"/>
          <w:sz w:val="22"/>
          <w:szCs w:val="22"/>
        </w:rPr>
        <w:t xml:space="preserve">In this specific critical incident, the idea of student autonomy as well as the role of the teacher and classroom culture will be explored. The initial event occurred when two students in a high ability science class, knocked over their experiment, causing glass to shatter and liquid to spill. Yet, instead of immediately cleaning the mess, the students waited for over five minutes, before asking their teacher if they could clean the mess up; rather than asking for where the cleaning items were located. By focussing on this incident, three further avenues will be explored, as well as </w:t>
      </w:r>
      <w:r w:rsidR="00B600C1" w:rsidRPr="00974D81">
        <w:rPr>
          <w:rFonts w:ascii="Arial" w:hAnsi="Arial" w:cs="Arial"/>
          <w:sz w:val="22"/>
          <w:szCs w:val="22"/>
        </w:rPr>
        <w:t xml:space="preserve">any potential learning outcomes and conclusions drawn. </w:t>
      </w:r>
    </w:p>
    <w:p w:rsidR="00B600C1" w:rsidRPr="00974D81" w:rsidRDefault="00B600C1" w:rsidP="00974D81">
      <w:pPr>
        <w:pStyle w:val="NormalWeb"/>
        <w:spacing w:line="360" w:lineRule="auto"/>
        <w:rPr>
          <w:rFonts w:ascii="Arial" w:hAnsi="Arial" w:cs="Arial"/>
          <w:b/>
          <w:bCs/>
          <w:i/>
          <w:iCs/>
          <w:sz w:val="22"/>
          <w:szCs w:val="22"/>
          <w:u w:val="single"/>
        </w:rPr>
      </w:pPr>
      <w:r w:rsidRPr="00974D81">
        <w:rPr>
          <w:rFonts w:ascii="Arial" w:hAnsi="Arial" w:cs="Arial"/>
          <w:b/>
          <w:bCs/>
          <w:i/>
          <w:iCs/>
          <w:sz w:val="22"/>
          <w:szCs w:val="22"/>
          <w:u w:val="single"/>
        </w:rPr>
        <w:t xml:space="preserve">Observation </w:t>
      </w:r>
    </w:p>
    <w:p w:rsidR="002515F7" w:rsidRPr="00974D81" w:rsidRDefault="00B600C1" w:rsidP="00974D81">
      <w:pPr>
        <w:pStyle w:val="NormalWeb"/>
        <w:spacing w:line="360" w:lineRule="auto"/>
        <w:rPr>
          <w:rFonts w:ascii="Arial" w:hAnsi="Arial" w:cs="Arial"/>
          <w:sz w:val="22"/>
          <w:szCs w:val="22"/>
        </w:rPr>
      </w:pPr>
      <w:r w:rsidRPr="00974D81">
        <w:rPr>
          <w:rFonts w:ascii="Arial" w:hAnsi="Arial" w:cs="Arial"/>
          <w:sz w:val="22"/>
          <w:szCs w:val="22"/>
        </w:rPr>
        <w:t>The environment where this critical incident occurred</w:t>
      </w:r>
      <w:r w:rsidR="00804F0F" w:rsidRPr="00974D81">
        <w:rPr>
          <w:rFonts w:ascii="Arial" w:hAnsi="Arial" w:cs="Arial"/>
          <w:sz w:val="22"/>
          <w:szCs w:val="22"/>
        </w:rPr>
        <w:t xml:space="preserve"> </w:t>
      </w:r>
      <w:r w:rsidR="007254F7" w:rsidRPr="00974D81">
        <w:rPr>
          <w:rFonts w:ascii="Arial" w:hAnsi="Arial" w:cs="Arial"/>
          <w:sz w:val="22"/>
          <w:szCs w:val="22"/>
        </w:rPr>
        <w:t>was an</w:t>
      </w:r>
      <w:r w:rsidR="00804F0F" w:rsidRPr="00974D81">
        <w:rPr>
          <w:rFonts w:ascii="Arial" w:hAnsi="Arial" w:cs="Arial"/>
          <w:sz w:val="22"/>
          <w:szCs w:val="22"/>
        </w:rPr>
        <w:t>, “11 to 18 comprehensive school…categorised as ‘English-medium with significant Welsh</w:t>
      </w:r>
      <w:r w:rsidR="0084143F" w:rsidRPr="00974D81">
        <w:rPr>
          <w:rFonts w:ascii="Arial" w:hAnsi="Arial" w:cs="Arial"/>
          <w:sz w:val="22"/>
          <w:szCs w:val="22"/>
        </w:rPr>
        <w:t xml:space="preserve">’.” </w:t>
      </w:r>
      <w:r w:rsidR="0084143F" w:rsidRPr="00974D81">
        <w:rPr>
          <w:rFonts w:ascii="Arial" w:hAnsi="Arial" w:cs="Arial"/>
          <w:b/>
          <w:bCs/>
          <w:sz w:val="22"/>
          <w:szCs w:val="22"/>
        </w:rPr>
        <w:t>(Estyn, 2019</w:t>
      </w:r>
      <w:r w:rsidR="007B33B6" w:rsidRPr="00974D81">
        <w:rPr>
          <w:rFonts w:ascii="Arial" w:hAnsi="Arial" w:cs="Arial"/>
          <w:b/>
          <w:bCs/>
          <w:sz w:val="22"/>
          <w:szCs w:val="22"/>
        </w:rPr>
        <w:t>:</w:t>
      </w:r>
      <w:r w:rsidR="0084143F" w:rsidRPr="00974D81">
        <w:rPr>
          <w:rFonts w:ascii="Arial" w:hAnsi="Arial" w:cs="Arial"/>
          <w:b/>
          <w:bCs/>
          <w:sz w:val="22"/>
          <w:szCs w:val="22"/>
        </w:rPr>
        <w:t xml:space="preserve"> 1)</w:t>
      </w:r>
      <w:r w:rsidR="007C451B" w:rsidRPr="00974D81">
        <w:rPr>
          <w:rFonts w:ascii="Arial" w:hAnsi="Arial" w:cs="Arial"/>
          <w:b/>
          <w:bCs/>
          <w:sz w:val="22"/>
          <w:szCs w:val="22"/>
        </w:rPr>
        <w:t xml:space="preserve">. </w:t>
      </w:r>
      <w:r w:rsidR="00D971F1" w:rsidRPr="00974D81">
        <w:rPr>
          <w:rFonts w:ascii="Arial" w:hAnsi="Arial" w:cs="Arial"/>
          <w:sz w:val="22"/>
          <w:szCs w:val="22"/>
        </w:rPr>
        <w:t>Interestingly, despite the school being categorised as English medium, “Around 65% of pupils complete</w:t>
      </w:r>
      <w:r w:rsidR="007254F7" w:rsidRPr="00974D81">
        <w:rPr>
          <w:rFonts w:ascii="Arial" w:hAnsi="Arial" w:cs="Arial"/>
          <w:sz w:val="22"/>
          <w:szCs w:val="22"/>
        </w:rPr>
        <w:t>d</w:t>
      </w:r>
      <w:r w:rsidR="00D971F1" w:rsidRPr="00974D81">
        <w:rPr>
          <w:rFonts w:ascii="Arial" w:hAnsi="Arial" w:cs="Arial"/>
          <w:sz w:val="22"/>
          <w:szCs w:val="22"/>
        </w:rPr>
        <w:t xml:space="preserve"> their primary education through the medium of Welsh.” </w:t>
      </w:r>
      <w:r w:rsidR="00D971F1" w:rsidRPr="00974D81">
        <w:rPr>
          <w:rFonts w:ascii="Arial" w:hAnsi="Arial" w:cs="Arial"/>
          <w:b/>
          <w:bCs/>
          <w:sz w:val="22"/>
          <w:szCs w:val="22"/>
        </w:rPr>
        <w:t>(Estyn, 2019</w:t>
      </w:r>
      <w:r w:rsidR="007B33B6" w:rsidRPr="00974D81">
        <w:rPr>
          <w:rFonts w:ascii="Arial" w:hAnsi="Arial" w:cs="Arial"/>
          <w:b/>
          <w:bCs/>
          <w:sz w:val="22"/>
          <w:szCs w:val="22"/>
        </w:rPr>
        <w:t>:</w:t>
      </w:r>
      <w:r w:rsidR="00D971F1" w:rsidRPr="00974D81">
        <w:rPr>
          <w:rFonts w:ascii="Arial" w:hAnsi="Arial" w:cs="Arial"/>
          <w:b/>
          <w:bCs/>
          <w:sz w:val="22"/>
          <w:szCs w:val="22"/>
        </w:rPr>
        <w:t xml:space="preserve"> 1)</w:t>
      </w:r>
      <w:r w:rsidR="007C451B" w:rsidRPr="00974D81">
        <w:rPr>
          <w:rFonts w:ascii="Arial" w:hAnsi="Arial" w:cs="Arial"/>
          <w:b/>
          <w:bCs/>
          <w:sz w:val="22"/>
          <w:szCs w:val="22"/>
        </w:rPr>
        <w:t xml:space="preserve">. </w:t>
      </w:r>
      <w:r w:rsidR="00D971F1" w:rsidRPr="00974D81">
        <w:rPr>
          <w:rFonts w:ascii="Arial" w:hAnsi="Arial" w:cs="Arial"/>
          <w:sz w:val="22"/>
          <w:szCs w:val="22"/>
        </w:rPr>
        <w:t xml:space="preserve">The particular age group that was being observed when the critical incident occurred was a </w:t>
      </w:r>
      <w:r w:rsidR="00003587" w:rsidRPr="00974D81">
        <w:rPr>
          <w:rFonts w:ascii="Arial" w:hAnsi="Arial" w:cs="Arial"/>
          <w:sz w:val="22"/>
          <w:szCs w:val="22"/>
        </w:rPr>
        <w:t xml:space="preserve">high ability </w:t>
      </w:r>
      <w:r w:rsidR="00D971F1" w:rsidRPr="00974D81">
        <w:rPr>
          <w:rFonts w:ascii="Arial" w:hAnsi="Arial" w:cs="Arial"/>
          <w:sz w:val="22"/>
          <w:szCs w:val="22"/>
        </w:rPr>
        <w:t>year nine, predominantly Welsh speaking</w:t>
      </w:r>
      <w:r w:rsidR="007254F7" w:rsidRPr="00974D81">
        <w:rPr>
          <w:rFonts w:ascii="Arial" w:hAnsi="Arial" w:cs="Arial"/>
          <w:sz w:val="22"/>
          <w:szCs w:val="22"/>
        </w:rPr>
        <w:t xml:space="preserve"> science</w:t>
      </w:r>
      <w:r w:rsidR="00D971F1" w:rsidRPr="00974D81">
        <w:rPr>
          <w:rFonts w:ascii="Arial" w:hAnsi="Arial" w:cs="Arial"/>
          <w:sz w:val="22"/>
          <w:szCs w:val="22"/>
        </w:rPr>
        <w:t xml:space="preserve"> class. </w:t>
      </w:r>
      <w:r w:rsidR="00B7108F" w:rsidRPr="00974D81">
        <w:rPr>
          <w:rFonts w:ascii="Arial" w:hAnsi="Arial" w:cs="Arial"/>
          <w:sz w:val="22"/>
          <w:szCs w:val="22"/>
        </w:rPr>
        <w:t xml:space="preserve">On a national basis, </w:t>
      </w:r>
      <w:r w:rsidR="003D0F54" w:rsidRPr="00974D81">
        <w:rPr>
          <w:rFonts w:ascii="Arial" w:hAnsi="Arial" w:cs="Arial"/>
          <w:sz w:val="22"/>
          <w:szCs w:val="22"/>
        </w:rPr>
        <w:t>it’s averaged that, “16% of children [in Wales] are ‘eligible for and claiming’ free school meals</w:t>
      </w:r>
      <w:r w:rsidR="00CA7B7D" w:rsidRPr="00974D81">
        <w:rPr>
          <w:rFonts w:ascii="Arial" w:hAnsi="Arial" w:cs="Arial"/>
          <w:sz w:val="22"/>
          <w:szCs w:val="22"/>
        </w:rPr>
        <w:t>.</w:t>
      </w:r>
      <w:r w:rsidR="003D0F54" w:rsidRPr="00974D81">
        <w:rPr>
          <w:rFonts w:ascii="Arial" w:hAnsi="Arial" w:cs="Arial"/>
          <w:sz w:val="22"/>
          <w:szCs w:val="22"/>
        </w:rPr>
        <w:t xml:space="preserve">” </w:t>
      </w:r>
      <w:r w:rsidR="003D0F54" w:rsidRPr="00974D81">
        <w:rPr>
          <w:rFonts w:ascii="Arial" w:hAnsi="Arial" w:cs="Arial"/>
          <w:b/>
          <w:bCs/>
          <w:sz w:val="22"/>
          <w:szCs w:val="22"/>
        </w:rPr>
        <w:t>(childrenssociety.org</w:t>
      </w:r>
      <w:r w:rsidR="007B33B6" w:rsidRPr="00974D81">
        <w:rPr>
          <w:rFonts w:ascii="Arial" w:hAnsi="Arial" w:cs="Arial"/>
          <w:b/>
          <w:bCs/>
          <w:sz w:val="22"/>
          <w:szCs w:val="22"/>
        </w:rPr>
        <w:t>.uk 2018)</w:t>
      </w:r>
      <w:r w:rsidR="007C451B" w:rsidRPr="00974D81">
        <w:rPr>
          <w:rFonts w:ascii="Arial" w:hAnsi="Arial" w:cs="Arial"/>
          <w:b/>
          <w:bCs/>
          <w:sz w:val="22"/>
          <w:szCs w:val="22"/>
        </w:rPr>
        <w:t>.</w:t>
      </w:r>
      <w:r w:rsidR="007B33B6" w:rsidRPr="00974D81">
        <w:rPr>
          <w:rFonts w:ascii="Arial" w:hAnsi="Arial" w:cs="Arial"/>
          <w:b/>
          <w:bCs/>
          <w:sz w:val="22"/>
          <w:szCs w:val="22"/>
        </w:rPr>
        <w:t xml:space="preserve"> </w:t>
      </w:r>
      <w:r w:rsidR="007B33B6" w:rsidRPr="00974D81">
        <w:rPr>
          <w:rFonts w:ascii="Arial" w:hAnsi="Arial" w:cs="Arial"/>
          <w:sz w:val="22"/>
          <w:szCs w:val="22"/>
        </w:rPr>
        <w:t xml:space="preserve">The percentage of pupils in this school* claiming free school meals, was estimated at 16.7%, meaning it was just above the national average. This </w:t>
      </w:r>
      <w:r w:rsidR="00BB62E9" w:rsidRPr="00974D81">
        <w:rPr>
          <w:rFonts w:ascii="Arial" w:hAnsi="Arial" w:cs="Arial"/>
          <w:sz w:val="22"/>
          <w:szCs w:val="22"/>
        </w:rPr>
        <w:t>suggests</w:t>
      </w:r>
      <w:r w:rsidR="007B33B6" w:rsidRPr="00974D81">
        <w:rPr>
          <w:rFonts w:ascii="Arial" w:hAnsi="Arial" w:cs="Arial"/>
          <w:sz w:val="22"/>
          <w:szCs w:val="22"/>
        </w:rPr>
        <w:t xml:space="preserve"> a fairly average level of deprivation in this area, </w:t>
      </w:r>
      <w:r w:rsidR="00BB62E9" w:rsidRPr="00974D81">
        <w:rPr>
          <w:rFonts w:ascii="Arial" w:hAnsi="Arial" w:cs="Arial"/>
          <w:sz w:val="22"/>
          <w:szCs w:val="22"/>
        </w:rPr>
        <w:t xml:space="preserve">which is usually used as an indicator </w:t>
      </w:r>
      <w:r w:rsidR="00CA7B7D" w:rsidRPr="00974D81">
        <w:rPr>
          <w:rFonts w:ascii="Arial" w:hAnsi="Arial" w:cs="Arial"/>
          <w:sz w:val="22"/>
          <w:szCs w:val="22"/>
        </w:rPr>
        <w:t xml:space="preserve">for </w:t>
      </w:r>
      <w:r w:rsidR="00BB62E9" w:rsidRPr="00974D81">
        <w:rPr>
          <w:rFonts w:ascii="Arial" w:hAnsi="Arial" w:cs="Arial"/>
          <w:sz w:val="22"/>
          <w:szCs w:val="22"/>
        </w:rPr>
        <w:t xml:space="preserve">educational progression and exam success. </w:t>
      </w:r>
      <w:r w:rsidR="00020E12" w:rsidRPr="00974D81">
        <w:rPr>
          <w:rFonts w:ascii="Arial" w:hAnsi="Arial" w:cs="Arial"/>
          <w:sz w:val="22"/>
          <w:szCs w:val="22"/>
        </w:rPr>
        <w:t xml:space="preserve">However, this isn’t always an </w:t>
      </w:r>
      <w:r w:rsidR="00020E12" w:rsidRPr="00974D81">
        <w:rPr>
          <w:rFonts w:ascii="Arial" w:hAnsi="Arial" w:cs="Arial"/>
          <w:sz w:val="22"/>
          <w:szCs w:val="22"/>
        </w:rPr>
        <w:lastRenderedPageBreak/>
        <w:t>accurate reflection of a pupil’s performance.</w:t>
      </w:r>
      <w:r w:rsidR="00CA7B7D" w:rsidRPr="00974D81">
        <w:rPr>
          <w:rFonts w:ascii="Arial" w:hAnsi="Arial" w:cs="Arial"/>
          <w:sz w:val="22"/>
          <w:szCs w:val="22"/>
        </w:rPr>
        <w:t xml:space="preserve"> Although, it does allow for a general overview of individual schools as well as a summary for the area.</w:t>
      </w:r>
      <w:r w:rsidR="00020E12" w:rsidRPr="00974D81">
        <w:rPr>
          <w:rFonts w:ascii="Arial" w:hAnsi="Arial" w:cs="Arial"/>
          <w:sz w:val="22"/>
          <w:szCs w:val="22"/>
        </w:rPr>
        <w:t xml:space="preserve"> </w:t>
      </w:r>
    </w:p>
    <w:p w:rsidR="0014489B" w:rsidRPr="00974D81" w:rsidRDefault="00EB633E" w:rsidP="00974D81">
      <w:pPr>
        <w:pStyle w:val="NormalWeb"/>
        <w:spacing w:line="360" w:lineRule="auto"/>
        <w:ind w:firstLine="720"/>
        <w:rPr>
          <w:rFonts w:ascii="Arial" w:hAnsi="Arial" w:cs="Arial"/>
          <w:b/>
          <w:bCs/>
          <w:sz w:val="22"/>
          <w:szCs w:val="22"/>
        </w:rPr>
      </w:pPr>
      <w:r w:rsidRPr="00974D81">
        <w:rPr>
          <w:rFonts w:ascii="Arial" w:hAnsi="Arial" w:cs="Arial"/>
          <w:sz w:val="22"/>
          <w:szCs w:val="22"/>
        </w:rPr>
        <w:t xml:space="preserve">Additionally, the school currently stands in a yellow support category. Schools across Wales, once inspected, are categorised into four colours, green, yellow, amber and red. These colours are used to gage the number of days needed to support the school in implementing an intervention strategy; either four, ten, fifteen or twenty-five days respectively. Factors determining the allocated colour are, “Information on how a school is led and managed, the quality of learning and teaching, and the level of support and challenge needed to improve.” </w:t>
      </w:r>
      <w:r w:rsidRPr="00974D81">
        <w:rPr>
          <w:rFonts w:ascii="Arial" w:hAnsi="Arial" w:cs="Arial"/>
          <w:b/>
          <w:bCs/>
          <w:sz w:val="22"/>
          <w:szCs w:val="22"/>
        </w:rPr>
        <w:t>(gov.wales 2019)</w:t>
      </w:r>
      <w:r w:rsidR="0014489B" w:rsidRPr="00974D81">
        <w:rPr>
          <w:rFonts w:ascii="Arial" w:hAnsi="Arial" w:cs="Arial"/>
          <w:b/>
          <w:bCs/>
          <w:sz w:val="22"/>
          <w:szCs w:val="22"/>
        </w:rPr>
        <w:t xml:space="preserve"> </w:t>
      </w:r>
    </w:p>
    <w:p w:rsidR="0014489B" w:rsidRPr="00974D81" w:rsidRDefault="0014489B" w:rsidP="00974D81">
      <w:pPr>
        <w:pStyle w:val="NormalWeb"/>
        <w:spacing w:line="360" w:lineRule="auto"/>
        <w:rPr>
          <w:rFonts w:ascii="Arial" w:hAnsi="Arial" w:cs="Arial"/>
          <w:b/>
          <w:bCs/>
          <w:i/>
          <w:iCs/>
          <w:sz w:val="22"/>
          <w:szCs w:val="22"/>
          <w:u w:val="single"/>
        </w:rPr>
      </w:pPr>
      <w:r w:rsidRPr="00974D81">
        <w:rPr>
          <w:rFonts w:ascii="Arial" w:hAnsi="Arial" w:cs="Arial"/>
          <w:b/>
          <w:bCs/>
          <w:i/>
          <w:iCs/>
          <w:sz w:val="22"/>
          <w:szCs w:val="22"/>
          <w:u w:val="single"/>
        </w:rPr>
        <w:t xml:space="preserve">Methodology </w:t>
      </w:r>
    </w:p>
    <w:p w:rsidR="00050A31" w:rsidRPr="00974D81" w:rsidRDefault="0014489B" w:rsidP="00974D81">
      <w:pPr>
        <w:pStyle w:val="NormalWeb"/>
        <w:spacing w:line="360" w:lineRule="auto"/>
        <w:rPr>
          <w:rFonts w:ascii="Arial" w:hAnsi="Arial" w:cs="Arial"/>
          <w:sz w:val="22"/>
          <w:szCs w:val="22"/>
        </w:rPr>
      </w:pPr>
      <w:r w:rsidRPr="00974D81">
        <w:rPr>
          <w:rFonts w:ascii="Arial" w:hAnsi="Arial" w:cs="Arial"/>
          <w:sz w:val="22"/>
          <w:szCs w:val="22"/>
        </w:rPr>
        <w:t>The observation that was undertook in this circumstance was primarily of a non-participant style.</w:t>
      </w:r>
      <w:r w:rsidR="00B604BB" w:rsidRPr="00974D81">
        <w:rPr>
          <w:rFonts w:ascii="Arial" w:hAnsi="Arial" w:cs="Arial"/>
          <w:sz w:val="22"/>
          <w:szCs w:val="22"/>
        </w:rPr>
        <w:t xml:space="preserve"> T</w:t>
      </w:r>
      <w:r w:rsidRPr="00974D81">
        <w:rPr>
          <w:rFonts w:ascii="Arial" w:hAnsi="Arial" w:cs="Arial"/>
          <w:sz w:val="22"/>
          <w:szCs w:val="22"/>
        </w:rPr>
        <w:t xml:space="preserve">he researcher was situated </w:t>
      </w:r>
      <w:r w:rsidR="00C60A20" w:rsidRPr="00974D81">
        <w:rPr>
          <w:rFonts w:ascii="Arial" w:hAnsi="Arial" w:cs="Arial"/>
          <w:sz w:val="22"/>
          <w:szCs w:val="22"/>
        </w:rPr>
        <w:t xml:space="preserve">at the rear of a classroom, observing all pupils in their </w:t>
      </w:r>
      <w:r w:rsidR="00B604BB" w:rsidRPr="00974D81">
        <w:rPr>
          <w:rFonts w:ascii="Arial" w:hAnsi="Arial" w:cs="Arial"/>
          <w:sz w:val="22"/>
          <w:szCs w:val="22"/>
        </w:rPr>
        <w:t xml:space="preserve">natural </w:t>
      </w:r>
      <w:r w:rsidR="00C60A20" w:rsidRPr="00974D81">
        <w:rPr>
          <w:rFonts w:ascii="Arial" w:hAnsi="Arial" w:cs="Arial"/>
          <w:sz w:val="22"/>
          <w:szCs w:val="22"/>
        </w:rPr>
        <w:t xml:space="preserve">classroom environment. The style of the observation was also very structured in its nature, ensuring the researcher had a clear outline and criteria to adhere to, when in the classroom. </w:t>
      </w:r>
      <w:r w:rsidR="002661A9" w:rsidRPr="00974D81">
        <w:rPr>
          <w:rFonts w:ascii="Arial" w:hAnsi="Arial" w:cs="Arial"/>
          <w:sz w:val="22"/>
          <w:szCs w:val="22"/>
        </w:rPr>
        <w:t>The behaviour that needed to be adap</w:t>
      </w:r>
      <w:r w:rsidR="00147738" w:rsidRPr="00974D81">
        <w:rPr>
          <w:rFonts w:ascii="Arial" w:hAnsi="Arial" w:cs="Arial"/>
          <w:sz w:val="22"/>
          <w:szCs w:val="22"/>
        </w:rPr>
        <w:t xml:space="preserve">ted </w:t>
      </w:r>
      <w:r w:rsidR="002661A9" w:rsidRPr="00974D81">
        <w:rPr>
          <w:rFonts w:ascii="Arial" w:hAnsi="Arial" w:cs="Arial"/>
          <w:sz w:val="22"/>
          <w:szCs w:val="22"/>
        </w:rPr>
        <w:t xml:space="preserve">was also stated </w:t>
      </w:r>
      <w:r w:rsidR="00147738" w:rsidRPr="00974D81">
        <w:rPr>
          <w:rFonts w:ascii="Arial" w:hAnsi="Arial" w:cs="Arial"/>
          <w:sz w:val="22"/>
          <w:szCs w:val="22"/>
        </w:rPr>
        <w:t>by Cohen, Manion and Morrison, “The observer adopts a passive, non-intrusive role, merely noting down the incidence of the factors being studied…observations are entered on an observational schedule.”</w:t>
      </w:r>
      <w:r w:rsidR="002661A9" w:rsidRPr="00974D81">
        <w:rPr>
          <w:rFonts w:ascii="Arial" w:hAnsi="Arial" w:cs="Arial"/>
          <w:sz w:val="22"/>
          <w:szCs w:val="22"/>
        </w:rPr>
        <w:t xml:space="preserve"> </w:t>
      </w:r>
      <w:r w:rsidR="002661A9" w:rsidRPr="00974D81">
        <w:rPr>
          <w:rFonts w:ascii="Arial" w:hAnsi="Arial" w:cs="Arial"/>
          <w:b/>
          <w:bCs/>
          <w:sz w:val="22"/>
          <w:szCs w:val="22"/>
        </w:rPr>
        <w:t>(Cohen</w:t>
      </w:r>
      <w:r w:rsidR="00E5733E">
        <w:rPr>
          <w:rFonts w:ascii="Arial" w:hAnsi="Arial" w:cs="Arial"/>
          <w:b/>
          <w:bCs/>
          <w:sz w:val="22"/>
          <w:szCs w:val="22"/>
        </w:rPr>
        <w:t>. L</w:t>
      </w:r>
      <w:r w:rsidR="002661A9" w:rsidRPr="00974D81">
        <w:rPr>
          <w:rFonts w:ascii="Arial" w:hAnsi="Arial" w:cs="Arial"/>
          <w:b/>
          <w:bCs/>
          <w:sz w:val="22"/>
          <w:szCs w:val="22"/>
        </w:rPr>
        <w:t>, Manion</w:t>
      </w:r>
      <w:r w:rsidR="00E5733E">
        <w:rPr>
          <w:rFonts w:ascii="Arial" w:hAnsi="Arial" w:cs="Arial"/>
          <w:b/>
          <w:bCs/>
          <w:sz w:val="22"/>
          <w:szCs w:val="22"/>
        </w:rPr>
        <w:t>. L,</w:t>
      </w:r>
      <w:r w:rsidR="002661A9" w:rsidRPr="00974D81">
        <w:rPr>
          <w:rFonts w:ascii="Arial" w:hAnsi="Arial" w:cs="Arial"/>
          <w:b/>
          <w:bCs/>
          <w:sz w:val="22"/>
          <w:szCs w:val="22"/>
        </w:rPr>
        <w:t xml:space="preserve"> and Morrison</w:t>
      </w:r>
      <w:r w:rsidR="00E5733E">
        <w:rPr>
          <w:rFonts w:ascii="Arial" w:hAnsi="Arial" w:cs="Arial"/>
          <w:b/>
          <w:bCs/>
          <w:sz w:val="22"/>
          <w:szCs w:val="22"/>
        </w:rPr>
        <w:t>. K</w:t>
      </w:r>
      <w:r w:rsidR="002661A9" w:rsidRPr="00974D81">
        <w:rPr>
          <w:rFonts w:ascii="Arial" w:hAnsi="Arial" w:cs="Arial"/>
          <w:b/>
          <w:bCs/>
          <w:sz w:val="22"/>
          <w:szCs w:val="22"/>
        </w:rPr>
        <w:t>, 2011: 459)</w:t>
      </w:r>
      <w:r w:rsidR="00D82424" w:rsidRPr="00974D81">
        <w:rPr>
          <w:rFonts w:ascii="Arial" w:hAnsi="Arial" w:cs="Arial"/>
          <w:b/>
          <w:bCs/>
          <w:sz w:val="22"/>
          <w:szCs w:val="22"/>
        </w:rPr>
        <w:t xml:space="preserve">. </w:t>
      </w:r>
      <w:r w:rsidR="00D82424" w:rsidRPr="00974D81">
        <w:rPr>
          <w:rFonts w:ascii="Arial" w:hAnsi="Arial" w:cs="Arial"/>
          <w:sz w:val="22"/>
          <w:szCs w:val="22"/>
        </w:rPr>
        <w:t xml:space="preserve">However, while the observation was non-participant in its intent, it has been argued by many that even the presence of a stranger in the classroom, especially one taking notes, alters the dynamics of the observed group. For instance, “The fact that the workers felt they were the objectives of special attention from management and that this condition motivated them to produce more than might be normally expected.” </w:t>
      </w:r>
      <w:r w:rsidR="00D82424" w:rsidRPr="00974D81">
        <w:rPr>
          <w:rFonts w:ascii="Arial" w:hAnsi="Arial" w:cs="Arial"/>
          <w:b/>
          <w:bCs/>
          <w:sz w:val="22"/>
          <w:szCs w:val="22"/>
        </w:rPr>
        <w:t>(Cook</w:t>
      </w:r>
      <w:r w:rsidR="00404D1E" w:rsidRPr="00974D81">
        <w:rPr>
          <w:rFonts w:ascii="Arial" w:hAnsi="Arial" w:cs="Arial"/>
          <w:b/>
          <w:bCs/>
          <w:sz w:val="22"/>
          <w:szCs w:val="22"/>
        </w:rPr>
        <w:t>. D</w:t>
      </w:r>
      <w:r w:rsidR="00D82424" w:rsidRPr="00974D81">
        <w:rPr>
          <w:rFonts w:ascii="Arial" w:hAnsi="Arial" w:cs="Arial"/>
          <w:b/>
          <w:bCs/>
          <w:sz w:val="22"/>
          <w:szCs w:val="22"/>
        </w:rPr>
        <w:t xml:space="preserve"> and King</w:t>
      </w:r>
      <w:r w:rsidR="00404D1E" w:rsidRPr="00974D81">
        <w:rPr>
          <w:rFonts w:ascii="Arial" w:hAnsi="Arial" w:cs="Arial"/>
          <w:b/>
          <w:bCs/>
          <w:sz w:val="22"/>
          <w:szCs w:val="22"/>
        </w:rPr>
        <w:t>. J</w:t>
      </w:r>
      <w:r w:rsidR="00D82424" w:rsidRPr="00974D81">
        <w:rPr>
          <w:rFonts w:ascii="Arial" w:hAnsi="Arial" w:cs="Arial"/>
          <w:b/>
          <w:bCs/>
          <w:sz w:val="22"/>
          <w:szCs w:val="22"/>
        </w:rPr>
        <w:t>, 1968:</w:t>
      </w:r>
      <w:r w:rsidR="007423EF" w:rsidRPr="00974D81">
        <w:rPr>
          <w:rFonts w:ascii="Arial" w:hAnsi="Arial" w:cs="Arial"/>
          <w:b/>
          <w:bCs/>
          <w:sz w:val="22"/>
          <w:szCs w:val="22"/>
        </w:rPr>
        <w:t xml:space="preserve"> </w:t>
      </w:r>
      <w:r w:rsidR="00D82424" w:rsidRPr="00974D81">
        <w:rPr>
          <w:rFonts w:ascii="Arial" w:hAnsi="Arial" w:cs="Arial"/>
          <w:b/>
          <w:bCs/>
          <w:sz w:val="22"/>
          <w:szCs w:val="22"/>
        </w:rPr>
        <w:t>93).</w:t>
      </w:r>
      <w:r w:rsidR="00D82424" w:rsidRPr="00974D81">
        <w:rPr>
          <w:rFonts w:ascii="Arial" w:hAnsi="Arial" w:cs="Arial"/>
          <w:sz w:val="22"/>
          <w:szCs w:val="22"/>
        </w:rPr>
        <w:t xml:space="preserve"> This principle is known as the Hawthorne Effect</w:t>
      </w:r>
      <w:r w:rsidR="007423EF" w:rsidRPr="00974D81">
        <w:rPr>
          <w:rFonts w:ascii="Arial" w:hAnsi="Arial" w:cs="Arial"/>
          <w:sz w:val="22"/>
          <w:szCs w:val="22"/>
        </w:rPr>
        <w:t>. This sociological effect however, is paradoxical in its nature. Since, it’s of the view that a class will behave differently when being observed, it cannot be proved or disproved because of its very nature; one would have to observe a class to notice the changes in behaviour. Therefore, it would not be possible to state whether the conduct observed on this instance, was</w:t>
      </w:r>
      <w:r w:rsidR="008F2EB3" w:rsidRPr="00974D81">
        <w:rPr>
          <w:rFonts w:ascii="Arial" w:hAnsi="Arial" w:cs="Arial"/>
          <w:sz w:val="22"/>
          <w:szCs w:val="22"/>
        </w:rPr>
        <w:t xml:space="preserve"> indeed</w:t>
      </w:r>
      <w:r w:rsidR="007423EF" w:rsidRPr="00974D81">
        <w:rPr>
          <w:rFonts w:ascii="Arial" w:hAnsi="Arial" w:cs="Arial"/>
          <w:sz w:val="22"/>
          <w:szCs w:val="22"/>
        </w:rPr>
        <w:t xml:space="preserve"> </w:t>
      </w:r>
      <w:r w:rsidR="00316158" w:rsidRPr="00974D81">
        <w:rPr>
          <w:rFonts w:ascii="Arial" w:hAnsi="Arial" w:cs="Arial"/>
          <w:sz w:val="22"/>
          <w:szCs w:val="22"/>
        </w:rPr>
        <w:t>true for all classroom interactions.</w:t>
      </w:r>
      <w:r w:rsidR="007423EF" w:rsidRPr="00974D81">
        <w:rPr>
          <w:rFonts w:ascii="Arial" w:hAnsi="Arial" w:cs="Arial"/>
          <w:sz w:val="22"/>
          <w:szCs w:val="22"/>
        </w:rPr>
        <w:t xml:space="preserve"> </w:t>
      </w:r>
    </w:p>
    <w:p w:rsidR="009A7A5E" w:rsidRPr="00974D81" w:rsidRDefault="008F2EB3" w:rsidP="00974D81">
      <w:pPr>
        <w:pStyle w:val="NormalWeb"/>
        <w:spacing w:line="360" w:lineRule="auto"/>
        <w:ind w:firstLine="720"/>
        <w:rPr>
          <w:rFonts w:ascii="Arial" w:hAnsi="Arial" w:cs="Arial"/>
          <w:sz w:val="22"/>
          <w:szCs w:val="22"/>
        </w:rPr>
      </w:pPr>
      <w:r w:rsidRPr="00974D81">
        <w:rPr>
          <w:rFonts w:ascii="Arial" w:hAnsi="Arial" w:cs="Arial"/>
          <w:sz w:val="22"/>
          <w:szCs w:val="22"/>
        </w:rPr>
        <w:t xml:space="preserve">The use of critical incidents, or </w:t>
      </w:r>
      <w:r w:rsidR="002C15C5" w:rsidRPr="00974D81">
        <w:rPr>
          <w:rFonts w:ascii="Arial" w:hAnsi="Arial" w:cs="Arial"/>
          <w:sz w:val="22"/>
          <w:szCs w:val="22"/>
        </w:rPr>
        <w:t>case studies,</w:t>
      </w:r>
      <w:r w:rsidRPr="00974D81">
        <w:rPr>
          <w:rFonts w:ascii="Arial" w:hAnsi="Arial" w:cs="Arial"/>
          <w:sz w:val="22"/>
          <w:szCs w:val="22"/>
        </w:rPr>
        <w:t xml:space="preserve"> in teaching </w:t>
      </w:r>
      <w:r w:rsidR="002C15C5" w:rsidRPr="00974D81">
        <w:rPr>
          <w:rFonts w:ascii="Arial" w:hAnsi="Arial" w:cs="Arial"/>
          <w:sz w:val="22"/>
          <w:szCs w:val="22"/>
        </w:rPr>
        <w:t xml:space="preserve">is recognised as a crucial practice for self-reflection and professional progression. Their </w:t>
      </w:r>
      <w:r w:rsidR="00C8122F" w:rsidRPr="00974D81">
        <w:rPr>
          <w:rFonts w:ascii="Arial" w:hAnsi="Arial" w:cs="Arial"/>
          <w:sz w:val="22"/>
          <w:szCs w:val="22"/>
        </w:rPr>
        <w:t>purpose is to serve as a tool for analysing classroom culture</w:t>
      </w:r>
      <w:r w:rsidR="00050A31" w:rsidRPr="00974D81">
        <w:rPr>
          <w:rFonts w:ascii="Arial" w:hAnsi="Arial" w:cs="Arial"/>
          <w:sz w:val="22"/>
          <w:szCs w:val="22"/>
        </w:rPr>
        <w:t xml:space="preserve"> in both familiar and unknown classroom territories. </w:t>
      </w:r>
      <w:r w:rsidR="00E90745" w:rsidRPr="00974D81">
        <w:rPr>
          <w:rFonts w:ascii="Arial" w:hAnsi="Arial" w:cs="Arial"/>
          <w:sz w:val="22"/>
          <w:szCs w:val="22"/>
        </w:rPr>
        <w:t>H</w:t>
      </w:r>
      <w:r w:rsidR="00050A31" w:rsidRPr="00974D81">
        <w:rPr>
          <w:rFonts w:ascii="Arial" w:hAnsi="Arial" w:cs="Arial"/>
          <w:sz w:val="22"/>
          <w:szCs w:val="22"/>
        </w:rPr>
        <w:t>ow</w:t>
      </w:r>
      <w:r w:rsidR="00E90745" w:rsidRPr="00974D81">
        <w:rPr>
          <w:rFonts w:ascii="Arial" w:hAnsi="Arial" w:cs="Arial"/>
          <w:sz w:val="22"/>
          <w:szCs w:val="22"/>
        </w:rPr>
        <w:t>ever, there are many different observation techniques that c</w:t>
      </w:r>
      <w:r w:rsidR="00D10671" w:rsidRPr="00974D81">
        <w:rPr>
          <w:rFonts w:ascii="Arial" w:hAnsi="Arial" w:cs="Arial"/>
          <w:sz w:val="22"/>
          <w:szCs w:val="22"/>
        </w:rPr>
        <w:t xml:space="preserve">an be used to observe children in a classroom environment. The most obvious of which, is participant observation, where the researcher takes notes, very much like non-participants, but are also actively involved in the </w:t>
      </w:r>
      <w:r w:rsidR="00D10671" w:rsidRPr="00974D81">
        <w:rPr>
          <w:rFonts w:ascii="Arial" w:hAnsi="Arial" w:cs="Arial"/>
          <w:sz w:val="22"/>
          <w:szCs w:val="22"/>
        </w:rPr>
        <w:lastRenderedPageBreak/>
        <w:t>participation of the lesson. “Participant observation is when you, as a researcher, participate in the activities of the group being observed, in the same manner as its members, with or without their knowing that they are being observed.”</w:t>
      </w:r>
      <w:r w:rsidR="00844AB9" w:rsidRPr="00974D81">
        <w:rPr>
          <w:rFonts w:ascii="Arial" w:hAnsi="Arial" w:cs="Arial"/>
          <w:sz w:val="22"/>
          <w:szCs w:val="22"/>
        </w:rPr>
        <w:t xml:space="preserve"> </w:t>
      </w:r>
      <w:r w:rsidR="00844AB9" w:rsidRPr="00974D81">
        <w:rPr>
          <w:rFonts w:ascii="Arial" w:hAnsi="Arial" w:cs="Arial"/>
          <w:b/>
          <w:bCs/>
          <w:sz w:val="22"/>
          <w:szCs w:val="22"/>
        </w:rPr>
        <w:t>(Kumar</w:t>
      </w:r>
      <w:r w:rsidR="00404D1E" w:rsidRPr="00974D81">
        <w:rPr>
          <w:rFonts w:ascii="Arial" w:hAnsi="Arial" w:cs="Arial"/>
          <w:b/>
          <w:bCs/>
          <w:sz w:val="22"/>
          <w:szCs w:val="22"/>
        </w:rPr>
        <w:t>. R</w:t>
      </w:r>
      <w:r w:rsidR="006448A6" w:rsidRPr="00974D81">
        <w:rPr>
          <w:rFonts w:ascii="Arial" w:hAnsi="Arial" w:cs="Arial"/>
          <w:b/>
          <w:bCs/>
          <w:sz w:val="22"/>
          <w:szCs w:val="22"/>
        </w:rPr>
        <w:t xml:space="preserve">, 2014: 173). </w:t>
      </w:r>
      <w:r w:rsidR="006448A6" w:rsidRPr="00974D81">
        <w:rPr>
          <w:rFonts w:ascii="Arial" w:hAnsi="Arial" w:cs="Arial"/>
          <w:sz w:val="22"/>
          <w:szCs w:val="22"/>
        </w:rPr>
        <w:t>While this method, to a certain extent, limit</w:t>
      </w:r>
      <w:r w:rsidR="00945608" w:rsidRPr="00974D81">
        <w:rPr>
          <w:rFonts w:ascii="Arial" w:hAnsi="Arial" w:cs="Arial"/>
          <w:sz w:val="22"/>
          <w:szCs w:val="22"/>
        </w:rPr>
        <w:t>s</w:t>
      </w:r>
      <w:r w:rsidR="006448A6" w:rsidRPr="00974D81">
        <w:rPr>
          <w:rFonts w:ascii="Arial" w:hAnsi="Arial" w:cs="Arial"/>
          <w:sz w:val="22"/>
          <w:szCs w:val="22"/>
        </w:rPr>
        <w:t xml:space="preserve"> the influence of the Hawthorne Effect, it doesn’t prevent it indefinitely. </w:t>
      </w:r>
      <w:r w:rsidR="00945608" w:rsidRPr="00974D81">
        <w:rPr>
          <w:rFonts w:ascii="Arial" w:hAnsi="Arial" w:cs="Arial"/>
          <w:sz w:val="22"/>
          <w:szCs w:val="22"/>
        </w:rPr>
        <w:t xml:space="preserve">Additionally, both methods can also possess a degree of observer bias; which is most prevalent in structured observations, as the researcher is most likely to have predisposition of what they are going to observe, and how to record such behaviour. </w:t>
      </w:r>
      <w:r w:rsidR="00404D1E" w:rsidRPr="00974D81">
        <w:rPr>
          <w:rFonts w:ascii="Arial" w:hAnsi="Arial" w:cs="Arial"/>
          <w:sz w:val="22"/>
          <w:szCs w:val="22"/>
        </w:rPr>
        <w:t>The reasoning for the use of non-participant observation</w:t>
      </w:r>
      <w:r w:rsidR="009A7A5E" w:rsidRPr="00974D81">
        <w:rPr>
          <w:rFonts w:ascii="Arial" w:hAnsi="Arial" w:cs="Arial"/>
          <w:sz w:val="22"/>
          <w:szCs w:val="22"/>
        </w:rPr>
        <w:t xml:space="preserve"> for this critical incident</w:t>
      </w:r>
      <w:r w:rsidR="00404D1E" w:rsidRPr="00974D81">
        <w:rPr>
          <w:rFonts w:ascii="Arial" w:hAnsi="Arial" w:cs="Arial"/>
          <w:sz w:val="22"/>
          <w:szCs w:val="22"/>
        </w:rPr>
        <w:t xml:space="preserve">, was that the researcher </w:t>
      </w:r>
      <w:r w:rsidR="009A7A5E" w:rsidRPr="00974D81">
        <w:rPr>
          <w:rFonts w:ascii="Arial" w:hAnsi="Arial" w:cs="Arial"/>
          <w:sz w:val="22"/>
          <w:szCs w:val="22"/>
        </w:rPr>
        <w:t xml:space="preserve">sought qualitative data; as much a true reflection of the classroom as possible. Thereby allowing the students to carry out their work in their usual manner, this was hopefully achieved in the findings. </w:t>
      </w:r>
    </w:p>
    <w:p w:rsidR="00631740" w:rsidRPr="00974D81" w:rsidRDefault="009A7A5E" w:rsidP="00974D81">
      <w:pPr>
        <w:pStyle w:val="NormalWeb"/>
        <w:spacing w:line="360" w:lineRule="auto"/>
        <w:ind w:firstLine="720"/>
        <w:rPr>
          <w:rFonts w:ascii="Arial" w:hAnsi="Arial" w:cs="Arial"/>
          <w:sz w:val="22"/>
          <w:szCs w:val="22"/>
        </w:rPr>
      </w:pPr>
      <w:r w:rsidRPr="00974D81">
        <w:rPr>
          <w:rFonts w:ascii="Arial" w:hAnsi="Arial" w:cs="Arial"/>
          <w:sz w:val="22"/>
          <w:szCs w:val="22"/>
        </w:rPr>
        <w:t>Moreover, m</w:t>
      </w:r>
      <w:r w:rsidR="00FB2CE4" w:rsidRPr="00974D81">
        <w:rPr>
          <w:rFonts w:ascii="Arial" w:hAnsi="Arial" w:cs="Arial"/>
          <w:sz w:val="22"/>
          <w:szCs w:val="22"/>
        </w:rPr>
        <w:t xml:space="preserve">ethods of classroom observation fall into two main categories, either the quantitative </w:t>
      </w:r>
      <w:r w:rsidRPr="00974D81">
        <w:rPr>
          <w:rFonts w:ascii="Arial" w:hAnsi="Arial" w:cs="Arial"/>
          <w:sz w:val="22"/>
          <w:szCs w:val="22"/>
        </w:rPr>
        <w:t>or</w:t>
      </w:r>
      <w:r w:rsidR="00FB2CE4" w:rsidRPr="00974D81">
        <w:rPr>
          <w:rFonts w:ascii="Arial" w:hAnsi="Arial" w:cs="Arial"/>
          <w:sz w:val="22"/>
          <w:szCs w:val="22"/>
        </w:rPr>
        <w:t xml:space="preserve"> qualitative approach. </w:t>
      </w:r>
      <w:r w:rsidR="00D91305" w:rsidRPr="00974D81">
        <w:rPr>
          <w:rFonts w:ascii="Arial" w:hAnsi="Arial" w:cs="Arial"/>
          <w:sz w:val="22"/>
          <w:szCs w:val="22"/>
        </w:rPr>
        <w:t xml:space="preserve">By carrying out a quantitative approach to a case study, the data the observer is usually hoping to accumulate will contain, statistics, graphs and other forms of empirical data. </w:t>
      </w:r>
      <w:r w:rsidR="00712591" w:rsidRPr="00974D81">
        <w:rPr>
          <w:rFonts w:ascii="Arial" w:hAnsi="Arial" w:cs="Arial"/>
          <w:sz w:val="22"/>
          <w:szCs w:val="22"/>
        </w:rPr>
        <w:t xml:space="preserve">“At the heart of the quantitative approach is a belief that the effectiveness of teachers can be improved if a body of knowledge is established which shows that they should do more of some things and less of others.” </w:t>
      </w:r>
      <w:r w:rsidR="00712591" w:rsidRPr="00974D81">
        <w:rPr>
          <w:rFonts w:ascii="Arial" w:hAnsi="Arial" w:cs="Arial"/>
          <w:b/>
          <w:bCs/>
          <w:sz w:val="22"/>
          <w:szCs w:val="22"/>
        </w:rPr>
        <w:t>(Wragg. T, 2013: 9)</w:t>
      </w:r>
      <w:r w:rsidR="007C451B" w:rsidRPr="00974D81">
        <w:rPr>
          <w:rFonts w:ascii="Arial" w:hAnsi="Arial" w:cs="Arial"/>
          <w:b/>
          <w:bCs/>
          <w:sz w:val="22"/>
          <w:szCs w:val="22"/>
        </w:rPr>
        <w:t>.</w:t>
      </w:r>
      <w:r w:rsidR="00712591" w:rsidRPr="00974D81">
        <w:rPr>
          <w:rFonts w:ascii="Arial" w:hAnsi="Arial" w:cs="Arial"/>
          <w:sz w:val="22"/>
          <w:szCs w:val="22"/>
        </w:rPr>
        <w:t xml:space="preserve"> </w:t>
      </w:r>
      <w:r w:rsidR="00D91305" w:rsidRPr="00974D81">
        <w:rPr>
          <w:rFonts w:ascii="Arial" w:hAnsi="Arial" w:cs="Arial"/>
          <w:sz w:val="22"/>
          <w:szCs w:val="22"/>
        </w:rPr>
        <w:t>On the other hand, the data collected by a qualitative approach will be of a much broader nature, usually containing the use of interviews, and will be much harder to quantify, as it’s usually personal and therefore varies considerably.</w:t>
      </w:r>
      <w:r w:rsidR="00404D1E" w:rsidRPr="00974D81">
        <w:rPr>
          <w:rFonts w:ascii="Arial" w:hAnsi="Arial" w:cs="Arial"/>
          <w:sz w:val="22"/>
          <w:szCs w:val="22"/>
        </w:rPr>
        <w:t xml:space="preserve"> Thus, it would be incorrect to assume one approach is more effective than the other as the decision to choose </w:t>
      </w:r>
      <w:r w:rsidRPr="00974D81">
        <w:rPr>
          <w:rFonts w:ascii="Arial" w:hAnsi="Arial" w:cs="Arial"/>
          <w:sz w:val="22"/>
          <w:szCs w:val="22"/>
        </w:rPr>
        <w:t>an</w:t>
      </w:r>
      <w:r w:rsidR="00404D1E" w:rsidRPr="00974D81">
        <w:rPr>
          <w:rFonts w:ascii="Arial" w:hAnsi="Arial" w:cs="Arial"/>
          <w:sz w:val="22"/>
          <w:szCs w:val="22"/>
        </w:rPr>
        <w:t xml:space="preserve"> approach is solely down to the researcher and the information they hope to obtain.</w:t>
      </w:r>
    </w:p>
    <w:p w:rsidR="00C77EDB" w:rsidRPr="00974D81" w:rsidRDefault="00996FDC" w:rsidP="00974D81">
      <w:pPr>
        <w:pStyle w:val="NormalWeb"/>
        <w:spacing w:line="360" w:lineRule="auto"/>
        <w:rPr>
          <w:rFonts w:ascii="Arial" w:hAnsi="Arial" w:cs="Arial"/>
          <w:b/>
          <w:bCs/>
          <w:i/>
          <w:iCs/>
          <w:sz w:val="22"/>
          <w:szCs w:val="22"/>
          <w:u w:val="single"/>
        </w:rPr>
      </w:pPr>
      <w:r w:rsidRPr="00974D81">
        <w:rPr>
          <w:rFonts w:ascii="Arial" w:hAnsi="Arial" w:cs="Arial"/>
          <w:b/>
          <w:bCs/>
          <w:i/>
          <w:iCs/>
          <w:sz w:val="22"/>
          <w:szCs w:val="22"/>
          <w:u w:val="single"/>
        </w:rPr>
        <w:t>The Four Purposes</w:t>
      </w:r>
    </w:p>
    <w:p w:rsidR="00D374B6" w:rsidRPr="00974D81" w:rsidRDefault="00DB4B5D" w:rsidP="00974D81">
      <w:pPr>
        <w:pStyle w:val="NormalWeb"/>
        <w:spacing w:line="360" w:lineRule="auto"/>
        <w:rPr>
          <w:rFonts w:ascii="Arial" w:eastAsia="STCaiyun" w:hAnsi="Arial" w:cs="Arial"/>
          <w:sz w:val="22"/>
          <w:szCs w:val="22"/>
        </w:rPr>
      </w:pPr>
      <w:r w:rsidRPr="00974D81">
        <w:rPr>
          <w:rFonts w:ascii="Arial" w:eastAsia="STCaiyun" w:hAnsi="Arial" w:cs="Arial"/>
          <w:sz w:val="22"/>
          <w:szCs w:val="22"/>
        </w:rPr>
        <w:t xml:space="preserve">Professor Graham Donaldson is the leading force behind Wales’ new curriculum and assessment reform. </w:t>
      </w:r>
      <w:r w:rsidR="0048433D" w:rsidRPr="00974D81">
        <w:rPr>
          <w:rFonts w:ascii="Arial" w:eastAsia="STCaiyun" w:hAnsi="Arial" w:cs="Arial"/>
          <w:sz w:val="22"/>
          <w:szCs w:val="22"/>
        </w:rPr>
        <w:t xml:space="preserve">The review was carried out across the entirety of Wales and his findings and recommendations were outlined in ‘Successful Futures’. </w:t>
      </w:r>
      <w:r w:rsidR="00233051" w:rsidRPr="00974D81">
        <w:rPr>
          <w:rFonts w:ascii="Arial" w:eastAsia="STCaiyun" w:hAnsi="Arial" w:cs="Arial"/>
          <w:sz w:val="22"/>
          <w:szCs w:val="22"/>
        </w:rPr>
        <w:t>Donaldson</w:t>
      </w:r>
      <w:r w:rsidR="00CF3834" w:rsidRPr="00974D81">
        <w:rPr>
          <w:rFonts w:ascii="Arial" w:eastAsia="STCaiyun" w:hAnsi="Arial" w:cs="Arial"/>
          <w:sz w:val="22"/>
          <w:szCs w:val="22"/>
        </w:rPr>
        <w:t xml:space="preserve"> claims that the fundamental purpose of his report </w:t>
      </w:r>
      <w:r w:rsidR="007C451B" w:rsidRPr="00974D81">
        <w:rPr>
          <w:rFonts w:ascii="Arial" w:eastAsia="STCaiyun" w:hAnsi="Arial" w:cs="Arial"/>
          <w:sz w:val="22"/>
          <w:szCs w:val="22"/>
        </w:rPr>
        <w:t xml:space="preserve">was to highlight, </w:t>
      </w:r>
      <w:r w:rsidR="00233051" w:rsidRPr="00974D81">
        <w:rPr>
          <w:rFonts w:ascii="Arial" w:eastAsia="STCaiyun" w:hAnsi="Arial" w:cs="Arial"/>
          <w:sz w:val="22"/>
          <w:szCs w:val="22"/>
        </w:rPr>
        <w:t>“T</w:t>
      </w:r>
      <w:r w:rsidR="0048433D" w:rsidRPr="00974D81">
        <w:rPr>
          <w:rFonts w:ascii="Arial" w:eastAsia="STCaiyun" w:hAnsi="Arial" w:cs="Arial"/>
          <w:sz w:val="22"/>
          <w:szCs w:val="22"/>
        </w:rPr>
        <w:t>he critical and enduring importance of education for the long-term success and well-being of each and every child and young person in Wales, and ultimately for the social, cultural and economic health of the country itself</w:t>
      </w:r>
      <w:r w:rsidR="00233051" w:rsidRPr="00974D81">
        <w:rPr>
          <w:rFonts w:ascii="Arial" w:eastAsia="STCaiyun" w:hAnsi="Arial" w:cs="Arial"/>
          <w:sz w:val="22"/>
          <w:szCs w:val="22"/>
        </w:rPr>
        <w:t>.”</w:t>
      </w:r>
      <w:r w:rsidR="0048433D" w:rsidRPr="00974D81">
        <w:rPr>
          <w:rFonts w:ascii="Arial" w:eastAsia="STCaiyun" w:hAnsi="Arial" w:cs="Arial"/>
          <w:sz w:val="22"/>
          <w:szCs w:val="22"/>
        </w:rPr>
        <w:t xml:space="preserve"> </w:t>
      </w:r>
      <w:r w:rsidR="007C451B" w:rsidRPr="00974D81">
        <w:rPr>
          <w:rFonts w:ascii="Arial" w:eastAsia="STCaiyun" w:hAnsi="Arial" w:cs="Arial"/>
          <w:b/>
          <w:bCs/>
          <w:sz w:val="22"/>
          <w:szCs w:val="22"/>
        </w:rPr>
        <w:t xml:space="preserve">(Donaldson. G, 2015: 105). </w:t>
      </w:r>
      <w:r w:rsidR="007C451B" w:rsidRPr="00974D81">
        <w:rPr>
          <w:rFonts w:ascii="Arial" w:eastAsia="STCaiyun" w:hAnsi="Arial" w:cs="Arial"/>
          <w:sz w:val="22"/>
          <w:szCs w:val="22"/>
        </w:rPr>
        <w:t xml:space="preserve">Also outlined in the report </w:t>
      </w:r>
      <w:r w:rsidR="00F214EA" w:rsidRPr="00974D81">
        <w:rPr>
          <w:rFonts w:ascii="Arial" w:eastAsia="STCaiyun" w:hAnsi="Arial" w:cs="Arial"/>
          <w:sz w:val="22"/>
          <w:szCs w:val="22"/>
        </w:rPr>
        <w:t>were</w:t>
      </w:r>
      <w:r w:rsidR="007C451B" w:rsidRPr="00974D81">
        <w:rPr>
          <w:rFonts w:ascii="Arial" w:eastAsia="STCaiyun" w:hAnsi="Arial" w:cs="Arial"/>
          <w:sz w:val="22"/>
          <w:szCs w:val="22"/>
        </w:rPr>
        <w:t xml:space="preserve"> twelve pedagogical principles and four purposes that should underpin the whole education system and curriculum reform in Wales. The four purposes </w:t>
      </w:r>
      <w:r w:rsidR="00F214EA" w:rsidRPr="00974D81">
        <w:rPr>
          <w:rFonts w:ascii="Arial" w:eastAsia="STCaiyun" w:hAnsi="Arial" w:cs="Arial"/>
          <w:sz w:val="22"/>
          <w:szCs w:val="22"/>
        </w:rPr>
        <w:t xml:space="preserve">are: ambitious and capable learners, enterprising creative contributors, healthy, confident individuals and finally, ethical, informed </w:t>
      </w:r>
      <w:r w:rsidR="00F214EA" w:rsidRPr="00974D81">
        <w:rPr>
          <w:rFonts w:ascii="Arial" w:eastAsia="STCaiyun" w:hAnsi="Arial" w:cs="Arial"/>
          <w:sz w:val="22"/>
          <w:szCs w:val="22"/>
        </w:rPr>
        <w:lastRenderedPageBreak/>
        <w:t xml:space="preserve">citizens. While it could be said that an effective curriculum should </w:t>
      </w:r>
      <w:r w:rsidR="00787E44" w:rsidRPr="00974D81">
        <w:rPr>
          <w:rFonts w:ascii="Arial" w:eastAsia="STCaiyun" w:hAnsi="Arial" w:cs="Arial"/>
          <w:sz w:val="22"/>
          <w:szCs w:val="22"/>
        </w:rPr>
        <w:t xml:space="preserve">possess these four </w:t>
      </w:r>
      <w:r w:rsidR="00D374B6" w:rsidRPr="00974D81">
        <w:rPr>
          <w:rFonts w:ascii="Arial" w:eastAsia="STCaiyun" w:hAnsi="Arial" w:cs="Arial"/>
          <w:sz w:val="22"/>
          <w:szCs w:val="22"/>
        </w:rPr>
        <w:t>aspects</w:t>
      </w:r>
      <w:r w:rsidR="00404B64" w:rsidRPr="00974D81">
        <w:rPr>
          <w:rFonts w:ascii="Arial" w:eastAsia="STCaiyun" w:hAnsi="Arial" w:cs="Arial"/>
          <w:sz w:val="22"/>
          <w:szCs w:val="22"/>
        </w:rPr>
        <w:t xml:space="preserve"> </w:t>
      </w:r>
      <w:r w:rsidR="00D374B6" w:rsidRPr="00974D81">
        <w:rPr>
          <w:rFonts w:ascii="Arial" w:eastAsia="STCaiyun" w:hAnsi="Arial" w:cs="Arial"/>
          <w:sz w:val="22"/>
          <w:szCs w:val="22"/>
        </w:rPr>
        <w:t>intrinsically</w:t>
      </w:r>
      <w:r w:rsidR="00404B64" w:rsidRPr="00974D81">
        <w:rPr>
          <w:rFonts w:ascii="Arial" w:eastAsia="STCaiyun" w:hAnsi="Arial" w:cs="Arial"/>
          <w:sz w:val="22"/>
          <w:szCs w:val="22"/>
        </w:rPr>
        <w:t xml:space="preserve">, their influence on the curriculum reform is paramount. </w:t>
      </w:r>
    </w:p>
    <w:p w:rsidR="00B51F3C" w:rsidRPr="00974D81" w:rsidRDefault="00B51F3C" w:rsidP="00974D81">
      <w:pPr>
        <w:pStyle w:val="NormalWeb"/>
        <w:spacing w:line="360" w:lineRule="auto"/>
        <w:jc w:val="right"/>
        <w:rPr>
          <w:rFonts w:ascii="Arial" w:hAnsi="Arial" w:cs="Arial"/>
          <w:b/>
          <w:bCs/>
          <w:sz w:val="22"/>
          <w:szCs w:val="22"/>
        </w:rPr>
      </w:pPr>
      <w:r w:rsidRPr="00974D81">
        <w:rPr>
          <w:rFonts w:ascii="Arial" w:hAnsi="Arial" w:cs="Arial"/>
          <w:noProof/>
          <w:sz w:val="22"/>
          <w:szCs w:val="22"/>
        </w:rPr>
        <w:drawing>
          <wp:anchor distT="0" distB="0" distL="114300" distR="114300" simplePos="0" relativeHeight="251659264" behindDoc="0" locked="0" layoutInCell="1" allowOverlap="1" wp14:anchorId="497EBA9B" wp14:editId="1DC9A15B">
            <wp:simplePos x="0" y="0"/>
            <wp:positionH relativeFrom="column">
              <wp:posOffset>-257706</wp:posOffset>
            </wp:positionH>
            <wp:positionV relativeFrom="paragraph">
              <wp:posOffset>0</wp:posOffset>
            </wp:positionV>
            <wp:extent cx="3820160" cy="3328670"/>
            <wp:effectExtent l="0" t="0" r="2540" b="0"/>
            <wp:wrapSquare wrapText="bothSides"/>
            <wp:docPr id="12"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ntent Placeholder 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820160" cy="3328670"/>
                    </a:xfrm>
                    <a:prstGeom prst="rect">
                      <a:avLst/>
                    </a:prstGeom>
                  </pic:spPr>
                </pic:pic>
              </a:graphicData>
            </a:graphic>
            <wp14:sizeRelH relativeFrom="page">
              <wp14:pctWidth>0</wp14:pctWidth>
            </wp14:sizeRelH>
            <wp14:sizeRelV relativeFrom="page">
              <wp14:pctHeight>0</wp14:pctHeight>
            </wp14:sizeRelV>
          </wp:anchor>
        </w:drawing>
      </w:r>
      <w:r w:rsidR="00D374B6" w:rsidRPr="00974D81">
        <w:rPr>
          <w:rFonts w:ascii="Arial" w:eastAsia="STCaiyun" w:hAnsi="Arial" w:cs="Arial"/>
          <w:sz w:val="22"/>
          <w:szCs w:val="22"/>
        </w:rPr>
        <w:tab/>
      </w:r>
    </w:p>
    <w:p w:rsidR="005E29FB" w:rsidRPr="00974D81" w:rsidRDefault="005E29FB" w:rsidP="00974D81">
      <w:pPr>
        <w:pStyle w:val="NormalWeb"/>
        <w:spacing w:line="360" w:lineRule="auto"/>
        <w:jc w:val="right"/>
        <w:rPr>
          <w:rFonts w:ascii="Arial" w:hAnsi="Arial" w:cs="Arial"/>
          <w:b/>
          <w:bCs/>
          <w:sz w:val="22"/>
          <w:szCs w:val="22"/>
        </w:rPr>
      </w:pPr>
    </w:p>
    <w:p w:rsidR="005E29FB" w:rsidRPr="00974D81" w:rsidRDefault="005E29FB" w:rsidP="00974D81">
      <w:pPr>
        <w:pStyle w:val="NormalWeb"/>
        <w:spacing w:line="360" w:lineRule="auto"/>
        <w:jc w:val="right"/>
        <w:rPr>
          <w:rFonts w:ascii="Arial" w:hAnsi="Arial" w:cs="Arial"/>
          <w:b/>
          <w:bCs/>
          <w:sz w:val="22"/>
          <w:szCs w:val="22"/>
        </w:rPr>
      </w:pPr>
    </w:p>
    <w:p w:rsidR="00B51F3C" w:rsidRPr="00974D81" w:rsidRDefault="00C761CE" w:rsidP="00974D81">
      <w:pPr>
        <w:pStyle w:val="NormalWeb"/>
        <w:spacing w:line="360" w:lineRule="auto"/>
        <w:jc w:val="right"/>
        <w:rPr>
          <w:rFonts w:ascii="Arial" w:hAnsi="Arial" w:cs="Arial"/>
          <w:b/>
          <w:bCs/>
          <w:sz w:val="22"/>
          <w:szCs w:val="22"/>
        </w:rPr>
      </w:pPr>
      <w:r w:rsidRPr="00974D81">
        <w:rPr>
          <w:rFonts w:ascii="Arial" w:hAnsi="Arial" w:cs="Arial"/>
          <w:b/>
          <w:bCs/>
          <w:sz w:val="22"/>
          <w:szCs w:val="22"/>
        </w:rPr>
        <w:t xml:space="preserve">Figure 1: </w:t>
      </w:r>
      <w:r w:rsidR="00B51F3C" w:rsidRPr="00974D81">
        <w:rPr>
          <w:rFonts w:ascii="Arial" w:hAnsi="Arial" w:cs="Arial"/>
          <w:b/>
          <w:bCs/>
          <w:sz w:val="22"/>
          <w:szCs w:val="22"/>
        </w:rPr>
        <w:t>“Successful Futures: The Four Purposes” (gov.wales 2019)</w:t>
      </w:r>
    </w:p>
    <w:p w:rsidR="00B51F3C" w:rsidRPr="00974D81" w:rsidRDefault="00B51F3C" w:rsidP="00974D81">
      <w:pPr>
        <w:pStyle w:val="NormalWeb"/>
        <w:spacing w:line="360" w:lineRule="auto"/>
        <w:rPr>
          <w:rFonts w:ascii="Arial" w:eastAsia="STCaiyun" w:hAnsi="Arial" w:cs="Arial"/>
          <w:sz w:val="22"/>
          <w:szCs w:val="22"/>
        </w:rPr>
      </w:pPr>
    </w:p>
    <w:p w:rsidR="00B51F3C" w:rsidRPr="00974D81" w:rsidRDefault="00B51F3C" w:rsidP="00974D81">
      <w:pPr>
        <w:pStyle w:val="NormalWeb"/>
        <w:spacing w:line="360" w:lineRule="auto"/>
        <w:rPr>
          <w:rFonts w:ascii="Arial" w:eastAsia="STCaiyun" w:hAnsi="Arial" w:cs="Arial"/>
          <w:sz w:val="22"/>
          <w:szCs w:val="22"/>
        </w:rPr>
      </w:pPr>
    </w:p>
    <w:p w:rsidR="00B51F3C" w:rsidRPr="00974D81" w:rsidRDefault="00B51F3C" w:rsidP="00974D81">
      <w:pPr>
        <w:pStyle w:val="NormalWeb"/>
        <w:spacing w:line="360" w:lineRule="auto"/>
        <w:rPr>
          <w:rFonts w:ascii="Arial" w:eastAsia="STCaiyun" w:hAnsi="Arial" w:cs="Arial"/>
          <w:sz w:val="22"/>
          <w:szCs w:val="22"/>
        </w:rPr>
      </w:pPr>
    </w:p>
    <w:p w:rsidR="006D0E6D" w:rsidRPr="00974D81" w:rsidRDefault="00D374B6" w:rsidP="00974D81">
      <w:pPr>
        <w:pStyle w:val="NormalWeb"/>
        <w:spacing w:line="360" w:lineRule="auto"/>
        <w:ind w:firstLine="720"/>
        <w:rPr>
          <w:rFonts w:ascii="Arial" w:eastAsia="STCaiyun" w:hAnsi="Arial" w:cs="Arial"/>
          <w:sz w:val="22"/>
          <w:szCs w:val="22"/>
        </w:rPr>
      </w:pPr>
      <w:r w:rsidRPr="00974D81">
        <w:rPr>
          <w:rFonts w:ascii="Arial" w:eastAsia="STCaiyun" w:hAnsi="Arial" w:cs="Arial"/>
          <w:sz w:val="22"/>
          <w:szCs w:val="22"/>
        </w:rPr>
        <w:t xml:space="preserve">For this specific case study, it can in fact be </w:t>
      </w:r>
      <w:r w:rsidR="00E1049A" w:rsidRPr="00974D81">
        <w:rPr>
          <w:rFonts w:ascii="Arial" w:eastAsia="STCaiyun" w:hAnsi="Arial" w:cs="Arial"/>
          <w:sz w:val="22"/>
          <w:szCs w:val="22"/>
        </w:rPr>
        <w:t xml:space="preserve">effectively linked to all four of Donaldson’s purposes. For instance, the first purpose, </w:t>
      </w:r>
      <w:r w:rsidR="00E1049A" w:rsidRPr="00974D81">
        <w:rPr>
          <w:rFonts w:ascii="Arial" w:eastAsia="STCaiyun" w:hAnsi="Arial" w:cs="Arial"/>
          <w:i/>
          <w:iCs/>
          <w:sz w:val="22"/>
          <w:szCs w:val="22"/>
        </w:rPr>
        <w:t>ambitious and capable learners,</w:t>
      </w:r>
      <w:r w:rsidR="00E1049A" w:rsidRPr="00974D81">
        <w:rPr>
          <w:rFonts w:ascii="Arial" w:eastAsia="STCaiyun" w:hAnsi="Arial" w:cs="Arial"/>
          <w:sz w:val="22"/>
          <w:szCs w:val="22"/>
        </w:rPr>
        <w:t xml:space="preserve"> is explicitly linked to this case study. </w:t>
      </w:r>
      <w:r w:rsidR="00026ED1" w:rsidRPr="00974D81">
        <w:rPr>
          <w:rFonts w:ascii="Arial" w:eastAsia="STCaiyun" w:hAnsi="Arial" w:cs="Arial"/>
          <w:sz w:val="22"/>
          <w:szCs w:val="22"/>
        </w:rPr>
        <w:t xml:space="preserve">Whereby, the pupils did not feel </w:t>
      </w:r>
      <w:r w:rsidR="00754048" w:rsidRPr="00974D81">
        <w:rPr>
          <w:rFonts w:ascii="Arial" w:eastAsia="STCaiyun" w:hAnsi="Arial" w:cs="Arial"/>
          <w:sz w:val="22"/>
          <w:szCs w:val="22"/>
        </w:rPr>
        <w:t xml:space="preserve">they possessed </w:t>
      </w:r>
      <w:r w:rsidR="00447B84" w:rsidRPr="00974D81">
        <w:rPr>
          <w:rFonts w:ascii="Arial" w:eastAsia="STCaiyun" w:hAnsi="Arial" w:cs="Arial"/>
          <w:sz w:val="22"/>
          <w:szCs w:val="22"/>
        </w:rPr>
        <w:t>the necessary confidence of initiative to solve their own mistake, independent of the teacher.</w:t>
      </w:r>
      <w:r w:rsidR="00D42706" w:rsidRPr="00974D81">
        <w:rPr>
          <w:rFonts w:ascii="Arial" w:eastAsia="STCaiyun" w:hAnsi="Arial" w:cs="Arial"/>
          <w:sz w:val="22"/>
          <w:szCs w:val="22"/>
        </w:rPr>
        <w:t xml:space="preserve"> This also relates directly to the theory of pupil’s autonomy in the </w:t>
      </w:r>
      <w:r w:rsidR="004263D6" w:rsidRPr="00974D81">
        <w:rPr>
          <w:rFonts w:ascii="Arial" w:eastAsia="STCaiyun" w:hAnsi="Arial" w:cs="Arial"/>
          <w:sz w:val="22"/>
          <w:szCs w:val="22"/>
        </w:rPr>
        <w:t>classroom, as is stated by Stefanou et al</w:t>
      </w:r>
      <w:r w:rsidR="002B5BB9" w:rsidRPr="00974D81">
        <w:rPr>
          <w:rFonts w:ascii="Arial" w:eastAsia="STCaiyun" w:hAnsi="Arial" w:cs="Arial"/>
          <w:sz w:val="22"/>
          <w:szCs w:val="22"/>
        </w:rPr>
        <w:t xml:space="preserve"> in </w:t>
      </w:r>
      <w:r w:rsidR="002B5BB9" w:rsidRPr="00974D81">
        <w:rPr>
          <w:rFonts w:ascii="Arial" w:eastAsia="STCaiyun" w:hAnsi="Arial" w:cs="Arial"/>
          <w:i/>
          <w:iCs/>
          <w:sz w:val="22"/>
          <w:szCs w:val="22"/>
        </w:rPr>
        <w:t>Supporting Autonomy in the Classroom.</w:t>
      </w:r>
      <w:r w:rsidR="002B5BB9" w:rsidRPr="00974D81">
        <w:rPr>
          <w:rFonts w:ascii="Arial" w:eastAsia="STCaiyun" w:hAnsi="Arial" w:cs="Arial"/>
          <w:sz w:val="22"/>
          <w:szCs w:val="22"/>
        </w:rPr>
        <w:t xml:space="preserve"> He claims, “The goal for educators is to create and foster classrooms that support students in becoming truly autonomous or self-determined as learners.” </w:t>
      </w:r>
      <w:r w:rsidR="002B5BB9" w:rsidRPr="00974D81">
        <w:rPr>
          <w:rFonts w:ascii="Arial" w:eastAsia="STCaiyun" w:hAnsi="Arial" w:cs="Arial"/>
          <w:b/>
          <w:bCs/>
          <w:sz w:val="22"/>
          <w:szCs w:val="22"/>
        </w:rPr>
        <w:t>(Stefano</w:t>
      </w:r>
      <w:r w:rsidR="005E29FB" w:rsidRPr="00974D81">
        <w:rPr>
          <w:rFonts w:ascii="Arial" w:eastAsia="STCaiyun" w:hAnsi="Arial" w:cs="Arial"/>
          <w:b/>
          <w:bCs/>
          <w:sz w:val="22"/>
          <w:szCs w:val="22"/>
        </w:rPr>
        <w:t xml:space="preserve">u. </w:t>
      </w:r>
      <w:r w:rsidR="007713C4">
        <w:rPr>
          <w:rFonts w:ascii="Arial" w:eastAsia="STCaiyun" w:hAnsi="Arial" w:cs="Arial"/>
          <w:b/>
          <w:bCs/>
          <w:sz w:val="22"/>
          <w:szCs w:val="22"/>
        </w:rPr>
        <w:t>C</w:t>
      </w:r>
      <w:r w:rsidR="005E29FB" w:rsidRPr="00974D81">
        <w:rPr>
          <w:rFonts w:ascii="Arial" w:eastAsia="STCaiyun" w:hAnsi="Arial" w:cs="Arial"/>
          <w:b/>
          <w:bCs/>
          <w:sz w:val="22"/>
          <w:szCs w:val="22"/>
        </w:rPr>
        <w:t xml:space="preserve"> </w:t>
      </w:r>
      <w:r w:rsidR="002B5BB9" w:rsidRPr="00974D81">
        <w:rPr>
          <w:rFonts w:ascii="Arial" w:eastAsia="STCaiyun" w:hAnsi="Arial" w:cs="Arial"/>
          <w:b/>
          <w:bCs/>
          <w:sz w:val="22"/>
          <w:szCs w:val="22"/>
        </w:rPr>
        <w:t>et al. 2004: 99)</w:t>
      </w:r>
      <w:r w:rsidR="00B51F3C" w:rsidRPr="00974D81">
        <w:rPr>
          <w:rFonts w:ascii="Arial" w:eastAsia="STCaiyun" w:hAnsi="Arial" w:cs="Arial"/>
          <w:b/>
          <w:bCs/>
          <w:sz w:val="22"/>
          <w:szCs w:val="22"/>
        </w:rPr>
        <w:t>.</w:t>
      </w:r>
      <w:r w:rsidR="00B51F3C" w:rsidRPr="00974D81">
        <w:rPr>
          <w:rFonts w:ascii="Arial" w:eastAsia="STCaiyun" w:hAnsi="Arial" w:cs="Arial"/>
          <w:sz w:val="22"/>
          <w:szCs w:val="22"/>
        </w:rPr>
        <w:t xml:space="preserve"> This view very much echoes that of Donaldson’s. Additionally, the second purpose, </w:t>
      </w:r>
      <w:r w:rsidR="00B6009A" w:rsidRPr="00974D81">
        <w:rPr>
          <w:rFonts w:ascii="Arial" w:eastAsia="STCaiyun" w:hAnsi="Arial" w:cs="Arial"/>
          <w:i/>
          <w:iCs/>
          <w:sz w:val="22"/>
          <w:szCs w:val="22"/>
        </w:rPr>
        <w:t>h</w:t>
      </w:r>
      <w:r w:rsidR="00B51F3C" w:rsidRPr="00974D81">
        <w:rPr>
          <w:rFonts w:ascii="Arial" w:eastAsia="STCaiyun" w:hAnsi="Arial" w:cs="Arial"/>
          <w:i/>
          <w:iCs/>
          <w:sz w:val="22"/>
          <w:szCs w:val="22"/>
        </w:rPr>
        <w:t>ealthy, confident individuals</w:t>
      </w:r>
      <w:r w:rsidR="00B6009A" w:rsidRPr="00974D81">
        <w:rPr>
          <w:rFonts w:ascii="Arial" w:eastAsia="STCaiyun" w:hAnsi="Arial" w:cs="Arial"/>
          <w:sz w:val="22"/>
          <w:szCs w:val="22"/>
        </w:rPr>
        <w:t xml:space="preserve">, is also closely intertwined with the observed incident. </w:t>
      </w:r>
    </w:p>
    <w:p w:rsidR="007864E2" w:rsidRPr="00974D81" w:rsidRDefault="00B6009A" w:rsidP="00974D81">
      <w:pPr>
        <w:pStyle w:val="NormalWeb"/>
        <w:spacing w:line="360" w:lineRule="auto"/>
        <w:ind w:firstLine="720"/>
        <w:rPr>
          <w:rFonts w:ascii="Arial" w:eastAsia="STCaiyun" w:hAnsi="Arial" w:cs="Arial"/>
          <w:b/>
          <w:bCs/>
          <w:sz w:val="22"/>
          <w:szCs w:val="22"/>
        </w:rPr>
      </w:pPr>
      <w:r w:rsidRPr="00974D81">
        <w:rPr>
          <w:rFonts w:ascii="Arial" w:eastAsia="STCaiyun" w:hAnsi="Arial" w:cs="Arial"/>
          <w:sz w:val="22"/>
          <w:szCs w:val="22"/>
        </w:rPr>
        <w:t>Assuming that under Donaldson, p</w:t>
      </w:r>
      <w:r w:rsidR="00D36EEB" w:rsidRPr="00974D81">
        <w:rPr>
          <w:rFonts w:ascii="Arial" w:eastAsia="STCaiyun" w:hAnsi="Arial" w:cs="Arial"/>
          <w:sz w:val="22"/>
          <w:szCs w:val="22"/>
        </w:rPr>
        <w:t xml:space="preserve">upils will be equipped with all four purposes, one must assume that under the current educational curriculum, pupils are </w:t>
      </w:r>
      <w:r w:rsidR="006D0E6D" w:rsidRPr="00974D81">
        <w:rPr>
          <w:rFonts w:ascii="Arial" w:eastAsia="STCaiyun" w:hAnsi="Arial" w:cs="Arial"/>
          <w:sz w:val="22"/>
          <w:szCs w:val="22"/>
        </w:rPr>
        <w:t xml:space="preserve">sufficiently lacking in such areas. For example, in this instance, the pupils, despite being in a high ability class, did not feel confident enough to admit that they had made a mistake, and required assistance from their teacher. </w:t>
      </w:r>
      <w:r w:rsidR="009B5B99" w:rsidRPr="00974D81">
        <w:rPr>
          <w:rFonts w:ascii="Arial" w:eastAsia="STCaiyun" w:hAnsi="Arial" w:cs="Arial"/>
          <w:sz w:val="22"/>
          <w:szCs w:val="22"/>
        </w:rPr>
        <w:t xml:space="preserve">As well as Stefanou’s work, the four purposes and this particular example can also relate to the 16 Habits of Mind. </w:t>
      </w:r>
      <w:r w:rsidR="005E29FB" w:rsidRPr="00974D81">
        <w:rPr>
          <w:rFonts w:ascii="Arial" w:eastAsia="STCaiyun" w:hAnsi="Arial" w:cs="Arial"/>
          <w:sz w:val="22"/>
          <w:szCs w:val="22"/>
        </w:rPr>
        <w:t>Costa himself clams that the habits of Mind can be used by</w:t>
      </w:r>
      <w:r w:rsidR="009B5B99" w:rsidRPr="00974D81">
        <w:rPr>
          <w:rFonts w:ascii="Arial" w:eastAsia="STCaiyun" w:hAnsi="Arial" w:cs="Arial"/>
          <w:sz w:val="22"/>
          <w:szCs w:val="22"/>
        </w:rPr>
        <w:t xml:space="preserve"> </w:t>
      </w:r>
      <w:r w:rsidR="005E29FB" w:rsidRPr="00974D81">
        <w:rPr>
          <w:rFonts w:ascii="Arial" w:eastAsia="STCaiyun" w:hAnsi="Arial" w:cs="Arial"/>
          <w:sz w:val="22"/>
          <w:szCs w:val="22"/>
        </w:rPr>
        <w:t>“</w:t>
      </w:r>
      <w:r w:rsidR="009B5B99" w:rsidRPr="00974D81">
        <w:rPr>
          <w:rFonts w:ascii="Arial" w:eastAsia="STCaiyun" w:hAnsi="Arial" w:cs="Arial"/>
          <w:sz w:val="22"/>
          <w:szCs w:val="22"/>
        </w:rPr>
        <w:t>promoting students’ development of higher-ord</w:t>
      </w:r>
      <w:r w:rsidR="005E29FB" w:rsidRPr="00974D81">
        <w:rPr>
          <w:rFonts w:ascii="Arial" w:eastAsia="STCaiyun" w:hAnsi="Arial" w:cs="Arial"/>
          <w:sz w:val="22"/>
          <w:szCs w:val="22"/>
        </w:rPr>
        <w:t>e</w:t>
      </w:r>
      <w:r w:rsidR="009B5B99" w:rsidRPr="00974D81">
        <w:rPr>
          <w:rFonts w:ascii="Arial" w:eastAsia="STCaiyun" w:hAnsi="Arial" w:cs="Arial"/>
          <w:sz w:val="22"/>
          <w:szCs w:val="22"/>
        </w:rPr>
        <w:t>r thinking skills, their development as self-directed, autonomous learners, and their mastery of academic content.”</w:t>
      </w:r>
      <w:r w:rsidR="005E29FB" w:rsidRPr="00974D81">
        <w:rPr>
          <w:rFonts w:ascii="Arial" w:eastAsia="STCaiyun" w:hAnsi="Arial" w:cs="Arial"/>
          <w:sz w:val="22"/>
          <w:szCs w:val="22"/>
        </w:rPr>
        <w:t xml:space="preserve"> </w:t>
      </w:r>
      <w:r w:rsidR="005E29FB" w:rsidRPr="00974D81">
        <w:rPr>
          <w:rFonts w:ascii="Arial" w:eastAsia="STCaiyun" w:hAnsi="Arial" w:cs="Arial"/>
          <w:b/>
          <w:bCs/>
          <w:sz w:val="22"/>
          <w:szCs w:val="22"/>
        </w:rPr>
        <w:t>(Costa. A and Kallick. B, 2009: 180)</w:t>
      </w:r>
      <w:r w:rsidR="007864E2" w:rsidRPr="00974D81">
        <w:rPr>
          <w:rFonts w:ascii="Arial" w:eastAsia="STCaiyun" w:hAnsi="Arial" w:cs="Arial"/>
          <w:b/>
          <w:bCs/>
          <w:sz w:val="22"/>
          <w:szCs w:val="22"/>
        </w:rPr>
        <w:t xml:space="preserve"> </w:t>
      </w:r>
    </w:p>
    <w:p w:rsidR="00C77EDB" w:rsidRPr="00974D81" w:rsidRDefault="005E29FB" w:rsidP="00974D81">
      <w:pPr>
        <w:pStyle w:val="NormalWeb"/>
        <w:spacing w:line="360" w:lineRule="auto"/>
        <w:ind w:firstLine="720"/>
        <w:rPr>
          <w:rFonts w:ascii="Arial" w:hAnsi="Arial" w:cs="Arial"/>
          <w:sz w:val="22"/>
          <w:szCs w:val="22"/>
        </w:rPr>
      </w:pPr>
      <w:r w:rsidRPr="00974D81">
        <w:rPr>
          <w:rFonts w:ascii="Arial" w:eastAsia="STCaiyun" w:hAnsi="Arial" w:cs="Arial"/>
          <w:sz w:val="22"/>
          <w:szCs w:val="22"/>
        </w:rPr>
        <w:lastRenderedPageBreak/>
        <w:t xml:space="preserve">Finally, </w:t>
      </w:r>
      <w:r w:rsidR="007864E2" w:rsidRPr="00974D81">
        <w:rPr>
          <w:rFonts w:ascii="Arial" w:eastAsia="STCaiyun" w:hAnsi="Arial" w:cs="Arial"/>
          <w:sz w:val="22"/>
          <w:szCs w:val="22"/>
        </w:rPr>
        <w:t>Kirsty Williams, the Cabinet Secretary for Education in Wales has often commented on the education reform required in Wales. More recently, in a report published by the Welsh Government, commenting on the four purposes, she stated, “</w:t>
      </w:r>
      <w:r w:rsidRPr="00974D81">
        <w:rPr>
          <w:rFonts w:ascii="Arial" w:hAnsi="Arial" w:cs="Arial"/>
          <w:sz w:val="22"/>
          <w:szCs w:val="22"/>
        </w:rPr>
        <w:t xml:space="preserve">Our nation needs compassionate and well-rounded individuals who not only have a strong grasp of literacy, numeracy </w:t>
      </w:r>
      <w:r w:rsidRPr="005E29FB">
        <w:rPr>
          <w:rFonts w:ascii="Arial" w:hAnsi="Arial" w:cs="Arial"/>
          <w:sz w:val="22"/>
          <w:szCs w:val="22"/>
        </w:rPr>
        <w:t>and digital competency, but also the critical thinking skills, imagination and resilience to excel</w:t>
      </w:r>
      <w:r w:rsidR="007864E2" w:rsidRPr="00974D81">
        <w:rPr>
          <w:rFonts w:ascii="Arial" w:hAnsi="Arial" w:cs="Arial"/>
          <w:sz w:val="22"/>
          <w:szCs w:val="22"/>
        </w:rPr>
        <w:t xml:space="preserve">…” </w:t>
      </w:r>
      <w:r w:rsidR="007864E2" w:rsidRPr="00974D81">
        <w:rPr>
          <w:rFonts w:ascii="Arial" w:hAnsi="Arial" w:cs="Arial"/>
          <w:b/>
          <w:bCs/>
          <w:sz w:val="22"/>
          <w:szCs w:val="22"/>
        </w:rPr>
        <w:t xml:space="preserve">(Williams. K, </w:t>
      </w:r>
      <w:r w:rsidR="004471A9" w:rsidRPr="00974D81">
        <w:rPr>
          <w:rFonts w:ascii="Arial" w:hAnsi="Arial" w:cs="Arial"/>
          <w:b/>
          <w:bCs/>
          <w:sz w:val="22"/>
          <w:szCs w:val="22"/>
        </w:rPr>
        <w:t>2017: 42)</w:t>
      </w:r>
      <w:r w:rsidR="004471A9" w:rsidRPr="00974D81">
        <w:rPr>
          <w:rFonts w:ascii="Arial" w:hAnsi="Arial" w:cs="Arial"/>
          <w:sz w:val="22"/>
          <w:szCs w:val="22"/>
        </w:rPr>
        <w:t xml:space="preserve">. </w:t>
      </w:r>
      <w:r w:rsidR="002515F7" w:rsidRPr="00974D81">
        <w:rPr>
          <w:rFonts w:ascii="Arial" w:hAnsi="Arial" w:cs="Arial"/>
          <w:sz w:val="22"/>
          <w:szCs w:val="22"/>
        </w:rPr>
        <w:t xml:space="preserve">Undoubtedly, Williams was a prominent instigator of the reform and a supporter of Donaldson, </w:t>
      </w:r>
      <w:r w:rsidR="00351CA4" w:rsidRPr="00974D81">
        <w:rPr>
          <w:rFonts w:ascii="Arial" w:hAnsi="Arial" w:cs="Arial"/>
          <w:sz w:val="22"/>
          <w:szCs w:val="22"/>
        </w:rPr>
        <w:t xml:space="preserve">therefore her views on the importance of these changes is of great interest. Moreover, one can see clearly from her views, that they are closely aligned to that of Donaldson’s and the need for a more independent and critically thinking pupil population is paramount to the education reform. </w:t>
      </w:r>
    </w:p>
    <w:p w:rsidR="00351CA4" w:rsidRPr="00974D81" w:rsidRDefault="00351CA4" w:rsidP="00974D81">
      <w:pPr>
        <w:pStyle w:val="NormalWeb"/>
        <w:spacing w:line="360" w:lineRule="auto"/>
        <w:rPr>
          <w:rFonts w:ascii="Arial" w:hAnsi="Arial" w:cs="Arial"/>
          <w:b/>
          <w:bCs/>
          <w:i/>
          <w:iCs/>
          <w:sz w:val="22"/>
          <w:szCs w:val="22"/>
          <w:u w:val="single"/>
        </w:rPr>
      </w:pPr>
      <w:r w:rsidRPr="00974D81">
        <w:rPr>
          <w:rFonts w:ascii="Arial" w:hAnsi="Arial" w:cs="Arial"/>
          <w:b/>
          <w:bCs/>
          <w:i/>
          <w:iCs/>
          <w:sz w:val="22"/>
          <w:szCs w:val="22"/>
          <w:u w:val="single"/>
        </w:rPr>
        <w:t>Literature Review</w:t>
      </w:r>
    </w:p>
    <w:p w:rsidR="000D0006" w:rsidRDefault="00351CA4" w:rsidP="000D0006">
      <w:pPr>
        <w:pStyle w:val="NormalWeb"/>
        <w:spacing w:line="360" w:lineRule="auto"/>
        <w:rPr>
          <w:rFonts w:ascii="Arial" w:hAnsi="Arial" w:cs="Arial"/>
          <w:sz w:val="22"/>
          <w:szCs w:val="22"/>
        </w:rPr>
      </w:pPr>
      <w:r w:rsidRPr="000D0006">
        <w:rPr>
          <w:rFonts w:ascii="Arial" w:hAnsi="Arial" w:cs="Arial"/>
          <w:sz w:val="22"/>
          <w:szCs w:val="22"/>
        </w:rPr>
        <w:t xml:space="preserve">As previously mentioned, the critical incident that was observed </w:t>
      </w:r>
      <w:r w:rsidR="00824775" w:rsidRPr="000D0006">
        <w:rPr>
          <w:rFonts w:ascii="Arial" w:hAnsi="Arial" w:cs="Arial"/>
          <w:sz w:val="22"/>
          <w:szCs w:val="22"/>
        </w:rPr>
        <w:t xml:space="preserve">is concerning student autonomy in the classroom, or lack thereof. As a result, the two avenues that will be explored to further support the theories </w:t>
      </w:r>
      <w:r w:rsidR="007477FD" w:rsidRPr="000D0006">
        <w:rPr>
          <w:rFonts w:ascii="Arial" w:hAnsi="Arial" w:cs="Arial"/>
          <w:sz w:val="22"/>
          <w:szCs w:val="22"/>
        </w:rPr>
        <w:t>investigated</w:t>
      </w:r>
      <w:r w:rsidR="00824775" w:rsidRPr="000D0006">
        <w:rPr>
          <w:rFonts w:ascii="Arial" w:hAnsi="Arial" w:cs="Arial"/>
          <w:sz w:val="22"/>
          <w:szCs w:val="22"/>
        </w:rPr>
        <w:t xml:space="preserve"> are</w:t>
      </w:r>
      <w:r w:rsidR="007477FD" w:rsidRPr="000D0006">
        <w:rPr>
          <w:rFonts w:ascii="Arial" w:hAnsi="Arial" w:cs="Arial"/>
          <w:sz w:val="22"/>
          <w:szCs w:val="22"/>
        </w:rPr>
        <w:t>;</w:t>
      </w:r>
      <w:r w:rsidR="00824775" w:rsidRPr="000D0006">
        <w:rPr>
          <w:rFonts w:ascii="Arial" w:hAnsi="Arial" w:cs="Arial"/>
          <w:sz w:val="22"/>
          <w:szCs w:val="22"/>
        </w:rPr>
        <w:t xml:space="preserve"> </w:t>
      </w:r>
      <w:r w:rsidR="00B60AEE">
        <w:rPr>
          <w:rFonts w:ascii="Arial" w:hAnsi="Arial" w:cs="Arial"/>
          <w:sz w:val="22"/>
          <w:szCs w:val="22"/>
        </w:rPr>
        <w:t>the impact of a Behaviourist approach in schools, further supported by other learning theories,</w:t>
      </w:r>
      <w:r w:rsidR="00DF2745" w:rsidRPr="000D0006">
        <w:rPr>
          <w:rFonts w:ascii="Arial" w:hAnsi="Arial" w:cs="Arial"/>
          <w:sz w:val="22"/>
          <w:szCs w:val="22"/>
        </w:rPr>
        <w:t xml:space="preserve"> and the classroom culture</w:t>
      </w:r>
      <w:r w:rsidR="00B60AEE">
        <w:rPr>
          <w:rFonts w:ascii="Arial" w:hAnsi="Arial" w:cs="Arial"/>
          <w:sz w:val="22"/>
          <w:szCs w:val="22"/>
        </w:rPr>
        <w:t xml:space="preserve"> and role of the teacher</w:t>
      </w:r>
      <w:r w:rsidR="00DF2745" w:rsidRPr="000D0006">
        <w:rPr>
          <w:rFonts w:ascii="Arial" w:hAnsi="Arial" w:cs="Arial"/>
          <w:sz w:val="22"/>
          <w:szCs w:val="22"/>
        </w:rPr>
        <w:t xml:space="preserve">, such as when pupils are expected to be quiet, and how </w:t>
      </w:r>
      <w:r w:rsidR="00B60AEE">
        <w:rPr>
          <w:rFonts w:ascii="Arial" w:hAnsi="Arial" w:cs="Arial"/>
          <w:sz w:val="22"/>
          <w:szCs w:val="22"/>
        </w:rPr>
        <w:t>pupils learn the classroom rituals and expectations</w:t>
      </w:r>
      <w:r w:rsidR="00DF2745" w:rsidRPr="000D0006">
        <w:rPr>
          <w:rFonts w:ascii="Arial" w:hAnsi="Arial" w:cs="Arial"/>
          <w:sz w:val="22"/>
          <w:szCs w:val="22"/>
        </w:rPr>
        <w:t>.</w:t>
      </w:r>
      <w:r w:rsidR="000D0006">
        <w:rPr>
          <w:rFonts w:ascii="Arial" w:hAnsi="Arial" w:cs="Arial"/>
          <w:sz w:val="22"/>
          <w:szCs w:val="22"/>
        </w:rPr>
        <w:t xml:space="preserve"> </w:t>
      </w:r>
      <w:r w:rsidR="00972AD4" w:rsidRPr="000D0006">
        <w:rPr>
          <w:rFonts w:ascii="Arial" w:hAnsi="Arial" w:cs="Arial"/>
          <w:sz w:val="22"/>
          <w:szCs w:val="22"/>
        </w:rPr>
        <w:t xml:space="preserve">There are three main schools of thought concerning the development of children </w:t>
      </w:r>
      <w:r w:rsidR="00937A37" w:rsidRPr="000D0006">
        <w:rPr>
          <w:rFonts w:ascii="Arial" w:hAnsi="Arial" w:cs="Arial"/>
          <w:sz w:val="22"/>
          <w:szCs w:val="22"/>
        </w:rPr>
        <w:t xml:space="preserve">and their socialisation into their environments. These are; the Behaviourist, Constructivist and Humanism approach, all of which have fundamental differences. </w:t>
      </w:r>
    </w:p>
    <w:p w:rsidR="000D0006" w:rsidRPr="000D0006" w:rsidRDefault="00DF2745" w:rsidP="000D0006">
      <w:pPr>
        <w:pStyle w:val="NormalWeb"/>
        <w:spacing w:line="360" w:lineRule="auto"/>
        <w:ind w:firstLine="720"/>
        <w:rPr>
          <w:rFonts w:ascii="Arial" w:hAnsi="Arial" w:cs="Arial"/>
          <w:sz w:val="22"/>
          <w:szCs w:val="22"/>
        </w:rPr>
      </w:pPr>
      <w:r w:rsidRPr="000D0006">
        <w:rPr>
          <w:rFonts w:ascii="Arial" w:hAnsi="Arial" w:cs="Arial"/>
          <w:sz w:val="22"/>
          <w:szCs w:val="22"/>
        </w:rPr>
        <w:t>Behaviourism as a theory,</w:t>
      </w:r>
      <w:r w:rsidR="006416DB" w:rsidRPr="000D0006">
        <w:rPr>
          <w:rFonts w:ascii="Arial" w:hAnsi="Arial" w:cs="Arial"/>
          <w:sz w:val="22"/>
          <w:szCs w:val="22"/>
        </w:rPr>
        <w:t xml:space="preserve"> considers the environment that subjects live and learn and decides that their behaviour is shaped by such constraints. John Watson, often considered the father of Behaviourism</w:t>
      </w:r>
      <w:r w:rsidR="00937A37" w:rsidRPr="000D0006">
        <w:rPr>
          <w:rFonts w:ascii="Arial" w:hAnsi="Arial" w:cs="Arial"/>
          <w:sz w:val="22"/>
          <w:szCs w:val="22"/>
        </w:rPr>
        <w:t>,</w:t>
      </w:r>
      <w:r w:rsidR="006416DB" w:rsidRPr="000D0006">
        <w:rPr>
          <w:rFonts w:ascii="Arial" w:hAnsi="Arial" w:cs="Arial"/>
          <w:sz w:val="22"/>
          <w:szCs w:val="22"/>
        </w:rPr>
        <w:t xml:space="preserve"> shared his knowledge on the school environment and</w:t>
      </w:r>
      <w:r w:rsidR="00937A37" w:rsidRPr="000D0006">
        <w:rPr>
          <w:rFonts w:ascii="Arial" w:hAnsi="Arial" w:cs="Arial"/>
          <w:sz w:val="22"/>
          <w:szCs w:val="22"/>
        </w:rPr>
        <w:t xml:space="preserve"> believes external factors play a pivotal role in shaping a child’s progression. This is supported by Colette and MacBlain who have wrote comprehensively on the three learning theories of childhoods. They state,</w:t>
      </w:r>
      <w:r w:rsidR="00544EC6" w:rsidRPr="000D0006">
        <w:rPr>
          <w:rFonts w:ascii="Arial" w:hAnsi="Arial" w:cs="Arial"/>
          <w:sz w:val="22"/>
          <w:szCs w:val="22"/>
        </w:rPr>
        <w:t xml:space="preserve"> “At birth, the human mind is a blank slate (tabula rasa)</w:t>
      </w:r>
      <w:r w:rsidR="00E13F35" w:rsidRPr="000D0006">
        <w:rPr>
          <w:rFonts w:ascii="Arial" w:hAnsi="Arial" w:cs="Arial"/>
          <w:sz w:val="22"/>
          <w:szCs w:val="22"/>
        </w:rPr>
        <w:t xml:space="preserve"> and that behaviour is shaped and maintained by environmental cues.</w:t>
      </w:r>
      <w:r w:rsidR="00972AD4" w:rsidRPr="000D0006">
        <w:rPr>
          <w:rFonts w:ascii="Arial" w:hAnsi="Arial" w:cs="Arial"/>
          <w:sz w:val="22"/>
          <w:szCs w:val="22"/>
        </w:rPr>
        <w:t xml:space="preserve">” </w:t>
      </w:r>
      <w:r w:rsidR="00972AD4" w:rsidRPr="000D0006">
        <w:rPr>
          <w:rFonts w:ascii="Arial" w:hAnsi="Arial" w:cs="Arial"/>
          <w:b/>
          <w:bCs/>
          <w:sz w:val="22"/>
          <w:szCs w:val="22"/>
        </w:rPr>
        <w:t>(Colette. G and MacBlain. S, 2015: 47</w:t>
      </w:r>
      <w:r w:rsidR="00937A37" w:rsidRPr="000D0006">
        <w:rPr>
          <w:rFonts w:ascii="Arial" w:hAnsi="Arial" w:cs="Arial"/>
          <w:b/>
          <w:bCs/>
          <w:sz w:val="22"/>
          <w:szCs w:val="22"/>
        </w:rPr>
        <w:t xml:space="preserve">). </w:t>
      </w:r>
      <w:r w:rsidR="00A126E9" w:rsidRPr="000D0006">
        <w:rPr>
          <w:rFonts w:ascii="Arial" w:hAnsi="Arial" w:cs="Arial"/>
          <w:sz w:val="22"/>
          <w:szCs w:val="22"/>
        </w:rPr>
        <w:t>This interpretation corresponds with the traditional methods of teaching; where the teacher is seen as the holder of knowledge, and it’s their responsibility to share their knowledge and sculpt their students understanding.</w:t>
      </w:r>
      <w:r w:rsidR="000025B5" w:rsidRPr="000D0006">
        <w:rPr>
          <w:rFonts w:ascii="Arial" w:hAnsi="Arial" w:cs="Arial"/>
          <w:sz w:val="22"/>
          <w:szCs w:val="22"/>
        </w:rPr>
        <w:t xml:space="preserve"> An example of this perspective in practice is the Michaela </w:t>
      </w:r>
      <w:r w:rsidR="000D0006" w:rsidRPr="000D0006">
        <w:rPr>
          <w:rFonts w:ascii="Arial" w:hAnsi="Arial" w:cs="Arial"/>
          <w:sz w:val="22"/>
          <w:szCs w:val="22"/>
        </w:rPr>
        <w:t xml:space="preserve">Community School in London. </w:t>
      </w:r>
      <w:r w:rsidR="000D0006">
        <w:rPr>
          <w:rFonts w:ascii="Arial" w:hAnsi="Arial" w:cs="Arial"/>
          <w:sz w:val="22"/>
          <w:szCs w:val="22"/>
        </w:rPr>
        <w:t>On their school website, part of their ethos states</w:t>
      </w:r>
      <w:r w:rsidR="000D0006" w:rsidRPr="000D0006">
        <w:rPr>
          <w:rFonts w:ascii="Arial" w:hAnsi="Arial" w:cs="Arial"/>
          <w:sz w:val="22"/>
          <w:szCs w:val="22"/>
        </w:rPr>
        <w:t xml:space="preserve">, </w:t>
      </w:r>
      <w:r w:rsidR="000D0006">
        <w:rPr>
          <w:rFonts w:ascii="Arial" w:hAnsi="Arial" w:cs="Arial"/>
          <w:color w:val="000000"/>
          <w:sz w:val="22"/>
          <w:szCs w:val="22"/>
          <w:shd w:val="clear" w:color="auto" w:fill="FFFFFF"/>
        </w:rPr>
        <w:t>“</w:t>
      </w:r>
      <w:r w:rsidR="000D0006" w:rsidRPr="000D0006">
        <w:rPr>
          <w:rFonts w:ascii="Arial" w:hAnsi="Arial" w:cs="Arial"/>
          <w:color w:val="000000"/>
          <w:sz w:val="22"/>
          <w:szCs w:val="22"/>
          <w:shd w:val="clear" w:color="auto" w:fill="FFFFFF"/>
        </w:rPr>
        <w:t>The goal is always that excellent behaviour and excellent learning should be second nature, not something that one has to work at constantly; it should simply be the way that we are.</w:t>
      </w:r>
      <w:r w:rsidR="000D0006">
        <w:rPr>
          <w:rFonts w:ascii="Arial" w:hAnsi="Arial" w:cs="Arial"/>
          <w:color w:val="000000"/>
          <w:sz w:val="22"/>
          <w:szCs w:val="22"/>
          <w:shd w:val="clear" w:color="auto" w:fill="FFFFFF"/>
        </w:rPr>
        <w:t xml:space="preserve">” </w:t>
      </w:r>
      <w:r w:rsidR="000D0006">
        <w:rPr>
          <w:rFonts w:ascii="Arial" w:hAnsi="Arial" w:cs="Arial"/>
          <w:b/>
          <w:bCs/>
          <w:color w:val="000000"/>
          <w:sz w:val="22"/>
          <w:szCs w:val="22"/>
          <w:shd w:val="clear" w:color="auto" w:fill="FFFFFF"/>
        </w:rPr>
        <w:t>(mcsbrent.co.uk)</w:t>
      </w:r>
    </w:p>
    <w:p w:rsidR="00A126E9" w:rsidRPr="007831BF" w:rsidRDefault="00A126E9" w:rsidP="000D0006">
      <w:pPr>
        <w:pStyle w:val="NormalWeb"/>
        <w:spacing w:line="360" w:lineRule="auto"/>
        <w:rPr>
          <w:rFonts w:ascii="Arial" w:hAnsi="Arial" w:cs="Arial"/>
          <w:sz w:val="22"/>
          <w:szCs w:val="22"/>
        </w:rPr>
      </w:pPr>
    </w:p>
    <w:p w:rsidR="000025B5" w:rsidRPr="00866CED" w:rsidRDefault="00A16D09" w:rsidP="00866CED">
      <w:pPr>
        <w:pStyle w:val="NormalWeb"/>
        <w:spacing w:line="360" w:lineRule="auto"/>
        <w:ind w:firstLine="720"/>
        <w:rPr>
          <w:rFonts w:ascii="Arial" w:hAnsi="Arial" w:cs="Arial"/>
          <w:sz w:val="22"/>
          <w:szCs w:val="22"/>
        </w:rPr>
      </w:pPr>
      <w:r>
        <w:rPr>
          <w:rFonts w:ascii="Arial" w:hAnsi="Arial" w:cs="Arial"/>
          <w:sz w:val="22"/>
          <w:szCs w:val="22"/>
        </w:rPr>
        <w:t>Conversely the second theory</w:t>
      </w:r>
      <w:r w:rsidR="00937A37" w:rsidRPr="007831BF">
        <w:rPr>
          <w:rFonts w:ascii="Arial" w:hAnsi="Arial" w:cs="Arial"/>
          <w:sz w:val="22"/>
          <w:szCs w:val="22"/>
        </w:rPr>
        <w:t xml:space="preserve">, Constructivism, </w:t>
      </w:r>
      <w:r w:rsidR="001D55EC" w:rsidRPr="007831BF">
        <w:rPr>
          <w:rFonts w:ascii="Arial" w:hAnsi="Arial" w:cs="Arial"/>
          <w:sz w:val="22"/>
          <w:szCs w:val="22"/>
        </w:rPr>
        <w:t>believes that children are very much the creators of their</w:t>
      </w:r>
      <w:r w:rsidR="00A126E9" w:rsidRPr="007831BF">
        <w:rPr>
          <w:rFonts w:ascii="Arial" w:hAnsi="Arial" w:cs="Arial"/>
          <w:sz w:val="22"/>
          <w:szCs w:val="22"/>
        </w:rPr>
        <w:t xml:space="preserve"> own</w:t>
      </w:r>
      <w:r w:rsidR="001D55EC" w:rsidRPr="007831BF">
        <w:rPr>
          <w:rFonts w:ascii="Arial" w:hAnsi="Arial" w:cs="Arial"/>
          <w:sz w:val="22"/>
          <w:szCs w:val="22"/>
        </w:rPr>
        <w:t xml:space="preserve"> academic progression. The forefathers being, Jean Piaget and Lev Vygotsky, who both carried out highly influential social experiments on how a child most effectively learns. The key difference between Behaviourism and Constructivism is that where Behaviourist-style teachers, teach content for </w:t>
      </w:r>
      <w:r w:rsidR="000025B5" w:rsidRPr="007831BF">
        <w:rPr>
          <w:rFonts w:ascii="Arial" w:hAnsi="Arial" w:cs="Arial"/>
          <w:sz w:val="22"/>
          <w:szCs w:val="22"/>
        </w:rPr>
        <w:t>the sole purpose of their students passing exams;</w:t>
      </w:r>
      <w:r w:rsidR="001D55EC" w:rsidRPr="007831BF">
        <w:rPr>
          <w:rFonts w:ascii="Arial" w:hAnsi="Arial" w:cs="Arial"/>
          <w:sz w:val="22"/>
          <w:szCs w:val="22"/>
        </w:rPr>
        <w:t xml:space="preserve"> Constructivist teachers, teach for an understanding of why and how content is necessary. Again, this can be seen in Colette and MacBlain’s book,</w:t>
      </w:r>
      <w:r w:rsidR="00C756AD" w:rsidRPr="007831BF">
        <w:rPr>
          <w:rFonts w:ascii="Arial" w:hAnsi="Arial" w:cs="Arial"/>
          <w:sz w:val="22"/>
          <w:szCs w:val="22"/>
        </w:rPr>
        <w:t xml:space="preserve"> where the effect of a child’s independent thinking is considered,</w:t>
      </w:r>
      <w:r w:rsidR="001D55EC" w:rsidRPr="007831BF">
        <w:rPr>
          <w:rFonts w:ascii="Arial" w:hAnsi="Arial" w:cs="Arial"/>
          <w:sz w:val="22"/>
          <w:szCs w:val="22"/>
        </w:rPr>
        <w:t xml:space="preserve"> “</w:t>
      </w:r>
      <w:r w:rsidR="00C756AD" w:rsidRPr="007831BF">
        <w:rPr>
          <w:rFonts w:ascii="Arial" w:hAnsi="Arial" w:cs="Arial"/>
          <w:sz w:val="22"/>
          <w:szCs w:val="22"/>
        </w:rPr>
        <w:t xml:space="preserve">A Constructivist teacher creates a context for learning in which students can become engaged in interesting activities that encourage and facilitate learning.” </w:t>
      </w:r>
      <w:r w:rsidR="00C756AD" w:rsidRPr="007831BF">
        <w:rPr>
          <w:rFonts w:ascii="Arial" w:hAnsi="Arial" w:cs="Arial"/>
          <w:b/>
          <w:bCs/>
          <w:sz w:val="22"/>
          <w:szCs w:val="22"/>
        </w:rPr>
        <w:t xml:space="preserve">(Colette. G and MacBlain. S, 2015: 109). </w:t>
      </w:r>
      <w:r w:rsidR="000025B5" w:rsidRPr="007831BF">
        <w:rPr>
          <w:rFonts w:ascii="Arial" w:hAnsi="Arial" w:cs="Arial"/>
          <w:sz w:val="22"/>
          <w:szCs w:val="22"/>
        </w:rPr>
        <w:t xml:space="preserve">Comparatively, this technique is much more active and student-led. There is also a much greater emphasis on the importance of group work and peer assessment, ensuring that children learn from each other </w:t>
      </w:r>
      <w:r w:rsidR="000025B5" w:rsidRPr="00866CED">
        <w:rPr>
          <w:rFonts w:ascii="Arial" w:hAnsi="Arial" w:cs="Arial"/>
          <w:sz w:val="22"/>
          <w:szCs w:val="22"/>
        </w:rPr>
        <w:t>and not just their teachers.</w:t>
      </w:r>
      <w:r w:rsidR="006641A7" w:rsidRPr="00866CED">
        <w:rPr>
          <w:rFonts w:ascii="Arial" w:hAnsi="Arial" w:cs="Arial"/>
          <w:sz w:val="22"/>
          <w:szCs w:val="22"/>
        </w:rPr>
        <w:t xml:space="preserve"> </w:t>
      </w:r>
      <w:r w:rsidR="000025B5" w:rsidRPr="00866CED">
        <w:rPr>
          <w:rFonts w:ascii="Arial" w:hAnsi="Arial" w:cs="Arial"/>
          <w:sz w:val="22"/>
          <w:szCs w:val="22"/>
        </w:rPr>
        <w:t xml:space="preserve">Finally, the third perspective is </w:t>
      </w:r>
      <w:r w:rsidR="000D0006" w:rsidRPr="00866CED">
        <w:rPr>
          <w:rFonts w:ascii="Arial" w:hAnsi="Arial" w:cs="Arial"/>
          <w:sz w:val="22"/>
          <w:szCs w:val="22"/>
        </w:rPr>
        <w:t>from the Humanis</w:t>
      </w:r>
      <w:r w:rsidR="00512F81">
        <w:rPr>
          <w:rFonts w:ascii="Arial" w:hAnsi="Arial" w:cs="Arial"/>
          <w:sz w:val="22"/>
          <w:szCs w:val="22"/>
        </w:rPr>
        <w:t>m</w:t>
      </w:r>
      <w:r w:rsidR="000D0006" w:rsidRPr="00866CED">
        <w:rPr>
          <w:rFonts w:ascii="Arial" w:hAnsi="Arial" w:cs="Arial"/>
          <w:sz w:val="22"/>
          <w:szCs w:val="22"/>
        </w:rPr>
        <w:t xml:space="preserve"> school. </w:t>
      </w:r>
      <w:r w:rsidR="006641A7" w:rsidRPr="00866CED">
        <w:rPr>
          <w:rFonts w:ascii="Arial" w:hAnsi="Arial" w:cs="Arial"/>
          <w:sz w:val="22"/>
          <w:szCs w:val="22"/>
        </w:rPr>
        <w:t xml:space="preserve">Personalised, individual teaching is key to this view, where it is believed that children learn best through their own customisation of lesson structure and schooling as a whole. Underpinning the Humanistic viewpoint is that children take responsibility for their own learning, both mistakes and achievements. </w:t>
      </w:r>
    </w:p>
    <w:p w:rsidR="00FE3BCE" w:rsidRPr="00866CED" w:rsidRDefault="006641A7" w:rsidP="00866CED">
      <w:pPr>
        <w:pStyle w:val="NormalWeb"/>
        <w:spacing w:line="360" w:lineRule="auto"/>
        <w:ind w:firstLine="720"/>
        <w:rPr>
          <w:rFonts w:ascii="Arial" w:hAnsi="Arial" w:cs="Arial"/>
          <w:sz w:val="22"/>
          <w:szCs w:val="22"/>
        </w:rPr>
      </w:pPr>
      <w:r w:rsidRPr="00866CED">
        <w:rPr>
          <w:rFonts w:ascii="Arial" w:hAnsi="Arial" w:cs="Arial"/>
          <w:sz w:val="22"/>
          <w:szCs w:val="22"/>
        </w:rPr>
        <w:t>The environment where the critical incident occurred was</w:t>
      </w:r>
      <w:r w:rsidR="00CE2BB6" w:rsidRPr="00866CED">
        <w:rPr>
          <w:rFonts w:ascii="Arial" w:hAnsi="Arial" w:cs="Arial"/>
          <w:sz w:val="22"/>
          <w:szCs w:val="22"/>
        </w:rPr>
        <w:t xml:space="preserve"> one of</w:t>
      </w:r>
      <w:r w:rsidRPr="00866CED">
        <w:rPr>
          <w:rFonts w:ascii="Arial" w:hAnsi="Arial" w:cs="Arial"/>
          <w:sz w:val="22"/>
          <w:szCs w:val="22"/>
        </w:rPr>
        <w:t xml:space="preserve"> a Constructivist approach with blended Behaviourist methods. Where the teacher initially modelled the correct method in front of the class, but then students conducted their work in pairs, writing their conclusions individually</w:t>
      </w:r>
      <w:r w:rsidR="00FE300A" w:rsidRPr="00866CED">
        <w:rPr>
          <w:rFonts w:ascii="Arial" w:hAnsi="Arial" w:cs="Arial"/>
          <w:sz w:val="22"/>
          <w:szCs w:val="22"/>
        </w:rPr>
        <w:t>.</w:t>
      </w:r>
      <w:r w:rsidRPr="00866CED">
        <w:rPr>
          <w:rFonts w:ascii="Arial" w:hAnsi="Arial" w:cs="Arial"/>
          <w:sz w:val="22"/>
          <w:szCs w:val="22"/>
        </w:rPr>
        <w:t xml:space="preserve"> </w:t>
      </w:r>
      <w:r w:rsidR="00BD7514" w:rsidRPr="00866CED">
        <w:rPr>
          <w:rFonts w:ascii="Arial" w:hAnsi="Arial" w:cs="Arial"/>
          <w:sz w:val="22"/>
          <w:szCs w:val="22"/>
        </w:rPr>
        <w:t>Therefore, the classroom culture could be defined as fairly traditional; where the teacher is seen</w:t>
      </w:r>
      <w:r w:rsidR="00E66DE7" w:rsidRPr="00866CED">
        <w:rPr>
          <w:rFonts w:ascii="Arial" w:hAnsi="Arial" w:cs="Arial"/>
          <w:sz w:val="22"/>
          <w:szCs w:val="22"/>
        </w:rPr>
        <w:t xml:space="preserve"> to be in charge of knowledge distribution. This is furthered by Biesta’s research into the role of the teacher</w:t>
      </w:r>
      <w:r w:rsidR="007831BF" w:rsidRPr="00866CED">
        <w:rPr>
          <w:rFonts w:ascii="Arial" w:hAnsi="Arial" w:cs="Arial"/>
          <w:sz w:val="22"/>
          <w:szCs w:val="22"/>
        </w:rPr>
        <w:t xml:space="preserve">, he found </w:t>
      </w:r>
      <w:r w:rsidR="00DB273F" w:rsidRPr="00866CED">
        <w:rPr>
          <w:rFonts w:ascii="Arial" w:hAnsi="Arial" w:cs="Arial"/>
          <w:sz w:val="22"/>
          <w:szCs w:val="22"/>
        </w:rPr>
        <w:t xml:space="preserve">that the traditional style of teaching, of chalk and </w:t>
      </w:r>
      <w:r w:rsidR="00E84D59">
        <w:rPr>
          <w:rFonts w:ascii="Arial" w:hAnsi="Arial" w:cs="Arial"/>
          <w:sz w:val="22"/>
          <w:szCs w:val="22"/>
        </w:rPr>
        <w:t>talk</w:t>
      </w:r>
      <w:r w:rsidR="00DB273F" w:rsidRPr="00866CED">
        <w:rPr>
          <w:rFonts w:ascii="Arial" w:hAnsi="Arial" w:cs="Arial"/>
          <w:sz w:val="22"/>
          <w:szCs w:val="22"/>
        </w:rPr>
        <w:t xml:space="preserve">, was diminishing. </w:t>
      </w:r>
      <w:r w:rsidR="007831BF" w:rsidRPr="00866CED">
        <w:rPr>
          <w:rFonts w:ascii="Arial" w:hAnsi="Arial" w:cs="Arial"/>
          <w:sz w:val="22"/>
          <w:szCs w:val="22"/>
        </w:rPr>
        <w:t xml:space="preserve">“The Disappearance of teaching and the demise of the role of the teacher as someone who has something to say and something to bring.” </w:t>
      </w:r>
      <w:r w:rsidR="00DB273F" w:rsidRPr="00866CED">
        <w:rPr>
          <w:rFonts w:ascii="Arial" w:hAnsi="Arial" w:cs="Arial"/>
          <w:b/>
          <w:bCs/>
          <w:sz w:val="22"/>
          <w:szCs w:val="22"/>
        </w:rPr>
        <w:t>(Biesta. G, 2013: 458)</w:t>
      </w:r>
      <w:r w:rsidR="007943C7" w:rsidRPr="00866CED">
        <w:rPr>
          <w:rFonts w:ascii="Arial" w:hAnsi="Arial" w:cs="Arial"/>
          <w:sz w:val="22"/>
          <w:szCs w:val="22"/>
        </w:rPr>
        <w:t xml:space="preserve">. This view </w:t>
      </w:r>
      <w:r w:rsidR="00FE3BCE" w:rsidRPr="00866CED">
        <w:rPr>
          <w:rFonts w:ascii="Arial" w:hAnsi="Arial" w:cs="Arial"/>
          <w:sz w:val="22"/>
          <w:szCs w:val="22"/>
        </w:rPr>
        <w:t xml:space="preserve">would imply that pupils no longer rely on their teachers </w:t>
      </w:r>
      <w:r w:rsidR="00CE2BB6" w:rsidRPr="00866CED">
        <w:rPr>
          <w:rFonts w:ascii="Arial" w:hAnsi="Arial" w:cs="Arial"/>
          <w:sz w:val="22"/>
          <w:szCs w:val="22"/>
        </w:rPr>
        <w:t xml:space="preserve">for </w:t>
      </w:r>
      <w:r w:rsidR="00FE3BCE" w:rsidRPr="00866CED">
        <w:rPr>
          <w:rFonts w:ascii="Arial" w:hAnsi="Arial" w:cs="Arial"/>
          <w:sz w:val="22"/>
          <w:szCs w:val="22"/>
        </w:rPr>
        <w:t>guidance at every point, yet this observed instance does not support that theory. Instead, it aligns itself with Dweck’s view on Learned Helplessness. Whereby, a pupil, who is given constant attention and is spoon-fed at every decision point, will</w:t>
      </w:r>
      <w:r w:rsidR="00CE2BB6" w:rsidRPr="00866CED">
        <w:rPr>
          <w:rFonts w:ascii="Arial" w:hAnsi="Arial" w:cs="Arial"/>
          <w:sz w:val="22"/>
          <w:szCs w:val="22"/>
        </w:rPr>
        <w:t xml:space="preserve"> result in the pupil </w:t>
      </w:r>
      <w:r w:rsidR="00FE3BCE" w:rsidRPr="00866CED">
        <w:rPr>
          <w:rFonts w:ascii="Arial" w:hAnsi="Arial" w:cs="Arial"/>
          <w:sz w:val="22"/>
          <w:szCs w:val="22"/>
        </w:rPr>
        <w:t>no longer be</w:t>
      </w:r>
      <w:r w:rsidR="00CE2BB6" w:rsidRPr="00866CED">
        <w:rPr>
          <w:rFonts w:ascii="Arial" w:hAnsi="Arial" w:cs="Arial"/>
          <w:sz w:val="22"/>
          <w:szCs w:val="22"/>
        </w:rPr>
        <w:t>ing</w:t>
      </w:r>
      <w:r w:rsidR="00FE3BCE" w:rsidRPr="00866CED">
        <w:rPr>
          <w:rFonts w:ascii="Arial" w:hAnsi="Arial" w:cs="Arial"/>
          <w:sz w:val="22"/>
          <w:szCs w:val="22"/>
        </w:rPr>
        <w:t xml:space="preserve"> able to make decisions independently</w:t>
      </w:r>
      <w:r w:rsidR="00CE2BB6" w:rsidRPr="00866CED">
        <w:rPr>
          <w:rFonts w:ascii="Arial" w:hAnsi="Arial" w:cs="Arial"/>
          <w:sz w:val="22"/>
          <w:szCs w:val="22"/>
        </w:rPr>
        <w:t>.</w:t>
      </w:r>
      <w:r w:rsidR="00FE3BCE" w:rsidRPr="00866CED">
        <w:rPr>
          <w:rFonts w:ascii="Arial" w:hAnsi="Arial" w:cs="Arial"/>
          <w:sz w:val="22"/>
          <w:szCs w:val="22"/>
        </w:rPr>
        <w:t xml:space="preserve"> </w:t>
      </w:r>
      <w:r w:rsidR="00CE2BB6" w:rsidRPr="00866CED">
        <w:rPr>
          <w:rFonts w:ascii="Arial" w:hAnsi="Arial" w:cs="Arial"/>
          <w:sz w:val="22"/>
          <w:szCs w:val="22"/>
        </w:rPr>
        <w:t xml:space="preserve">Instead they will </w:t>
      </w:r>
      <w:r w:rsidR="00FE3BCE" w:rsidRPr="00866CED">
        <w:rPr>
          <w:rFonts w:ascii="Arial" w:hAnsi="Arial" w:cs="Arial"/>
          <w:sz w:val="22"/>
          <w:szCs w:val="22"/>
        </w:rPr>
        <w:t>turn to their teacher for constant reassurance and assistance. Comparatively, the influence of peer-assessment is more pivotal than ever. This can indeed be seen in the observed pair who smashed their experiment, neither of them chose to alert the teacher of the accident, and by doing so, depend</w:t>
      </w:r>
      <w:r w:rsidR="00FE300A" w:rsidRPr="00866CED">
        <w:rPr>
          <w:rFonts w:ascii="Arial" w:hAnsi="Arial" w:cs="Arial"/>
          <w:sz w:val="22"/>
          <w:szCs w:val="22"/>
        </w:rPr>
        <w:t>ed</w:t>
      </w:r>
      <w:r w:rsidR="00FE3BCE" w:rsidRPr="00866CED">
        <w:rPr>
          <w:rFonts w:ascii="Arial" w:hAnsi="Arial" w:cs="Arial"/>
          <w:sz w:val="22"/>
          <w:szCs w:val="22"/>
        </w:rPr>
        <w:t xml:space="preserve"> on each other to both do and say nothing. </w:t>
      </w:r>
    </w:p>
    <w:p w:rsidR="00866CED" w:rsidRPr="00B442C8" w:rsidRDefault="00CE2BB6" w:rsidP="00B442C8">
      <w:pPr>
        <w:pStyle w:val="NormalWeb"/>
        <w:spacing w:line="360" w:lineRule="auto"/>
        <w:ind w:firstLine="720"/>
        <w:rPr>
          <w:rFonts w:ascii="Arial" w:hAnsi="Arial" w:cs="Arial"/>
          <w:sz w:val="22"/>
          <w:szCs w:val="22"/>
        </w:rPr>
      </w:pPr>
      <w:r w:rsidRPr="00B442C8">
        <w:rPr>
          <w:rFonts w:ascii="Arial" w:hAnsi="Arial" w:cs="Arial"/>
          <w:sz w:val="22"/>
          <w:szCs w:val="22"/>
        </w:rPr>
        <w:lastRenderedPageBreak/>
        <w:t>Closely linked to the theory of Behaviourism is the notion of conditioning.</w:t>
      </w:r>
      <w:r w:rsidR="008956E8" w:rsidRPr="00B442C8">
        <w:rPr>
          <w:rFonts w:ascii="Arial" w:hAnsi="Arial" w:cs="Arial"/>
          <w:sz w:val="22"/>
          <w:szCs w:val="22"/>
        </w:rPr>
        <w:t xml:space="preserve"> Pavlov, a highly influential </w:t>
      </w:r>
      <w:r w:rsidR="00CA5BDE" w:rsidRPr="00B442C8">
        <w:rPr>
          <w:rFonts w:ascii="Arial" w:hAnsi="Arial" w:cs="Arial"/>
          <w:sz w:val="22"/>
          <w:szCs w:val="22"/>
        </w:rPr>
        <w:t xml:space="preserve">sociologist, looked at the way humans </w:t>
      </w:r>
      <w:r w:rsidR="0041206D" w:rsidRPr="00B442C8">
        <w:rPr>
          <w:rFonts w:ascii="Arial" w:hAnsi="Arial" w:cs="Arial"/>
          <w:sz w:val="22"/>
          <w:szCs w:val="22"/>
        </w:rPr>
        <w:t>could</w:t>
      </w:r>
      <w:r w:rsidR="00CA5BDE" w:rsidRPr="00B442C8">
        <w:rPr>
          <w:rFonts w:ascii="Arial" w:hAnsi="Arial" w:cs="Arial"/>
          <w:sz w:val="22"/>
          <w:szCs w:val="22"/>
        </w:rPr>
        <w:t xml:space="preserve"> be conditioned, or made to behave in a certain way, depending on their surroundings. </w:t>
      </w:r>
      <w:r w:rsidR="0041206D" w:rsidRPr="00B442C8">
        <w:rPr>
          <w:rFonts w:ascii="Arial" w:hAnsi="Arial" w:cs="Arial"/>
          <w:sz w:val="22"/>
          <w:szCs w:val="22"/>
        </w:rPr>
        <w:t>The most infamous experiment of his</w:t>
      </w:r>
      <w:r w:rsidR="00A40706" w:rsidRPr="00B442C8">
        <w:rPr>
          <w:rFonts w:ascii="Arial" w:hAnsi="Arial" w:cs="Arial"/>
          <w:sz w:val="22"/>
          <w:szCs w:val="22"/>
        </w:rPr>
        <w:t xml:space="preserve"> included the use of dogs. In summary, Pavlov trained his dog to expect food when a bell w</w:t>
      </w:r>
      <w:r w:rsidR="0069053D" w:rsidRPr="00B442C8">
        <w:rPr>
          <w:rFonts w:ascii="Arial" w:hAnsi="Arial" w:cs="Arial"/>
          <w:sz w:val="22"/>
          <w:szCs w:val="22"/>
        </w:rPr>
        <w:t>as</w:t>
      </w:r>
      <w:r w:rsidR="00A40706" w:rsidRPr="00B442C8">
        <w:rPr>
          <w:rFonts w:ascii="Arial" w:hAnsi="Arial" w:cs="Arial"/>
          <w:sz w:val="22"/>
          <w:szCs w:val="22"/>
        </w:rPr>
        <w:t xml:space="preserve"> rung, and therefore created salivation from the dog. This meant t</w:t>
      </w:r>
      <w:r w:rsidR="0069053D" w:rsidRPr="00B442C8">
        <w:rPr>
          <w:rFonts w:ascii="Arial" w:hAnsi="Arial" w:cs="Arial"/>
          <w:sz w:val="22"/>
          <w:szCs w:val="22"/>
        </w:rPr>
        <w:t xml:space="preserve">hat in short, before seeing food, the dog knew that if he reacted in a specific way, without even seeing food, he would be fed, hence conditioning. Interestingly, this theory can be put into practice in the classroom. </w:t>
      </w:r>
      <w:r w:rsidR="00866CED" w:rsidRPr="00B442C8">
        <w:rPr>
          <w:rFonts w:ascii="Arial" w:hAnsi="Arial" w:cs="Arial"/>
          <w:sz w:val="22"/>
          <w:szCs w:val="22"/>
        </w:rPr>
        <w:t>A teacher can instil the expectations of both behaviour and academic progression in their pupils through many methods, such as praise and clear boundaries in class rules. For instance, this was supported by Rescorla,  and American psychologist, he claimed in an interview, that Pavlovian Conditioning was, “The learning system which is most responsible for the learning of reactions to objects and events in our environment.”</w:t>
      </w:r>
      <w:r w:rsidR="00C85B35" w:rsidRPr="00B442C8">
        <w:rPr>
          <w:rFonts w:ascii="Arial" w:hAnsi="Arial" w:cs="Arial"/>
          <w:sz w:val="22"/>
          <w:szCs w:val="22"/>
        </w:rPr>
        <w:t xml:space="preserve"> </w:t>
      </w:r>
      <w:r w:rsidR="00C85B35" w:rsidRPr="00B442C8">
        <w:rPr>
          <w:rFonts w:ascii="Arial" w:hAnsi="Arial" w:cs="Arial"/>
          <w:b/>
          <w:bCs/>
          <w:sz w:val="22"/>
          <w:szCs w:val="22"/>
        </w:rPr>
        <w:t>(Rescorla</w:t>
      </w:r>
      <w:r w:rsidR="00E5733E">
        <w:rPr>
          <w:rFonts w:ascii="Arial" w:hAnsi="Arial" w:cs="Arial"/>
          <w:b/>
          <w:bCs/>
          <w:sz w:val="22"/>
          <w:szCs w:val="22"/>
        </w:rPr>
        <w:t>. R</w:t>
      </w:r>
      <w:r w:rsidR="00C85B35" w:rsidRPr="00B442C8">
        <w:rPr>
          <w:rFonts w:ascii="Arial" w:hAnsi="Arial" w:cs="Arial"/>
          <w:b/>
          <w:bCs/>
          <w:sz w:val="22"/>
          <w:szCs w:val="22"/>
        </w:rPr>
        <w:t xml:space="preserve">, 1997: 286). </w:t>
      </w:r>
      <w:r w:rsidR="00C85B35" w:rsidRPr="00B442C8">
        <w:rPr>
          <w:rFonts w:ascii="Arial" w:hAnsi="Arial" w:cs="Arial"/>
          <w:sz w:val="22"/>
          <w:szCs w:val="22"/>
        </w:rPr>
        <w:t xml:space="preserve">As a result, it could be presumed that since the incident arose in a high ability year 9 class, the pupils had been conditioned by their teachers to behave and conduct themselves in a manner that limits the possibility of mistakes. Therefore, when the accident occurred, </w:t>
      </w:r>
      <w:r w:rsidR="005836C3" w:rsidRPr="00B442C8">
        <w:rPr>
          <w:rFonts w:ascii="Arial" w:hAnsi="Arial" w:cs="Arial"/>
          <w:sz w:val="22"/>
          <w:szCs w:val="22"/>
        </w:rPr>
        <w:t xml:space="preserve">the pupils were most likely </w:t>
      </w:r>
      <w:r w:rsidR="009B43ED" w:rsidRPr="00B442C8">
        <w:rPr>
          <w:rFonts w:ascii="Arial" w:hAnsi="Arial" w:cs="Arial"/>
          <w:sz w:val="22"/>
          <w:szCs w:val="22"/>
        </w:rPr>
        <w:t>too embarrassed to inform their teacher, simply because of the conditioning of expectations and behaviour that they had experienced.</w:t>
      </w:r>
    </w:p>
    <w:p w:rsidR="00C3303E" w:rsidRDefault="009B43ED" w:rsidP="00C3303E">
      <w:pPr>
        <w:pStyle w:val="NormalWeb"/>
        <w:spacing w:line="360" w:lineRule="auto"/>
        <w:ind w:firstLine="720"/>
        <w:rPr>
          <w:rFonts w:ascii="Arial" w:hAnsi="Arial" w:cs="Arial"/>
          <w:sz w:val="22"/>
          <w:szCs w:val="22"/>
        </w:rPr>
      </w:pPr>
      <w:r w:rsidRPr="00B442C8">
        <w:rPr>
          <w:rFonts w:ascii="Arial" w:hAnsi="Arial" w:cs="Arial"/>
          <w:sz w:val="22"/>
          <w:szCs w:val="22"/>
        </w:rPr>
        <w:t>The second avenue that can be explored via this incident was the classroom culture and role of the teacher. Since, the fundamental issue discussed, is why the pupils did not inform their teacher immediately after the accident occurred</w:t>
      </w:r>
      <w:r w:rsidR="00E84D59" w:rsidRPr="00B442C8">
        <w:rPr>
          <w:rFonts w:ascii="Arial" w:hAnsi="Arial" w:cs="Arial"/>
          <w:sz w:val="22"/>
          <w:szCs w:val="22"/>
        </w:rPr>
        <w:t xml:space="preserve">, their assumption on the teacher’s reaction was paramount. The atmosphere of a classroom as well as the behaviour expectation is designed almost entirely by the teacher. Although to an extent, the over-arching school policies will also be upheld in individual classrooms by all. </w:t>
      </w:r>
      <w:r w:rsidR="00B442C8" w:rsidRPr="00B442C8">
        <w:rPr>
          <w:rFonts w:ascii="Arial" w:hAnsi="Arial" w:cs="Arial"/>
          <w:sz w:val="22"/>
          <w:szCs w:val="22"/>
        </w:rPr>
        <w:t xml:space="preserve">Gert Biesta, considered an expert in pedagogical studies, and also a supporter of the Constructivist approach has long since researched the role of the teacher in the classroom. </w:t>
      </w:r>
      <w:r w:rsidR="00B442C8">
        <w:rPr>
          <w:rFonts w:ascii="Arial" w:hAnsi="Arial" w:cs="Arial"/>
          <w:sz w:val="22"/>
          <w:szCs w:val="22"/>
        </w:rPr>
        <w:t>“T</w:t>
      </w:r>
      <w:r w:rsidR="00B442C8" w:rsidRPr="00B442C8">
        <w:rPr>
          <w:rFonts w:ascii="Arial" w:hAnsi="Arial" w:cs="Arial"/>
          <w:sz w:val="22"/>
          <w:szCs w:val="22"/>
        </w:rPr>
        <w:t>he misconception of the teacher being solely a facilitator, which was based on the constructivist perspective</w:t>
      </w:r>
      <w:r w:rsidR="00B442C8">
        <w:rPr>
          <w:rFonts w:ascii="Arial" w:hAnsi="Arial" w:cs="Arial"/>
          <w:sz w:val="22"/>
          <w:szCs w:val="22"/>
        </w:rPr>
        <w:t xml:space="preserve">… yet, it’s </w:t>
      </w:r>
      <w:r w:rsidR="00B442C8" w:rsidRPr="00B442C8">
        <w:rPr>
          <w:rFonts w:ascii="Arial" w:hAnsi="Arial" w:cs="Arial"/>
          <w:sz w:val="22"/>
          <w:szCs w:val="22"/>
        </w:rPr>
        <w:t>quite on the contrary, the teacher must actively participate in student learning through challenging the student and promoting critical thinking and mediation</w:t>
      </w:r>
      <w:r w:rsidR="00B442C8">
        <w:rPr>
          <w:rFonts w:ascii="Arial" w:hAnsi="Arial" w:cs="Arial"/>
          <w:sz w:val="22"/>
          <w:szCs w:val="22"/>
        </w:rPr>
        <w:t>.”</w:t>
      </w:r>
      <w:r w:rsidR="00A03849">
        <w:rPr>
          <w:rFonts w:ascii="Arial" w:hAnsi="Arial" w:cs="Arial"/>
          <w:sz w:val="22"/>
          <w:szCs w:val="22"/>
        </w:rPr>
        <w:t xml:space="preserve"> </w:t>
      </w:r>
      <w:r w:rsidR="00A03849">
        <w:rPr>
          <w:rFonts w:ascii="Arial" w:hAnsi="Arial" w:cs="Arial"/>
          <w:b/>
          <w:bCs/>
          <w:sz w:val="22"/>
          <w:szCs w:val="22"/>
        </w:rPr>
        <w:t>(Guilherme</w:t>
      </w:r>
      <w:r w:rsidR="00E5733E">
        <w:rPr>
          <w:rFonts w:ascii="Arial" w:hAnsi="Arial" w:cs="Arial"/>
          <w:b/>
          <w:bCs/>
          <w:sz w:val="22"/>
          <w:szCs w:val="22"/>
        </w:rPr>
        <w:t>. A</w:t>
      </w:r>
      <w:r w:rsidR="00A03849">
        <w:rPr>
          <w:rFonts w:ascii="Arial" w:hAnsi="Arial" w:cs="Arial"/>
          <w:b/>
          <w:bCs/>
          <w:sz w:val="22"/>
          <w:szCs w:val="22"/>
        </w:rPr>
        <w:t>, Steren dos Santos</w:t>
      </w:r>
      <w:r w:rsidR="00E5733E">
        <w:rPr>
          <w:rFonts w:ascii="Arial" w:hAnsi="Arial" w:cs="Arial"/>
          <w:b/>
          <w:bCs/>
          <w:sz w:val="22"/>
          <w:szCs w:val="22"/>
        </w:rPr>
        <w:t>. B</w:t>
      </w:r>
      <w:r w:rsidR="00A03849">
        <w:rPr>
          <w:rFonts w:ascii="Arial" w:hAnsi="Arial" w:cs="Arial"/>
          <w:b/>
          <w:bCs/>
          <w:sz w:val="22"/>
          <w:szCs w:val="22"/>
        </w:rPr>
        <w:t>, Spagnolo.</w:t>
      </w:r>
      <w:r w:rsidR="00E5733E">
        <w:rPr>
          <w:rFonts w:ascii="Arial" w:hAnsi="Arial" w:cs="Arial"/>
          <w:b/>
          <w:bCs/>
          <w:sz w:val="22"/>
          <w:szCs w:val="22"/>
        </w:rPr>
        <w:t xml:space="preserve"> C,</w:t>
      </w:r>
      <w:r w:rsidR="00A03849">
        <w:rPr>
          <w:rFonts w:ascii="Arial" w:hAnsi="Arial" w:cs="Arial"/>
          <w:b/>
          <w:bCs/>
          <w:sz w:val="22"/>
          <w:szCs w:val="22"/>
        </w:rPr>
        <w:t xml:space="preserve"> 2017: 863</w:t>
      </w:r>
      <w:r w:rsidR="00C3303E">
        <w:rPr>
          <w:rFonts w:ascii="Arial" w:hAnsi="Arial" w:cs="Arial"/>
          <w:b/>
          <w:bCs/>
          <w:sz w:val="22"/>
          <w:szCs w:val="22"/>
        </w:rPr>
        <w:t xml:space="preserve">). </w:t>
      </w:r>
      <w:r w:rsidR="00C3303E">
        <w:rPr>
          <w:rFonts w:ascii="Arial" w:hAnsi="Arial" w:cs="Arial"/>
          <w:sz w:val="22"/>
          <w:szCs w:val="22"/>
        </w:rPr>
        <w:t xml:space="preserve">This again supports the theory of a teacher’s expectations being considered of the utmost importance. The more traditional view of a teacher being the holder of all knowledge and it being their responsibility to disseminate such knowledge is heavily disputed. Instead, it is countered that it is their responsibility to activate this knowledge already embedded in pupils. This can be seen most blatantly in the form of modelling. </w:t>
      </w:r>
      <w:r w:rsidR="00346D44">
        <w:rPr>
          <w:rFonts w:ascii="Arial" w:hAnsi="Arial" w:cs="Arial"/>
          <w:sz w:val="22"/>
          <w:szCs w:val="22"/>
        </w:rPr>
        <w:t>Where a teacher demonstrates the correct method in front of the class, providing the necessary scaffolding and equipment required for pupils to carry out their work independently. An example of this was seen in the observed case study.</w:t>
      </w:r>
    </w:p>
    <w:p w:rsidR="00F320CF" w:rsidRPr="002308C2" w:rsidRDefault="00C6286E" w:rsidP="002308C2">
      <w:pPr>
        <w:pStyle w:val="NormalWeb"/>
        <w:spacing w:line="360" w:lineRule="auto"/>
        <w:ind w:firstLine="720"/>
        <w:rPr>
          <w:rFonts w:ascii="Arial" w:hAnsi="Arial" w:cs="Arial"/>
          <w:sz w:val="22"/>
          <w:szCs w:val="22"/>
        </w:rPr>
      </w:pPr>
      <w:r>
        <w:rPr>
          <w:rFonts w:ascii="Arial" w:hAnsi="Arial" w:cs="Arial"/>
          <w:sz w:val="22"/>
          <w:szCs w:val="22"/>
        </w:rPr>
        <w:lastRenderedPageBreak/>
        <w:t xml:space="preserve">Moreover, </w:t>
      </w:r>
      <w:r w:rsidR="00B04EE8">
        <w:rPr>
          <w:rFonts w:ascii="Arial" w:hAnsi="Arial" w:cs="Arial"/>
          <w:sz w:val="22"/>
          <w:szCs w:val="22"/>
        </w:rPr>
        <w:t xml:space="preserve">Doug Lemov has claimed in his book, </w:t>
      </w:r>
      <w:r w:rsidR="00B04EE8">
        <w:rPr>
          <w:rFonts w:ascii="Arial" w:hAnsi="Arial" w:cs="Arial"/>
          <w:i/>
          <w:iCs/>
          <w:sz w:val="22"/>
          <w:szCs w:val="22"/>
        </w:rPr>
        <w:t>Teach Like A Champion,</w:t>
      </w:r>
      <w:r w:rsidR="00B04EE8">
        <w:rPr>
          <w:rFonts w:ascii="Arial" w:hAnsi="Arial" w:cs="Arial"/>
          <w:sz w:val="22"/>
          <w:szCs w:val="22"/>
        </w:rPr>
        <w:t xml:space="preserve"> that there are five basic principles that need to be achieved in order to obtain a successful learning</w:t>
      </w:r>
      <w:r w:rsidR="00C15635">
        <w:rPr>
          <w:rFonts w:ascii="Arial" w:hAnsi="Arial" w:cs="Arial"/>
          <w:sz w:val="22"/>
          <w:szCs w:val="22"/>
        </w:rPr>
        <w:t xml:space="preserve"> atmosphere</w:t>
      </w:r>
      <w:r w:rsidR="00B04EE8">
        <w:rPr>
          <w:rFonts w:ascii="Arial" w:hAnsi="Arial" w:cs="Arial"/>
          <w:sz w:val="22"/>
          <w:szCs w:val="22"/>
        </w:rPr>
        <w:t xml:space="preserve"> and a stable classroom culture. These include: discipline, control, management, </w:t>
      </w:r>
      <w:r w:rsidR="00F05E37">
        <w:rPr>
          <w:rFonts w:ascii="Arial" w:hAnsi="Arial" w:cs="Arial"/>
          <w:sz w:val="22"/>
          <w:szCs w:val="22"/>
        </w:rPr>
        <w:t xml:space="preserve">influence and engagement. He goes on further to explain that all five must be implemented by the teacher, </w:t>
      </w:r>
      <w:r w:rsidR="00C15635">
        <w:rPr>
          <w:rFonts w:ascii="Arial" w:hAnsi="Arial" w:cs="Arial"/>
          <w:sz w:val="22"/>
          <w:szCs w:val="22"/>
        </w:rPr>
        <w:t xml:space="preserve">or there will be an unstable </w:t>
      </w:r>
      <w:r>
        <w:rPr>
          <w:rFonts w:ascii="Arial" w:hAnsi="Arial" w:cs="Arial"/>
          <w:sz w:val="22"/>
          <w:szCs w:val="22"/>
        </w:rPr>
        <w:t xml:space="preserve">learning </w:t>
      </w:r>
      <w:r w:rsidR="00C15635">
        <w:rPr>
          <w:rFonts w:ascii="Arial" w:hAnsi="Arial" w:cs="Arial"/>
          <w:sz w:val="22"/>
          <w:szCs w:val="22"/>
        </w:rPr>
        <w:t xml:space="preserve">environment. “Too often teachers have not taken the time to teach their students, step by step, what successful learning behaviour looks like.” </w:t>
      </w:r>
      <w:r w:rsidR="00C15635">
        <w:rPr>
          <w:rFonts w:ascii="Arial" w:hAnsi="Arial" w:cs="Arial"/>
          <w:b/>
          <w:bCs/>
          <w:sz w:val="22"/>
          <w:szCs w:val="22"/>
        </w:rPr>
        <w:t>(Lemov</w:t>
      </w:r>
      <w:r w:rsidR="00E5733E">
        <w:rPr>
          <w:rFonts w:ascii="Arial" w:hAnsi="Arial" w:cs="Arial"/>
          <w:b/>
          <w:bCs/>
          <w:sz w:val="22"/>
          <w:szCs w:val="22"/>
        </w:rPr>
        <w:t xml:space="preserve">. D, </w:t>
      </w:r>
      <w:r w:rsidR="00C15635">
        <w:rPr>
          <w:rFonts w:ascii="Arial" w:hAnsi="Arial" w:cs="Arial"/>
          <w:b/>
          <w:bCs/>
          <w:sz w:val="22"/>
          <w:szCs w:val="22"/>
        </w:rPr>
        <w:t>2010: 146)</w:t>
      </w:r>
      <w:r>
        <w:rPr>
          <w:rFonts w:ascii="Arial" w:hAnsi="Arial" w:cs="Arial"/>
          <w:b/>
          <w:bCs/>
          <w:sz w:val="22"/>
          <w:szCs w:val="22"/>
        </w:rPr>
        <w:t xml:space="preserve">. </w:t>
      </w:r>
      <w:r>
        <w:rPr>
          <w:rFonts w:ascii="Arial" w:hAnsi="Arial" w:cs="Arial"/>
          <w:sz w:val="22"/>
          <w:szCs w:val="22"/>
        </w:rPr>
        <w:t>Referring back to the incident at hand, the school</w:t>
      </w:r>
      <w:r w:rsidR="00C30806">
        <w:rPr>
          <w:rFonts w:ascii="Arial" w:hAnsi="Arial" w:cs="Arial"/>
          <w:sz w:val="22"/>
          <w:szCs w:val="22"/>
        </w:rPr>
        <w:t>’</w:t>
      </w:r>
      <w:r>
        <w:rPr>
          <w:rFonts w:ascii="Arial" w:hAnsi="Arial" w:cs="Arial"/>
          <w:sz w:val="22"/>
          <w:szCs w:val="22"/>
        </w:rPr>
        <w:t xml:space="preserve">s policies were implemented in the classroom, as well as a clear classroom culture. Whereby, </w:t>
      </w:r>
      <w:r w:rsidR="00C30806">
        <w:rPr>
          <w:rFonts w:ascii="Arial" w:hAnsi="Arial" w:cs="Arial"/>
          <w:sz w:val="22"/>
          <w:szCs w:val="22"/>
        </w:rPr>
        <w:t>on</w:t>
      </w:r>
      <w:r>
        <w:rPr>
          <w:rFonts w:ascii="Arial" w:hAnsi="Arial" w:cs="Arial"/>
          <w:sz w:val="22"/>
          <w:szCs w:val="22"/>
        </w:rPr>
        <w:t xml:space="preserve"> </w:t>
      </w:r>
      <w:r w:rsidRPr="002308C2">
        <w:rPr>
          <w:rFonts w:ascii="Arial" w:hAnsi="Arial" w:cs="Arial"/>
          <w:sz w:val="22"/>
          <w:szCs w:val="22"/>
        </w:rPr>
        <w:t>entering the science classroom, all students locked their belongings away in lockers, and covered their clothes with a white jacket and collected protective eye goggles from</w:t>
      </w:r>
      <w:r w:rsidR="00C30806" w:rsidRPr="002308C2">
        <w:rPr>
          <w:rFonts w:ascii="Arial" w:hAnsi="Arial" w:cs="Arial"/>
          <w:sz w:val="22"/>
          <w:szCs w:val="22"/>
        </w:rPr>
        <w:t xml:space="preserve"> storage</w:t>
      </w:r>
      <w:r w:rsidRPr="002308C2">
        <w:rPr>
          <w:rFonts w:ascii="Arial" w:hAnsi="Arial" w:cs="Arial"/>
          <w:sz w:val="22"/>
          <w:szCs w:val="22"/>
        </w:rPr>
        <w:t>. This routine had clearly been instilled in the pupils from their very first lesson with their teacher, as all pupils knew where all items were and did so without being told to.</w:t>
      </w:r>
    </w:p>
    <w:p w:rsidR="000837BC" w:rsidRDefault="00F320CF" w:rsidP="000058C1">
      <w:pPr>
        <w:pStyle w:val="NormalWeb"/>
        <w:spacing w:line="360" w:lineRule="auto"/>
        <w:rPr>
          <w:rFonts w:ascii="Arial" w:hAnsi="Arial" w:cs="Arial"/>
          <w:sz w:val="22"/>
          <w:szCs w:val="22"/>
        </w:rPr>
      </w:pPr>
      <w:r w:rsidRPr="002308C2">
        <w:rPr>
          <w:rFonts w:ascii="Arial" w:hAnsi="Arial" w:cs="Arial"/>
          <w:sz w:val="22"/>
          <w:szCs w:val="22"/>
        </w:rPr>
        <w:tab/>
      </w:r>
      <w:r w:rsidR="004078CC" w:rsidRPr="002308C2">
        <w:rPr>
          <w:rFonts w:ascii="Arial" w:hAnsi="Arial" w:cs="Arial"/>
          <w:sz w:val="22"/>
          <w:szCs w:val="22"/>
        </w:rPr>
        <w:t xml:space="preserve">Additionally, the use of praise in classrooms is crucially important in establishing an effective classroom culture. However, it is important to gage the correct timing and frequency of praise, as the use of empty praise can be just as </w:t>
      </w:r>
      <w:r w:rsidR="00E5733E">
        <w:rPr>
          <w:rFonts w:ascii="Arial" w:hAnsi="Arial" w:cs="Arial"/>
          <w:sz w:val="22"/>
          <w:szCs w:val="22"/>
        </w:rPr>
        <w:t>in</w:t>
      </w:r>
      <w:r w:rsidR="004078CC" w:rsidRPr="002308C2">
        <w:rPr>
          <w:rFonts w:ascii="Arial" w:hAnsi="Arial" w:cs="Arial"/>
          <w:sz w:val="22"/>
          <w:szCs w:val="22"/>
        </w:rPr>
        <w:t xml:space="preserve">effective as no praise at all. This is supported by Lemov again who states, “Positive reinforcement is one of the most powerful tools in every classroom… it should happen three times as often as criticism and correction.” </w:t>
      </w:r>
      <w:r w:rsidR="004078CC" w:rsidRPr="002308C2">
        <w:rPr>
          <w:rFonts w:ascii="Arial" w:hAnsi="Arial" w:cs="Arial"/>
          <w:b/>
          <w:bCs/>
          <w:sz w:val="22"/>
          <w:szCs w:val="22"/>
        </w:rPr>
        <w:t>(Lemov</w:t>
      </w:r>
      <w:r w:rsidR="00E5733E">
        <w:rPr>
          <w:rFonts w:ascii="Arial" w:hAnsi="Arial" w:cs="Arial"/>
          <w:b/>
          <w:bCs/>
          <w:sz w:val="22"/>
          <w:szCs w:val="22"/>
        </w:rPr>
        <w:t xml:space="preserve">. D, </w:t>
      </w:r>
      <w:r w:rsidR="004078CC" w:rsidRPr="002308C2">
        <w:rPr>
          <w:rFonts w:ascii="Arial" w:hAnsi="Arial" w:cs="Arial"/>
          <w:b/>
          <w:bCs/>
          <w:sz w:val="22"/>
          <w:szCs w:val="22"/>
        </w:rPr>
        <w:t xml:space="preserve">2010: 210). </w:t>
      </w:r>
      <w:r w:rsidR="00FA717F" w:rsidRPr="002308C2">
        <w:rPr>
          <w:rFonts w:ascii="Arial" w:hAnsi="Arial" w:cs="Arial"/>
          <w:sz w:val="22"/>
          <w:szCs w:val="22"/>
        </w:rPr>
        <w:t xml:space="preserve">This could also assist in the understanding as to why the students chose not to notify their teacher of their mistake; for positive reinforcement was not as prevalent as </w:t>
      </w:r>
      <w:r w:rsidR="00E5733E">
        <w:rPr>
          <w:rFonts w:ascii="Arial" w:hAnsi="Arial" w:cs="Arial"/>
          <w:sz w:val="22"/>
          <w:szCs w:val="22"/>
        </w:rPr>
        <w:t>criticism</w:t>
      </w:r>
      <w:r w:rsidR="00FA717F" w:rsidRPr="002308C2">
        <w:rPr>
          <w:rFonts w:ascii="Arial" w:hAnsi="Arial" w:cs="Arial"/>
          <w:sz w:val="22"/>
          <w:szCs w:val="22"/>
        </w:rPr>
        <w:t xml:space="preserve"> was in this scenario. </w:t>
      </w:r>
      <w:r w:rsidR="004A6AF2" w:rsidRPr="002308C2">
        <w:rPr>
          <w:rFonts w:ascii="Arial" w:hAnsi="Arial" w:cs="Arial"/>
          <w:sz w:val="22"/>
          <w:szCs w:val="22"/>
        </w:rPr>
        <w:t xml:space="preserve">Finally, </w:t>
      </w:r>
      <w:r w:rsidR="002308C2" w:rsidRPr="002308C2">
        <w:rPr>
          <w:rFonts w:ascii="Arial" w:hAnsi="Arial" w:cs="Arial"/>
          <w:sz w:val="22"/>
          <w:szCs w:val="22"/>
        </w:rPr>
        <w:t xml:space="preserve">the use of praise is a fairly controversial practice as it envelops a number of techniques; both verbal and reward-based. </w:t>
      </w:r>
      <w:r w:rsidR="00E5733E">
        <w:rPr>
          <w:rFonts w:ascii="Arial" w:hAnsi="Arial" w:cs="Arial"/>
          <w:sz w:val="22"/>
          <w:szCs w:val="22"/>
        </w:rPr>
        <w:t xml:space="preserve">This has been noted by many educational psychologists, such as this, </w:t>
      </w:r>
      <w:r w:rsidR="002308C2">
        <w:rPr>
          <w:rFonts w:ascii="Arial" w:hAnsi="Arial" w:cs="Arial"/>
          <w:sz w:val="22"/>
          <w:szCs w:val="22"/>
        </w:rPr>
        <w:t>“</w:t>
      </w:r>
      <w:r w:rsidR="002308C2" w:rsidRPr="002308C2">
        <w:rPr>
          <w:rFonts w:ascii="Arial" w:hAnsi="Arial" w:cs="Arial"/>
          <w:sz w:val="22"/>
          <w:szCs w:val="22"/>
        </w:rPr>
        <w:t>The utility of different types of praise may change with development; older students respond to effort-, process-, and product-related praise, whereas younger students respond to person-focused praise and prefer praise related to ability</w:t>
      </w:r>
      <w:r w:rsidR="002308C2">
        <w:rPr>
          <w:rFonts w:ascii="Arial" w:hAnsi="Arial" w:cs="Arial"/>
          <w:sz w:val="22"/>
          <w:szCs w:val="22"/>
        </w:rPr>
        <w:t>.”</w:t>
      </w:r>
      <w:r w:rsidR="00E5733E">
        <w:rPr>
          <w:rFonts w:ascii="Arial" w:hAnsi="Arial" w:cs="Arial"/>
          <w:sz w:val="22"/>
          <w:szCs w:val="22"/>
        </w:rPr>
        <w:t xml:space="preserve"> </w:t>
      </w:r>
      <w:r w:rsidR="00E5733E">
        <w:rPr>
          <w:rFonts w:ascii="Arial" w:hAnsi="Arial" w:cs="Arial"/>
          <w:b/>
          <w:bCs/>
          <w:sz w:val="22"/>
          <w:szCs w:val="22"/>
        </w:rPr>
        <w:t>(Fefer. S, DeMagistris. J, Shuttleton. C, 2016: 154)</w:t>
      </w:r>
      <w:r w:rsidR="000837BC">
        <w:rPr>
          <w:rFonts w:ascii="Arial" w:hAnsi="Arial" w:cs="Arial"/>
          <w:b/>
          <w:bCs/>
          <w:sz w:val="22"/>
          <w:szCs w:val="22"/>
        </w:rPr>
        <w:t xml:space="preserve">. </w:t>
      </w:r>
      <w:r w:rsidR="000837BC">
        <w:rPr>
          <w:rFonts w:ascii="Arial" w:hAnsi="Arial" w:cs="Arial"/>
          <w:sz w:val="22"/>
          <w:szCs w:val="22"/>
        </w:rPr>
        <w:t xml:space="preserve">However, once again, since the observed incident occurred in a year 9 classroom, one would assume that the praise or indeed criticism, that pupils would receive would be an amalgamation of the two forms. For instance, the pupils would have appreciated product-related praise, if they had completed their experiment successfully, but only individualised personal praise as the work was completed in pairs and independently. </w:t>
      </w:r>
    </w:p>
    <w:p w:rsidR="000058C1" w:rsidRPr="000837BC" w:rsidRDefault="000058C1" w:rsidP="000058C1">
      <w:pPr>
        <w:pStyle w:val="NormalWeb"/>
        <w:spacing w:line="360" w:lineRule="auto"/>
        <w:rPr>
          <w:rFonts w:ascii="Arial" w:hAnsi="Arial" w:cs="Arial"/>
          <w:sz w:val="22"/>
          <w:szCs w:val="22"/>
        </w:rPr>
      </w:pPr>
      <w:r>
        <w:rPr>
          <w:rFonts w:ascii="Arial" w:hAnsi="Arial" w:cs="Arial"/>
          <w:i/>
          <w:iCs/>
          <w:sz w:val="22"/>
          <w:szCs w:val="22"/>
          <w:u w:val="single"/>
        </w:rPr>
        <w:t>Next Steps</w:t>
      </w:r>
    </w:p>
    <w:p w:rsidR="000058C1" w:rsidRPr="000C77BF" w:rsidRDefault="000058C1" w:rsidP="000C77BF">
      <w:pPr>
        <w:pStyle w:val="NormalWeb"/>
        <w:spacing w:line="360" w:lineRule="auto"/>
        <w:rPr>
          <w:rFonts w:ascii="Arial" w:hAnsi="Arial" w:cs="Arial"/>
          <w:sz w:val="22"/>
          <w:szCs w:val="22"/>
        </w:rPr>
      </w:pPr>
      <w:r>
        <w:rPr>
          <w:rFonts w:ascii="Arial" w:hAnsi="Arial" w:cs="Arial"/>
          <w:sz w:val="22"/>
          <w:szCs w:val="22"/>
        </w:rPr>
        <w:t xml:space="preserve">The next steps or ‘action plan’ following a critical incident are crucial to individual and professional development. </w:t>
      </w:r>
      <w:r w:rsidR="00F33E1A">
        <w:rPr>
          <w:rFonts w:ascii="Arial" w:hAnsi="Arial" w:cs="Arial"/>
          <w:sz w:val="22"/>
          <w:szCs w:val="22"/>
        </w:rPr>
        <w:t xml:space="preserve">As always there is scope for improvement and the ability to reflect and change practice accordingly is an invaluable tool. </w:t>
      </w:r>
      <w:r w:rsidR="00FA1E34">
        <w:rPr>
          <w:rFonts w:ascii="Arial" w:hAnsi="Arial" w:cs="Arial"/>
          <w:sz w:val="22"/>
          <w:szCs w:val="22"/>
        </w:rPr>
        <w:t xml:space="preserve">The main obstacle that I </w:t>
      </w:r>
      <w:r w:rsidR="00FA1E34">
        <w:rPr>
          <w:rFonts w:ascii="Arial" w:hAnsi="Arial" w:cs="Arial"/>
          <w:sz w:val="22"/>
          <w:szCs w:val="22"/>
        </w:rPr>
        <w:lastRenderedPageBreak/>
        <w:t xml:space="preserve">encountered when observing a classroom, </w:t>
      </w:r>
      <w:r w:rsidR="007D2EF7">
        <w:rPr>
          <w:rFonts w:ascii="Arial" w:hAnsi="Arial" w:cs="Arial"/>
          <w:sz w:val="22"/>
          <w:szCs w:val="22"/>
        </w:rPr>
        <w:t>was that the observation itself had a fairly narrow focus, in that the researcher had to pin-point a seemingly mundane event, but analyse it in great depth</w:t>
      </w:r>
      <w:r w:rsidR="0040730B">
        <w:rPr>
          <w:rFonts w:ascii="Arial" w:hAnsi="Arial" w:cs="Arial"/>
          <w:sz w:val="22"/>
          <w:szCs w:val="22"/>
        </w:rPr>
        <w:t xml:space="preserve">. Personally, I found that trying to </w:t>
      </w:r>
      <w:r w:rsidR="00744F6C">
        <w:rPr>
          <w:rFonts w:ascii="Arial" w:hAnsi="Arial" w:cs="Arial"/>
          <w:sz w:val="22"/>
          <w:szCs w:val="22"/>
        </w:rPr>
        <w:t>divert</w:t>
      </w:r>
      <w:r w:rsidR="0040730B">
        <w:rPr>
          <w:rFonts w:ascii="Arial" w:hAnsi="Arial" w:cs="Arial"/>
          <w:sz w:val="22"/>
          <w:szCs w:val="22"/>
        </w:rPr>
        <w:t xml:space="preserve"> my attention to a small-scale case study was a disadvantage in a busy classroom as I felt that the bigger picture, the classroom dynamic as a whole, </w:t>
      </w:r>
      <w:r w:rsidR="007D2EF7">
        <w:rPr>
          <w:rFonts w:ascii="Arial" w:hAnsi="Arial" w:cs="Arial"/>
          <w:sz w:val="22"/>
          <w:szCs w:val="22"/>
        </w:rPr>
        <w:t>was</w:t>
      </w:r>
      <w:r w:rsidR="0040730B">
        <w:rPr>
          <w:rFonts w:ascii="Arial" w:hAnsi="Arial" w:cs="Arial"/>
          <w:sz w:val="22"/>
          <w:szCs w:val="22"/>
        </w:rPr>
        <w:t xml:space="preserve"> slightly neglected. </w:t>
      </w:r>
      <w:r w:rsidR="00445B68">
        <w:rPr>
          <w:rFonts w:ascii="Arial" w:hAnsi="Arial" w:cs="Arial"/>
          <w:sz w:val="22"/>
          <w:szCs w:val="22"/>
        </w:rPr>
        <w:t xml:space="preserve">This is discussed further by Brookfield, who claims that when carrying out </w:t>
      </w:r>
      <w:r w:rsidR="00B2152D">
        <w:rPr>
          <w:rFonts w:ascii="Arial" w:hAnsi="Arial" w:cs="Arial"/>
          <w:sz w:val="22"/>
          <w:szCs w:val="22"/>
        </w:rPr>
        <w:t xml:space="preserve">an </w:t>
      </w:r>
      <w:r w:rsidR="00445B68">
        <w:rPr>
          <w:rFonts w:ascii="Arial" w:hAnsi="Arial" w:cs="Arial"/>
          <w:sz w:val="22"/>
          <w:szCs w:val="22"/>
        </w:rPr>
        <w:t>observation, a researcher must later use the four lens model. “Critical reflection happens when we unearth and challenge assumptions</w:t>
      </w:r>
      <w:r w:rsidR="00EF128E">
        <w:rPr>
          <w:rFonts w:ascii="Arial" w:hAnsi="Arial" w:cs="Arial"/>
          <w:sz w:val="22"/>
          <w:szCs w:val="22"/>
        </w:rPr>
        <w:t>… primarily through t</w:t>
      </w:r>
      <w:r w:rsidR="00445B68">
        <w:rPr>
          <w:rFonts w:ascii="Arial" w:hAnsi="Arial" w:cs="Arial"/>
          <w:sz w:val="22"/>
          <w:szCs w:val="22"/>
        </w:rPr>
        <w:t>he four lenses of students’ eyes, colleagues’ perceptions, personal experiences, and theory.”</w:t>
      </w:r>
      <w:r w:rsidR="00EF128E">
        <w:rPr>
          <w:rFonts w:ascii="Arial" w:hAnsi="Arial" w:cs="Arial"/>
          <w:sz w:val="22"/>
          <w:szCs w:val="22"/>
        </w:rPr>
        <w:t xml:space="preserve"> </w:t>
      </w:r>
      <w:r w:rsidR="00DD1C76">
        <w:rPr>
          <w:rFonts w:ascii="Arial" w:hAnsi="Arial" w:cs="Arial"/>
          <w:b/>
          <w:bCs/>
          <w:sz w:val="22"/>
          <w:szCs w:val="22"/>
        </w:rPr>
        <w:t>(Brookfield. S, 2013: 59)</w:t>
      </w:r>
      <w:r w:rsidR="007D2EF7">
        <w:rPr>
          <w:rFonts w:ascii="Arial" w:hAnsi="Arial" w:cs="Arial"/>
          <w:b/>
          <w:bCs/>
          <w:sz w:val="22"/>
          <w:szCs w:val="22"/>
        </w:rPr>
        <w:t xml:space="preserve">. </w:t>
      </w:r>
      <w:r w:rsidR="00B2152D">
        <w:rPr>
          <w:rFonts w:ascii="Arial" w:hAnsi="Arial" w:cs="Arial"/>
          <w:sz w:val="22"/>
          <w:szCs w:val="22"/>
        </w:rPr>
        <w:t xml:space="preserve">Therefore, it’s crucial when evaluating your own </w:t>
      </w:r>
      <w:r w:rsidR="00B2152D" w:rsidRPr="000C77BF">
        <w:rPr>
          <w:rFonts w:ascii="Arial" w:hAnsi="Arial" w:cs="Arial"/>
          <w:sz w:val="22"/>
          <w:szCs w:val="22"/>
        </w:rPr>
        <w:t xml:space="preserve">performance, that you consider different perspectives in order to have a well-informed </w:t>
      </w:r>
      <w:r w:rsidR="00866E45" w:rsidRPr="000C77BF">
        <w:rPr>
          <w:rFonts w:ascii="Arial" w:hAnsi="Arial" w:cs="Arial"/>
          <w:sz w:val="22"/>
          <w:szCs w:val="22"/>
        </w:rPr>
        <w:t xml:space="preserve">conclusion on how to move forward. Similarly, it’s important to consider not only different perspectives to the incident observed, but also different teaching styles. </w:t>
      </w:r>
    </w:p>
    <w:p w:rsidR="000C77BF" w:rsidRDefault="00866E45" w:rsidP="000C77BF">
      <w:pPr>
        <w:pStyle w:val="NormalWeb"/>
        <w:spacing w:line="360" w:lineRule="auto"/>
        <w:rPr>
          <w:rFonts w:ascii="Arial" w:hAnsi="Arial" w:cs="Arial"/>
          <w:sz w:val="22"/>
          <w:szCs w:val="22"/>
        </w:rPr>
      </w:pPr>
      <w:r w:rsidRPr="000C77BF">
        <w:rPr>
          <w:rFonts w:ascii="Arial" w:hAnsi="Arial" w:cs="Arial"/>
          <w:sz w:val="22"/>
          <w:szCs w:val="22"/>
        </w:rPr>
        <w:tab/>
        <w:t xml:space="preserve">The teaching style observed in this classroom was mainly a Socio-Constructivist </w:t>
      </w:r>
      <w:r w:rsidR="000A2DD8" w:rsidRPr="000C77BF">
        <w:rPr>
          <w:rFonts w:ascii="Arial" w:hAnsi="Arial" w:cs="Arial"/>
          <w:sz w:val="22"/>
          <w:szCs w:val="22"/>
        </w:rPr>
        <w:t xml:space="preserve">approach with slight Behaviourist tendencies. </w:t>
      </w:r>
      <w:r w:rsidR="00B2511F" w:rsidRPr="000C77BF">
        <w:rPr>
          <w:rFonts w:ascii="Arial" w:hAnsi="Arial" w:cs="Arial"/>
          <w:sz w:val="22"/>
          <w:szCs w:val="22"/>
        </w:rPr>
        <w:t xml:space="preserve">In which the pupils were arranged in a seating plan, </w:t>
      </w:r>
      <w:r w:rsidR="0036367E" w:rsidRPr="000C77BF">
        <w:rPr>
          <w:rFonts w:ascii="Arial" w:hAnsi="Arial" w:cs="Arial"/>
          <w:sz w:val="22"/>
          <w:szCs w:val="22"/>
        </w:rPr>
        <w:t>facing the teacher while she wrote the lesson’s purpose and what pupils would need to achieve on the whiteboard. The need for different styles of teaching</w:t>
      </w:r>
      <w:r w:rsidR="00ED32D5" w:rsidRPr="000C77BF">
        <w:rPr>
          <w:rFonts w:ascii="Arial" w:hAnsi="Arial" w:cs="Arial"/>
          <w:sz w:val="22"/>
          <w:szCs w:val="22"/>
        </w:rPr>
        <w:t xml:space="preserve"> varies considerably over not only year and ability groups but also subjects. For example, a Drama class will be much more energetic and require </w:t>
      </w:r>
      <w:r w:rsidR="000C77BF" w:rsidRPr="000C77BF">
        <w:rPr>
          <w:rFonts w:ascii="Arial" w:hAnsi="Arial" w:cs="Arial"/>
          <w:sz w:val="22"/>
          <w:szCs w:val="22"/>
        </w:rPr>
        <w:t>a greater</w:t>
      </w:r>
      <w:r w:rsidR="00ED32D5" w:rsidRPr="000C77BF">
        <w:rPr>
          <w:rFonts w:ascii="Arial" w:hAnsi="Arial" w:cs="Arial"/>
          <w:sz w:val="22"/>
          <w:szCs w:val="22"/>
        </w:rPr>
        <w:t xml:space="preserve"> input from pupils than perhaps a traditional </w:t>
      </w:r>
      <w:r w:rsidR="000C77BF" w:rsidRPr="000C77BF">
        <w:rPr>
          <w:rFonts w:ascii="Arial" w:hAnsi="Arial" w:cs="Arial"/>
          <w:sz w:val="22"/>
          <w:szCs w:val="22"/>
        </w:rPr>
        <w:t xml:space="preserve">experiment-based </w:t>
      </w:r>
      <w:r w:rsidR="00ED32D5" w:rsidRPr="000C77BF">
        <w:rPr>
          <w:rFonts w:ascii="Arial" w:hAnsi="Arial" w:cs="Arial"/>
          <w:sz w:val="22"/>
          <w:szCs w:val="22"/>
        </w:rPr>
        <w:t>science lesson woul</w:t>
      </w:r>
      <w:r w:rsidR="000C77BF" w:rsidRPr="000C77BF">
        <w:rPr>
          <w:rFonts w:ascii="Arial" w:hAnsi="Arial" w:cs="Arial"/>
          <w:sz w:val="22"/>
          <w:szCs w:val="22"/>
        </w:rPr>
        <w:t xml:space="preserve">d; which was the environment where this incident occurred. </w:t>
      </w:r>
      <w:r w:rsidR="004D79BA">
        <w:rPr>
          <w:rFonts w:ascii="Arial" w:hAnsi="Arial" w:cs="Arial"/>
          <w:sz w:val="22"/>
          <w:szCs w:val="22"/>
        </w:rPr>
        <w:t>“</w:t>
      </w:r>
      <w:r w:rsidR="004D79BA" w:rsidRPr="000C77BF">
        <w:rPr>
          <w:rFonts w:ascii="Arial" w:hAnsi="Arial" w:cs="Arial"/>
          <w:sz w:val="22"/>
          <w:szCs w:val="22"/>
        </w:rPr>
        <w:t>Although creative methods of teaching are often posited as being superior to more teacher-led approaches, student responses suggest that requiring them to participate in creative activities can lead to resistance and disengagement.</w:t>
      </w:r>
      <w:r w:rsidR="004D79BA">
        <w:rPr>
          <w:rFonts w:ascii="Arial" w:hAnsi="Arial" w:cs="Arial"/>
          <w:sz w:val="22"/>
          <w:szCs w:val="22"/>
        </w:rPr>
        <w:t xml:space="preserve">” </w:t>
      </w:r>
      <w:r w:rsidR="004D79BA">
        <w:rPr>
          <w:rFonts w:ascii="Arial" w:hAnsi="Arial" w:cs="Arial"/>
          <w:b/>
          <w:bCs/>
          <w:sz w:val="22"/>
          <w:szCs w:val="22"/>
        </w:rPr>
        <w:t xml:space="preserve">(Wood. A, 2018: 308) </w:t>
      </w:r>
      <w:r w:rsidR="004D79BA">
        <w:rPr>
          <w:rFonts w:ascii="Arial" w:hAnsi="Arial" w:cs="Arial"/>
          <w:sz w:val="22"/>
          <w:szCs w:val="22"/>
        </w:rPr>
        <w:t xml:space="preserve">However, the correct teaching technique for classes, is ultimately down to teacher discretion as inevitably they know their classes best. Therefore, for this case study, it is difficult to say whether the teaching style used was correct, as my subject area is notably different to the lesson observed. Furthermore, having only observed this class for an hour, it would be incorrect and unethical to criticise the teacher’s instruction due to the </w:t>
      </w:r>
      <w:r w:rsidR="00F35E9C">
        <w:rPr>
          <w:rFonts w:ascii="Arial" w:hAnsi="Arial" w:cs="Arial"/>
          <w:sz w:val="22"/>
          <w:szCs w:val="22"/>
        </w:rPr>
        <w:t xml:space="preserve">experience and knowledge of their class. </w:t>
      </w:r>
    </w:p>
    <w:p w:rsidR="00F35E9C" w:rsidRDefault="00F35E9C" w:rsidP="000C77BF">
      <w:pPr>
        <w:pStyle w:val="NormalWeb"/>
        <w:spacing w:line="360" w:lineRule="auto"/>
        <w:rPr>
          <w:rFonts w:ascii="Arial" w:hAnsi="Arial" w:cs="Arial"/>
          <w:sz w:val="22"/>
          <w:szCs w:val="22"/>
        </w:rPr>
      </w:pPr>
      <w:r>
        <w:rPr>
          <w:rFonts w:ascii="Arial" w:hAnsi="Arial" w:cs="Arial"/>
          <w:sz w:val="22"/>
          <w:szCs w:val="22"/>
        </w:rPr>
        <w:tab/>
        <w:t>With Donaldson’s new curriculum reform, there is a much greater emphasis on individual learning and autonomy in the classroom, compared to years previously. This would imply that educators and the Education Secretary, Kirsty Williams, have collectively recognised a flaw in the education of Welsh children. As I have noted in</w:t>
      </w:r>
      <w:r>
        <w:rPr>
          <w:rFonts w:ascii="Arial" w:hAnsi="Arial" w:cs="Arial"/>
          <w:b/>
          <w:bCs/>
          <w:sz w:val="22"/>
          <w:szCs w:val="22"/>
        </w:rPr>
        <w:t xml:space="preserve"> Appendix 1 – Arc Model 1</w:t>
      </w:r>
      <w:r>
        <w:rPr>
          <w:rFonts w:ascii="Arial" w:hAnsi="Arial" w:cs="Arial"/>
          <w:sz w:val="22"/>
          <w:szCs w:val="22"/>
        </w:rPr>
        <w:t xml:space="preserve">, the overall impression I had from this incident was that of confusion. As to why the pupils didn’t immediately notify their teacher of their mistake. Additionally, I also noted that </w:t>
      </w:r>
      <w:r>
        <w:rPr>
          <w:rFonts w:ascii="Arial" w:hAnsi="Arial" w:cs="Arial"/>
          <w:sz w:val="22"/>
          <w:szCs w:val="22"/>
        </w:rPr>
        <w:lastRenderedPageBreak/>
        <w:t xml:space="preserve">schools are often criticised for prescribing knowledge rather than teaching understanding, and this was potentially noted in this lesson. </w:t>
      </w:r>
    </w:p>
    <w:p w:rsidR="00ED32D5" w:rsidRPr="00ED32D5" w:rsidRDefault="00F35E9C" w:rsidP="000058C1">
      <w:pPr>
        <w:pStyle w:val="NormalWeb"/>
        <w:spacing w:line="360" w:lineRule="auto"/>
        <w:rPr>
          <w:rFonts w:ascii="Arial" w:hAnsi="Arial" w:cs="Arial"/>
          <w:sz w:val="22"/>
          <w:szCs w:val="22"/>
        </w:rPr>
      </w:pPr>
      <w:r>
        <w:rPr>
          <w:rFonts w:ascii="Arial" w:hAnsi="Arial" w:cs="Arial"/>
          <w:sz w:val="22"/>
          <w:szCs w:val="22"/>
        </w:rPr>
        <w:tab/>
        <w:t xml:space="preserve">Personally, going forward, there are many aspects of this lesson that can be implemented across the curriculum. For instance, the use of modelling in front of the class is a crucial </w:t>
      </w:r>
      <w:r w:rsidR="00C1787C">
        <w:rPr>
          <w:rFonts w:ascii="Arial" w:hAnsi="Arial" w:cs="Arial"/>
          <w:sz w:val="22"/>
          <w:szCs w:val="22"/>
        </w:rPr>
        <w:t xml:space="preserve">part of the scaffolding that pupils require when first learning a topic. Also, the use of pair work in completing a task, but an individual write up of the information collected by pupils is an excellent method of establishing understanding. Whereby, pupils feel comfortable in their pairs carrying out the work, but by writing their own results, allows the teacher to assess individual understanding without having to call out names. The use of observation and reflective models is vital to professional growth, and being given the opportunity to observe an established teacher in their classroom at an early stage of one’s career was also invaluable. While techniques such as modelling and pair work can be implemented in my own </w:t>
      </w:r>
      <w:r w:rsidR="00820E88">
        <w:rPr>
          <w:rFonts w:ascii="Arial" w:hAnsi="Arial" w:cs="Arial"/>
          <w:sz w:val="22"/>
          <w:szCs w:val="22"/>
        </w:rPr>
        <w:t>work, perhaps other methods such as ‘chalk and talk’ are perhaps not as useful as questioning and applying previous knowledge through short tasks such as lesson starters.</w:t>
      </w:r>
    </w:p>
    <w:p w:rsidR="000058C1" w:rsidRDefault="000058C1" w:rsidP="000058C1">
      <w:pPr>
        <w:pStyle w:val="NormalWeb"/>
        <w:spacing w:line="360" w:lineRule="auto"/>
        <w:rPr>
          <w:rFonts w:ascii="Arial" w:hAnsi="Arial" w:cs="Arial"/>
          <w:i/>
          <w:iCs/>
          <w:sz w:val="22"/>
          <w:szCs w:val="22"/>
          <w:u w:val="single"/>
        </w:rPr>
      </w:pPr>
      <w:r>
        <w:rPr>
          <w:rFonts w:ascii="Arial" w:hAnsi="Arial" w:cs="Arial"/>
          <w:i/>
          <w:iCs/>
          <w:sz w:val="22"/>
          <w:szCs w:val="22"/>
          <w:u w:val="single"/>
        </w:rPr>
        <w:t>Conclusion</w:t>
      </w:r>
    </w:p>
    <w:p w:rsidR="00E56849" w:rsidRDefault="000058C1" w:rsidP="000058C1">
      <w:pPr>
        <w:pStyle w:val="NormalWeb"/>
        <w:spacing w:line="360" w:lineRule="auto"/>
        <w:rPr>
          <w:rFonts w:ascii="Arial" w:hAnsi="Arial" w:cs="Arial"/>
          <w:b/>
          <w:bCs/>
          <w:spacing w:val="-2"/>
          <w:sz w:val="22"/>
          <w:szCs w:val="22"/>
          <w:shd w:val="clear" w:color="auto" w:fill="FFFFFF"/>
        </w:rPr>
      </w:pPr>
      <w:r>
        <w:rPr>
          <w:rFonts w:ascii="Arial" w:hAnsi="Arial" w:cs="Arial"/>
          <w:sz w:val="22"/>
          <w:szCs w:val="22"/>
        </w:rPr>
        <w:t xml:space="preserve">In conclusion, </w:t>
      </w:r>
      <w:r w:rsidR="00820E88">
        <w:rPr>
          <w:rFonts w:ascii="Arial" w:hAnsi="Arial" w:cs="Arial"/>
          <w:sz w:val="22"/>
          <w:szCs w:val="22"/>
        </w:rPr>
        <w:t xml:space="preserve">as previously mentioned, the </w:t>
      </w:r>
      <w:r w:rsidR="004D5F38">
        <w:rPr>
          <w:rFonts w:ascii="Arial" w:hAnsi="Arial" w:cs="Arial"/>
          <w:sz w:val="22"/>
          <w:szCs w:val="22"/>
        </w:rPr>
        <w:t>method of critical observation is essential to improve one’s own professional development. It is even more essential in the ever-evolving world of teaching.</w:t>
      </w:r>
      <w:r w:rsidR="00C02BB3">
        <w:rPr>
          <w:rFonts w:ascii="Arial" w:hAnsi="Arial" w:cs="Arial"/>
          <w:sz w:val="22"/>
          <w:szCs w:val="22"/>
        </w:rPr>
        <w:t xml:space="preserve"> This theory is supported by Tripp, when discussing the benefits of using critical incidents to a career.</w:t>
      </w:r>
      <w:r w:rsidR="004D5F38">
        <w:rPr>
          <w:rFonts w:ascii="Arial" w:hAnsi="Arial" w:cs="Arial"/>
          <w:sz w:val="22"/>
          <w:szCs w:val="22"/>
        </w:rPr>
        <w:t xml:space="preserve"> “One compelling reason for using critical incidents is that the conditions under which teacher work and are educated and certified are rapidly changing.”</w:t>
      </w:r>
      <w:r w:rsidR="00C02BB3">
        <w:rPr>
          <w:rFonts w:ascii="Arial" w:hAnsi="Arial" w:cs="Arial"/>
          <w:sz w:val="22"/>
          <w:szCs w:val="22"/>
        </w:rPr>
        <w:t xml:space="preserve"> </w:t>
      </w:r>
      <w:r w:rsidR="00C02BB3">
        <w:rPr>
          <w:rFonts w:ascii="Arial" w:hAnsi="Arial" w:cs="Arial"/>
          <w:b/>
          <w:bCs/>
          <w:sz w:val="22"/>
          <w:szCs w:val="22"/>
        </w:rPr>
        <w:t xml:space="preserve">(Tripp. D, 2002: 152). </w:t>
      </w:r>
      <w:r w:rsidR="00C02BB3">
        <w:rPr>
          <w:rFonts w:ascii="Arial" w:hAnsi="Arial" w:cs="Arial"/>
          <w:sz w:val="22"/>
          <w:szCs w:val="22"/>
        </w:rPr>
        <w:t xml:space="preserve">Furthermore, by undertaking a lesson observation at the early stages of professional development is highly beneficial to student teachers as it gives an insight into other subject areas that they wouldn’t normally have the chance to observe but also allows an awareness of how other teachers construct their lessons and the teaching styles they </w:t>
      </w:r>
      <w:r w:rsidR="00C02BB3" w:rsidRPr="00E56849">
        <w:rPr>
          <w:rFonts w:ascii="Arial" w:hAnsi="Arial" w:cs="Arial"/>
          <w:sz w:val="22"/>
          <w:szCs w:val="22"/>
        </w:rPr>
        <w:t xml:space="preserve">adopt. </w:t>
      </w:r>
      <w:r w:rsidR="001320C7" w:rsidRPr="00E56849">
        <w:rPr>
          <w:rFonts w:ascii="Arial" w:hAnsi="Arial" w:cs="Arial"/>
          <w:sz w:val="22"/>
          <w:szCs w:val="22"/>
        </w:rPr>
        <w:t xml:space="preserve">Whether it is observed that these styles are perhaps not best-fitted to a class or whether they are indeed. Moreover, </w:t>
      </w:r>
      <w:r w:rsidR="00E56849" w:rsidRPr="00E56849">
        <w:rPr>
          <w:rFonts w:ascii="Arial" w:hAnsi="Arial" w:cs="Arial"/>
          <w:sz w:val="22"/>
          <w:szCs w:val="22"/>
        </w:rPr>
        <w:t xml:space="preserve">on a national scale, the use of critical reflection is now  expected of educational practitioners via the Professional Standards outlined by the Welsh government. </w:t>
      </w:r>
      <w:r w:rsidR="00E56849">
        <w:rPr>
          <w:rFonts w:ascii="Arial" w:hAnsi="Arial" w:cs="Arial"/>
          <w:sz w:val="22"/>
          <w:szCs w:val="22"/>
        </w:rPr>
        <w:t>Outlined</w:t>
      </w:r>
      <w:r w:rsidR="00E56849" w:rsidRPr="00E56849">
        <w:rPr>
          <w:rFonts w:ascii="Arial" w:hAnsi="Arial" w:cs="Arial"/>
          <w:sz w:val="22"/>
          <w:szCs w:val="22"/>
        </w:rPr>
        <w:t xml:space="preserve"> in the Professional standards, </w:t>
      </w:r>
      <w:r w:rsidR="007C09C2">
        <w:rPr>
          <w:rFonts w:ascii="Arial" w:hAnsi="Arial" w:cs="Arial"/>
          <w:sz w:val="22"/>
          <w:szCs w:val="22"/>
        </w:rPr>
        <w:t>the changes should, “E</w:t>
      </w:r>
      <w:r w:rsidR="00E56849" w:rsidRPr="00E56849">
        <w:rPr>
          <w:rFonts w:ascii="Arial" w:hAnsi="Arial" w:cs="Arial"/>
          <w:sz w:val="22"/>
          <w:szCs w:val="22"/>
        </w:rPr>
        <w:t>nable practitioners to reflect on their practice, individually and collectively, against nationally agreed standards of effective practice and affirm and celebrate their successes</w:t>
      </w:r>
      <w:r w:rsidR="007C09C2">
        <w:rPr>
          <w:rFonts w:ascii="Arial" w:hAnsi="Arial" w:cs="Arial"/>
          <w:sz w:val="22"/>
          <w:szCs w:val="22"/>
        </w:rPr>
        <w:t xml:space="preserve">.” </w:t>
      </w:r>
      <w:r w:rsidR="007C09C2">
        <w:rPr>
          <w:rFonts w:ascii="Arial" w:hAnsi="Arial" w:cs="Arial"/>
          <w:b/>
          <w:bCs/>
          <w:sz w:val="22"/>
          <w:szCs w:val="22"/>
        </w:rPr>
        <w:t xml:space="preserve">(hwb.gov.wales). </w:t>
      </w:r>
      <w:r w:rsidR="007C09C2">
        <w:rPr>
          <w:rFonts w:ascii="Arial" w:hAnsi="Arial" w:cs="Arial"/>
          <w:sz w:val="22"/>
          <w:szCs w:val="22"/>
        </w:rPr>
        <w:t xml:space="preserve">Therefore, the use of reflective practice is now not only a desired skill, but also an expected teaching objective in Wales under the new curriculum reform. Conversely, </w:t>
      </w:r>
      <w:r w:rsidR="008B5D55">
        <w:rPr>
          <w:rFonts w:ascii="Arial" w:hAnsi="Arial" w:cs="Arial"/>
          <w:sz w:val="22"/>
          <w:szCs w:val="22"/>
        </w:rPr>
        <w:t xml:space="preserve">there is also an emphasis on not just teaching critical reflection, but also leading it, where </w:t>
      </w:r>
      <w:r w:rsidR="008B5D55" w:rsidRPr="008B5D55">
        <w:rPr>
          <w:rFonts w:ascii="Arial" w:hAnsi="Arial" w:cs="Arial"/>
          <w:sz w:val="22"/>
          <w:szCs w:val="22"/>
        </w:rPr>
        <w:lastRenderedPageBreak/>
        <w:t xml:space="preserve">schools are looking to be pioneers in the field of reflective practice. Finally, noted in individual Professional Learning Passports (PLPs), is the emphasis on reflection also being taught to pupils. Where the use of reflection to better your own performance is filtered down through the teaching community to the pupils themselves. </w:t>
      </w:r>
      <w:r w:rsidR="008B5D55">
        <w:rPr>
          <w:rFonts w:ascii="Arial" w:hAnsi="Arial" w:cs="Arial"/>
          <w:sz w:val="22"/>
          <w:szCs w:val="22"/>
        </w:rPr>
        <w:t>“</w:t>
      </w:r>
      <w:r w:rsidR="008B5D55" w:rsidRPr="008B5D55">
        <w:rPr>
          <w:rFonts w:ascii="Arial" w:hAnsi="Arial" w:cs="Arial"/>
          <w:spacing w:val="-2"/>
          <w:sz w:val="22"/>
          <w:szCs w:val="22"/>
          <w:shd w:val="clear" w:color="auto" w:fill="FFFFFF"/>
        </w:rPr>
        <w:t>Reflection with learners is planned by the teacher as a natural part of the learning experience and leads learners to consider their behaviour and outlook</w:t>
      </w:r>
      <w:r w:rsidR="008B5D55">
        <w:rPr>
          <w:rFonts w:ascii="Arial" w:hAnsi="Arial" w:cs="Arial"/>
          <w:spacing w:val="-2"/>
          <w:sz w:val="22"/>
          <w:szCs w:val="22"/>
          <w:shd w:val="clear" w:color="auto" w:fill="FFFFFF"/>
        </w:rPr>
        <w:t xml:space="preserve">.” </w:t>
      </w:r>
      <w:r w:rsidR="004B77E1">
        <w:rPr>
          <w:rFonts w:ascii="Arial" w:hAnsi="Arial" w:cs="Arial"/>
          <w:b/>
          <w:bCs/>
          <w:spacing w:val="-2"/>
          <w:sz w:val="22"/>
          <w:szCs w:val="22"/>
          <w:shd w:val="clear" w:color="auto" w:fill="FFFFFF"/>
        </w:rPr>
        <w:t>(ewc.wales/v3.pebblepad.co..uk).</w:t>
      </w:r>
    </w:p>
    <w:p w:rsidR="00F37903" w:rsidRDefault="00F37903" w:rsidP="000058C1">
      <w:pPr>
        <w:pStyle w:val="NormalWeb"/>
        <w:spacing w:line="360" w:lineRule="auto"/>
        <w:rPr>
          <w:rFonts w:ascii="Arial" w:hAnsi="Arial" w:cs="Arial"/>
          <w:b/>
          <w:bCs/>
          <w:spacing w:val="-2"/>
          <w:sz w:val="22"/>
          <w:szCs w:val="22"/>
          <w:shd w:val="clear" w:color="auto" w:fill="FFFFFF"/>
        </w:rPr>
      </w:pPr>
    </w:p>
    <w:p w:rsidR="00832376" w:rsidRPr="00832376" w:rsidRDefault="00832376" w:rsidP="000058C1">
      <w:pPr>
        <w:pStyle w:val="NormalWeb"/>
        <w:spacing w:line="360" w:lineRule="auto"/>
        <w:rPr>
          <w:rFonts w:ascii="Arial" w:hAnsi="Arial" w:cs="Arial"/>
          <w:sz w:val="22"/>
          <w:szCs w:val="22"/>
        </w:rPr>
      </w:pPr>
      <w:r>
        <w:rPr>
          <w:rFonts w:ascii="Arial" w:hAnsi="Arial" w:cs="Arial"/>
          <w:spacing w:val="-2"/>
          <w:sz w:val="22"/>
          <w:szCs w:val="22"/>
          <w:shd w:val="clear" w:color="auto" w:fill="FFFFFF"/>
        </w:rPr>
        <w:t>Word Count (not including Appendices) – 4,159</w:t>
      </w: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BC5FFE" w:rsidRDefault="00BC5FFE" w:rsidP="000058C1">
      <w:pPr>
        <w:pStyle w:val="NormalWeb"/>
        <w:spacing w:line="360" w:lineRule="auto"/>
        <w:rPr>
          <w:rFonts w:ascii="Arial" w:hAnsi="Arial" w:cs="Arial"/>
          <w:i/>
          <w:iCs/>
          <w:sz w:val="22"/>
          <w:szCs w:val="22"/>
          <w:u w:val="single"/>
        </w:rPr>
      </w:pPr>
    </w:p>
    <w:p w:rsidR="000A2DD8" w:rsidRDefault="000A2DD8" w:rsidP="000058C1">
      <w:pPr>
        <w:pStyle w:val="NormalWeb"/>
        <w:spacing w:line="360" w:lineRule="auto"/>
        <w:rPr>
          <w:rFonts w:ascii="Arial" w:hAnsi="Arial" w:cs="Arial"/>
          <w:i/>
          <w:iCs/>
          <w:sz w:val="22"/>
          <w:szCs w:val="22"/>
          <w:u w:val="single"/>
        </w:rPr>
      </w:pPr>
      <w:r>
        <w:rPr>
          <w:rFonts w:ascii="Arial" w:hAnsi="Arial" w:cs="Arial"/>
          <w:i/>
          <w:iCs/>
          <w:sz w:val="22"/>
          <w:szCs w:val="22"/>
          <w:u w:val="single"/>
        </w:rPr>
        <w:t>Appendices</w:t>
      </w:r>
    </w:p>
    <w:p w:rsidR="00832376" w:rsidRDefault="00832376" w:rsidP="000058C1">
      <w:pPr>
        <w:pStyle w:val="NormalWeb"/>
        <w:spacing w:line="360" w:lineRule="auto"/>
        <w:rPr>
          <w:rFonts w:ascii="Arial" w:hAnsi="Arial" w:cs="Arial"/>
          <w:b/>
          <w:bCs/>
          <w:sz w:val="22"/>
          <w:szCs w:val="22"/>
        </w:rPr>
      </w:pPr>
      <w:r>
        <w:rPr>
          <w:rFonts w:ascii="Arial" w:hAnsi="Arial" w:cs="Arial"/>
          <w:b/>
          <w:bCs/>
          <w:sz w:val="22"/>
          <w:szCs w:val="22"/>
        </w:rPr>
        <w:t>Appendix</w:t>
      </w:r>
      <w:r w:rsidR="00BC5FFE">
        <w:rPr>
          <w:rFonts w:ascii="Arial" w:hAnsi="Arial" w:cs="Arial"/>
          <w:i/>
          <w:iCs/>
          <w:noProof/>
          <w:sz w:val="22"/>
          <w:szCs w:val="22"/>
          <w:u w:val="single"/>
        </w:rPr>
        <w:drawing>
          <wp:anchor distT="0" distB="0" distL="114300" distR="114300" simplePos="0" relativeHeight="251660288" behindDoc="0" locked="0" layoutInCell="1" allowOverlap="1">
            <wp:simplePos x="0" y="0"/>
            <wp:positionH relativeFrom="column">
              <wp:posOffset>0</wp:posOffset>
            </wp:positionH>
            <wp:positionV relativeFrom="paragraph">
              <wp:posOffset>170935</wp:posOffset>
            </wp:positionV>
            <wp:extent cx="5727700" cy="785304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 1.jpeg"/>
                    <pic:cNvPicPr/>
                  </pic:nvPicPr>
                  <pic:blipFill>
                    <a:blip r:embed="rId8">
                      <a:extLst>
                        <a:ext uri="{28A0092B-C50C-407E-A947-70E740481C1C}">
                          <a14:useLocalDpi xmlns:a14="http://schemas.microsoft.com/office/drawing/2010/main" val="0"/>
                        </a:ext>
                      </a:extLst>
                    </a:blip>
                    <a:stretch>
                      <a:fillRect/>
                    </a:stretch>
                  </pic:blipFill>
                  <pic:spPr>
                    <a:xfrm>
                      <a:off x="0" y="0"/>
                      <a:ext cx="5727700" cy="7853045"/>
                    </a:xfrm>
                    <a:prstGeom prst="rect">
                      <a:avLst/>
                    </a:prstGeom>
                  </pic:spPr>
                </pic:pic>
              </a:graphicData>
            </a:graphic>
            <wp14:sizeRelH relativeFrom="page">
              <wp14:pctWidth>0</wp14:pctWidth>
            </wp14:sizeRelH>
            <wp14:sizeRelV relativeFrom="page">
              <wp14:pctHeight>0</wp14:pctHeight>
            </wp14:sizeRelV>
          </wp:anchor>
        </w:drawing>
      </w:r>
      <w:r w:rsidR="00BC5FFE">
        <w:rPr>
          <w:rFonts w:ascii="Arial" w:hAnsi="Arial" w:cs="Arial"/>
          <w:b/>
          <w:bCs/>
          <w:sz w:val="22"/>
          <w:szCs w:val="22"/>
        </w:rPr>
        <w:t xml:space="preserve"> 1 (Front of sheet)</w:t>
      </w:r>
    </w:p>
    <w:p w:rsidR="00BC5FFE" w:rsidRDefault="00BC5FFE" w:rsidP="000058C1">
      <w:pPr>
        <w:pStyle w:val="NormalWeb"/>
        <w:spacing w:line="360" w:lineRule="auto"/>
        <w:rPr>
          <w:rFonts w:ascii="Arial" w:hAnsi="Arial" w:cs="Arial"/>
          <w:b/>
          <w:bCs/>
          <w:sz w:val="22"/>
          <w:szCs w:val="22"/>
        </w:rPr>
      </w:pPr>
      <w:r>
        <w:rPr>
          <w:rFonts w:ascii="Arial" w:hAnsi="Arial" w:cs="Arial"/>
          <w:b/>
          <w:bCs/>
          <w:noProof/>
          <w:sz w:val="22"/>
          <w:szCs w:val="22"/>
        </w:rPr>
        <w:lastRenderedPageBreak/>
        <w:drawing>
          <wp:anchor distT="0" distB="0" distL="114300" distR="114300" simplePos="0" relativeHeight="251663360" behindDoc="0" locked="0" layoutInCell="1" allowOverlap="1" wp14:anchorId="062E87A8" wp14:editId="4216F732">
            <wp:simplePos x="0" y="0"/>
            <wp:positionH relativeFrom="column">
              <wp:posOffset>0</wp:posOffset>
            </wp:positionH>
            <wp:positionV relativeFrom="paragraph">
              <wp:posOffset>212552</wp:posOffset>
            </wp:positionV>
            <wp:extent cx="5727700" cy="78530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 1a.jpeg"/>
                    <pic:cNvPicPr/>
                  </pic:nvPicPr>
                  <pic:blipFill>
                    <a:blip r:embed="rId9">
                      <a:extLst>
                        <a:ext uri="{28A0092B-C50C-407E-A947-70E740481C1C}">
                          <a14:useLocalDpi xmlns:a14="http://schemas.microsoft.com/office/drawing/2010/main" val="0"/>
                        </a:ext>
                      </a:extLst>
                    </a:blip>
                    <a:stretch>
                      <a:fillRect/>
                    </a:stretch>
                  </pic:blipFill>
                  <pic:spPr>
                    <a:xfrm>
                      <a:off x="0" y="0"/>
                      <a:ext cx="5727700" cy="78530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Appendix 1 (Back of sheet)</w:t>
      </w:r>
    </w:p>
    <w:p w:rsidR="00BC5FFE" w:rsidRDefault="00BC5FFE" w:rsidP="000058C1">
      <w:pPr>
        <w:pStyle w:val="NormalWeb"/>
        <w:spacing w:line="360" w:lineRule="auto"/>
        <w:rPr>
          <w:rFonts w:ascii="Arial" w:hAnsi="Arial" w:cs="Arial"/>
          <w:b/>
          <w:bCs/>
          <w:sz w:val="22"/>
          <w:szCs w:val="22"/>
        </w:rPr>
      </w:pPr>
    </w:p>
    <w:p w:rsidR="00BC5FFE" w:rsidRDefault="00BC5FFE" w:rsidP="000058C1">
      <w:pPr>
        <w:pStyle w:val="NormalWeb"/>
        <w:spacing w:line="360" w:lineRule="auto"/>
        <w:rPr>
          <w:rFonts w:ascii="Arial" w:hAnsi="Arial" w:cs="Arial"/>
          <w:b/>
          <w:bCs/>
          <w:sz w:val="22"/>
          <w:szCs w:val="22"/>
        </w:rPr>
      </w:pPr>
    </w:p>
    <w:p w:rsidR="00832376" w:rsidRDefault="00BC5FFE"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1a – ARC Model</w:t>
      </w:r>
      <w:r>
        <w:rPr>
          <w:rFonts w:ascii="Arial" w:hAnsi="Arial" w:cs="Arial"/>
          <w:b/>
          <w:bCs/>
          <w:noProof/>
          <w:sz w:val="22"/>
          <w:szCs w:val="22"/>
        </w:rPr>
        <w:drawing>
          <wp:inline distT="0" distB="0" distL="0" distR="0">
            <wp:extent cx="5727700" cy="80746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 1 ARC.jpeg"/>
                    <pic:cNvPicPr/>
                  </pic:nvPicPr>
                  <pic:blipFill>
                    <a:blip r:embed="rId10">
                      <a:extLst>
                        <a:ext uri="{28A0092B-C50C-407E-A947-70E740481C1C}">
                          <a14:useLocalDpi xmlns:a14="http://schemas.microsoft.com/office/drawing/2010/main" val="0"/>
                        </a:ext>
                      </a:extLst>
                    </a:blip>
                    <a:stretch>
                      <a:fillRect/>
                    </a:stretch>
                  </pic:blipFill>
                  <pic:spPr>
                    <a:xfrm>
                      <a:off x="0" y="0"/>
                      <a:ext cx="5727700" cy="8074660"/>
                    </a:xfrm>
                    <a:prstGeom prst="rect">
                      <a:avLst/>
                    </a:prstGeom>
                  </pic:spPr>
                </pic:pic>
              </a:graphicData>
            </a:graphic>
          </wp:inline>
        </w:drawing>
      </w:r>
    </w:p>
    <w:p w:rsidR="00BC5FFE" w:rsidRDefault="00BC5FFE" w:rsidP="00BC5FFE">
      <w:pPr>
        <w:pStyle w:val="NormalWeb"/>
        <w:spacing w:line="360" w:lineRule="auto"/>
        <w:rPr>
          <w:rFonts w:ascii="Arial" w:hAnsi="Arial" w:cs="Arial"/>
          <w:b/>
          <w:bCs/>
          <w:sz w:val="22"/>
          <w:szCs w:val="22"/>
        </w:rPr>
      </w:pPr>
    </w:p>
    <w:p w:rsidR="00BC5FFE" w:rsidRDefault="00BC5FFE"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2 (Front of sheet)</w:t>
      </w:r>
    </w:p>
    <w:p w:rsidR="00BC5FFE" w:rsidRDefault="00BC5FFE" w:rsidP="00BC5FFE">
      <w:pPr>
        <w:pStyle w:val="NormalWeb"/>
        <w:spacing w:line="360" w:lineRule="auto"/>
        <w:rPr>
          <w:rFonts w:ascii="Arial" w:hAnsi="Arial" w:cs="Arial"/>
          <w:b/>
          <w:bCs/>
          <w:sz w:val="22"/>
          <w:szCs w:val="22"/>
        </w:rPr>
      </w:pPr>
      <w:r>
        <w:rPr>
          <w:rFonts w:ascii="Arial" w:hAnsi="Arial" w:cs="Arial"/>
          <w:b/>
          <w:bCs/>
          <w:noProof/>
          <w:sz w:val="22"/>
          <w:szCs w:val="22"/>
        </w:rPr>
        <w:drawing>
          <wp:inline distT="0" distB="0" distL="0" distR="0">
            <wp:extent cx="5727700" cy="78886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 2.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7888605"/>
                    </a:xfrm>
                    <a:prstGeom prst="rect">
                      <a:avLst/>
                    </a:prstGeom>
                  </pic:spPr>
                </pic:pic>
              </a:graphicData>
            </a:graphic>
          </wp:inline>
        </w:drawing>
      </w:r>
    </w:p>
    <w:p w:rsidR="00BC5FFE" w:rsidRDefault="00BC5FFE" w:rsidP="00BC5FFE">
      <w:pPr>
        <w:pStyle w:val="NormalWeb"/>
        <w:spacing w:line="360" w:lineRule="auto"/>
        <w:rPr>
          <w:rFonts w:ascii="Arial" w:hAnsi="Arial" w:cs="Arial"/>
          <w:b/>
          <w:bCs/>
          <w:sz w:val="22"/>
          <w:szCs w:val="22"/>
        </w:rPr>
      </w:pPr>
    </w:p>
    <w:p w:rsidR="00BC5FFE" w:rsidRDefault="00BC5FFE"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2 (Back of sheet)</w:t>
      </w:r>
      <w:r>
        <w:rPr>
          <w:rFonts w:ascii="Arial" w:hAnsi="Arial" w:cs="Arial"/>
          <w:b/>
          <w:bCs/>
          <w:noProof/>
          <w:sz w:val="22"/>
          <w:szCs w:val="22"/>
        </w:rPr>
        <w:drawing>
          <wp:inline distT="0" distB="0" distL="0" distR="0">
            <wp:extent cx="5727700" cy="78886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 2 a .jpeg"/>
                    <pic:cNvPicPr/>
                  </pic:nvPicPr>
                  <pic:blipFill>
                    <a:blip r:embed="rId12">
                      <a:extLst>
                        <a:ext uri="{28A0092B-C50C-407E-A947-70E740481C1C}">
                          <a14:useLocalDpi xmlns:a14="http://schemas.microsoft.com/office/drawing/2010/main" val="0"/>
                        </a:ext>
                      </a:extLst>
                    </a:blip>
                    <a:stretch>
                      <a:fillRect/>
                    </a:stretch>
                  </pic:blipFill>
                  <pic:spPr>
                    <a:xfrm>
                      <a:off x="0" y="0"/>
                      <a:ext cx="5727700" cy="7888605"/>
                    </a:xfrm>
                    <a:prstGeom prst="rect">
                      <a:avLst/>
                    </a:prstGeom>
                  </pic:spPr>
                </pic:pic>
              </a:graphicData>
            </a:graphic>
          </wp:inline>
        </w:drawing>
      </w:r>
    </w:p>
    <w:p w:rsidR="00BC5FFE" w:rsidRDefault="00BC5FFE" w:rsidP="00BC5FFE">
      <w:pPr>
        <w:pStyle w:val="NormalWeb"/>
        <w:spacing w:line="360" w:lineRule="auto"/>
        <w:rPr>
          <w:rFonts w:ascii="Arial" w:hAnsi="Arial" w:cs="Arial"/>
          <w:b/>
          <w:bCs/>
          <w:sz w:val="22"/>
          <w:szCs w:val="22"/>
        </w:rPr>
      </w:pPr>
    </w:p>
    <w:p w:rsidR="00BC5FFE" w:rsidRDefault="00BC5FFE" w:rsidP="00BC5FFE">
      <w:pPr>
        <w:pStyle w:val="NormalWeb"/>
        <w:spacing w:line="360" w:lineRule="auto"/>
        <w:rPr>
          <w:rFonts w:ascii="Arial" w:hAnsi="Arial" w:cs="Arial"/>
          <w:b/>
          <w:bCs/>
          <w:sz w:val="22"/>
          <w:szCs w:val="22"/>
        </w:rPr>
      </w:pPr>
      <w:r>
        <w:rPr>
          <w:rFonts w:ascii="Arial" w:hAnsi="Arial" w:cs="Arial"/>
          <w:b/>
          <w:bCs/>
          <w:sz w:val="22"/>
          <w:szCs w:val="22"/>
        </w:rPr>
        <w:lastRenderedPageBreak/>
        <w:t xml:space="preserve">Appendix 2a – ARC Model </w:t>
      </w:r>
      <w:r>
        <w:rPr>
          <w:rFonts w:ascii="Arial" w:hAnsi="Arial" w:cs="Arial"/>
          <w:b/>
          <w:bCs/>
          <w:noProof/>
          <w:sz w:val="22"/>
          <w:szCs w:val="22"/>
        </w:rPr>
        <w:drawing>
          <wp:inline distT="0" distB="0" distL="0" distR="0">
            <wp:extent cx="5727700" cy="78886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 2 ARC.jpeg"/>
                    <pic:cNvPicPr/>
                  </pic:nvPicPr>
                  <pic:blipFill>
                    <a:blip r:embed="rId13">
                      <a:extLst>
                        <a:ext uri="{28A0092B-C50C-407E-A947-70E740481C1C}">
                          <a14:useLocalDpi xmlns:a14="http://schemas.microsoft.com/office/drawing/2010/main" val="0"/>
                        </a:ext>
                      </a:extLst>
                    </a:blip>
                    <a:stretch>
                      <a:fillRect/>
                    </a:stretch>
                  </pic:blipFill>
                  <pic:spPr>
                    <a:xfrm>
                      <a:off x="0" y="0"/>
                      <a:ext cx="5727700" cy="7888605"/>
                    </a:xfrm>
                    <a:prstGeom prst="rect">
                      <a:avLst/>
                    </a:prstGeom>
                  </pic:spPr>
                </pic:pic>
              </a:graphicData>
            </a:graphic>
          </wp:inline>
        </w:drawing>
      </w:r>
    </w:p>
    <w:p w:rsidR="00BC5FFE" w:rsidRDefault="00BC5FFE" w:rsidP="00BC5FFE">
      <w:pPr>
        <w:pStyle w:val="NormalWeb"/>
        <w:spacing w:line="360" w:lineRule="auto"/>
        <w:rPr>
          <w:rFonts w:ascii="Arial" w:hAnsi="Arial" w:cs="Arial"/>
          <w:b/>
          <w:bCs/>
          <w:sz w:val="22"/>
          <w:szCs w:val="22"/>
        </w:rPr>
      </w:pPr>
    </w:p>
    <w:p w:rsidR="00BC5FFE" w:rsidRDefault="00BC5FFE"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3 (Front of sheet)</w:t>
      </w:r>
    </w:p>
    <w:p w:rsidR="00BC5FFE" w:rsidRDefault="00F37903" w:rsidP="00BC5FFE">
      <w:pPr>
        <w:pStyle w:val="NormalWeb"/>
        <w:spacing w:line="360" w:lineRule="auto"/>
        <w:rPr>
          <w:rFonts w:ascii="Arial" w:hAnsi="Arial" w:cs="Arial"/>
          <w:b/>
          <w:bCs/>
          <w:sz w:val="22"/>
          <w:szCs w:val="22"/>
        </w:rPr>
      </w:pPr>
      <w:r>
        <w:rPr>
          <w:rFonts w:ascii="Arial" w:hAnsi="Arial" w:cs="Arial"/>
          <w:b/>
          <w:bCs/>
          <w:noProof/>
          <w:sz w:val="22"/>
          <w:szCs w:val="22"/>
        </w:rPr>
        <w:drawing>
          <wp:inline distT="0" distB="0" distL="0" distR="0">
            <wp:extent cx="5727700" cy="79095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 3.jpeg"/>
                    <pic:cNvPicPr/>
                  </pic:nvPicPr>
                  <pic:blipFill>
                    <a:blip r:embed="rId14">
                      <a:extLst>
                        <a:ext uri="{28A0092B-C50C-407E-A947-70E740481C1C}">
                          <a14:useLocalDpi xmlns:a14="http://schemas.microsoft.com/office/drawing/2010/main" val="0"/>
                        </a:ext>
                      </a:extLst>
                    </a:blip>
                    <a:stretch>
                      <a:fillRect/>
                    </a:stretch>
                  </pic:blipFill>
                  <pic:spPr>
                    <a:xfrm>
                      <a:off x="0" y="0"/>
                      <a:ext cx="5727700" cy="7909560"/>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3 (Back of sheet)</w:t>
      </w:r>
    </w:p>
    <w:p w:rsidR="00F37903" w:rsidRDefault="00F37903" w:rsidP="00BC5FFE">
      <w:pPr>
        <w:pStyle w:val="NormalWeb"/>
        <w:spacing w:line="360" w:lineRule="auto"/>
        <w:rPr>
          <w:rFonts w:ascii="Arial" w:hAnsi="Arial" w:cs="Arial"/>
          <w:b/>
          <w:bCs/>
          <w:sz w:val="22"/>
          <w:szCs w:val="22"/>
        </w:rPr>
      </w:pPr>
      <w:r>
        <w:rPr>
          <w:rFonts w:ascii="Arial" w:hAnsi="Arial" w:cs="Arial"/>
          <w:b/>
          <w:bCs/>
          <w:noProof/>
          <w:sz w:val="22"/>
          <w:szCs w:val="22"/>
        </w:rPr>
        <w:drawing>
          <wp:inline distT="0" distB="0" distL="0" distR="0">
            <wp:extent cx="5727700" cy="79095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 3a.jpeg"/>
                    <pic:cNvPicPr/>
                  </pic:nvPicPr>
                  <pic:blipFill>
                    <a:blip r:embed="rId15">
                      <a:extLst>
                        <a:ext uri="{28A0092B-C50C-407E-A947-70E740481C1C}">
                          <a14:useLocalDpi xmlns:a14="http://schemas.microsoft.com/office/drawing/2010/main" val="0"/>
                        </a:ext>
                      </a:extLst>
                    </a:blip>
                    <a:stretch>
                      <a:fillRect/>
                    </a:stretch>
                  </pic:blipFill>
                  <pic:spPr>
                    <a:xfrm>
                      <a:off x="0" y="0"/>
                      <a:ext cx="5727700" cy="7909560"/>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3a – ARC Model</w:t>
      </w:r>
      <w:r>
        <w:rPr>
          <w:rFonts w:ascii="Arial" w:hAnsi="Arial" w:cs="Arial"/>
          <w:b/>
          <w:bCs/>
          <w:noProof/>
          <w:sz w:val="22"/>
          <w:szCs w:val="22"/>
        </w:rPr>
        <w:drawing>
          <wp:inline distT="0" distB="0" distL="0" distR="0">
            <wp:extent cx="5727700" cy="79095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 3 ARC.jpeg"/>
                    <pic:cNvPicPr/>
                  </pic:nvPicPr>
                  <pic:blipFill>
                    <a:blip r:embed="rId16">
                      <a:extLst>
                        <a:ext uri="{28A0092B-C50C-407E-A947-70E740481C1C}">
                          <a14:useLocalDpi xmlns:a14="http://schemas.microsoft.com/office/drawing/2010/main" val="0"/>
                        </a:ext>
                      </a:extLst>
                    </a:blip>
                    <a:stretch>
                      <a:fillRect/>
                    </a:stretch>
                  </pic:blipFill>
                  <pic:spPr>
                    <a:xfrm>
                      <a:off x="0" y="0"/>
                      <a:ext cx="5727700" cy="7909560"/>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4 (Front of sheet)</w:t>
      </w:r>
      <w:r>
        <w:rPr>
          <w:rFonts w:ascii="Arial" w:hAnsi="Arial" w:cs="Arial"/>
          <w:b/>
          <w:bCs/>
          <w:noProof/>
          <w:sz w:val="22"/>
          <w:szCs w:val="22"/>
        </w:rPr>
        <w:drawing>
          <wp:inline distT="0" distB="0" distL="0" distR="0">
            <wp:extent cx="5727700" cy="79089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 4.jpeg"/>
                    <pic:cNvPicPr/>
                  </pic:nvPicPr>
                  <pic:blipFill>
                    <a:blip r:embed="rId17">
                      <a:extLst>
                        <a:ext uri="{28A0092B-C50C-407E-A947-70E740481C1C}">
                          <a14:useLocalDpi xmlns:a14="http://schemas.microsoft.com/office/drawing/2010/main" val="0"/>
                        </a:ext>
                      </a:extLst>
                    </a:blip>
                    <a:stretch>
                      <a:fillRect/>
                    </a:stretch>
                  </pic:blipFill>
                  <pic:spPr>
                    <a:xfrm>
                      <a:off x="0" y="0"/>
                      <a:ext cx="5727700" cy="7908925"/>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4 (Back of sheet)</w:t>
      </w:r>
      <w:r>
        <w:rPr>
          <w:rFonts w:ascii="Arial" w:hAnsi="Arial" w:cs="Arial"/>
          <w:b/>
          <w:bCs/>
          <w:noProof/>
          <w:sz w:val="22"/>
          <w:szCs w:val="22"/>
        </w:rPr>
        <w:drawing>
          <wp:inline distT="0" distB="0" distL="0" distR="0">
            <wp:extent cx="5727700" cy="79089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 4a.jpeg"/>
                    <pic:cNvPicPr/>
                  </pic:nvPicPr>
                  <pic:blipFill>
                    <a:blip r:embed="rId18">
                      <a:extLst>
                        <a:ext uri="{28A0092B-C50C-407E-A947-70E740481C1C}">
                          <a14:useLocalDpi xmlns:a14="http://schemas.microsoft.com/office/drawing/2010/main" val="0"/>
                        </a:ext>
                      </a:extLst>
                    </a:blip>
                    <a:stretch>
                      <a:fillRect/>
                    </a:stretch>
                  </pic:blipFill>
                  <pic:spPr>
                    <a:xfrm>
                      <a:off x="0" y="0"/>
                      <a:ext cx="5727700" cy="7908925"/>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b/>
          <w:bCs/>
          <w:sz w:val="22"/>
          <w:szCs w:val="22"/>
        </w:rPr>
      </w:pPr>
      <w:r>
        <w:rPr>
          <w:rFonts w:ascii="Arial" w:hAnsi="Arial" w:cs="Arial"/>
          <w:b/>
          <w:bCs/>
          <w:sz w:val="22"/>
          <w:szCs w:val="22"/>
        </w:rPr>
        <w:lastRenderedPageBreak/>
        <w:t>Appendix 4 – ARC Model</w:t>
      </w:r>
      <w:r>
        <w:rPr>
          <w:rFonts w:ascii="Arial" w:hAnsi="Arial" w:cs="Arial"/>
          <w:b/>
          <w:bCs/>
          <w:noProof/>
          <w:sz w:val="22"/>
          <w:szCs w:val="22"/>
        </w:rPr>
        <w:drawing>
          <wp:inline distT="0" distB="0" distL="0" distR="0">
            <wp:extent cx="5727700" cy="79089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pp 4 ARC.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7908925"/>
                    </a:xfrm>
                    <a:prstGeom prst="rect">
                      <a:avLst/>
                    </a:prstGeom>
                  </pic:spPr>
                </pic:pic>
              </a:graphicData>
            </a:graphic>
          </wp:inline>
        </w:drawing>
      </w:r>
    </w:p>
    <w:p w:rsidR="00F37903" w:rsidRDefault="00F37903" w:rsidP="00BC5FFE">
      <w:pPr>
        <w:pStyle w:val="NormalWeb"/>
        <w:spacing w:line="360" w:lineRule="auto"/>
        <w:rPr>
          <w:rFonts w:ascii="Arial" w:hAnsi="Arial" w:cs="Arial"/>
          <w:b/>
          <w:bCs/>
          <w:sz w:val="22"/>
          <w:szCs w:val="22"/>
        </w:rPr>
      </w:pPr>
    </w:p>
    <w:p w:rsidR="00F37903" w:rsidRDefault="00F37903" w:rsidP="00BC5FFE">
      <w:pPr>
        <w:pStyle w:val="NormalWeb"/>
        <w:spacing w:line="360" w:lineRule="auto"/>
        <w:rPr>
          <w:rFonts w:ascii="Arial" w:hAnsi="Arial" w:cs="Arial"/>
          <w:i/>
          <w:iCs/>
          <w:sz w:val="22"/>
          <w:szCs w:val="22"/>
          <w:u w:val="single"/>
        </w:rPr>
      </w:pPr>
      <w:r>
        <w:rPr>
          <w:rFonts w:ascii="Arial" w:hAnsi="Arial" w:cs="Arial"/>
          <w:i/>
          <w:iCs/>
          <w:sz w:val="22"/>
          <w:szCs w:val="22"/>
          <w:u w:val="single"/>
        </w:rPr>
        <w:lastRenderedPageBreak/>
        <w:t>Reference List</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“Inspection Report of </w:t>
      </w:r>
      <w:r w:rsidRPr="00D61492">
        <w:rPr>
          <w:rFonts w:ascii="Arial" w:hAnsi="Arial" w:cs="Arial"/>
          <w:b/>
          <w:bCs/>
          <w:sz w:val="22"/>
          <w:szCs w:val="22"/>
          <w:highlight w:val="black"/>
        </w:rPr>
        <w:t>Ysgol Gyfun Emlyn</w:t>
      </w:r>
      <w:r>
        <w:rPr>
          <w:rFonts w:ascii="Arial" w:hAnsi="Arial" w:cs="Arial"/>
          <w:b/>
          <w:bCs/>
          <w:sz w:val="22"/>
          <w:szCs w:val="22"/>
        </w:rPr>
        <w:t xml:space="preserve"> 2019” (2019).</w:t>
      </w:r>
      <w:r>
        <w:rPr>
          <w:rFonts w:ascii="Arial" w:hAnsi="Arial" w:cs="Arial"/>
          <w:sz w:val="22"/>
          <w:szCs w:val="22"/>
        </w:rPr>
        <w:t xml:space="preserve"> Available at: estyn.gov.wales</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“Michaela: Knowledge is Power” (2019) </w:t>
      </w:r>
      <w:r>
        <w:rPr>
          <w:rFonts w:ascii="Arial" w:hAnsi="Arial" w:cs="Arial"/>
          <w:sz w:val="22"/>
          <w:szCs w:val="22"/>
        </w:rPr>
        <w:t>Available at: mcsbrent.co.uk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“National School Categorisation System – A Guide for Parents and Carers” (2019). </w:t>
      </w:r>
      <w:r>
        <w:rPr>
          <w:rFonts w:ascii="Arial" w:hAnsi="Arial" w:cs="Arial"/>
          <w:sz w:val="22"/>
          <w:szCs w:val="22"/>
        </w:rPr>
        <w:t>Page 19. Available at: gov.wales</w:t>
      </w:r>
    </w:p>
    <w:p w:rsidR="0087287E" w:rsidRPr="00BA1D02"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“Pedagogy…Teaching and Learning is Paramount” </w:t>
      </w:r>
      <w:r>
        <w:rPr>
          <w:rFonts w:ascii="Arial" w:hAnsi="Arial" w:cs="Arial"/>
          <w:sz w:val="22"/>
          <w:szCs w:val="22"/>
        </w:rPr>
        <w:t>Available at: ewc.wales/v3.pebblepad.co.uk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“Professional Teaching and Leadership Standards: National Approach to Professional Learning” </w:t>
      </w:r>
      <w:r>
        <w:rPr>
          <w:rFonts w:ascii="Arial" w:hAnsi="Arial" w:cs="Arial"/>
          <w:sz w:val="22"/>
          <w:szCs w:val="22"/>
        </w:rPr>
        <w:t>Available at: hwb.gov.wales</w:t>
      </w:r>
    </w:p>
    <w:p w:rsidR="0087287E" w:rsidRDefault="0087287E" w:rsidP="0087287E">
      <w:pPr>
        <w:pStyle w:val="NormalWeb"/>
        <w:spacing w:line="360" w:lineRule="auto"/>
        <w:rPr>
          <w:rFonts w:ascii="Arial" w:hAnsi="Arial" w:cs="Arial"/>
          <w:sz w:val="22"/>
          <w:szCs w:val="22"/>
        </w:rPr>
      </w:pPr>
      <w:r w:rsidRPr="004F54E0">
        <w:rPr>
          <w:rFonts w:ascii="Arial" w:hAnsi="Arial" w:cs="Arial"/>
          <w:b/>
          <w:bCs/>
          <w:sz w:val="22"/>
          <w:szCs w:val="22"/>
        </w:rPr>
        <w:t xml:space="preserve">“Successful Futures: The Four Purposes” </w:t>
      </w:r>
      <w:r>
        <w:rPr>
          <w:rFonts w:ascii="Arial" w:hAnsi="Arial" w:cs="Arial"/>
          <w:b/>
          <w:bCs/>
          <w:sz w:val="22"/>
          <w:szCs w:val="22"/>
        </w:rPr>
        <w:t xml:space="preserve">(2019). </w:t>
      </w:r>
      <w:r>
        <w:rPr>
          <w:rFonts w:ascii="Arial" w:hAnsi="Arial" w:cs="Arial"/>
          <w:sz w:val="22"/>
          <w:szCs w:val="22"/>
        </w:rPr>
        <w:t>Page 4. Available at: gov.wales</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A. </w:t>
      </w:r>
      <w:r w:rsidR="0087287E">
        <w:rPr>
          <w:rFonts w:ascii="Arial" w:hAnsi="Arial" w:cs="Arial"/>
          <w:b/>
          <w:bCs/>
          <w:sz w:val="22"/>
          <w:szCs w:val="22"/>
        </w:rPr>
        <w:t xml:space="preserve">Costa, B. Kallick (2009), “Habits of Mind Across the Curriculum: Practical and Creative Strategies for Teachers” </w:t>
      </w:r>
      <w:r w:rsidR="0087287E">
        <w:rPr>
          <w:rFonts w:ascii="Arial" w:hAnsi="Arial" w:cs="Arial"/>
          <w:sz w:val="22"/>
          <w:szCs w:val="22"/>
        </w:rPr>
        <w:t xml:space="preserve">Page 180. Available at: </w:t>
      </w:r>
      <w:r w:rsidR="0087287E">
        <w:rPr>
          <w:rFonts w:ascii="Arial" w:hAnsi="Arial" w:cs="Arial"/>
          <w:sz w:val="22"/>
          <w:szCs w:val="22"/>
        </w:rPr>
        <w:t>whel</w:t>
      </w:r>
      <w:r w:rsidR="0087287E">
        <w:rPr>
          <w:rFonts w:ascii="Arial" w:hAnsi="Arial" w:cs="Arial"/>
          <w:sz w:val="22"/>
          <w:szCs w:val="22"/>
        </w:rPr>
        <w:t>-</w:t>
      </w:r>
      <w:r w:rsidR="0087287E">
        <w:rPr>
          <w:rFonts w:ascii="Arial" w:hAnsi="Arial" w:cs="Arial"/>
          <w:sz w:val="22"/>
          <w:szCs w:val="22"/>
        </w:rPr>
        <w:t>primo.hosted.exlibrisgroup.com</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A. </w:t>
      </w:r>
      <w:r w:rsidR="0087287E">
        <w:rPr>
          <w:rFonts w:ascii="Arial" w:hAnsi="Arial" w:cs="Arial"/>
          <w:b/>
          <w:bCs/>
          <w:sz w:val="22"/>
          <w:szCs w:val="22"/>
        </w:rPr>
        <w:t xml:space="preserve">Guilherme, B. Steren dos Santos, C. Spagnolo (2017), “Teacher’s Lifelong Learning: Emerging Dialogues from Gert Biesta’s Philosophical Views: Policy Futures in Education, Vol. 15. </w:t>
      </w:r>
      <w:r w:rsidR="0087287E">
        <w:rPr>
          <w:rFonts w:ascii="Arial" w:hAnsi="Arial" w:cs="Arial"/>
          <w:sz w:val="22"/>
          <w:szCs w:val="22"/>
        </w:rPr>
        <w:t xml:space="preserve">Page 863. Available at: </w:t>
      </w:r>
      <w:r w:rsidR="0087287E">
        <w:rPr>
          <w:rFonts w:ascii="Arial" w:hAnsi="Arial" w:cs="Arial"/>
          <w:sz w:val="22"/>
          <w:szCs w:val="22"/>
        </w:rPr>
        <w:t>web-b-ebscohost-com.ezproxy.uwtsd.ac.uk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A. </w:t>
      </w:r>
      <w:r w:rsidR="0087287E">
        <w:rPr>
          <w:rFonts w:ascii="Arial" w:hAnsi="Arial" w:cs="Arial"/>
          <w:b/>
          <w:bCs/>
          <w:sz w:val="22"/>
          <w:szCs w:val="22"/>
        </w:rPr>
        <w:t xml:space="preserve">Wood (2018), “English in Education: Research Journal of the national Association for the Teaching of English: Pre-Twentieth Century Literature in the Year 9 Classroom. Student Responses to Different Teaching Approaches” </w:t>
      </w:r>
      <w:r w:rsidR="0087287E">
        <w:rPr>
          <w:rFonts w:ascii="Arial" w:hAnsi="Arial" w:cs="Arial"/>
          <w:sz w:val="22"/>
          <w:szCs w:val="22"/>
        </w:rPr>
        <w:t>Page 308. Available at: www.tandfonline-com.ezproxy.uwtsd.ac.uk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C. </w:t>
      </w:r>
      <w:r w:rsidR="0087287E">
        <w:rPr>
          <w:rFonts w:ascii="Arial" w:hAnsi="Arial" w:cs="Arial"/>
          <w:b/>
          <w:bCs/>
          <w:sz w:val="22"/>
          <w:szCs w:val="22"/>
        </w:rPr>
        <w:t>Gray, S. MacBlain (2015), “Learning Theories in Childhood, 2</w:t>
      </w:r>
      <w:r w:rsidR="0087287E" w:rsidRPr="00C2361B">
        <w:rPr>
          <w:rFonts w:ascii="Arial" w:hAnsi="Arial" w:cs="Arial"/>
          <w:b/>
          <w:bCs/>
          <w:sz w:val="22"/>
          <w:szCs w:val="22"/>
          <w:vertAlign w:val="superscript"/>
        </w:rPr>
        <w:t>nd</w:t>
      </w:r>
      <w:r w:rsidR="0087287E">
        <w:rPr>
          <w:rFonts w:ascii="Arial" w:hAnsi="Arial" w:cs="Arial"/>
          <w:b/>
          <w:bCs/>
          <w:sz w:val="22"/>
          <w:szCs w:val="22"/>
        </w:rPr>
        <w:t xml:space="preserve"> Edition” </w:t>
      </w:r>
      <w:r w:rsidR="0087287E">
        <w:rPr>
          <w:rFonts w:ascii="Arial" w:hAnsi="Arial" w:cs="Arial"/>
          <w:sz w:val="22"/>
          <w:szCs w:val="22"/>
        </w:rPr>
        <w:t>Page 47. Available at: books.google.co.uk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C. </w:t>
      </w:r>
      <w:r w:rsidR="0087287E">
        <w:rPr>
          <w:rFonts w:ascii="Arial" w:hAnsi="Arial" w:cs="Arial"/>
          <w:b/>
          <w:bCs/>
          <w:sz w:val="22"/>
          <w:szCs w:val="22"/>
        </w:rPr>
        <w:t>Gray, S. MacBlain (2015), “Learning Theories in Childhood, 2</w:t>
      </w:r>
      <w:r w:rsidR="0087287E" w:rsidRPr="00C2361B">
        <w:rPr>
          <w:rFonts w:ascii="Arial" w:hAnsi="Arial" w:cs="Arial"/>
          <w:b/>
          <w:bCs/>
          <w:sz w:val="22"/>
          <w:szCs w:val="22"/>
          <w:vertAlign w:val="superscript"/>
        </w:rPr>
        <w:t>nd</w:t>
      </w:r>
      <w:r w:rsidR="0087287E">
        <w:rPr>
          <w:rFonts w:ascii="Arial" w:hAnsi="Arial" w:cs="Arial"/>
          <w:b/>
          <w:bCs/>
          <w:sz w:val="22"/>
          <w:szCs w:val="22"/>
        </w:rPr>
        <w:t xml:space="preserve"> Edition” </w:t>
      </w:r>
      <w:r w:rsidR="0087287E">
        <w:rPr>
          <w:rFonts w:ascii="Arial" w:hAnsi="Arial" w:cs="Arial"/>
          <w:sz w:val="22"/>
          <w:szCs w:val="22"/>
        </w:rPr>
        <w:t xml:space="preserve">Page </w:t>
      </w:r>
      <w:r w:rsidR="0087287E">
        <w:rPr>
          <w:rFonts w:ascii="Arial" w:hAnsi="Arial" w:cs="Arial"/>
          <w:sz w:val="22"/>
          <w:szCs w:val="22"/>
        </w:rPr>
        <w:t>109</w:t>
      </w:r>
      <w:r w:rsidR="0087287E">
        <w:rPr>
          <w:rFonts w:ascii="Arial" w:hAnsi="Arial" w:cs="Arial"/>
          <w:sz w:val="22"/>
          <w:szCs w:val="22"/>
        </w:rPr>
        <w:t>. Available at: books.google.co.uk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C. </w:t>
      </w:r>
      <w:r w:rsidR="0087287E">
        <w:rPr>
          <w:rFonts w:ascii="Arial" w:hAnsi="Arial" w:cs="Arial"/>
          <w:b/>
          <w:bCs/>
          <w:sz w:val="22"/>
          <w:szCs w:val="22"/>
        </w:rPr>
        <w:t xml:space="preserve">Stefanou, </w:t>
      </w:r>
      <w:r>
        <w:rPr>
          <w:rFonts w:ascii="Arial" w:hAnsi="Arial" w:cs="Arial"/>
          <w:b/>
          <w:bCs/>
          <w:sz w:val="22"/>
          <w:szCs w:val="22"/>
        </w:rPr>
        <w:t xml:space="preserve">K. </w:t>
      </w:r>
      <w:r w:rsidR="0087287E">
        <w:rPr>
          <w:rFonts w:ascii="Arial" w:hAnsi="Arial" w:cs="Arial"/>
          <w:b/>
          <w:bCs/>
          <w:sz w:val="22"/>
          <w:szCs w:val="22"/>
        </w:rPr>
        <w:t>Perencevich,</w:t>
      </w:r>
      <w:r>
        <w:rPr>
          <w:rFonts w:ascii="Arial" w:hAnsi="Arial" w:cs="Arial"/>
          <w:b/>
          <w:bCs/>
          <w:sz w:val="22"/>
          <w:szCs w:val="22"/>
        </w:rPr>
        <w:t xml:space="preserve"> C. </w:t>
      </w:r>
      <w:r w:rsidR="0087287E">
        <w:rPr>
          <w:rFonts w:ascii="Arial" w:hAnsi="Arial" w:cs="Arial"/>
          <w:b/>
          <w:bCs/>
          <w:sz w:val="22"/>
          <w:szCs w:val="22"/>
        </w:rPr>
        <w:t xml:space="preserve">Dicintio, J. Turner (2004), “Supporting Autonomy in the Classroom: Ways Teaching Encourages Student Decision Making and Ownership” </w:t>
      </w:r>
      <w:r w:rsidR="0087287E">
        <w:rPr>
          <w:rFonts w:ascii="Arial" w:hAnsi="Arial" w:cs="Arial"/>
          <w:sz w:val="22"/>
          <w:szCs w:val="22"/>
        </w:rPr>
        <w:t>Page 99. Available at: web-b-ebscohost-com.uwtsd.ac.uk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lastRenderedPageBreak/>
        <w:t xml:space="preserve">D. </w:t>
      </w:r>
      <w:r w:rsidR="0087287E">
        <w:rPr>
          <w:rFonts w:ascii="Arial" w:hAnsi="Arial" w:cs="Arial"/>
          <w:b/>
          <w:bCs/>
          <w:sz w:val="22"/>
          <w:szCs w:val="22"/>
        </w:rPr>
        <w:t xml:space="preserve">Cook, J King (1968), “Research in the Teaching of English, Vol. 2, No. 2” </w:t>
      </w:r>
      <w:r w:rsidR="0087287E">
        <w:rPr>
          <w:rFonts w:ascii="Arial" w:hAnsi="Arial" w:cs="Arial"/>
          <w:sz w:val="22"/>
          <w:szCs w:val="22"/>
        </w:rPr>
        <w:t>Page 93. Available at: www-jstor-org.ezproxy.uwtsd.ac.uk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D. Lemov (2010), “Teach Like a Champion: 49 Techniques that Put Students on the Path to College” </w:t>
      </w:r>
      <w:r>
        <w:rPr>
          <w:rFonts w:ascii="Arial" w:hAnsi="Arial" w:cs="Arial"/>
          <w:sz w:val="22"/>
          <w:szCs w:val="22"/>
        </w:rPr>
        <w:t xml:space="preserve"> Page 146. Available at: www.dawsonera-com.ezproxy.uwrsd.ac.uk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D. Tripp (2002), “Critical Incidents in Teaching: Developing Professional Judgement , Classical Edition” </w:t>
      </w:r>
      <w:r>
        <w:rPr>
          <w:rFonts w:ascii="Arial" w:hAnsi="Arial" w:cs="Arial"/>
          <w:sz w:val="22"/>
          <w:szCs w:val="22"/>
        </w:rPr>
        <w:t>Page 152. Available at: ebookcentral-proquest-com.ezproxy.uwtsd.ac.uk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D. Tripp (2012), “Critical Incidents in Teaching: Developing Professional Judgement” </w:t>
      </w:r>
      <w:r>
        <w:rPr>
          <w:rFonts w:ascii="Arial" w:hAnsi="Arial" w:cs="Arial"/>
          <w:sz w:val="22"/>
          <w:szCs w:val="22"/>
        </w:rPr>
        <w:t>Page 35. Available at: whel-promo.hosted.exlibrisgroup.com</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 xml:space="preserve">G. </w:t>
      </w:r>
      <w:r w:rsidR="0087287E">
        <w:rPr>
          <w:rFonts w:ascii="Arial" w:hAnsi="Arial" w:cs="Arial"/>
          <w:b/>
          <w:bCs/>
          <w:sz w:val="22"/>
          <w:szCs w:val="22"/>
        </w:rPr>
        <w:t xml:space="preserve">Biesta (2013), “Receiving the Gift of Teaching: ‘From Learning From to Being Taught by’, Studies in Philosophy and Education, Vol. 32. Issue 5” </w:t>
      </w:r>
      <w:r w:rsidR="0087287E">
        <w:rPr>
          <w:rFonts w:ascii="Arial" w:hAnsi="Arial" w:cs="Arial"/>
          <w:sz w:val="22"/>
          <w:szCs w:val="22"/>
        </w:rPr>
        <w:t>Page 458. Available at: linj-springer-com.ezproxy.uwtsd.ac.uk</w:t>
      </w:r>
    </w:p>
    <w:p w:rsidR="0087287E" w:rsidRDefault="00F36EA6" w:rsidP="0087287E">
      <w:pPr>
        <w:pStyle w:val="NormalWeb"/>
        <w:spacing w:line="360" w:lineRule="auto"/>
        <w:rPr>
          <w:rFonts w:ascii="Arial" w:hAnsi="Arial" w:cs="Arial"/>
          <w:sz w:val="22"/>
          <w:szCs w:val="22"/>
        </w:rPr>
      </w:pPr>
      <w:r>
        <w:rPr>
          <w:rFonts w:ascii="Arial" w:hAnsi="Arial" w:cs="Arial"/>
          <w:b/>
          <w:bCs/>
          <w:sz w:val="22"/>
          <w:szCs w:val="22"/>
        </w:rPr>
        <w:t>G. Donaldson</w:t>
      </w:r>
      <w:r w:rsidR="0087287E">
        <w:rPr>
          <w:rFonts w:ascii="Arial" w:hAnsi="Arial" w:cs="Arial"/>
          <w:b/>
          <w:bCs/>
          <w:sz w:val="22"/>
          <w:szCs w:val="22"/>
        </w:rPr>
        <w:t xml:space="preserve"> (2015), “Successful Futures: Independent Review of Curriculum and Assessment Arrangements in Wales” </w:t>
      </w:r>
      <w:r w:rsidR="0087287E">
        <w:rPr>
          <w:rFonts w:ascii="Arial" w:hAnsi="Arial" w:cs="Arial"/>
          <w:sz w:val="22"/>
          <w:szCs w:val="22"/>
        </w:rPr>
        <w:t>Page 105. Available at: www.google.co.uk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J. Freeman (1970), “The Generalist’s Corner: Pavlov in the Classroom: An Interview with Robert A. Rescorla, Vol. 24, No. 4. </w:t>
      </w:r>
      <w:r>
        <w:rPr>
          <w:rFonts w:ascii="Arial" w:hAnsi="Arial" w:cs="Arial"/>
          <w:sz w:val="22"/>
          <w:szCs w:val="22"/>
        </w:rPr>
        <w:t>Page 286. Available at: web-b-ebscohost-com.ez</w:t>
      </w:r>
      <w:bookmarkStart w:id="0" w:name="_GoBack"/>
      <w:bookmarkEnd w:id="0"/>
      <w:r>
        <w:rPr>
          <w:rFonts w:ascii="Arial" w:hAnsi="Arial" w:cs="Arial"/>
          <w:sz w:val="22"/>
          <w:szCs w:val="22"/>
        </w:rPr>
        <w:t>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Kwok et al</w:t>
      </w:r>
      <w:r>
        <w:rPr>
          <w:rFonts w:ascii="Arial" w:hAnsi="Arial" w:cs="Arial"/>
          <w:sz w:val="22"/>
          <w:szCs w:val="22"/>
        </w:rPr>
        <w:t xml:space="preserve"> </w:t>
      </w:r>
      <w:r>
        <w:rPr>
          <w:rFonts w:ascii="Arial" w:hAnsi="Arial" w:cs="Arial"/>
          <w:b/>
          <w:bCs/>
          <w:sz w:val="22"/>
          <w:szCs w:val="22"/>
        </w:rPr>
        <w:t xml:space="preserve">(2005), “Taken With Surprise: Critical Incidents in Teaching” Teaching Theology and Religion, Vol. 8, No. 1. </w:t>
      </w:r>
      <w:r>
        <w:rPr>
          <w:rFonts w:ascii="Arial" w:hAnsi="Arial" w:cs="Arial"/>
          <w:sz w:val="22"/>
          <w:szCs w:val="22"/>
        </w:rPr>
        <w:t>Page 36. Available at: web-a-ebscohost-com.ezproxy.uwtsd.ac.uk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L. Cohen, L. Manion, K. Morrison (2011), “Research Methods in Education, 7</w:t>
      </w:r>
      <w:r w:rsidRPr="00C966E1">
        <w:rPr>
          <w:rFonts w:ascii="Arial" w:hAnsi="Arial" w:cs="Arial"/>
          <w:b/>
          <w:bCs/>
          <w:sz w:val="22"/>
          <w:szCs w:val="22"/>
          <w:vertAlign w:val="superscript"/>
        </w:rPr>
        <w:t>th</w:t>
      </w:r>
      <w:r>
        <w:rPr>
          <w:rFonts w:ascii="Arial" w:hAnsi="Arial" w:cs="Arial"/>
          <w:b/>
          <w:bCs/>
          <w:sz w:val="22"/>
          <w:szCs w:val="22"/>
        </w:rPr>
        <w:t xml:space="preserve"> Edition” </w:t>
      </w:r>
      <w:r>
        <w:rPr>
          <w:rFonts w:ascii="Arial" w:hAnsi="Arial" w:cs="Arial"/>
          <w:sz w:val="22"/>
          <w:szCs w:val="22"/>
        </w:rPr>
        <w:t>Page 459. Available at: whel-primo.hosted.exlibrisgroup.com</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Policy Research and Public Affairs Team (2018), “Welsh Government Consultation on Revised Eligibility Criteria for Free School Meals in Wales due to Rollout of Universal Credit”</w:t>
      </w:r>
      <w:r>
        <w:rPr>
          <w:rFonts w:ascii="Arial" w:hAnsi="Arial" w:cs="Arial"/>
          <w:sz w:val="22"/>
          <w:szCs w:val="22"/>
        </w:rPr>
        <w:t xml:space="preserve"> Page 14. Available at: childrenssociety.org.uk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R. Kumar (2014), “Research Methodology: A Step-by-Step Guide for Beginners, 4</w:t>
      </w:r>
      <w:r w:rsidRPr="004F54E0">
        <w:rPr>
          <w:rFonts w:ascii="Arial" w:hAnsi="Arial" w:cs="Arial"/>
          <w:b/>
          <w:bCs/>
          <w:sz w:val="22"/>
          <w:szCs w:val="22"/>
          <w:vertAlign w:val="superscript"/>
        </w:rPr>
        <w:t>th</w:t>
      </w:r>
      <w:r>
        <w:rPr>
          <w:rFonts w:ascii="Arial" w:hAnsi="Arial" w:cs="Arial"/>
          <w:b/>
          <w:bCs/>
          <w:sz w:val="22"/>
          <w:szCs w:val="22"/>
        </w:rPr>
        <w:t xml:space="preserve"> Edition”</w:t>
      </w:r>
      <w:r>
        <w:rPr>
          <w:rFonts w:ascii="Arial" w:hAnsi="Arial" w:cs="Arial"/>
          <w:sz w:val="22"/>
          <w:szCs w:val="22"/>
        </w:rPr>
        <w:t xml:space="preserve"> Page 173. Available at: moodle.uwtsd.ac.uk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S.</w:t>
      </w:r>
      <w:r>
        <w:rPr>
          <w:rFonts w:ascii="Arial" w:hAnsi="Arial" w:cs="Arial"/>
          <w:sz w:val="22"/>
          <w:szCs w:val="22"/>
        </w:rPr>
        <w:t xml:space="preserve"> </w:t>
      </w:r>
      <w:r>
        <w:rPr>
          <w:rFonts w:ascii="Arial" w:hAnsi="Arial" w:cs="Arial"/>
          <w:b/>
          <w:bCs/>
          <w:sz w:val="22"/>
          <w:szCs w:val="22"/>
        </w:rPr>
        <w:t xml:space="preserve">Brookfield (2013), “Becoming a Critically Reflective Teacher” </w:t>
      </w:r>
      <w:r>
        <w:rPr>
          <w:rFonts w:ascii="Arial" w:hAnsi="Arial" w:cs="Arial"/>
          <w:sz w:val="22"/>
          <w:szCs w:val="22"/>
        </w:rPr>
        <w:t>Page 59. Available at: ebookcentral-proquest-com.ezproxy.uwtsd.ac.uk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lastRenderedPageBreak/>
        <w:t xml:space="preserve">S. Fefer, J. DeMagistris, C. Shuttleton (2016), “Assessing Adolescent Praise and Reward Preferences for Academic Behaviour, Translational Issues in Psychological Science, Vol. 2, No. 2. </w:t>
      </w:r>
      <w:r>
        <w:rPr>
          <w:rFonts w:ascii="Arial" w:hAnsi="Arial" w:cs="Arial"/>
          <w:sz w:val="22"/>
          <w:szCs w:val="22"/>
        </w:rPr>
        <w:t>Page 154. Available at: web-a-ebschost-com.ezproxy.uwtsd.ac.uk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T. Wragg (2013), “An Introduction to Classroom Observation, Classic Edition” </w:t>
      </w:r>
      <w:r>
        <w:rPr>
          <w:rFonts w:ascii="Arial" w:hAnsi="Arial" w:cs="Arial"/>
          <w:sz w:val="22"/>
          <w:szCs w:val="22"/>
        </w:rPr>
        <w:t>Page 9. Available at: scholar.google.co.uk</w:t>
      </w:r>
    </w:p>
    <w:p w:rsidR="0087287E" w:rsidRDefault="0087287E" w:rsidP="0087287E">
      <w:pPr>
        <w:pStyle w:val="NormalWeb"/>
        <w:spacing w:line="360" w:lineRule="auto"/>
        <w:rPr>
          <w:rFonts w:ascii="Arial" w:hAnsi="Arial" w:cs="Arial"/>
          <w:sz w:val="22"/>
          <w:szCs w:val="22"/>
        </w:rPr>
      </w:pPr>
      <w:r>
        <w:rPr>
          <w:rFonts w:ascii="Arial" w:hAnsi="Arial" w:cs="Arial"/>
          <w:b/>
          <w:bCs/>
          <w:sz w:val="22"/>
          <w:szCs w:val="22"/>
        </w:rPr>
        <w:t xml:space="preserve">Welsh Government (2017), “Education in Wales: Our National Mission – Action Plan 2017-21” </w:t>
      </w:r>
      <w:r>
        <w:rPr>
          <w:rFonts w:ascii="Arial" w:hAnsi="Arial" w:cs="Arial"/>
          <w:sz w:val="22"/>
          <w:szCs w:val="22"/>
        </w:rPr>
        <w:t>Page 42. Available at: gov.wales</w:t>
      </w:r>
    </w:p>
    <w:sectPr w:rsidR="0087287E" w:rsidSect="00915193">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5CBE" w:rsidRDefault="001F5CBE" w:rsidP="00DE3961">
      <w:r>
        <w:separator/>
      </w:r>
    </w:p>
  </w:endnote>
  <w:endnote w:type="continuationSeparator" w:id="0">
    <w:p w:rsidR="001F5CBE" w:rsidRDefault="001F5CBE" w:rsidP="00DE3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TCaiyun">
    <w:panose1 w:val="02010800040101010101"/>
    <w:charset w:val="86"/>
    <w:family w:val="auto"/>
    <w:pitch w:val="variable"/>
    <w:sig w:usb0="00000001" w:usb1="38CF00F8"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2649252"/>
      <w:docPartObj>
        <w:docPartGallery w:val="Page Numbers (Bottom of Page)"/>
        <w:docPartUnique/>
      </w:docPartObj>
    </w:sdtPr>
    <w:sdtEndPr>
      <w:rPr>
        <w:rStyle w:val="PageNumber"/>
      </w:rPr>
    </w:sdtEndPr>
    <w:sdtContent>
      <w:p w:rsidR="00787E44" w:rsidRDefault="00787E44" w:rsidP="000F65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87E44" w:rsidRDefault="00787E44" w:rsidP="00787E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3449395"/>
      <w:docPartObj>
        <w:docPartGallery w:val="Page Numbers (Bottom of Page)"/>
        <w:docPartUnique/>
      </w:docPartObj>
    </w:sdtPr>
    <w:sdtEndPr>
      <w:rPr>
        <w:rStyle w:val="PageNumber"/>
      </w:rPr>
    </w:sdtEndPr>
    <w:sdtContent>
      <w:p w:rsidR="00787E44" w:rsidRDefault="00787E44" w:rsidP="000F65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87E44" w:rsidRDefault="00787E44" w:rsidP="00787E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5CBE" w:rsidRDefault="001F5CBE" w:rsidP="00DE3961">
      <w:r>
        <w:separator/>
      </w:r>
    </w:p>
  </w:footnote>
  <w:footnote w:type="continuationSeparator" w:id="0">
    <w:p w:rsidR="001F5CBE" w:rsidRDefault="001F5CBE" w:rsidP="00DE39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3961" w:rsidRDefault="00DE3961" w:rsidP="00DE3961">
    <w:pPr>
      <w:pStyle w:val="Header"/>
    </w:pPr>
    <w:r>
      <w:t xml:space="preserve">ECAD6007 </w:t>
    </w:r>
    <w:r>
      <w:tab/>
    </w:r>
    <w:r>
      <w:tab/>
      <w:t>1900106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542B2"/>
    <w:multiLevelType w:val="hybridMultilevel"/>
    <w:tmpl w:val="1438EDC4"/>
    <w:lvl w:ilvl="0" w:tplc="F112D490">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F2DF3"/>
    <w:multiLevelType w:val="hybridMultilevel"/>
    <w:tmpl w:val="241C8C92"/>
    <w:lvl w:ilvl="0" w:tplc="600C130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6C5B01"/>
    <w:multiLevelType w:val="hybridMultilevel"/>
    <w:tmpl w:val="1E38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F09F6"/>
    <w:multiLevelType w:val="hybridMultilevel"/>
    <w:tmpl w:val="C3681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1A5336"/>
    <w:multiLevelType w:val="hybridMultilevel"/>
    <w:tmpl w:val="0BD8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E17DBE"/>
    <w:multiLevelType w:val="multilevel"/>
    <w:tmpl w:val="83FE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EF1F74"/>
    <w:multiLevelType w:val="multilevel"/>
    <w:tmpl w:val="CFEAF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4D136F"/>
    <w:multiLevelType w:val="multilevel"/>
    <w:tmpl w:val="9AD4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82327F"/>
    <w:multiLevelType w:val="hybridMultilevel"/>
    <w:tmpl w:val="7332A420"/>
    <w:lvl w:ilvl="0" w:tplc="8D0C8B3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E754B6"/>
    <w:multiLevelType w:val="multilevel"/>
    <w:tmpl w:val="323E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5"/>
  </w:num>
  <w:num w:numId="4">
    <w:abstractNumId w:val="9"/>
  </w:num>
  <w:num w:numId="5">
    <w:abstractNumId w:val="2"/>
  </w:num>
  <w:num w:numId="6">
    <w:abstractNumId w:val="4"/>
  </w:num>
  <w:num w:numId="7">
    <w:abstractNumId w:val="3"/>
  </w:num>
  <w:num w:numId="8">
    <w:abstractNumId w:val="1"/>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740"/>
    <w:rsid w:val="000025B5"/>
    <w:rsid w:val="00003587"/>
    <w:rsid w:val="000058C1"/>
    <w:rsid w:val="00020E12"/>
    <w:rsid w:val="00026ED1"/>
    <w:rsid w:val="000351D4"/>
    <w:rsid w:val="00050A31"/>
    <w:rsid w:val="000674BD"/>
    <w:rsid w:val="000761CD"/>
    <w:rsid w:val="000837BC"/>
    <w:rsid w:val="000A13EB"/>
    <w:rsid w:val="000A2DD8"/>
    <w:rsid w:val="000A34C2"/>
    <w:rsid w:val="000B38D4"/>
    <w:rsid w:val="000C77BF"/>
    <w:rsid w:val="000D0006"/>
    <w:rsid w:val="000D45D7"/>
    <w:rsid w:val="000F65B7"/>
    <w:rsid w:val="001320C7"/>
    <w:rsid w:val="0014489B"/>
    <w:rsid w:val="00147738"/>
    <w:rsid w:val="00162BC6"/>
    <w:rsid w:val="001977C2"/>
    <w:rsid w:val="001D55EC"/>
    <w:rsid w:val="001F5CBE"/>
    <w:rsid w:val="002051F7"/>
    <w:rsid w:val="002308C2"/>
    <w:rsid w:val="00233051"/>
    <w:rsid w:val="00247CA5"/>
    <w:rsid w:val="002515F7"/>
    <w:rsid w:val="00251606"/>
    <w:rsid w:val="002661A9"/>
    <w:rsid w:val="00272510"/>
    <w:rsid w:val="002826BC"/>
    <w:rsid w:val="0028592E"/>
    <w:rsid w:val="002B5BB9"/>
    <w:rsid w:val="002C15C5"/>
    <w:rsid w:val="00316158"/>
    <w:rsid w:val="00346D44"/>
    <w:rsid w:val="00351CA4"/>
    <w:rsid w:val="0036367E"/>
    <w:rsid w:val="0037008F"/>
    <w:rsid w:val="003D0F54"/>
    <w:rsid w:val="003E45E0"/>
    <w:rsid w:val="00404B64"/>
    <w:rsid w:val="00404D1E"/>
    <w:rsid w:val="0040730B"/>
    <w:rsid w:val="004078CC"/>
    <w:rsid w:val="0041206D"/>
    <w:rsid w:val="004263D6"/>
    <w:rsid w:val="00445B68"/>
    <w:rsid w:val="004471A9"/>
    <w:rsid w:val="00447B84"/>
    <w:rsid w:val="00460A65"/>
    <w:rsid w:val="0048433D"/>
    <w:rsid w:val="004A6AF2"/>
    <w:rsid w:val="004B77E1"/>
    <w:rsid w:val="004D5F38"/>
    <w:rsid w:val="004D6673"/>
    <w:rsid w:val="004D79BA"/>
    <w:rsid w:val="004F54E0"/>
    <w:rsid w:val="00512F81"/>
    <w:rsid w:val="00524CB0"/>
    <w:rsid w:val="00544EC6"/>
    <w:rsid w:val="005836C3"/>
    <w:rsid w:val="00590740"/>
    <w:rsid w:val="005E29FB"/>
    <w:rsid w:val="005F3FBE"/>
    <w:rsid w:val="0060077C"/>
    <w:rsid w:val="00614637"/>
    <w:rsid w:val="00621788"/>
    <w:rsid w:val="00631740"/>
    <w:rsid w:val="006416DB"/>
    <w:rsid w:val="006448A6"/>
    <w:rsid w:val="006641A7"/>
    <w:rsid w:val="00665588"/>
    <w:rsid w:val="0069053D"/>
    <w:rsid w:val="006D0E6D"/>
    <w:rsid w:val="006E4AC4"/>
    <w:rsid w:val="006E5786"/>
    <w:rsid w:val="00712591"/>
    <w:rsid w:val="007254F7"/>
    <w:rsid w:val="007423EF"/>
    <w:rsid w:val="00744F6C"/>
    <w:rsid w:val="00746B0B"/>
    <w:rsid w:val="007477FD"/>
    <w:rsid w:val="00754048"/>
    <w:rsid w:val="007713C4"/>
    <w:rsid w:val="007831BF"/>
    <w:rsid w:val="007864E2"/>
    <w:rsid w:val="00787E44"/>
    <w:rsid w:val="007943C7"/>
    <w:rsid w:val="007B33B6"/>
    <w:rsid w:val="007C09C2"/>
    <w:rsid w:val="007C451B"/>
    <w:rsid w:val="007D2EF7"/>
    <w:rsid w:val="007F4A3A"/>
    <w:rsid w:val="00804F0F"/>
    <w:rsid w:val="00820E88"/>
    <w:rsid w:val="00824775"/>
    <w:rsid w:val="00832376"/>
    <w:rsid w:val="0084143F"/>
    <w:rsid w:val="00844AB9"/>
    <w:rsid w:val="00866CED"/>
    <w:rsid w:val="00866E45"/>
    <w:rsid w:val="00870C80"/>
    <w:rsid w:val="0087287E"/>
    <w:rsid w:val="008956E8"/>
    <w:rsid w:val="008965DB"/>
    <w:rsid w:val="008B5D55"/>
    <w:rsid w:val="008D5D0A"/>
    <w:rsid w:val="008F2EB3"/>
    <w:rsid w:val="009130C0"/>
    <w:rsid w:val="00915193"/>
    <w:rsid w:val="009326EA"/>
    <w:rsid w:val="00934333"/>
    <w:rsid w:val="00937A37"/>
    <w:rsid w:val="00945608"/>
    <w:rsid w:val="00972AD4"/>
    <w:rsid w:val="00974D81"/>
    <w:rsid w:val="009920AA"/>
    <w:rsid w:val="00996FDC"/>
    <w:rsid w:val="009A526F"/>
    <w:rsid w:val="009A7A5E"/>
    <w:rsid w:val="009B43ED"/>
    <w:rsid w:val="009B5B99"/>
    <w:rsid w:val="009D76B1"/>
    <w:rsid w:val="009E5945"/>
    <w:rsid w:val="00A026E9"/>
    <w:rsid w:val="00A03849"/>
    <w:rsid w:val="00A04A7C"/>
    <w:rsid w:val="00A126E9"/>
    <w:rsid w:val="00A16D09"/>
    <w:rsid w:val="00A40706"/>
    <w:rsid w:val="00A52D3C"/>
    <w:rsid w:val="00AA4D30"/>
    <w:rsid w:val="00AB17EF"/>
    <w:rsid w:val="00B04EE8"/>
    <w:rsid w:val="00B1342D"/>
    <w:rsid w:val="00B2152D"/>
    <w:rsid w:val="00B2511F"/>
    <w:rsid w:val="00B442C8"/>
    <w:rsid w:val="00B51F3C"/>
    <w:rsid w:val="00B6009A"/>
    <w:rsid w:val="00B600C1"/>
    <w:rsid w:val="00B604BB"/>
    <w:rsid w:val="00B60AEE"/>
    <w:rsid w:val="00B64407"/>
    <w:rsid w:val="00B7108F"/>
    <w:rsid w:val="00BA1D02"/>
    <w:rsid w:val="00BB62E9"/>
    <w:rsid w:val="00BC5FFE"/>
    <w:rsid w:val="00BD7514"/>
    <w:rsid w:val="00BF02C0"/>
    <w:rsid w:val="00C02BB3"/>
    <w:rsid w:val="00C15635"/>
    <w:rsid w:val="00C1787C"/>
    <w:rsid w:val="00C2361B"/>
    <w:rsid w:val="00C30806"/>
    <w:rsid w:val="00C3303E"/>
    <w:rsid w:val="00C53976"/>
    <w:rsid w:val="00C60A20"/>
    <w:rsid w:val="00C62062"/>
    <w:rsid w:val="00C6286E"/>
    <w:rsid w:val="00C756AD"/>
    <w:rsid w:val="00C761CE"/>
    <w:rsid w:val="00C77EDB"/>
    <w:rsid w:val="00C8122F"/>
    <w:rsid w:val="00C85B35"/>
    <w:rsid w:val="00C86020"/>
    <w:rsid w:val="00C86CAD"/>
    <w:rsid w:val="00C966E1"/>
    <w:rsid w:val="00CA5BDE"/>
    <w:rsid w:val="00CA7B7D"/>
    <w:rsid w:val="00CE2BB6"/>
    <w:rsid w:val="00CE7D2A"/>
    <w:rsid w:val="00CF3834"/>
    <w:rsid w:val="00D10671"/>
    <w:rsid w:val="00D36EEB"/>
    <w:rsid w:val="00D374B6"/>
    <w:rsid w:val="00D42706"/>
    <w:rsid w:val="00D61492"/>
    <w:rsid w:val="00D72B99"/>
    <w:rsid w:val="00D82424"/>
    <w:rsid w:val="00D91305"/>
    <w:rsid w:val="00D971F1"/>
    <w:rsid w:val="00DB273F"/>
    <w:rsid w:val="00DB4B5D"/>
    <w:rsid w:val="00DD1C76"/>
    <w:rsid w:val="00DE3961"/>
    <w:rsid w:val="00DF2745"/>
    <w:rsid w:val="00E1049A"/>
    <w:rsid w:val="00E13F35"/>
    <w:rsid w:val="00E56849"/>
    <w:rsid w:val="00E5733E"/>
    <w:rsid w:val="00E66DE7"/>
    <w:rsid w:val="00E7423A"/>
    <w:rsid w:val="00E84D59"/>
    <w:rsid w:val="00E90745"/>
    <w:rsid w:val="00EB633E"/>
    <w:rsid w:val="00ED32D5"/>
    <w:rsid w:val="00ED6C58"/>
    <w:rsid w:val="00EF128E"/>
    <w:rsid w:val="00F05E37"/>
    <w:rsid w:val="00F214EA"/>
    <w:rsid w:val="00F320CF"/>
    <w:rsid w:val="00F33E1A"/>
    <w:rsid w:val="00F35E9C"/>
    <w:rsid w:val="00F36EA6"/>
    <w:rsid w:val="00F37903"/>
    <w:rsid w:val="00F4142A"/>
    <w:rsid w:val="00F767C5"/>
    <w:rsid w:val="00F94AB6"/>
    <w:rsid w:val="00FA1E34"/>
    <w:rsid w:val="00FA717F"/>
    <w:rsid w:val="00FB2CE4"/>
    <w:rsid w:val="00FE300A"/>
    <w:rsid w:val="00FE3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3F9DA"/>
  <w15:chartTrackingRefBased/>
  <w15:docId w15:val="{37B4AF72-61E3-3A40-B7A6-5DFCCD71D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3FB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E3961"/>
    <w:pPr>
      <w:tabs>
        <w:tab w:val="center" w:pos="4513"/>
        <w:tab w:val="right" w:pos="9026"/>
      </w:tabs>
    </w:pPr>
  </w:style>
  <w:style w:type="character" w:customStyle="1" w:styleId="HeaderChar">
    <w:name w:val="Header Char"/>
    <w:basedOn w:val="DefaultParagraphFont"/>
    <w:link w:val="Header"/>
    <w:uiPriority w:val="99"/>
    <w:rsid w:val="00DE3961"/>
  </w:style>
  <w:style w:type="paragraph" w:styleId="Footer">
    <w:name w:val="footer"/>
    <w:basedOn w:val="Normal"/>
    <w:link w:val="FooterChar"/>
    <w:uiPriority w:val="99"/>
    <w:unhideWhenUsed/>
    <w:rsid w:val="00DE3961"/>
    <w:pPr>
      <w:tabs>
        <w:tab w:val="center" w:pos="4513"/>
        <w:tab w:val="right" w:pos="9026"/>
      </w:tabs>
    </w:pPr>
  </w:style>
  <w:style w:type="character" w:customStyle="1" w:styleId="FooterChar">
    <w:name w:val="Footer Char"/>
    <w:basedOn w:val="DefaultParagraphFont"/>
    <w:link w:val="Footer"/>
    <w:uiPriority w:val="99"/>
    <w:rsid w:val="00DE3961"/>
  </w:style>
  <w:style w:type="character" w:styleId="PageNumber">
    <w:name w:val="page number"/>
    <w:basedOn w:val="DefaultParagraphFont"/>
    <w:uiPriority w:val="99"/>
    <w:semiHidden/>
    <w:unhideWhenUsed/>
    <w:rsid w:val="00787E44"/>
  </w:style>
  <w:style w:type="character" w:customStyle="1" w:styleId="apple-converted-space">
    <w:name w:val="apple-converted-space"/>
    <w:basedOn w:val="DefaultParagraphFont"/>
    <w:rsid w:val="000D0006"/>
  </w:style>
  <w:style w:type="character" w:styleId="Hyperlink">
    <w:name w:val="Hyperlink"/>
    <w:basedOn w:val="DefaultParagraphFont"/>
    <w:uiPriority w:val="99"/>
    <w:unhideWhenUsed/>
    <w:rsid w:val="00524CB0"/>
    <w:rPr>
      <w:color w:val="0563C1" w:themeColor="hyperlink"/>
      <w:u w:val="single"/>
    </w:rPr>
  </w:style>
  <w:style w:type="character" w:styleId="UnresolvedMention">
    <w:name w:val="Unresolved Mention"/>
    <w:basedOn w:val="DefaultParagraphFont"/>
    <w:uiPriority w:val="99"/>
    <w:semiHidden/>
    <w:unhideWhenUsed/>
    <w:rsid w:val="00524CB0"/>
    <w:rPr>
      <w:color w:val="605E5C"/>
      <w:shd w:val="clear" w:color="auto" w:fill="E1DFDD"/>
    </w:rPr>
  </w:style>
  <w:style w:type="character" w:styleId="FollowedHyperlink">
    <w:name w:val="FollowedHyperlink"/>
    <w:basedOn w:val="DefaultParagraphFont"/>
    <w:uiPriority w:val="99"/>
    <w:semiHidden/>
    <w:unhideWhenUsed/>
    <w:rsid w:val="00524C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87214">
      <w:bodyDiv w:val="1"/>
      <w:marLeft w:val="0"/>
      <w:marRight w:val="0"/>
      <w:marTop w:val="0"/>
      <w:marBottom w:val="0"/>
      <w:divBdr>
        <w:top w:val="none" w:sz="0" w:space="0" w:color="auto"/>
        <w:left w:val="none" w:sz="0" w:space="0" w:color="auto"/>
        <w:bottom w:val="none" w:sz="0" w:space="0" w:color="auto"/>
        <w:right w:val="none" w:sz="0" w:space="0" w:color="auto"/>
      </w:divBdr>
      <w:divsChild>
        <w:div w:id="533928361">
          <w:marLeft w:val="0"/>
          <w:marRight w:val="0"/>
          <w:marTop w:val="0"/>
          <w:marBottom w:val="0"/>
          <w:divBdr>
            <w:top w:val="none" w:sz="0" w:space="0" w:color="auto"/>
            <w:left w:val="none" w:sz="0" w:space="0" w:color="auto"/>
            <w:bottom w:val="none" w:sz="0" w:space="0" w:color="auto"/>
            <w:right w:val="none" w:sz="0" w:space="0" w:color="auto"/>
          </w:divBdr>
          <w:divsChild>
            <w:div w:id="494076555">
              <w:marLeft w:val="0"/>
              <w:marRight w:val="0"/>
              <w:marTop w:val="0"/>
              <w:marBottom w:val="0"/>
              <w:divBdr>
                <w:top w:val="none" w:sz="0" w:space="0" w:color="auto"/>
                <w:left w:val="none" w:sz="0" w:space="0" w:color="auto"/>
                <w:bottom w:val="none" w:sz="0" w:space="0" w:color="auto"/>
                <w:right w:val="none" w:sz="0" w:space="0" w:color="auto"/>
              </w:divBdr>
              <w:divsChild>
                <w:div w:id="189576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83564">
      <w:bodyDiv w:val="1"/>
      <w:marLeft w:val="0"/>
      <w:marRight w:val="0"/>
      <w:marTop w:val="0"/>
      <w:marBottom w:val="0"/>
      <w:divBdr>
        <w:top w:val="none" w:sz="0" w:space="0" w:color="auto"/>
        <w:left w:val="none" w:sz="0" w:space="0" w:color="auto"/>
        <w:bottom w:val="none" w:sz="0" w:space="0" w:color="auto"/>
        <w:right w:val="none" w:sz="0" w:space="0" w:color="auto"/>
      </w:divBdr>
      <w:divsChild>
        <w:div w:id="1513370408">
          <w:marLeft w:val="0"/>
          <w:marRight w:val="0"/>
          <w:marTop w:val="0"/>
          <w:marBottom w:val="0"/>
          <w:divBdr>
            <w:top w:val="none" w:sz="0" w:space="0" w:color="auto"/>
            <w:left w:val="none" w:sz="0" w:space="0" w:color="auto"/>
            <w:bottom w:val="none" w:sz="0" w:space="0" w:color="auto"/>
            <w:right w:val="none" w:sz="0" w:space="0" w:color="auto"/>
          </w:divBdr>
          <w:divsChild>
            <w:div w:id="867762972">
              <w:marLeft w:val="0"/>
              <w:marRight w:val="0"/>
              <w:marTop w:val="0"/>
              <w:marBottom w:val="0"/>
              <w:divBdr>
                <w:top w:val="none" w:sz="0" w:space="0" w:color="auto"/>
                <w:left w:val="none" w:sz="0" w:space="0" w:color="auto"/>
                <w:bottom w:val="none" w:sz="0" w:space="0" w:color="auto"/>
                <w:right w:val="none" w:sz="0" w:space="0" w:color="auto"/>
              </w:divBdr>
              <w:divsChild>
                <w:div w:id="153426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478663">
      <w:bodyDiv w:val="1"/>
      <w:marLeft w:val="0"/>
      <w:marRight w:val="0"/>
      <w:marTop w:val="0"/>
      <w:marBottom w:val="0"/>
      <w:divBdr>
        <w:top w:val="none" w:sz="0" w:space="0" w:color="auto"/>
        <w:left w:val="none" w:sz="0" w:space="0" w:color="auto"/>
        <w:bottom w:val="none" w:sz="0" w:space="0" w:color="auto"/>
        <w:right w:val="none" w:sz="0" w:space="0" w:color="auto"/>
      </w:divBdr>
      <w:divsChild>
        <w:div w:id="1452703610">
          <w:marLeft w:val="0"/>
          <w:marRight w:val="0"/>
          <w:marTop w:val="0"/>
          <w:marBottom w:val="0"/>
          <w:divBdr>
            <w:top w:val="none" w:sz="0" w:space="0" w:color="auto"/>
            <w:left w:val="none" w:sz="0" w:space="0" w:color="auto"/>
            <w:bottom w:val="none" w:sz="0" w:space="0" w:color="auto"/>
            <w:right w:val="none" w:sz="0" w:space="0" w:color="auto"/>
          </w:divBdr>
          <w:divsChild>
            <w:div w:id="1348098223">
              <w:marLeft w:val="0"/>
              <w:marRight w:val="0"/>
              <w:marTop w:val="0"/>
              <w:marBottom w:val="0"/>
              <w:divBdr>
                <w:top w:val="none" w:sz="0" w:space="0" w:color="auto"/>
                <w:left w:val="none" w:sz="0" w:space="0" w:color="auto"/>
                <w:bottom w:val="none" w:sz="0" w:space="0" w:color="auto"/>
                <w:right w:val="none" w:sz="0" w:space="0" w:color="auto"/>
              </w:divBdr>
              <w:divsChild>
                <w:div w:id="808934442">
                  <w:marLeft w:val="0"/>
                  <w:marRight w:val="0"/>
                  <w:marTop w:val="0"/>
                  <w:marBottom w:val="0"/>
                  <w:divBdr>
                    <w:top w:val="none" w:sz="0" w:space="0" w:color="auto"/>
                    <w:left w:val="none" w:sz="0" w:space="0" w:color="auto"/>
                    <w:bottom w:val="none" w:sz="0" w:space="0" w:color="auto"/>
                    <w:right w:val="none" w:sz="0" w:space="0" w:color="auto"/>
                  </w:divBdr>
                  <w:divsChild>
                    <w:div w:id="147871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669779">
      <w:bodyDiv w:val="1"/>
      <w:marLeft w:val="0"/>
      <w:marRight w:val="0"/>
      <w:marTop w:val="0"/>
      <w:marBottom w:val="0"/>
      <w:divBdr>
        <w:top w:val="none" w:sz="0" w:space="0" w:color="auto"/>
        <w:left w:val="none" w:sz="0" w:space="0" w:color="auto"/>
        <w:bottom w:val="none" w:sz="0" w:space="0" w:color="auto"/>
        <w:right w:val="none" w:sz="0" w:space="0" w:color="auto"/>
      </w:divBdr>
    </w:div>
    <w:div w:id="379519630">
      <w:bodyDiv w:val="1"/>
      <w:marLeft w:val="0"/>
      <w:marRight w:val="0"/>
      <w:marTop w:val="0"/>
      <w:marBottom w:val="0"/>
      <w:divBdr>
        <w:top w:val="none" w:sz="0" w:space="0" w:color="auto"/>
        <w:left w:val="none" w:sz="0" w:space="0" w:color="auto"/>
        <w:bottom w:val="none" w:sz="0" w:space="0" w:color="auto"/>
        <w:right w:val="none" w:sz="0" w:space="0" w:color="auto"/>
      </w:divBdr>
      <w:divsChild>
        <w:div w:id="1945459519">
          <w:marLeft w:val="0"/>
          <w:marRight w:val="0"/>
          <w:marTop w:val="0"/>
          <w:marBottom w:val="0"/>
          <w:divBdr>
            <w:top w:val="none" w:sz="0" w:space="0" w:color="auto"/>
            <w:left w:val="none" w:sz="0" w:space="0" w:color="auto"/>
            <w:bottom w:val="none" w:sz="0" w:space="0" w:color="auto"/>
            <w:right w:val="none" w:sz="0" w:space="0" w:color="auto"/>
          </w:divBdr>
          <w:divsChild>
            <w:div w:id="1294795839">
              <w:marLeft w:val="0"/>
              <w:marRight w:val="0"/>
              <w:marTop w:val="0"/>
              <w:marBottom w:val="0"/>
              <w:divBdr>
                <w:top w:val="none" w:sz="0" w:space="0" w:color="auto"/>
                <w:left w:val="none" w:sz="0" w:space="0" w:color="auto"/>
                <w:bottom w:val="none" w:sz="0" w:space="0" w:color="auto"/>
                <w:right w:val="none" w:sz="0" w:space="0" w:color="auto"/>
              </w:divBdr>
              <w:divsChild>
                <w:div w:id="819426524">
                  <w:marLeft w:val="0"/>
                  <w:marRight w:val="0"/>
                  <w:marTop w:val="0"/>
                  <w:marBottom w:val="0"/>
                  <w:divBdr>
                    <w:top w:val="none" w:sz="0" w:space="0" w:color="auto"/>
                    <w:left w:val="none" w:sz="0" w:space="0" w:color="auto"/>
                    <w:bottom w:val="none" w:sz="0" w:space="0" w:color="auto"/>
                    <w:right w:val="none" w:sz="0" w:space="0" w:color="auto"/>
                  </w:divBdr>
                  <w:divsChild>
                    <w:div w:id="74495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454443">
      <w:bodyDiv w:val="1"/>
      <w:marLeft w:val="0"/>
      <w:marRight w:val="0"/>
      <w:marTop w:val="0"/>
      <w:marBottom w:val="0"/>
      <w:divBdr>
        <w:top w:val="none" w:sz="0" w:space="0" w:color="auto"/>
        <w:left w:val="none" w:sz="0" w:space="0" w:color="auto"/>
        <w:bottom w:val="none" w:sz="0" w:space="0" w:color="auto"/>
        <w:right w:val="none" w:sz="0" w:space="0" w:color="auto"/>
      </w:divBdr>
      <w:divsChild>
        <w:div w:id="1564870807">
          <w:marLeft w:val="0"/>
          <w:marRight w:val="0"/>
          <w:marTop w:val="0"/>
          <w:marBottom w:val="0"/>
          <w:divBdr>
            <w:top w:val="none" w:sz="0" w:space="0" w:color="auto"/>
            <w:left w:val="none" w:sz="0" w:space="0" w:color="auto"/>
            <w:bottom w:val="none" w:sz="0" w:space="0" w:color="auto"/>
            <w:right w:val="none" w:sz="0" w:space="0" w:color="auto"/>
          </w:divBdr>
          <w:divsChild>
            <w:div w:id="1337617368">
              <w:marLeft w:val="0"/>
              <w:marRight w:val="0"/>
              <w:marTop w:val="0"/>
              <w:marBottom w:val="0"/>
              <w:divBdr>
                <w:top w:val="none" w:sz="0" w:space="0" w:color="auto"/>
                <w:left w:val="none" w:sz="0" w:space="0" w:color="auto"/>
                <w:bottom w:val="none" w:sz="0" w:space="0" w:color="auto"/>
                <w:right w:val="none" w:sz="0" w:space="0" w:color="auto"/>
              </w:divBdr>
              <w:divsChild>
                <w:div w:id="18456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147515">
      <w:bodyDiv w:val="1"/>
      <w:marLeft w:val="0"/>
      <w:marRight w:val="0"/>
      <w:marTop w:val="0"/>
      <w:marBottom w:val="0"/>
      <w:divBdr>
        <w:top w:val="none" w:sz="0" w:space="0" w:color="auto"/>
        <w:left w:val="none" w:sz="0" w:space="0" w:color="auto"/>
        <w:bottom w:val="none" w:sz="0" w:space="0" w:color="auto"/>
        <w:right w:val="none" w:sz="0" w:space="0" w:color="auto"/>
      </w:divBdr>
      <w:divsChild>
        <w:div w:id="485975071">
          <w:marLeft w:val="0"/>
          <w:marRight w:val="0"/>
          <w:marTop w:val="0"/>
          <w:marBottom w:val="0"/>
          <w:divBdr>
            <w:top w:val="none" w:sz="0" w:space="0" w:color="auto"/>
            <w:left w:val="none" w:sz="0" w:space="0" w:color="auto"/>
            <w:bottom w:val="none" w:sz="0" w:space="0" w:color="auto"/>
            <w:right w:val="none" w:sz="0" w:space="0" w:color="auto"/>
          </w:divBdr>
          <w:divsChild>
            <w:div w:id="765003847">
              <w:marLeft w:val="0"/>
              <w:marRight w:val="0"/>
              <w:marTop w:val="0"/>
              <w:marBottom w:val="0"/>
              <w:divBdr>
                <w:top w:val="none" w:sz="0" w:space="0" w:color="auto"/>
                <w:left w:val="none" w:sz="0" w:space="0" w:color="auto"/>
                <w:bottom w:val="none" w:sz="0" w:space="0" w:color="auto"/>
                <w:right w:val="none" w:sz="0" w:space="0" w:color="auto"/>
              </w:divBdr>
              <w:divsChild>
                <w:div w:id="1307977038">
                  <w:marLeft w:val="0"/>
                  <w:marRight w:val="0"/>
                  <w:marTop w:val="0"/>
                  <w:marBottom w:val="0"/>
                  <w:divBdr>
                    <w:top w:val="none" w:sz="0" w:space="0" w:color="auto"/>
                    <w:left w:val="none" w:sz="0" w:space="0" w:color="auto"/>
                    <w:bottom w:val="none" w:sz="0" w:space="0" w:color="auto"/>
                    <w:right w:val="none" w:sz="0" w:space="0" w:color="auto"/>
                  </w:divBdr>
                  <w:divsChild>
                    <w:div w:id="182022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095479">
      <w:bodyDiv w:val="1"/>
      <w:marLeft w:val="0"/>
      <w:marRight w:val="0"/>
      <w:marTop w:val="0"/>
      <w:marBottom w:val="0"/>
      <w:divBdr>
        <w:top w:val="none" w:sz="0" w:space="0" w:color="auto"/>
        <w:left w:val="none" w:sz="0" w:space="0" w:color="auto"/>
        <w:bottom w:val="none" w:sz="0" w:space="0" w:color="auto"/>
        <w:right w:val="none" w:sz="0" w:space="0" w:color="auto"/>
      </w:divBdr>
      <w:divsChild>
        <w:div w:id="1052923621">
          <w:marLeft w:val="0"/>
          <w:marRight w:val="0"/>
          <w:marTop w:val="0"/>
          <w:marBottom w:val="0"/>
          <w:divBdr>
            <w:top w:val="none" w:sz="0" w:space="0" w:color="auto"/>
            <w:left w:val="none" w:sz="0" w:space="0" w:color="auto"/>
            <w:bottom w:val="none" w:sz="0" w:space="0" w:color="auto"/>
            <w:right w:val="none" w:sz="0" w:space="0" w:color="auto"/>
          </w:divBdr>
          <w:divsChild>
            <w:div w:id="1330669884">
              <w:marLeft w:val="0"/>
              <w:marRight w:val="0"/>
              <w:marTop w:val="0"/>
              <w:marBottom w:val="0"/>
              <w:divBdr>
                <w:top w:val="none" w:sz="0" w:space="0" w:color="auto"/>
                <w:left w:val="none" w:sz="0" w:space="0" w:color="auto"/>
                <w:bottom w:val="none" w:sz="0" w:space="0" w:color="auto"/>
                <w:right w:val="none" w:sz="0" w:space="0" w:color="auto"/>
              </w:divBdr>
              <w:divsChild>
                <w:div w:id="51072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984463">
      <w:bodyDiv w:val="1"/>
      <w:marLeft w:val="0"/>
      <w:marRight w:val="0"/>
      <w:marTop w:val="0"/>
      <w:marBottom w:val="0"/>
      <w:divBdr>
        <w:top w:val="none" w:sz="0" w:space="0" w:color="auto"/>
        <w:left w:val="none" w:sz="0" w:space="0" w:color="auto"/>
        <w:bottom w:val="none" w:sz="0" w:space="0" w:color="auto"/>
        <w:right w:val="none" w:sz="0" w:space="0" w:color="auto"/>
      </w:divBdr>
    </w:div>
    <w:div w:id="913125598">
      <w:bodyDiv w:val="1"/>
      <w:marLeft w:val="0"/>
      <w:marRight w:val="0"/>
      <w:marTop w:val="0"/>
      <w:marBottom w:val="0"/>
      <w:divBdr>
        <w:top w:val="none" w:sz="0" w:space="0" w:color="auto"/>
        <w:left w:val="none" w:sz="0" w:space="0" w:color="auto"/>
        <w:bottom w:val="none" w:sz="0" w:space="0" w:color="auto"/>
        <w:right w:val="none" w:sz="0" w:space="0" w:color="auto"/>
      </w:divBdr>
      <w:divsChild>
        <w:div w:id="415711298">
          <w:marLeft w:val="0"/>
          <w:marRight w:val="0"/>
          <w:marTop w:val="0"/>
          <w:marBottom w:val="0"/>
          <w:divBdr>
            <w:top w:val="none" w:sz="0" w:space="0" w:color="auto"/>
            <w:left w:val="none" w:sz="0" w:space="0" w:color="auto"/>
            <w:bottom w:val="none" w:sz="0" w:space="0" w:color="auto"/>
            <w:right w:val="none" w:sz="0" w:space="0" w:color="auto"/>
          </w:divBdr>
          <w:divsChild>
            <w:div w:id="1306163192">
              <w:marLeft w:val="0"/>
              <w:marRight w:val="0"/>
              <w:marTop w:val="0"/>
              <w:marBottom w:val="0"/>
              <w:divBdr>
                <w:top w:val="none" w:sz="0" w:space="0" w:color="auto"/>
                <w:left w:val="none" w:sz="0" w:space="0" w:color="auto"/>
                <w:bottom w:val="none" w:sz="0" w:space="0" w:color="auto"/>
                <w:right w:val="none" w:sz="0" w:space="0" w:color="auto"/>
              </w:divBdr>
              <w:divsChild>
                <w:div w:id="23258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4995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29">
          <w:marLeft w:val="0"/>
          <w:marRight w:val="0"/>
          <w:marTop w:val="0"/>
          <w:marBottom w:val="0"/>
          <w:divBdr>
            <w:top w:val="none" w:sz="0" w:space="0" w:color="auto"/>
            <w:left w:val="none" w:sz="0" w:space="0" w:color="auto"/>
            <w:bottom w:val="none" w:sz="0" w:space="0" w:color="auto"/>
            <w:right w:val="none" w:sz="0" w:space="0" w:color="auto"/>
          </w:divBdr>
          <w:divsChild>
            <w:div w:id="2118980514">
              <w:marLeft w:val="0"/>
              <w:marRight w:val="0"/>
              <w:marTop w:val="0"/>
              <w:marBottom w:val="0"/>
              <w:divBdr>
                <w:top w:val="none" w:sz="0" w:space="0" w:color="auto"/>
                <w:left w:val="none" w:sz="0" w:space="0" w:color="auto"/>
                <w:bottom w:val="none" w:sz="0" w:space="0" w:color="auto"/>
                <w:right w:val="none" w:sz="0" w:space="0" w:color="auto"/>
              </w:divBdr>
              <w:divsChild>
                <w:div w:id="624577471">
                  <w:marLeft w:val="0"/>
                  <w:marRight w:val="0"/>
                  <w:marTop w:val="0"/>
                  <w:marBottom w:val="0"/>
                  <w:divBdr>
                    <w:top w:val="none" w:sz="0" w:space="0" w:color="auto"/>
                    <w:left w:val="none" w:sz="0" w:space="0" w:color="auto"/>
                    <w:bottom w:val="none" w:sz="0" w:space="0" w:color="auto"/>
                    <w:right w:val="none" w:sz="0" w:space="0" w:color="auto"/>
                  </w:divBdr>
                  <w:divsChild>
                    <w:div w:id="1603296867">
                      <w:marLeft w:val="0"/>
                      <w:marRight w:val="0"/>
                      <w:marTop w:val="0"/>
                      <w:marBottom w:val="0"/>
                      <w:divBdr>
                        <w:top w:val="none" w:sz="0" w:space="0" w:color="auto"/>
                        <w:left w:val="none" w:sz="0" w:space="0" w:color="auto"/>
                        <w:bottom w:val="none" w:sz="0" w:space="0" w:color="auto"/>
                        <w:right w:val="none" w:sz="0" w:space="0" w:color="auto"/>
                      </w:divBdr>
                    </w:div>
                    <w:div w:id="1625310629">
                      <w:marLeft w:val="0"/>
                      <w:marRight w:val="0"/>
                      <w:marTop w:val="0"/>
                      <w:marBottom w:val="0"/>
                      <w:divBdr>
                        <w:top w:val="none" w:sz="0" w:space="0" w:color="auto"/>
                        <w:left w:val="none" w:sz="0" w:space="0" w:color="auto"/>
                        <w:bottom w:val="none" w:sz="0" w:space="0" w:color="auto"/>
                        <w:right w:val="none" w:sz="0" w:space="0" w:color="auto"/>
                      </w:divBdr>
                    </w:div>
                  </w:divsChild>
                </w:div>
                <w:div w:id="1438720012">
                  <w:marLeft w:val="0"/>
                  <w:marRight w:val="0"/>
                  <w:marTop w:val="0"/>
                  <w:marBottom w:val="0"/>
                  <w:divBdr>
                    <w:top w:val="none" w:sz="0" w:space="0" w:color="auto"/>
                    <w:left w:val="none" w:sz="0" w:space="0" w:color="auto"/>
                    <w:bottom w:val="none" w:sz="0" w:space="0" w:color="auto"/>
                    <w:right w:val="none" w:sz="0" w:space="0" w:color="auto"/>
                  </w:divBdr>
                  <w:divsChild>
                    <w:div w:id="72624698">
                      <w:marLeft w:val="0"/>
                      <w:marRight w:val="0"/>
                      <w:marTop w:val="0"/>
                      <w:marBottom w:val="0"/>
                      <w:divBdr>
                        <w:top w:val="none" w:sz="0" w:space="0" w:color="auto"/>
                        <w:left w:val="none" w:sz="0" w:space="0" w:color="auto"/>
                        <w:bottom w:val="none" w:sz="0" w:space="0" w:color="auto"/>
                        <w:right w:val="none" w:sz="0" w:space="0" w:color="auto"/>
                      </w:divBdr>
                    </w:div>
                    <w:div w:id="211296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132188">
      <w:bodyDiv w:val="1"/>
      <w:marLeft w:val="0"/>
      <w:marRight w:val="0"/>
      <w:marTop w:val="0"/>
      <w:marBottom w:val="0"/>
      <w:divBdr>
        <w:top w:val="none" w:sz="0" w:space="0" w:color="auto"/>
        <w:left w:val="none" w:sz="0" w:space="0" w:color="auto"/>
        <w:bottom w:val="none" w:sz="0" w:space="0" w:color="auto"/>
        <w:right w:val="none" w:sz="0" w:space="0" w:color="auto"/>
      </w:divBdr>
      <w:divsChild>
        <w:div w:id="2053532034">
          <w:marLeft w:val="0"/>
          <w:marRight w:val="0"/>
          <w:marTop w:val="0"/>
          <w:marBottom w:val="0"/>
          <w:divBdr>
            <w:top w:val="none" w:sz="0" w:space="0" w:color="auto"/>
            <w:left w:val="none" w:sz="0" w:space="0" w:color="auto"/>
            <w:bottom w:val="none" w:sz="0" w:space="0" w:color="auto"/>
            <w:right w:val="none" w:sz="0" w:space="0" w:color="auto"/>
          </w:divBdr>
          <w:divsChild>
            <w:div w:id="529337375">
              <w:marLeft w:val="0"/>
              <w:marRight w:val="0"/>
              <w:marTop w:val="0"/>
              <w:marBottom w:val="0"/>
              <w:divBdr>
                <w:top w:val="none" w:sz="0" w:space="0" w:color="auto"/>
                <w:left w:val="none" w:sz="0" w:space="0" w:color="auto"/>
                <w:bottom w:val="none" w:sz="0" w:space="0" w:color="auto"/>
                <w:right w:val="none" w:sz="0" w:space="0" w:color="auto"/>
              </w:divBdr>
              <w:divsChild>
                <w:div w:id="125528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065983">
      <w:bodyDiv w:val="1"/>
      <w:marLeft w:val="0"/>
      <w:marRight w:val="0"/>
      <w:marTop w:val="0"/>
      <w:marBottom w:val="0"/>
      <w:divBdr>
        <w:top w:val="none" w:sz="0" w:space="0" w:color="auto"/>
        <w:left w:val="none" w:sz="0" w:space="0" w:color="auto"/>
        <w:bottom w:val="none" w:sz="0" w:space="0" w:color="auto"/>
        <w:right w:val="none" w:sz="0" w:space="0" w:color="auto"/>
      </w:divBdr>
      <w:divsChild>
        <w:div w:id="1280068211">
          <w:marLeft w:val="0"/>
          <w:marRight w:val="0"/>
          <w:marTop w:val="0"/>
          <w:marBottom w:val="0"/>
          <w:divBdr>
            <w:top w:val="none" w:sz="0" w:space="0" w:color="auto"/>
            <w:left w:val="none" w:sz="0" w:space="0" w:color="auto"/>
            <w:bottom w:val="none" w:sz="0" w:space="0" w:color="auto"/>
            <w:right w:val="none" w:sz="0" w:space="0" w:color="auto"/>
          </w:divBdr>
          <w:divsChild>
            <w:div w:id="1924410630">
              <w:marLeft w:val="0"/>
              <w:marRight w:val="0"/>
              <w:marTop w:val="0"/>
              <w:marBottom w:val="0"/>
              <w:divBdr>
                <w:top w:val="none" w:sz="0" w:space="0" w:color="auto"/>
                <w:left w:val="none" w:sz="0" w:space="0" w:color="auto"/>
                <w:bottom w:val="none" w:sz="0" w:space="0" w:color="auto"/>
                <w:right w:val="none" w:sz="0" w:space="0" w:color="auto"/>
              </w:divBdr>
              <w:divsChild>
                <w:div w:id="17506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101443">
      <w:bodyDiv w:val="1"/>
      <w:marLeft w:val="0"/>
      <w:marRight w:val="0"/>
      <w:marTop w:val="0"/>
      <w:marBottom w:val="0"/>
      <w:divBdr>
        <w:top w:val="none" w:sz="0" w:space="0" w:color="auto"/>
        <w:left w:val="none" w:sz="0" w:space="0" w:color="auto"/>
        <w:bottom w:val="none" w:sz="0" w:space="0" w:color="auto"/>
        <w:right w:val="none" w:sz="0" w:space="0" w:color="auto"/>
      </w:divBdr>
      <w:divsChild>
        <w:div w:id="1696467677">
          <w:marLeft w:val="0"/>
          <w:marRight w:val="0"/>
          <w:marTop w:val="0"/>
          <w:marBottom w:val="0"/>
          <w:divBdr>
            <w:top w:val="none" w:sz="0" w:space="0" w:color="auto"/>
            <w:left w:val="none" w:sz="0" w:space="0" w:color="auto"/>
            <w:bottom w:val="none" w:sz="0" w:space="0" w:color="auto"/>
            <w:right w:val="none" w:sz="0" w:space="0" w:color="auto"/>
          </w:divBdr>
          <w:divsChild>
            <w:div w:id="1862671128">
              <w:marLeft w:val="0"/>
              <w:marRight w:val="0"/>
              <w:marTop w:val="0"/>
              <w:marBottom w:val="0"/>
              <w:divBdr>
                <w:top w:val="none" w:sz="0" w:space="0" w:color="auto"/>
                <w:left w:val="none" w:sz="0" w:space="0" w:color="auto"/>
                <w:bottom w:val="none" w:sz="0" w:space="0" w:color="auto"/>
                <w:right w:val="none" w:sz="0" w:space="0" w:color="auto"/>
              </w:divBdr>
              <w:divsChild>
                <w:div w:id="111189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978841">
      <w:bodyDiv w:val="1"/>
      <w:marLeft w:val="0"/>
      <w:marRight w:val="0"/>
      <w:marTop w:val="0"/>
      <w:marBottom w:val="0"/>
      <w:divBdr>
        <w:top w:val="none" w:sz="0" w:space="0" w:color="auto"/>
        <w:left w:val="none" w:sz="0" w:space="0" w:color="auto"/>
        <w:bottom w:val="none" w:sz="0" w:space="0" w:color="auto"/>
        <w:right w:val="none" w:sz="0" w:space="0" w:color="auto"/>
      </w:divBdr>
    </w:div>
    <w:div w:id="1293291677">
      <w:bodyDiv w:val="1"/>
      <w:marLeft w:val="0"/>
      <w:marRight w:val="0"/>
      <w:marTop w:val="0"/>
      <w:marBottom w:val="0"/>
      <w:divBdr>
        <w:top w:val="none" w:sz="0" w:space="0" w:color="auto"/>
        <w:left w:val="none" w:sz="0" w:space="0" w:color="auto"/>
        <w:bottom w:val="none" w:sz="0" w:space="0" w:color="auto"/>
        <w:right w:val="none" w:sz="0" w:space="0" w:color="auto"/>
      </w:divBdr>
      <w:divsChild>
        <w:div w:id="795563516">
          <w:marLeft w:val="0"/>
          <w:marRight w:val="0"/>
          <w:marTop w:val="0"/>
          <w:marBottom w:val="0"/>
          <w:divBdr>
            <w:top w:val="none" w:sz="0" w:space="0" w:color="auto"/>
            <w:left w:val="none" w:sz="0" w:space="0" w:color="auto"/>
            <w:bottom w:val="none" w:sz="0" w:space="0" w:color="auto"/>
            <w:right w:val="none" w:sz="0" w:space="0" w:color="auto"/>
          </w:divBdr>
        </w:div>
        <w:div w:id="1152453244">
          <w:marLeft w:val="0"/>
          <w:marRight w:val="0"/>
          <w:marTop w:val="0"/>
          <w:marBottom w:val="0"/>
          <w:divBdr>
            <w:top w:val="none" w:sz="0" w:space="0" w:color="auto"/>
            <w:left w:val="none" w:sz="0" w:space="0" w:color="auto"/>
            <w:bottom w:val="none" w:sz="0" w:space="0" w:color="auto"/>
            <w:right w:val="none" w:sz="0" w:space="0" w:color="auto"/>
          </w:divBdr>
        </w:div>
      </w:divsChild>
    </w:div>
    <w:div w:id="1330014544">
      <w:bodyDiv w:val="1"/>
      <w:marLeft w:val="0"/>
      <w:marRight w:val="0"/>
      <w:marTop w:val="0"/>
      <w:marBottom w:val="0"/>
      <w:divBdr>
        <w:top w:val="none" w:sz="0" w:space="0" w:color="auto"/>
        <w:left w:val="none" w:sz="0" w:space="0" w:color="auto"/>
        <w:bottom w:val="none" w:sz="0" w:space="0" w:color="auto"/>
        <w:right w:val="none" w:sz="0" w:space="0" w:color="auto"/>
      </w:divBdr>
      <w:divsChild>
        <w:div w:id="46032345">
          <w:marLeft w:val="0"/>
          <w:marRight w:val="0"/>
          <w:marTop w:val="0"/>
          <w:marBottom w:val="0"/>
          <w:divBdr>
            <w:top w:val="none" w:sz="0" w:space="0" w:color="auto"/>
            <w:left w:val="none" w:sz="0" w:space="0" w:color="auto"/>
            <w:bottom w:val="none" w:sz="0" w:space="0" w:color="auto"/>
            <w:right w:val="none" w:sz="0" w:space="0" w:color="auto"/>
          </w:divBdr>
          <w:divsChild>
            <w:div w:id="1345285064">
              <w:marLeft w:val="0"/>
              <w:marRight w:val="0"/>
              <w:marTop w:val="0"/>
              <w:marBottom w:val="0"/>
              <w:divBdr>
                <w:top w:val="none" w:sz="0" w:space="0" w:color="auto"/>
                <w:left w:val="none" w:sz="0" w:space="0" w:color="auto"/>
                <w:bottom w:val="none" w:sz="0" w:space="0" w:color="auto"/>
                <w:right w:val="none" w:sz="0" w:space="0" w:color="auto"/>
              </w:divBdr>
              <w:divsChild>
                <w:div w:id="1691644438">
                  <w:marLeft w:val="0"/>
                  <w:marRight w:val="0"/>
                  <w:marTop w:val="0"/>
                  <w:marBottom w:val="0"/>
                  <w:divBdr>
                    <w:top w:val="none" w:sz="0" w:space="0" w:color="auto"/>
                    <w:left w:val="none" w:sz="0" w:space="0" w:color="auto"/>
                    <w:bottom w:val="none" w:sz="0" w:space="0" w:color="auto"/>
                    <w:right w:val="none" w:sz="0" w:space="0" w:color="auto"/>
                  </w:divBdr>
                  <w:divsChild>
                    <w:div w:id="280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533233">
      <w:bodyDiv w:val="1"/>
      <w:marLeft w:val="0"/>
      <w:marRight w:val="0"/>
      <w:marTop w:val="0"/>
      <w:marBottom w:val="0"/>
      <w:divBdr>
        <w:top w:val="none" w:sz="0" w:space="0" w:color="auto"/>
        <w:left w:val="none" w:sz="0" w:space="0" w:color="auto"/>
        <w:bottom w:val="none" w:sz="0" w:space="0" w:color="auto"/>
        <w:right w:val="none" w:sz="0" w:space="0" w:color="auto"/>
      </w:divBdr>
      <w:divsChild>
        <w:div w:id="919752652">
          <w:marLeft w:val="0"/>
          <w:marRight w:val="0"/>
          <w:marTop w:val="0"/>
          <w:marBottom w:val="0"/>
          <w:divBdr>
            <w:top w:val="none" w:sz="0" w:space="0" w:color="auto"/>
            <w:left w:val="none" w:sz="0" w:space="0" w:color="auto"/>
            <w:bottom w:val="none" w:sz="0" w:space="0" w:color="auto"/>
            <w:right w:val="none" w:sz="0" w:space="0" w:color="auto"/>
          </w:divBdr>
          <w:divsChild>
            <w:div w:id="430468782">
              <w:marLeft w:val="0"/>
              <w:marRight w:val="0"/>
              <w:marTop w:val="0"/>
              <w:marBottom w:val="0"/>
              <w:divBdr>
                <w:top w:val="none" w:sz="0" w:space="0" w:color="auto"/>
                <w:left w:val="none" w:sz="0" w:space="0" w:color="auto"/>
                <w:bottom w:val="none" w:sz="0" w:space="0" w:color="auto"/>
                <w:right w:val="none" w:sz="0" w:space="0" w:color="auto"/>
              </w:divBdr>
              <w:divsChild>
                <w:div w:id="180815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068207">
      <w:bodyDiv w:val="1"/>
      <w:marLeft w:val="0"/>
      <w:marRight w:val="0"/>
      <w:marTop w:val="0"/>
      <w:marBottom w:val="0"/>
      <w:divBdr>
        <w:top w:val="none" w:sz="0" w:space="0" w:color="auto"/>
        <w:left w:val="none" w:sz="0" w:space="0" w:color="auto"/>
        <w:bottom w:val="none" w:sz="0" w:space="0" w:color="auto"/>
        <w:right w:val="none" w:sz="0" w:space="0" w:color="auto"/>
      </w:divBdr>
      <w:divsChild>
        <w:div w:id="1938975116">
          <w:marLeft w:val="0"/>
          <w:marRight w:val="0"/>
          <w:marTop w:val="0"/>
          <w:marBottom w:val="0"/>
          <w:divBdr>
            <w:top w:val="none" w:sz="0" w:space="0" w:color="auto"/>
            <w:left w:val="none" w:sz="0" w:space="0" w:color="auto"/>
            <w:bottom w:val="none" w:sz="0" w:space="0" w:color="auto"/>
            <w:right w:val="none" w:sz="0" w:space="0" w:color="auto"/>
          </w:divBdr>
          <w:divsChild>
            <w:div w:id="1824420258">
              <w:marLeft w:val="0"/>
              <w:marRight w:val="0"/>
              <w:marTop w:val="0"/>
              <w:marBottom w:val="0"/>
              <w:divBdr>
                <w:top w:val="none" w:sz="0" w:space="0" w:color="auto"/>
                <w:left w:val="none" w:sz="0" w:space="0" w:color="auto"/>
                <w:bottom w:val="none" w:sz="0" w:space="0" w:color="auto"/>
                <w:right w:val="none" w:sz="0" w:space="0" w:color="auto"/>
              </w:divBdr>
              <w:divsChild>
                <w:div w:id="18907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78777">
      <w:bodyDiv w:val="1"/>
      <w:marLeft w:val="0"/>
      <w:marRight w:val="0"/>
      <w:marTop w:val="0"/>
      <w:marBottom w:val="0"/>
      <w:divBdr>
        <w:top w:val="none" w:sz="0" w:space="0" w:color="auto"/>
        <w:left w:val="none" w:sz="0" w:space="0" w:color="auto"/>
        <w:bottom w:val="none" w:sz="0" w:space="0" w:color="auto"/>
        <w:right w:val="none" w:sz="0" w:space="0" w:color="auto"/>
      </w:divBdr>
      <w:divsChild>
        <w:div w:id="720252270">
          <w:marLeft w:val="0"/>
          <w:marRight w:val="0"/>
          <w:marTop w:val="0"/>
          <w:marBottom w:val="0"/>
          <w:divBdr>
            <w:top w:val="none" w:sz="0" w:space="0" w:color="auto"/>
            <w:left w:val="none" w:sz="0" w:space="0" w:color="auto"/>
            <w:bottom w:val="none" w:sz="0" w:space="0" w:color="auto"/>
            <w:right w:val="none" w:sz="0" w:space="0" w:color="auto"/>
          </w:divBdr>
          <w:divsChild>
            <w:div w:id="801923407">
              <w:marLeft w:val="0"/>
              <w:marRight w:val="0"/>
              <w:marTop w:val="0"/>
              <w:marBottom w:val="0"/>
              <w:divBdr>
                <w:top w:val="none" w:sz="0" w:space="0" w:color="auto"/>
                <w:left w:val="none" w:sz="0" w:space="0" w:color="auto"/>
                <w:bottom w:val="none" w:sz="0" w:space="0" w:color="auto"/>
                <w:right w:val="none" w:sz="0" w:space="0" w:color="auto"/>
              </w:divBdr>
              <w:divsChild>
                <w:div w:id="6527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229098">
      <w:bodyDiv w:val="1"/>
      <w:marLeft w:val="0"/>
      <w:marRight w:val="0"/>
      <w:marTop w:val="0"/>
      <w:marBottom w:val="0"/>
      <w:divBdr>
        <w:top w:val="none" w:sz="0" w:space="0" w:color="auto"/>
        <w:left w:val="none" w:sz="0" w:space="0" w:color="auto"/>
        <w:bottom w:val="none" w:sz="0" w:space="0" w:color="auto"/>
        <w:right w:val="none" w:sz="0" w:space="0" w:color="auto"/>
      </w:divBdr>
    </w:div>
    <w:div w:id="1917858358">
      <w:bodyDiv w:val="1"/>
      <w:marLeft w:val="0"/>
      <w:marRight w:val="0"/>
      <w:marTop w:val="0"/>
      <w:marBottom w:val="0"/>
      <w:divBdr>
        <w:top w:val="none" w:sz="0" w:space="0" w:color="auto"/>
        <w:left w:val="none" w:sz="0" w:space="0" w:color="auto"/>
        <w:bottom w:val="none" w:sz="0" w:space="0" w:color="auto"/>
        <w:right w:val="none" w:sz="0" w:space="0" w:color="auto"/>
      </w:divBdr>
    </w:div>
    <w:div w:id="2052457544">
      <w:bodyDiv w:val="1"/>
      <w:marLeft w:val="0"/>
      <w:marRight w:val="0"/>
      <w:marTop w:val="0"/>
      <w:marBottom w:val="0"/>
      <w:divBdr>
        <w:top w:val="none" w:sz="0" w:space="0" w:color="auto"/>
        <w:left w:val="none" w:sz="0" w:space="0" w:color="auto"/>
        <w:bottom w:val="none" w:sz="0" w:space="0" w:color="auto"/>
        <w:right w:val="none" w:sz="0" w:space="0" w:color="auto"/>
      </w:divBdr>
      <w:divsChild>
        <w:div w:id="251162735">
          <w:marLeft w:val="0"/>
          <w:marRight w:val="0"/>
          <w:marTop w:val="0"/>
          <w:marBottom w:val="0"/>
          <w:divBdr>
            <w:top w:val="none" w:sz="0" w:space="0" w:color="auto"/>
            <w:left w:val="none" w:sz="0" w:space="0" w:color="auto"/>
            <w:bottom w:val="none" w:sz="0" w:space="0" w:color="auto"/>
            <w:right w:val="none" w:sz="0" w:space="0" w:color="auto"/>
          </w:divBdr>
          <w:divsChild>
            <w:div w:id="1126237928">
              <w:marLeft w:val="0"/>
              <w:marRight w:val="0"/>
              <w:marTop w:val="0"/>
              <w:marBottom w:val="0"/>
              <w:divBdr>
                <w:top w:val="none" w:sz="0" w:space="0" w:color="auto"/>
                <w:left w:val="none" w:sz="0" w:space="0" w:color="auto"/>
                <w:bottom w:val="none" w:sz="0" w:space="0" w:color="auto"/>
                <w:right w:val="none" w:sz="0" w:space="0" w:color="auto"/>
              </w:divBdr>
              <w:divsChild>
                <w:div w:id="276065676">
                  <w:marLeft w:val="0"/>
                  <w:marRight w:val="0"/>
                  <w:marTop w:val="0"/>
                  <w:marBottom w:val="0"/>
                  <w:divBdr>
                    <w:top w:val="none" w:sz="0" w:space="0" w:color="auto"/>
                    <w:left w:val="none" w:sz="0" w:space="0" w:color="auto"/>
                    <w:bottom w:val="none" w:sz="0" w:space="0" w:color="auto"/>
                    <w:right w:val="none" w:sz="0" w:space="0" w:color="auto"/>
                  </w:divBdr>
                  <w:divsChild>
                    <w:div w:id="124592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833589">
      <w:bodyDiv w:val="1"/>
      <w:marLeft w:val="0"/>
      <w:marRight w:val="0"/>
      <w:marTop w:val="0"/>
      <w:marBottom w:val="0"/>
      <w:divBdr>
        <w:top w:val="none" w:sz="0" w:space="0" w:color="auto"/>
        <w:left w:val="none" w:sz="0" w:space="0" w:color="auto"/>
        <w:bottom w:val="none" w:sz="0" w:space="0" w:color="auto"/>
        <w:right w:val="none" w:sz="0" w:space="0" w:color="auto"/>
      </w:divBdr>
      <w:divsChild>
        <w:div w:id="1926911025">
          <w:marLeft w:val="0"/>
          <w:marRight w:val="0"/>
          <w:marTop w:val="0"/>
          <w:marBottom w:val="0"/>
          <w:divBdr>
            <w:top w:val="none" w:sz="0" w:space="0" w:color="auto"/>
            <w:left w:val="none" w:sz="0" w:space="0" w:color="auto"/>
            <w:bottom w:val="none" w:sz="0" w:space="0" w:color="auto"/>
            <w:right w:val="none" w:sz="0" w:space="0" w:color="auto"/>
          </w:divBdr>
          <w:divsChild>
            <w:div w:id="500584967">
              <w:marLeft w:val="0"/>
              <w:marRight w:val="0"/>
              <w:marTop w:val="0"/>
              <w:marBottom w:val="0"/>
              <w:divBdr>
                <w:top w:val="none" w:sz="0" w:space="0" w:color="auto"/>
                <w:left w:val="none" w:sz="0" w:space="0" w:color="auto"/>
                <w:bottom w:val="none" w:sz="0" w:space="0" w:color="auto"/>
                <w:right w:val="none" w:sz="0" w:space="0" w:color="auto"/>
              </w:divBdr>
              <w:divsChild>
                <w:div w:id="5933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423</TotalTime>
  <Pages>26</Pages>
  <Words>4974</Words>
  <Characters>28356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Jones</dc:creator>
  <cp:keywords/>
  <dc:description/>
  <cp:lastModifiedBy>Jessica Jones</cp:lastModifiedBy>
  <cp:revision>21</cp:revision>
  <dcterms:created xsi:type="dcterms:W3CDTF">2019-10-20T12:20:00Z</dcterms:created>
  <dcterms:modified xsi:type="dcterms:W3CDTF">2019-10-27T13:13:00Z</dcterms:modified>
</cp:coreProperties>
</file>