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1. Profitability Index (PI)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i/>
          <w:iCs/>
          <w:bdr w:val="single" w:sz="2" w:space="0" w:color="E3E3E3" w:frame="1"/>
          <w:lang w:eastAsia="en-IN"/>
        </w:rPr>
        <w:t>Formula Logic:</w:t>
      </w:r>
      <w:r w:rsidRPr="00A0264F">
        <w:rPr>
          <w:bdr w:val="single" w:sz="2" w:space="0" w:color="E3E3E3" w:frame="1"/>
          <w:lang w:eastAsia="en-IN"/>
        </w:rPr>
        <w:t xml:space="preserve"> PI = Present Value of Future Cash Flows / Absolute Initial Investment. </w:t>
      </w:r>
      <w:r w:rsidRPr="00A0264F">
        <w:rPr>
          <w:i/>
          <w:iCs/>
          <w:bdr w:val="single" w:sz="2" w:space="0" w:color="E3E3E3" w:frame="1"/>
          <w:lang w:eastAsia="en-IN"/>
        </w:rPr>
        <w:t>(Note: A PI &gt; 1.0 means the project creates value).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A6: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Profitability Index (PI)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B6 (Project A Formula):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=</w:t>
      </w:r>
      <w:proofErr w:type="gramStart"/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NPV(</w:t>
      </w:r>
      <w:proofErr w:type="gramEnd"/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'Inputs &amp; Cash Flows'!$C$2, 'Inputs &amp; Cash Flows'!B8:B12) / ABS('Inputs &amp; Cash Flows'!B7)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i/>
          <w:iCs/>
          <w:bdr w:val="single" w:sz="2" w:space="0" w:color="E3E3E3" w:frame="1"/>
          <w:lang w:eastAsia="en-IN"/>
        </w:rPr>
        <w:t>Copy to C6 and D6, updating the cash flow ranges for B and C.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2. Internal Rate of Return (IRR)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i/>
          <w:iCs/>
          <w:bdr w:val="single" w:sz="2" w:space="0" w:color="E3E3E3" w:frame="1"/>
          <w:lang w:eastAsia="en-IN"/>
        </w:rPr>
        <w:t>Formula Logic:</w:t>
      </w:r>
      <w:r w:rsidRPr="00A0264F">
        <w:rPr>
          <w:bdr w:val="single" w:sz="2" w:space="0" w:color="E3E3E3" w:frame="1"/>
          <w:lang w:eastAsia="en-IN"/>
        </w:rPr>
        <w:t xml:space="preserve"> IRR is the discount rate that makes NPV exactly zero. </w:t>
      </w:r>
      <w:r w:rsidRPr="00A0264F">
        <w:rPr>
          <w:i/>
          <w:iCs/>
          <w:bdr w:val="single" w:sz="2" w:space="0" w:color="E3E3E3" w:frame="1"/>
          <w:lang w:eastAsia="en-IN"/>
        </w:rPr>
        <w:t>(Note: The IRR function MUST include the Year 0 initial investment as a negative number).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A7: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Internal Rate of Return (IRR)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B7 (Project A Formula):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=</w:t>
      </w:r>
      <w:proofErr w:type="gramStart"/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IRR(</w:t>
      </w:r>
      <w:proofErr w:type="gramEnd"/>
      <w:r w:rsidRPr="00A0264F">
        <w:rPr>
          <w:rFonts w:ascii="Courier New" w:hAnsi="Courier New" w:cs="Courier New"/>
          <w:color w:val="3B6FFF"/>
          <w:spacing w:val="-10"/>
          <w:sz w:val="20"/>
          <w:szCs w:val="20"/>
          <w:bdr w:val="single" w:sz="2" w:space="0" w:color="E3E3E3" w:frame="1"/>
          <w:lang w:eastAsia="en-IN"/>
        </w:rPr>
        <w:t>'Inputs &amp; Cash Flows'!B7:B12)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i/>
          <w:iCs/>
          <w:bdr w:val="single" w:sz="2" w:space="0" w:color="E3E3E3" w:frame="1"/>
          <w:lang w:eastAsia="en-IN"/>
        </w:rPr>
        <w:t>Copy to C7 and D7, updating the ranges for B and C.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i/>
          <w:iCs/>
          <w:bdr w:val="single" w:sz="2" w:space="0" w:color="E3E3E3" w:frame="1"/>
          <w:lang w:eastAsia="en-IN"/>
        </w:rPr>
        <w:t>Format cells B7, C7, and D7 as Percentages (%).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lang w:eastAsia="en-IN"/>
        </w:rPr>
        <w:pict>
          <v:rect id="_x0000_i1025" style="width:0;height:1.5pt" o:hralign="center" o:hrstd="t" o:hr="t" fillcolor="#a0a0a0" stroked="f"/>
        </w:pict>
      </w:r>
    </w:p>
    <w:p w:rsidR="00A0264F" w:rsidRPr="00A0264F" w:rsidRDefault="00A0264F" w:rsidP="00A0264F">
      <w:pPr>
        <w:rPr>
          <w:b/>
          <w:bCs/>
          <w:spacing w:val="-5"/>
          <w:sz w:val="27"/>
          <w:szCs w:val="27"/>
          <w:lang w:eastAsia="en-IN"/>
        </w:rPr>
      </w:pPr>
      <w:r w:rsidRPr="00A0264F">
        <w:rPr>
          <w:b/>
          <w:bCs/>
          <w:spacing w:val="-5"/>
          <w:sz w:val="27"/>
          <w:szCs w:val="27"/>
          <w:bdr w:val="single" w:sz="2" w:space="0" w:color="E3E3E3" w:frame="1"/>
          <w:lang w:eastAsia="en-IN"/>
        </w:rPr>
        <w:t>Step 2: Your Updated Summary Table (Answer Key)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dr w:val="single" w:sz="2" w:space="0" w:color="E3E3E3" w:frame="1"/>
          <w:lang w:eastAsia="en-IN"/>
        </w:rPr>
        <w:t>When you run the formulas, your final master table should look exactly like this. You can copy this directly into your Word report (Task 4d).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07"/>
        <w:gridCol w:w="1187"/>
        <w:gridCol w:w="1187"/>
        <w:gridCol w:w="1150"/>
        <w:gridCol w:w="2939"/>
      </w:tblGrid>
      <w:tr w:rsidR="00A0264F" w:rsidRPr="00A0264F" w:rsidTr="00A0264F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Metric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Project A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Project B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Project C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Decision Rule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Initial Investment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£50,000,000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£50,000,000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£50,000,000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-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Payback (PBP)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4.50 Years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4.55 Years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3.60 Years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Accept shortest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ARR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1.60%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2.00%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6.00%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Accept highest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NPV (£)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(£6,545,331)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(£6,080,306)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£856,965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Accept if &gt; £0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Profitability Index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0.869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0.878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1.017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Accept if &gt; 1.0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IRR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2.72%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3.27%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8.59%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Accept if &gt; 8% (Cost of Capital)</w:t>
            </w:r>
          </w:p>
        </w:tc>
      </w:tr>
    </w:tbl>
    <w:p w:rsidR="00A0264F" w:rsidRPr="00A0264F" w:rsidRDefault="00A0264F" w:rsidP="00A0264F">
      <w:pPr>
        <w:rPr>
          <w:lang w:eastAsia="en-IN"/>
        </w:rPr>
      </w:pPr>
      <w:r w:rsidRPr="00A0264F">
        <w:rPr>
          <w:lang w:eastAsia="en-IN"/>
        </w:rPr>
        <w:pict>
          <v:rect id="_x0000_i1026" style="width:0;height:1.5pt" o:hralign="center" o:hrstd="t" o:hr="t" fillcolor="#a0a0a0" stroked="f"/>
        </w:pict>
      </w:r>
    </w:p>
    <w:p w:rsidR="00A0264F" w:rsidRPr="00A0264F" w:rsidRDefault="00A0264F" w:rsidP="00A0264F">
      <w:pPr>
        <w:rPr>
          <w:b/>
          <w:bCs/>
          <w:spacing w:val="-5"/>
          <w:sz w:val="27"/>
          <w:szCs w:val="27"/>
          <w:lang w:eastAsia="en-IN"/>
        </w:rPr>
      </w:pPr>
      <w:r w:rsidRPr="00A0264F">
        <w:rPr>
          <w:b/>
          <w:bCs/>
          <w:spacing w:val="-5"/>
          <w:sz w:val="27"/>
          <w:szCs w:val="27"/>
          <w:bdr w:val="single" w:sz="2" w:space="0" w:color="E3E3E3" w:frame="1"/>
          <w:lang w:eastAsia="en-IN"/>
        </w:rPr>
        <w:t>Step 3: Task 4d - Project Recommendation &amp; Justification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The Judgment:</w:t>
      </w:r>
      <w:r w:rsidRPr="00A0264F">
        <w:rPr>
          <w:bdr w:val="single" w:sz="2" w:space="0" w:color="E3E3E3" w:frame="1"/>
          <w:lang w:eastAsia="en-IN"/>
        </w:rPr>
        <w:t xml:space="preserve"> You must unequivocally recommend </w:t>
      </w:r>
      <w:r w:rsidRPr="00A0264F">
        <w:rPr>
          <w:b/>
          <w:bCs/>
          <w:bdr w:val="single" w:sz="2" w:space="0" w:color="E3E3E3" w:frame="1"/>
          <w:lang w:eastAsia="en-IN"/>
        </w:rPr>
        <w:t>Project C</w:t>
      </w:r>
      <w:r w:rsidRPr="00A0264F">
        <w:rPr>
          <w:bdr w:val="single" w:sz="2" w:space="0" w:color="E3E3E3" w:frame="1"/>
          <w:lang w:eastAsia="en-IN"/>
        </w:rPr>
        <w:t xml:space="preserve">. It is the </w:t>
      </w:r>
      <w:r w:rsidRPr="00A0264F">
        <w:rPr>
          <w:i/>
          <w:iCs/>
          <w:bdr w:val="single" w:sz="2" w:space="0" w:color="E3E3E3" w:frame="1"/>
          <w:lang w:eastAsia="en-IN"/>
        </w:rPr>
        <w:t>only</w:t>
      </w:r>
      <w:r w:rsidRPr="00A0264F">
        <w:rPr>
          <w:bdr w:val="single" w:sz="2" w:space="0" w:color="E3E3E3" w:frame="1"/>
          <w:lang w:eastAsia="en-IN"/>
        </w:rPr>
        <w:t xml:space="preserve"> project that passes all financial tests (Positive NPV, PI &gt; 1, IRR &gt; 8% hurdle rate, shortest PBP, highest ARR). Projects A and B actually </w:t>
      </w:r>
      <w:r w:rsidRPr="00A0264F">
        <w:rPr>
          <w:i/>
          <w:iCs/>
          <w:bdr w:val="single" w:sz="2" w:space="0" w:color="E3E3E3" w:frame="1"/>
          <w:lang w:eastAsia="en-IN"/>
        </w:rPr>
        <w:t>destroy</w:t>
      </w:r>
      <w:r w:rsidRPr="00A0264F">
        <w:rPr>
          <w:bdr w:val="single" w:sz="2" w:space="0" w:color="E3E3E3" w:frame="1"/>
          <w:lang w:eastAsia="en-IN"/>
        </w:rPr>
        <w:t xml:space="preserve"> shareholder value (Negative NPV, IRR below the 8% cost of capital).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How to write the justification (Drafting Guide for your Report):</w:t>
      </w:r>
      <w:r w:rsidRPr="00A0264F">
        <w:rPr>
          <w:bdr w:val="single" w:sz="2" w:space="0" w:color="E3E3E3" w:frame="1"/>
          <w:lang w:eastAsia="en-IN"/>
        </w:rPr>
        <w:t xml:space="preserve"> To get high marks in </w:t>
      </w:r>
      <w:r w:rsidRPr="00A0264F">
        <w:rPr>
          <w:b/>
          <w:bCs/>
          <w:bdr w:val="single" w:sz="2" w:space="0" w:color="E3E3E3" w:frame="1"/>
          <w:lang w:eastAsia="en-IN"/>
        </w:rPr>
        <w:t>Cognitive Skills (Criterion 3)</w:t>
      </w:r>
      <w:r w:rsidRPr="00A0264F">
        <w:rPr>
          <w:bdr w:val="single" w:sz="2" w:space="0" w:color="E3E3E3" w:frame="1"/>
          <w:lang w:eastAsia="en-IN"/>
        </w:rPr>
        <w:t>, you must link this math to the real-world hospitality company you chose in Task 1 (e.g., Marriott, Hilton).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Financial Linkage: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i/>
          <w:iCs/>
          <w:bdr w:val="single" w:sz="2" w:space="0" w:color="E3E3E3" w:frame="1"/>
          <w:lang w:eastAsia="en-IN"/>
        </w:rPr>
        <w:t xml:space="preserve">"Because Project C is the only option with a positive NPV (£856k) and an IRR (8.59%) that exceeds the company's 8% cost of capital, it is the only project that will generate </w:t>
      </w:r>
      <w:r w:rsidRPr="00A0264F">
        <w:rPr>
          <w:i/>
          <w:iCs/>
          <w:bdr w:val="single" w:sz="2" w:space="0" w:color="E3E3E3" w:frame="1"/>
          <w:lang w:eastAsia="en-IN"/>
        </w:rPr>
        <w:lastRenderedPageBreak/>
        <w:t>economic value added (EVA) for shareholders. Given the company's current [insert finding from Task 1, e.g., high gearing / need for liquidity], committing £50m to Projects A or B would severely strain cash reserves while yielding a negative return."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Non-Financial Risks (Crucial for Level 7):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i/>
          <w:iCs/>
          <w:bdr w:val="single" w:sz="2" w:space="0" w:color="E3E3E3" w:frame="1"/>
          <w:lang w:eastAsia="en-IN"/>
        </w:rPr>
        <w:t xml:space="preserve">"While Project C is mathematically superior, its cash flows are heavily back-loaded (Years 3 and 4 account for £45m of the £50m inflow). This exposes the company to </w:t>
      </w:r>
      <w:r w:rsidRPr="00A0264F">
        <w:rPr>
          <w:b/>
          <w:bCs/>
          <w:i/>
          <w:iCs/>
          <w:bdr w:val="single" w:sz="2" w:space="0" w:color="E3E3E3" w:frame="1"/>
          <w:lang w:eastAsia="en-IN"/>
        </w:rPr>
        <w:t>political and macroeconomic risks</w:t>
      </w:r>
      <w:r w:rsidRPr="00A0264F">
        <w:rPr>
          <w:i/>
          <w:iCs/>
          <w:bdr w:val="single" w:sz="2" w:space="0" w:color="E3E3E3" w:frame="1"/>
          <w:lang w:eastAsia="en-IN"/>
        </w:rPr>
        <w:t xml:space="preserve"> over a longer horizon before break-even is achieved. Furthermore, if Project C involves entering a new geographic market, the CFO must consider </w:t>
      </w:r>
      <w:r w:rsidRPr="00A0264F">
        <w:rPr>
          <w:b/>
          <w:bCs/>
          <w:i/>
          <w:iCs/>
          <w:bdr w:val="single" w:sz="2" w:space="0" w:color="E3E3E3" w:frame="1"/>
          <w:lang w:eastAsia="en-IN"/>
        </w:rPr>
        <w:t>customer loyalty and brand equity risks</w:t>
      </w:r>
      <w:r w:rsidRPr="00A0264F">
        <w:rPr>
          <w:i/>
          <w:iCs/>
          <w:bdr w:val="single" w:sz="2" w:space="0" w:color="E3E3E3" w:frame="1"/>
          <w:lang w:eastAsia="en-IN"/>
        </w:rPr>
        <w:t>, as established competitors may react aggressively to our market entry."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lang w:eastAsia="en-IN"/>
        </w:rPr>
        <w:pict>
          <v:rect id="_x0000_i1027" style="width:0;height:1.5pt" o:hralign="center" o:hrstd="t" o:hr="t" fillcolor="#a0a0a0" stroked="f"/>
        </w:pict>
      </w:r>
    </w:p>
    <w:p w:rsidR="00A0264F" w:rsidRPr="00A0264F" w:rsidRDefault="00A0264F" w:rsidP="00A0264F">
      <w:pPr>
        <w:rPr>
          <w:b/>
          <w:bCs/>
          <w:spacing w:val="-5"/>
          <w:sz w:val="27"/>
          <w:szCs w:val="27"/>
          <w:lang w:eastAsia="en-IN"/>
        </w:rPr>
      </w:pPr>
      <w:r w:rsidRPr="00A0264F">
        <w:rPr>
          <w:b/>
          <w:bCs/>
          <w:spacing w:val="-5"/>
          <w:sz w:val="27"/>
          <w:szCs w:val="27"/>
          <w:bdr w:val="single" w:sz="2" w:space="0" w:color="E3E3E3" w:frame="1"/>
          <w:lang w:eastAsia="en-IN"/>
        </w:rPr>
        <w:t>Step 4: Task 4e - Capital Rationing (£100m Maximum)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The Scenario:</w:t>
      </w:r>
      <w:r w:rsidRPr="00A0264F">
        <w:rPr>
          <w:bdr w:val="single" w:sz="2" w:space="0" w:color="E3E3E3" w:frame="1"/>
          <w:lang w:eastAsia="en-IN"/>
        </w:rPr>
        <w:t xml:space="preserve"> The Board says, "We only have £100 million available to invest." Since each project costs £50m, you can either pick </w:t>
      </w:r>
      <w:r w:rsidRPr="00A0264F">
        <w:rPr>
          <w:b/>
          <w:bCs/>
          <w:bdr w:val="single" w:sz="2" w:space="0" w:color="E3E3E3" w:frame="1"/>
          <w:lang w:eastAsia="en-IN"/>
        </w:rPr>
        <w:t>one project</w:t>
      </w:r>
      <w:r w:rsidRPr="00A0264F">
        <w:rPr>
          <w:bdr w:val="single" w:sz="2" w:space="0" w:color="E3E3E3" w:frame="1"/>
          <w:lang w:eastAsia="en-IN"/>
        </w:rPr>
        <w:t xml:space="preserve"> OR a </w:t>
      </w:r>
      <w:r w:rsidRPr="00A0264F">
        <w:rPr>
          <w:b/>
          <w:bCs/>
          <w:bdr w:val="single" w:sz="2" w:space="0" w:color="E3E3E3" w:frame="1"/>
          <w:lang w:eastAsia="en-IN"/>
        </w:rPr>
        <w:t>combination of two projects</w:t>
      </w:r>
      <w:r w:rsidRPr="00A0264F">
        <w:rPr>
          <w:bdr w:val="single" w:sz="2" w:space="0" w:color="E3E3E3" w:frame="1"/>
          <w:lang w:eastAsia="en-IN"/>
        </w:rPr>
        <w:t>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1. The Mechanical Approach (Ranking by PI)</w:t>
      </w:r>
      <w:r w:rsidRPr="00A0264F">
        <w:rPr>
          <w:bdr w:val="single" w:sz="2" w:space="0" w:color="E3E3E3" w:frame="1"/>
          <w:lang w:eastAsia="en-IN"/>
        </w:rPr>
        <w:t xml:space="preserve"> In capital rationing, we rank projects by the </w:t>
      </w:r>
      <w:r w:rsidRPr="00A0264F">
        <w:rPr>
          <w:b/>
          <w:bCs/>
          <w:bdr w:val="single" w:sz="2" w:space="0" w:color="E3E3E3" w:frame="1"/>
          <w:lang w:eastAsia="en-IN"/>
        </w:rPr>
        <w:t>Profitability Index (PI)</w:t>
      </w:r>
      <w:r w:rsidRPr="00A0264F">
        <w:rPr>
          <w:bdr w:val="single" w:sz="2" w:space="0" w:color="E3E3E3" w:frame="1"/>
          <w:lang w:eastAsia="en-IN"/>
        </w:rPr>
        <w:t xml:space="preserve"> to get the "biggest bang for our buck."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dr w:val="single" w:sz="2" w:space="0" w:color="E3E3E3" w:frame="1"/>
          <w:lang w:eastAsia="en-IN"/>
        </w:rPr>
        <w:t>1st Rank: Project C (PI = 1.017)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dr w:val="single" w:sz="2" w:space="0" w:color="E3E3E3" w:frame="1"/>
          <w:lang w:eastAsia="en-IN"/>
        </w:rPr>
        <w:t>2nd Rank: Project B (PI = 0.878)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dr w:val="single" w:sz="2" w:space="0" w:color="E3E3E3" w:frame="1"/>
          <w:lang w:eastAsia="en-IN"/>
        </w:rPr>
        <w:t>3rd Rank: Project A (PI = 0.869)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dr w:val="single" w:sz="2" w:space="0" w:color="E3E3E3" w:frame="1"/>
          <w:lang w:eastAsia="en-IN"/>
        </w:rPr>
        <w:t xml:space="preserve">If we blindly follow the PI ranking to use up the £100m budget, we would select </w:t>
      </w:r>
      <w:r w:rsidRPr="00A0264F">
        <w:rPr>
          <w:b/>
          <w:bCs/>
          <w:bdr w:val="single" w:sz="2" w:space="0" w:color="E3E3E3" w:frame="1"/>
          <w:lang w:eastAsia="en-IN"/>
        </w:rPr>
        <w:t>Project C + Project B</w:t>
      </w:r>
      <w:r w:rsidRPr="00A0264F">
        <w:rPr>
          <w:bdr w:val="single" w:sz="2" w:space="0" w:color="E3E3E3" w:frame="1"/>
          <w:lang w:eastAsia="en-IN"/>
        </w:rPr>
        <w:t xml:space="preserve"> (Total Cost = £100m).</w:t>
      </w:r>
    </w:p>
    <w:p w:rsidR="00A0264F" w:rsidRPr="00A0264F" w:rsidRDefault="00A0264F" w:rsidP="00A0264F">
      <w:pPr>
        <w:rPr>
          <w:lang w:eastAsia="en-IN"/>
        </w:rPr>
      </w:pPr>
      <w:r w:rsidRPr="00A0264F">
        <w:rPr>
          <w:b/>
          <w:bCs/>
          <w:bdr w:val="single" w:sz="2" w:space="0" w:color="E3E3E3" w:frame="1"/>
          <w:lang w:eastAsia="en-IN"/>
        </w:rPr>
        <w:t>2. The Critical CFO Approach (Maximizing Total NPV)</w:t>
      </w:r>
      <w:r w:rsidRPr="00A0264F">
        <w:rPr>
          <w:bdr w:val="single" w:sz="2" w:space="0" w:color="E3E3E3" w:frame="1"/>
          <w:lang w:eastAsia="en-IN"/>
        </w:rPr>
        <w:t xml:space="preserve"> </w:t>
      </w:r>
      <w:r w:rsidRPr="00A0264F">
        <w:rPr>
          <w:i/>
          <w:iCs/>
          <w:bdr w:val="single" w:sz="2" w:space="0" w:color="E3E3E3" w:frame="1"/>
          <w:lang w:eastAsia="en-IN"/>
        </w:rPr>
        <w:t>Here is where you show the markers your Level 7 critical thinking.</w:t>
      </w:r>
      <w:r w:rsidRPr="00A0264F">
        <w:rPr>
          <w:bdr w:val="single" w:sz="2" w:space="0" w:color="E3E3E3" w:frame="1"/>
          <w:lang w:eastAsia="en-IN"/>
        </w:rPr>
        <w:t xml:space="preserve"> Let's look at the actual Total NPV of the combinations:</w:t>
      </w:r>
    </w:p>
    <w:tbl>
      <w:tblPr>
        <w:tblW w:w="0" w:type="auto"/>
        <w:tblCellSpacing w:w="15" w:type="dxa"/>
        <w:tblBorders>
          <w:top w:val="single" w:sz="2" w:space="0" w:color="E3E3E3"/>
          <w:left w:val="single" w:sz="2" w:space="0" w:color="E3E3E3"/>
          <w:bottom w:val="single" w:sz="2" w:space="0" w:color="E3E3E3"/>
          <w:right w:val="single" w:sz="2" w:space="0" w:color="E3E3E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96"/>
        <w:gridCol w:w="1260"/>
        <w:gridCol w:w="1224"/>
        <w:gridCol w:w="1703"/>
      </w:tblGrid>
      <w:tr w:rsidR="00A0264F" w:rsidRPr="00A0264F" w:rsidTr="00A0264F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Combination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Total Cost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Total NPV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shd w:val="clear" w:color="auto" w:fill="2E2E33"/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b/>
                <w:bCs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Value Created?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Project C + Project B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£100,000,000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-£5,223,341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Segoe UI Symbol" w:hAnsi="Segoe UI Symbol" w:cs="Segoe UI Symbol"/>
                <w:bdr w:val="single" w:sz="2" w:space="0" w:color="E3E3E3" w:frame="1"/>
                <w:lang w:eastAsia="en-IN"/>
              </w:rPr>
              <w:t>❌</w:t>
            </w: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 xml:space="preserve"> Destroys Value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Project C + Project A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£100,000,000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-£5,688,366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Segoe UI Symbol" w:hAnsi="Segoe UI Symbol" w:cs="Segoe UI Symbol"/>
                <w:bdr w:val="single" w:sz="2" w:space="0" w:color="E3E3E3" w:frame="1"/>
                <w:lang w:eastAsia="en-IN"/>
              </w:rPr>
              <w:t>❌</w:t>
            </w: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 xml:space="preserve"> Destroys Value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Project A + Project B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£100,000,000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-£12,625,637</w:t>
            </w:r>
          </w:p>
        </w:tc>
        <w:tc>
          <w:tcPr>
            <w:tcW w:w="0" w:type="auto"/>
            <w:tcBorders>
              <w:top w:val="single" w:sz="2" w:space="0" w:color="E3E3E3"/>
              <w:left w:val="single" w:sz="2" w:space="0" w:color="E3E3E3"/>
              <w:bottom w:val="single" w:sz="4" w:space="0" w:color="2E2E33"/>
              <w:right w:val="single" w:sz="2" w:space="0" w:color="E3E3E3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Segoe UI Symbol" w:hAnsi="Segoe UI Symbol" w:cs="Segoe UI Symbol"/>
                <w:bdr w:val="single" w:sz="2" w:space="0" w:color="E3E3E3" w:frame="1"/>
                <w:lang w:eastAsia="en-IN"/>
              </w:rPr>
              <w:t>❌</w:t>
            </w: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 xml:space="preserve"> Destroys Value</w:t>
            </w:r>
          </w:p>
        </w:tc>
      </w:tr>
      <w:tr w:rsidR="00A0264F" w:rsidRPr="00A0264F" w:rsidTr="00A0264F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Project C ONLY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>£50,000,000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Times New Roman" w:hAnsi="Times New Roman" w:cs="Times New Roman"/>
                <w:b/>
                <w:bCs/>
                <w:bdr w:val="single" w:sz="2" w:space="0" w:color="E3E3E3" w:frame="1"/>
                <w:lang w:eastAsia="en-IN"/>
              </w:rPr>
              <w:t>+£856,965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nil"/>
              <w:right w:val="single" w:sz="2" w:space="0" w:color="auto"/>
            </w:tcBorders>
            <w:vAlign w:val="center"/>
            <w:hideMark/>
          </w:tcPr>
          <w:p w:rsidR="00A0264F" w:rsidRPr="00A0264F" w:rsidRDefault="00A0264F" w:rsidP="00A0264F">
            <w:pPr>
              <w:rPr>
                <w:rFonts w:ascii="Times New Roman" w:hAnsi="Times New Roman" w:cs="Times New Roman"/>
                <w:lang w:eastAsia="en-IN"/>
              </w:rPr>
            </w:pPr>
            <w:r w:rsidRPr="00A0264F">
              <w:rPr>
                <w:rFonts w:ascii="Segoe UI Symbol" w:hAnsi="Segoe UI Symbol" w:cs="Segoe UI Symbol"/>
                <w:bdr w:val="single" w:sz="2" w:space="0" w:color="E3E3E3" w:frame="1"/>
                <w:lang w:eastAsia="en-IN"/>
              </w:rPr>
              <w:t>✅</w:t>
            </w:r>
            <w:r w:rsidRPr="00A0264F">
              <w:rPr>
                <w:rFonts w:ascii="Times New Roman" w:hAnsi="Times New Roman" w:cs="Times New Roman"/>
                <w:bdr w:val="single" w:sz="2" w:space="0" w:color="E3E3E3" w:frame="1"/>
                <w:lang w:eastAsia="en-IN"/>
              </w:rPr>
              <w:t xml:space="preserve"> Creates Value</w:t>
            </w:r>
          </w:p>
        </w:tc>
      </w:tr>
    </w:tbl>
    <w:p w:rsidR="00C46B1B" w:rsidRDefault="00C46B1B" w:rsidP="00A0264F">
      <w:bookmarkStart w:id="0" w:name="_GoBack"/>
      <w:bookmarkEnd w:id="0"/>
    </w:p>
    <w:sectPr w:rsidR="00C46B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1364D93"/>
    <w:multiLevelType w:val="multilevel"/>
    <w:tmpl w:val="67E4EF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1C22C2B"/>
    <w:multiLevelType w:val="multilevel"/>
    <w:tmpl w:val="36108D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1E00038"/>
    <w:multiLevelType w:val="multilevel"/>
    <w:tmpl w:val="430C6F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2A83DE8"/>
    <w:multiLevelType w:val="multilevel"/>
    <w:tmpl w:val="4C907F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264F"/>
    <w:rsid w:val="00A0264F"/>
    <w:rsid w:val="00C46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B95205-B729-4CA7-8846-47E2784CEC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A0264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A0264F"/>
    <w:rPr>
      <w:rFonts w:ascii="Times New Roman" w:eastAsia="Times New Roman" w:hAnsi="Times New Roman" w:cs="Times New Roman"/>
      <w:b/>
      <w:bCs/>
      <w:sz w:val="27"/>
      <w:szCs w:val="27"/>
      <w:lang w:eastAsia="en-IN"/>
    </w:rPr>
  </w:style>
  <w:style w:type="character" w:customStyle="1" w:styleId="qwen-markdown-text">
    <w:name w:val="qwen-markdown-text"/>
    <w:basedOn w:val="DefaultParagraphFont"/>
    <w:rsid w:val="00A0264F"/>
  </w:style>
  <w:style w:type="character" w:styleId="HTMLCode">
    <w:name w:val="HTML Code"/>
    <w:basedOn w:val="DefaultParagraphFont"/>
    <w:uiPriority w:val="99"/>
    <w:semiHidden/>
    <w:unhideWhenUsed/>
    <w:rsid w:val="00A0264F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532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2842396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1379354120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2030985635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158498989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616641944">
          <w:marLeft w:val="0"/>
          <w:marRight w:val="0"/>
          <w:marTop w:val="0"/>
          <w:marBottom w:val="0"/>
          <w:divBdr>
            <w:top w:val="single" w:sz="4" w:space="0" w:color="2E2E33"/>
            <w:left w:val="single" w:sz="4" w:space="0" w:color="2E2E33"/>
            <w:bottom w:val="single" w:sz="4" w:space="0" w:color="2E2E33"/>
            <w:right w:val="single" w:sz="4" w:space="0" w:color="2E2E33"/>
          </w:divBdr>
          <w:divsChild>
            <w:div w:id="107323967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8117192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32875133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49488156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72209759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35222271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43559616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45613987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80866943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26145005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05103307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60176976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98050147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4838654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42415844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29028764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33056587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23890420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79051098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65244097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16662849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213929615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44253059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73893703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90441404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26191194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523329691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74352703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51997060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34840983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42784419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5002965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67295383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52567843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37195048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93402337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</w:divsChild>
        </w:div>
        <w:div w:id="753405677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335838858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807211604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318769161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1210650632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53230770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1460147534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1592085399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</w:div>
        <w:div w:id="363018997">
          <w:marLeft w:val="0"/>
          <w:marRight w:val="0"/>
          <w:marTop w:val="0"/>
          <w:marBottom w:val="0"/>
          <w:divBdr>
            <w:top w:val="single" w:sz="4" w:space="0" w:color="2E2E33"/>
            <w:left w:val="single" w:sz="4" w:space="0" w:color="2E2E33"/>
            <w:bottom w:val="single" w:sz="4" w:space="0" w:color="2E2E33"/>
            <w:right w:val="single" w:sz="4" w:space="0" w:color="2E2E33"/>
          </w:divBdr>
          <w:divsChild>
            <w:div w:id="1758285386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189827289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15449441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546724577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7308982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23586428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18286470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89280796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95514257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59685962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39323006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964115012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530603228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417287279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645088993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40086223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625544305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173715376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7219130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181602428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  <w:div w:id="620645960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586</Words>
  <Characters>3346</Characters>
  <Application>Microsoft Office Word</Application>
  <DocSecurity>0</DocSecurity>
  <Lines>27</Lines>
  <Paragraphs>7</Paragraphs>
  <ScaleCrop>false</ScaleCrop>
  <Company/>
  <LinksUpToDate>false</LinksUpToDate>
  <CharactersWithSpaces>3925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1</cp:revision>
  <dcterms:created xsi:type="dcterms:W3CDTF">2026-08-05T15:07:00Z</dcterms:created>
  <dcterms:modified xsi:type="dcterms:W3CDTF">2026-08-05T15:09:00Z</dcterms:modified>
</cp:coreProperties>
</file>