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DAC120" w14:textId="77777777" w:rsidR="00416613" w:rsidRDefault="00BD4934" w:rsidP="00416613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D0008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create the reflection of the writing process for the dissertation I have applied Gibbs </w:t>
      </w:r>
      <w:r w:rsidR="00CD0008" w:rsidRPr="00CD0008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r w:rsidRPr="00CD0008">
        <w:rPr>
          <w:rFonts w:ascii="Arial" w:eastAsia="Times New Roman" w:hAnsi="Arial" w:cs="Arial"/>
          <w:kern w:val="0"/>
          <w:lang w:eastAsia="en-GB"/>
          <w14:ligatures w14:val="none"/>
        </w:rPr>
        <w:t xml:space="preserve">eflective </w:t>
      </w:r>
      <w:r w:rsidR="00CD0008" w:rsidRPr="00CD0008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Pr="00CD0008">
        <w:rPr>
          <w:rFonts w:ascii="Arial" w:eastAsia="Times New Roman" w:hAnsi="Arial" w:cs="Arial"/>
          <w:kern w:val="0"/>
          <w:lang w:eastAsia="en-GB"/>
          <w14:ligatures w14:val="none"/>
        </w:rPr>
        <w:t xml:space="preserve">ycle (1988), which </w:t>
      </w:r>
      <w:r w:rsidRPr="00BD4934">
        <w:rPr>
          <w:rFonts w:ascii="Arial" w:eastAsia="Times New Roman" w:hAnsi="Arial" w:cs="Arial"/>
          <w:kern w:val="0"/>
          <w:lang w:eastAsia="en-GB"/>
          <w14:ligatures w14:val="none"/>
        </w:rPr>
        <w:t>entails a methodical evaluation of an event through a critical perspective.</w:t>
      </w:r>
    </w:p>
    <w:p w14:paraId="0885B5DB" w14:textId="2E3C5D79" w:rsidR="00AA7130" w:rsidRPr="00416613" w:rsidRDefault="00523FBC" w:rsidP="00416613">
      <w:pPr>
        <w:pStyle w:val="Heading1"/>
        <w:spacing w:before="0" w:line="360" w:lineRule="auto"/>
        <w:rPr>
          <w:rFonts w:eastAsia="Times New Roman"/>
          <w:kern w:val="0"/>
          <w:sz w:val="22"/>
          <w:szCs w:val="22"/>
          <w:lang w:eastAsia="en-GB"/>
          <w14:ligatures w14:val="none"/>
        </w:rPr>
      </w:pPr>
      <w:r w:rsidRPr="00416613">
        <w:rPr>
          <w:rFonts w:ascii="Arial" w:hAnsi="Arial" w:cs="Arial"/>
          <w:sz w:val="24"/>
          <w:szCs w:val="24"/>
        </w:rPr>
        <w:t>Description</w:t>
      </w:r>
    </w:p>
    <w:p w14:paraId="50492EE6" w14:textId="738A9EB9" w:rsidR="00BD4934" w:rsidRPr="001C3BB2" w:rsidRDefault="001C3BB2" w:rsidP="001C3BB2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C3BB2">
        <w:rPr>
          <w:rFonts w:ascii="Arial" w:eastAsia="Times New Roman" w:hAnsi="Arial" w:cs="Arial"/>
          <w:kern w:val="0"/>
          <w:lang w:eastAsia="en-GB"/>
          <w14:ligatures w14:val="none"/>
        </w:rPr>
        <w:t>The focus of my dissertation was to analyse the influence of sustainable business practices on employee engagement and retention in the region of South Wales. Using a mixture of reviewing existing literature and employing a research technique that incorporates both qualitative and quantitative methods, I examined how employees perceive t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he sustainability activities </w:t>
      </w:r>
      <w:r w:rsidRPr="001C3BB2">
        <w:rPr>
          <w:rFonts w:ascii="Arial" w:eastAsia="Times New Roman" w:hAnsi="Arial" w:cs="Arial"/>
          <w:kern w:val="0"/>
          <w:lang w:eastAsia="en-GB"/>
          <w14:ligatures w14:val="none"/>
        </w:rPr>
        <w:t>in a variety of firms located in South Wales.</w:t>
      </w:r>
    </w:p>
    <w:p w14:paraId="60AC8620" w14:textId="0DD5C60D" w:rsidR="00523FBC" w:rsidRPr="001C3BB2" w:rsidRDefault="00523FBC" w:rsidP="00167EC4">
      <w:pPr>
        <w:pStyle w:val="Heading2"/>
        <w:spacing w:before="0" w:after="0" w:line="360" w:lineRule="auto"/>
        <w:rPr>
          <w:rFonts w:ascii="Arial" w:hAnsi="Arial" w:cs="Arial"/>
          <w:sz w:val="24"/>
          <w:szCs w:val="24"/>
        </w:rPr>
      </w:pPr>
      <w:r w:rsidRPr="001C3BB2">
        <w:rPr>
          <w:rFonts w:ascii="Arial" w:hAnsi="Arial" w:cs="Arial"/>
          <w:sz w:val="24"/>
          <w:szCs w:val="24"/>
        </w:rPr>
        <w:t>Feelings</w:t>
      </w:r>
    </w:p>
    <w:p w14:paraId="0B2E0898" w14:textId="4E8B9D90" w:rsidR="001C3BB2" w:rsidRPr="00ED6AAB" w:rsidRDefault="00167EC4" w:rsidP="00416613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122EF">
        <w:rPr>
          <w:rFonts w:ascii="Arial" w:hAnsi="Arial" w:cs="Arial"/>
        </w:rPr>
        <w:t xml:space="preserve">Before starting the research process, I felt confident about the subject area I chose and was looking forward to </w:t>
      </w:r>
      <w:r w:rsidR="009122EF" w:rsidRPr="009122EF">
        <w:rPr>
          <w:rFonts w:ascii="Arial" w:hAnsi="Arial" w:cs="Arial"/>
        </w:rPr>
        <w:t>exploring</w:t>
      </w:r>
      <w:r w:rsidRPr="009122EF">
        <w:rPr>
          <w:rFonts w:ascii="Arial" w:hAnsi="Arial" w:cs="Arial"/>
        </w:rPr>
        <w:t xml:space="preserve"> the existing literature on the sustainable business practices.</w:t>
      </w:r>
      <w:r w:rsidR="009122EF" w:rsidRPr="009122EF">
        <w:rPr>
          <w:rFonts w:ascii="Arial" w:hAnsi="Arial" w:cs="Arial"/>
        </w:rPr>
        <w:t xml:space="preserve"> </w:t>
      </w:r>
      <w:r w:rsidR="009122EF">
        <w:rPr>
          <w:rFonts w:ascii="Arial" w:hAnsi="Arial" w:cs="Arial"/>
        </w:rPr>
        <w:t xml:space="preserve">According to </w:t>
      </w:r>
      <w:r w:rsidR="009122EF" w:rsidRPr="009122EF">
        <w:rPr>
          <w:rFonts w:ascii="Arial" w:hAnsi="Arial" w:cs="Arial"/>
          <w:shd w:val="clear" w:color="auto" w:fill="FFFFFF"/>
        </w:rPr>
        <w:t>Meseguer-Sánchez</w:t>
      </w:r>
      <w:r w:rsidR="009122EF">
        <w:rPr>
          <w:rFonts w:ascii="Arial" w:hAnsi="Arial" w:cs="Arial"/>
          <w:shd w:val="clear" w:color="auto" w:fill="FFFFFF"/>
        </w:rPr>
        <w:t xml:space="preserve"> </w:t>
      </w:r>
      <w:r w:rsidR="009122EF" w:rsidRPr="009122EF">
        <w:rPr>
          <w:rFonts w:ascii="Arial" w:hAnsi="Arial" w:cs="Arial"/>
          <w:shd w:val="clear" w:color="auto" w:fill="FFFFFF"/>
        </w:rPr>
        <w:t>et al. (2021</w:t>
      </w:r>
      <w:r w:rsidR="009122EF" w:rsidRPr="009122EF">
        <w:rPr>
          <w:rFonts w:ascii="Arial" w:hAnsi="Arial" w:cs="Arial"/>
          <w:shd w:val="clear" w:color="auto" w:fill="FFFFFF"/>
        </w:rPr>
        <w:t>),</w:t>
      </w:r>
      <w:r w:rsidR="009122EF" w:rsidRPr="009122EF">
        <w:rPr>
          <w:rFonts w:ascii="Source Sans Pro" w:hAnsi="Source Sans Pro"/>
          <w:shd w:val="clear" w:color="auto" w:fill="FFFFFF"/>
        </w:rPr>
        <w:t xml:space="preserve"> </w:t>
      </w:r>
      <w:r w:rsidR="009122EF">
        <w:rPr>
          <w:rFonts w:ascii="Arial" w:eastAsia="Times New Roman" w:hAnsi="Arial" w:cs="Arial"/>
          <w:kern w:val="0"/>
          <w:lang w:eastAsia="en-GB"/>
          <w14:ligatures w14:val="none"/>
        </w:rPr>
        <w:t>b</w:t>
      </w:r>
      <w:r w:rsidR="009122EF" w:rsidRPr="009122EF">
        <w:rPr>
          <w:rFonts w:ascii="Arial" w:eastAsia="Times New Roman" w:hAnsi="Arial" w:cs="Arial"/>
          <w:kern w:val="0"/>
          <w:lang w:eastAsia="en-GB"/>
          <w14:ligatures w14:val="none"/>
        </w:rPr>
        <w:t>usinesses are progressively acknowledging the impact on the planet and are adopting a more comprehensive goal that includes ongoing social accountability, sustainability, and preservation.</w:t>
      </w:r>
      <w:r w:rsidR="009122EF">
        <w:rPr>
          <w:rFonts w:ascii="Arial" w:eastAsia="Times New Roman" w:hAnsi="Arial" w:cs="Arial"/>
          <w:kern w:val="0"/>
          <w:lang w:eastAsia="en-GB"/>
          <w14:ligatures w14:val="none"/>
        </w:rPr>
        <w:t xml:space="preserve"> During the research I began to feel a bit anxious about the time constraints and weather I would gather sufficient data to </w:t>
      </w:r>
      <w:r w:rsidR="00ED6AAB">
        <w:rPr>
          <w:rFonts w:ascii="Arial" w:eastAsia="Times New Roman" w:hAnsi="Arial" w:cs="Arial"/>
          <w:kern w:val="0"/>
          <w:lang w:eastAsia="en-GB"/>
          <w14:ligatures w14:val="none"/>
        </w:rPr>
        <w:t>develop a generalised theory. Towards the end of the project completion, I felt content that I was able to achieve two of the objectives set.</w:t>
      </w:r>
    </w:p>
    <w:p w14:paraId="0492EB67" w14:textId="77AFDFA9" w:rsidR="00523FBC" w:rsidRPr="00924DF1" w:rsidRDefault="00523FBC" w:rsidP="00416613">
      <w:pPr>
        <w:pStyle w:val="Heading2"/>
        <w:spacing w:before="0" w:after="0" w:line="360" w:lineRule="auto"/>
        <w:jc w:val="both"/>
        <w:rPr>
          <w:rFonts w:ascii="Arial" w:hAnsi="Arial" w:cs="Arial"/>
          <w:sz w:val="22"/>
          <w:szCs w:val="22"/>
        </w:rPr>
      </w:pPr>
      <w:r w:rsidRPr="00416613">
        <w:rPr>
          <w:rFonts w:ascii="Arial" w:hAnsi="Arial" w:cs="Arial"/>
          <w:sz w:val="24"/>
          <w:szCs w:val="24"/>
        </w:rPr>
        <w:t>Evaluation</w:t>
      </w:r>
    </w:p>
    <w:p w14:paraId="3390E1BF" w14:textId="45BEA7ED" w:rsidR="001C3BB2" w:rsidRPr="00416613" w:rsidRDefault="00924DF1" w:rsidP="00416613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>The study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 xml:space="preserve">provides valuable insights for 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>businesses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>in South Wales enabling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them to get a comprehensive understanding of the 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>impact the sustainability programmes have on their staff engagement and retention.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>The literature study revealed research that highlights the favourable correlation between sustainable practices and employee engagement</w:t>
      </w:r>
      <w:r w:rsidR="007358DD">
        <w:rPr>
          <w:rFonts w:ascii="Arial" w:eastAsia="Times New Roman" w:hAnsi="Arial" w:cs="Arial"/>
          <w:kern w:val="0"/>
          <w:lang w:eastAsia="en-GB"/>
          <w14:ligatures w14:val="none"/>
        </w:rPr>
        <w:t xml:space="preserve"> (Lu et al. 2020).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Research indicates that employees who perceive their company's dedication to environmental and social responsibility tend to have heightened levels of job satisfaction, a sense of purpose, and loyalt</w:t>
      </w:r>
      <w:r w:rsidR="007358DD">
        <w:rPr>
          <w:rFonts w:ascii="Arial" w:eastAsia="Times New Roman" w:hAnsi="Arial" w:cs="Arial"/>
          <w:kern w:val="0"/>
          <w:lang w:eastAsia="en-GB"/>
          <w14:ligatures w14:val="none"/>
        </w:rPr>
        <w:t>y (Chaudhary, 2019)</w:t>
      </w:r>
      <w:r w:rsidRPr="00924DF1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19C75230" w14:textId="419579AC" w:rsidR="00523FBC" w:rsidRPr="00063085" w:rsidRDefault="00523FBC" w:rsidP="00416613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03A6A">
        <w:rPr>
          <w:rStyle w:val="Heading2Char"/>
          <w:rFonts w:ascii="Arial" w:hAnsi="Arial" w:cs="Arial"/>
          <w:sz w:val="24"/>
          <w:szCs w:val="24"/>
        </w:rPr>
        <w:t>Analysis</w:t>
      </w:r>
      <w:r w:rsidR="001C3BB2" w:rsidRPr="00B03A6A">
        <w:br/>
      </w:r>
      <w:r w:rsidR="00B03A6A" w:rsidRPr="00063085">
        <w:rPr>
          <w:rFonts w:ascii="Arial" w:hAnsi="Arial" w:cs="Arial"/>
        </w:rPr>
        <w:t>The results uncovered in my study are significant since I conducted a thorough evaluation involving thematic analysis and pivot tables to interpret the data.</w:t>
      </w:r>
      <w:r w:rsidR="008E4A35" w:rsidRPr="00063085">
        <w:rPr>
          <w:rFonts w:ascii="Arial" w:hAnsi="Arial" w:cs="Arial"/>
        </w:rPr>
        <w:t xml:space="preserve"> </w:t>
      </w:r>
      <w:r w:rsidR="00063085" w:rsidRPr="00063085">
        <w:rPr>
          <w:rFonts w:ascii="Arial" w:hAnsi="Arial" w:cs="Arial"/>
        </w:rPr>
        <w:t xml:space="preserve">The inductive </w:t>
      </w:r>
      <w:r w:rsidR="00063085" w:rsidRPr="00063085">
        <w:rPr>
          <w:rFonts w:ascii="Arial" w:eastAsia="Times New Roman" w:hAnsi="Arial" w:cs="Arial"/>
          <w:kern w:val="0"/>
          <w:lang w:eastAsia="en-GB"/>
          <w14:ligatures w14:val="none"/>
        </w:rPr>
        <w:t xml:space="preserve">methodology </w:t>
      </w:r>
      <w:r w:rsidR="00063085" w:rsidRPr="00063085">
        <w:rPr>
          <w:rFonts w:ascii="Arial" w:eastAsia="Times New Roman" w:hAnsi="Arial" w:cs="Arial"/>
          <w:kern w:val="0"/>
          <w:lang w:eastAsia="en-GB"/>
          <w14:ligatures w14:val="none"/>
        </w:rPr>
        <w:t>was</w:t>
      </w:r>
      <w:r w:rsidR="00063085" w:rsidRPr="000630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suitable for study </w:t>
      </w:r>
      <w:r w:rsidR="00063085" w:rsidRPr="00063085">
        <w:rPr>
          <w:rFonts w:ascii="Arial" w:eastAsia="Times New Roman" w:hAnsi="Arial" w:cs="Arial"/>
          <w:kern w:val="0"/>
          <w:lang w:eastAsia="en-GB"/>
          <w14:ligatures w14:val="none"/>
        </w:rPr>
        <w:t>because of</w:t>
      </w:r>
      <w:r w:rsidR="00063085" w:rsidRPr="000630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little research conducted on the topic and the absence of th</w:t>
      </w:r>
      <w:r w:rsidR="00063085" w:rsidRPr="00063085">
        <w:rPr>
          <w:rFonts w:ascii="Arial" w:eastAsia="Times New Roman" w:hAnsi="Arial" w:cs="Arial"/>
          <w:kern w:val="0"/>
          <w:lang w:eastAsia="en-GB"/>
          <w14:ligatures w14:val="none"/>
        </w:rPr>
        <w:t>is</w:t>
      </w:r>
      <w:r w:rsidR="00063085" w:rsidRPr="000630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sample group in earlier studies. </w:t>
      </w:r>
    </w:p>
    <w:p w14:paraId="53A72E21" w14:textId="77777777" w:rsidR="00416613" w:rsidRDefault="008E4A35" w:rsidP="00416613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63085">
        <w:rPr>
          <w:rFonts w:ascii="Arial" w:hAnsi="Arial" w:cs="Arial"/>
        </w:rPr>
        <w:t>However,</w:t>
      </w:r>
      <w:r w:rsidRPr="000630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</w:t>
      </w:r>
      <w:r w:rsidRPr="000630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data collection technique was limited to a specific </w:t>
      </w:r>
      <w:r w:rsidRPr="00063085">
        <w:rPr>
          <w:rFonts w:ascii="Arial" w:eastAsia="Times New Roman" w:hAnsi="Arial" w:cs="Arial"/>
          <w:kern w:val="0"/>
          <w:lang w:eastAsia="en-GB"/>
          <w14:ligatures w14:val="none"/>
        </w:rPr>
        <w:t>time</w:t>
      </w:r>
      <w:r w:rsidRPr="00063085">
        <w:rPr>
          <w:rFonts w:ascii="Arial" w:eastAsia="Times New Roman" w:hAnsi="Arial" w:cs="Arial"/>
          <w:kern w:val="0"/>
          <w:lang w:eastAsia="en-GB"/>
          <w14:ligatures w14:val="none"/>
        </w:rPr>
        <w:t>, leading to the measurement of a</w:t>
      </w:r>
      <w:r w:rsidRPr="008E4A35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relatively small sample.</w:t>
      </w:r>
      <w:r w:rsidR="000630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had a negative impact on gathering the number of responses required to investigate the potential obstacles that </w:t>
      </w:r>
      <w:r w:rsidR="00063085" w:rsidRPr="00D77803">
        <w:rPr>
          <w:rFonts w:ascii="Arial" w:eastAsia="Times New Roman" w:hAnsi="Arial" w:cs="Arial"/>
          <w:kern w:val="0"/>
          <w:lang w:eastAsia="en-GB"/>
          <w14:ligatures w14:val="none"/>
        </w:rPr>
        <w:t>prevent corporate sustainability initiatives from improving employee engagement and retentio</w:t>
      </w:r>
      <w:r w:rsidR="00063085">
        <w:rPr>
          <w:rFonts w:ascii="Arial" w:eastAsia="Times New Roman" w:hAnsi="Arial" w:cs="Arial"/>
          <w:kern w:val="0"/>
          <w:lang w:eastAsia="en-GB"/>
          <w14:ligatures w14:val="none"/>
        </w:rPr>
        <w:t>n. This was one of the three goals established for the research.</w:t>
      </w:r>
    </w:p>
    <w:p w14:paraId="1981A01D" w14:textId="7BF07AE2" w:rsidR="00523FBC" w:rsidRPr="00416613" w:rsidRDefault="00523FBC" w:rsidP="00416613">
      <w:pPr>
        <w:pStyle w:val="Heading2"/>
        <w:rPr>
          <w:rFonts w:eastAsia="Times New Roman"/>
          <w:kern w:val="0"/>
          <w:sz w:val="22"/>
          <w:szCs w:val="22"/>
          <w:lang w:eastAsia="en-GB"/>
          <w14:ligatures w14:val="none"/>
        </w:rPr>
      </w:pPr>
      <w:r w:rsidRPr="00416613">
        <w:rPr>
          <w:rFonts w:ascii="Arial" w:hAnsi="Arial" w:cs="Arial"/>
          <w:sz w:val="24"/>
          <w:szCs w:val="24"/>
        </w:rPr>
        <w:lastRenderedPageBreak/>
        <w:t>Conclusion</w:t>
      </w:r>
    </w:p>
    <w:p w14:paraId="61D8B976" w14:textId="74ABF641" w:rsidR="001C3BB2" w:rsidRPr="006F635A" w:rsidRDefault="00ED6AAB" w:rsidP="00416613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6F635A">
        <w:rPr>
          <w:rFonts w:ascii="Arial" w:eastAsia="Times New Roman" w:hAnsi="Arial" w:cs="Arial"/>
          <w:kern w:val="0"/>
          <w:lang w:eastAsia="en-GB"/>
          <w14:ligatures w14:val="none"/>
        </w:rPr>
        <w:t>The r</w:t>
      </w:r>
      <w:r w:rsidRPr="00ED6AAB">
        <w:rPr>
          <w:rFonts w:ascii="Arial" w:eastAsia="Times New Roman" w:hAnsi="Arial" w:cs="Arial"/>
          <w:kern w:val="0"/>
          <w:lang w:eastAsia="en-GB"/>
          <w14:ligatures w14:val="none"/>
        </w:rPr>
        <w:t xml:space="preserve">esearch </w:t>
      </w:r>
      <w:r w:rsidRPr="006F635A">
        <w:rPr>
          <w:rFonts w:ascii="Arial" w:eastAsia="Times New Roman" w:hAnsi="Arial" w:cs="Arial"/>
          <w:kern w:val="0"/>
          <w:lang w:eastAsia="en-GB"/>
          <w14:ligatures w14:val="none"/>
        </w:rPr>
        <w:t xml:space="preserve">study </w:t>
      </w:r>
      <w:r w:rsidRPr="00ED6AAB">
        <w:rPr>
          <w:rFonts w:ascii="Arial" w:eastAsia="Times New Roman" w:hAnsi="Arial" w:cs="Arial"/>
          <w:kern w:val="0"/>
          <w:lang w:eastAsia="en-GB"/>
          <w14:ligatures w14:val="none"/>
        </w:rPr>
        <w:t xml:space="preserve">indicates that implementing sustainable practices can effectively enhance </w:t>
      </w:r>
      <w:r w:rsidRPr="006F635A">
        <w:rPr>
          <w:rFonts w:ascii="Arial" w:eastAsia="Times New Roman" w:hAnsi="Arial" w:cs="Arial"/>
          <w:kern w:val="0"/>
          <w:lang w:eastAsia="en-GB"/>
          <w14:ligatures w14:val="none"/>
        </w:rPr>
        <w:t>the employee</w:t>
      </w:r>
      <w:r w:rsidRPr="00ED6AAB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collaboration and </w:t>
      </w:r>
      <w:r w:rsidRPr="006F635A">
        <w:rPr>
          <w:rFonts w:ascii="Arial" w:eastAsia="Times New Roman" w:hAnsi="Arial" w:cs="Arial"/>
          <w:kern w:val="0"/>
          <w:lang w:eastAsia="en-GB"/>
          <w14:ligatures w14:val="none"/>
        </w:rPr>
        <w:t>retention</w:t>
      </w:r>
      <w:r w:rsidRPr="00ED6AAB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South Wales</w:t>
      </w:r>
      <w:r w:rsidRPr="006F635A">
        <w:rPr>
          <w:rFonts w:ascii="Arial" w:eastAsia="Times New Roman" w:hAnsi="Arial" w:cs="Arial"/>
          <w:kern w:val="0"/>
          <w:lang w:eastAsia="en-GB"/>
          <w14:ligatures w14:val="none"/>
        </w:rPr>
        <w:t xml:space="preserve"> businesses.</w:t>
      </w:r>
      <w:r w:rsidR="00046CAA" w:rsidRPr="006F635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F635A" w:rsidRPr="006F635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findings also indicated that in South Wales, organisations carry out a wide range of sustainability initiatives. There is a strong focus on </w:t>
      </w:r>
      <w:r w:rsidR="006F635A" w:rsidRPr="006F635A">
        <w:rPr>
          <w:rFonts w:ascii="Arial" w:eastAsia="Times New Roman" w:hAnsi="Arial" w:cs="Arial"/>
          <w:kern w:val="0"/>
          <w:lang w:eastAsia="en-GB"/>
          <w14:ligatures w14:val="none"/>
        </w:rPr>
        <w:t>environmentally friendly</w:t>
      </w:r>
      <w:r w:rsidR="006F635A" w:rsidRPr="006F635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activities, such as recycling initiatives, reducing carbon emissions, improving energy efficiency, and promoting the usage of electric cars. These sustainable strategies foster employee engagement by developing a deep sense of purpose and pride. </w:t>
      </w:r>
    </w:p>
    <w:p w14:paraId="1175F340" w14:textId="0F02290F" w:rsidR="00523FBC" w:rsidRPr="006F635A" w:rsidRDefault="00523FBC" w:rsidP="00416613">
      <w:pPr>
        <w:pStyle w:val="Heading2"/>
        <w:spacing w:before="0" w:after="0" w:line="360" w:lineRule="auto"/>
        <w:jc w:val="both"/>
        <w:rPr>
          <w:rFonts w:ascii="Arial" w:hAnsi="Arial" w:cs="Arial"/>
          <w:sz w:val="24"/>
          <w:szCs w:val="24"/>
        </w:rPr>
      </w:pPr>
      <w:r w:rsidRPr="006F635A">
        <w:rPr>
          <w:rFonts w:ascii="Arial" w:hAnsi="Arial" w:cs="Arial"/>
          <w:sz w:val="24"/>
          <w:szCs w:val="24"/>
        </w:rPr>
        <w:t>Action Plan</w:t>
      </w:r>
    </w:p>
    <w:p w14:paraId="4BD6F464" w14:textId="4B70E6EF" w:rsidR="000E39C4" w:rsidRPr="000E39C4" w:rsidRDefault="000E39C4" w:rsidP="000E39C4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E39C4">
        <w:rPr>
          <w:rFonts w:ascii="Arial" w:hAnsi="Arial" w:cs="Arial"/>
        </w:rPr>
        <w:t>For future research project</w:t>
      </w:r>
      <w:r w:rsidR="00924DF1">
        <w:rPr>
          <w:rFonts w:ascii="Arial" w:hAnsi="Arial" w:cs="Arial"/>
        </w:rPr>
        <w:t>s</w:t>
      </w:r>
      <w:r w:rsidRPr="000E39C4">
        <w:rPr>
          <w:rFonts w:ascii="Arial" w:hAnsi="Arial" w:cs="Arial"/>
        </w:rPr>
        <w:t xml:space="preserve">, 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 xml:space="preserve">I would prioritise allocating additional time towards studying 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>reports and articles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 xml:space="preserve">, not only pertaining to my specific study topic, but 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>including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studies 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>from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related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areas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 xml:space="preserve">. This practice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can 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 xml:space="preserve">assist me in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recognising </w:t>
      </w:r>
      <w:r w:rsidRPr="000E39C4">
        <w:rPr>
          <w:rFonts w:ascii="Arial" w:eastAsia="Times New Roman" w:hAnsi="Arial" w:cs="Arial"/>
          <w:kern w:val="0"/>
          <w:lang w:eastAsia="en-GB"/>
          <w14:ligatures w14:val="none"/>
        </w:rPr>
        <w:t>an unexplored area that can be investigated, as well as enhancing the strength of my arguments and generating new concepts (Strachan, 2020). Engaging in this activity can enhance my growth as a researcher and guarantee that my work is firmly based on recognised data.</w:t>
      </w:r>
    </w:p>
    <w:p w14:paraId="5E5BD95E" w14:textId="77777777" w:rsidR="00BD4934" w:rsidRDefault="00BD4934"/>
    <w:p w14:paraId="4B08C0A4" w14:textId="2504078D" w:rsidR="00BD4934" w:rsidRPr="00046CAA" w:rsidRDefault="0041661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CC6918D" w14:textId="2C915BB0" w:rsidR="00BD4934" w:rsidRPr="00046CAA" w:rsidRDefault="00BD4934" w:rsidP="00046CAA">
      <w:pPr>
        <w:pStyle w:val="Heading2"/>
        <w:rPr>
          <w:rFonts w:ascii="Arial" w:hAnsi="Arial" w:cs="Arial"/>
          <w:sz w:val="24"/>
          <w:szCs w:val="24"/>
        </w:rPr>
      </w:pPr>
      <w:r w:rsidRPr="00046CAA">
        <w:rPr>
          <w:rFonts w:ascii="Arial" w:hAnsi="Arial" w:cs="Arial"/>
          <w:sz w:val="24"/>
          <w:szCs w:val="24"/>
        </w:rPr>
        <w:lastRenderedPageBreak/>
        <w:t>References</w:t>
      </w:r>
    </w:p>
    <w:p w14:paraId="60E7BB81" w14:textId="368C78F8" w:rsidR="007358DD" w:rsidRPr="007358DD" w:rsidRDefault="007358DD" w:rsidP="007358DD">
      <w:pPr>
        <w:spacing w:line="360" w:lineRule="auto"/>
        <w:rPr>
          <w:rFonts w:ascii="Arial" w:hAnsi="Arial" w:cs="Arial"/>
          <w:color w:val="3A3A3A"/>
          <w:shd w:val="clear" w:color="auto" w:fill="FFFFFF"/>
        </w:rPr>
      </w:pPr>
      <w:r w:rsidRPr="007358DD">
        <w:rPr>
          <w:rFonts w:ascii="Arial" w:hAnsi="Arial" w:cs="Arial"/>
          <w:color w:val="3A3A3A"/>
          <w:shd w:val="clear" w:color="auto" w:fill="FFFFFF"/>
        </w:rPr>
        <w:t>Chaudhary, R. (2019) “Corporate social responsibility perceptions and employee engagement: role of psychological meaningfulness, safety and availability,” 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>Corporate governance (Bradford)</w:t>
      </w:r>
      <w:r w:rsidRPr="007358DD">
        <w:rPr>
          <w:rFonts w:ascii="Arial" w:hAnsi="Arial" w:cs="Arial"/>
          <w:color w:val="3A3A3A"/>
          <w:shd w:val="clear" w:color="auto" w:fill="FFFFFF"/>
        </w:rPr>
        <w:t xml:space="preserve">, 19(4), pp. 631–647. Available at: </w:t>
      </w:r>
      <w:hyperlink r:id="rId5" w:history="1">
        <w:r w:rsidRPr="007358DD">
          <w:rPr>
            <w:rStyle w:val="Hyperlink"/>
            <w:rFonts w:ascii="Arial" w:hAnsi="Arial" w:cs="Arial"/>
            <w:shd w:val="clear" w:color="auto" w:fill="FFFFFF"/>
          </w:rPr>
          <w:t>https://doi.org/10.1108/CG-06-2018-0207</w:t>
        </w:r>
      </w:hyperlink>
    </w:p>
    <w:p w14:paraId="7D389715" w14:textId="6257E48C" w:rsidR="00BD4934" w:rsidRPr="007358DD" w:rsidRDefault="00BD4934" w:rsidP="007358DD">
      <w:pPr>
        <w:spacing w:line="360" w:lineRule="auto"/>
        <w:rPr>
          <w:rFonts w:ascii="Arial" w:hAnsi="Arial" w:cs="Arial"/>
          <w:color w:val="3A3A3A"/>
          <w:shd w:val="clear" w:color="auto" w:fill="FFFFFF"/>
        </w:rPr>
      </w:pPr>
      <w:r w:rsidRPr="007358DD">
        <w:rPr>
          <w:rFonts w:ascii="Arial" w:hAnsi="Arial" w:cs="Arial"/>
          <w:color w:val="3A3A3A"/>
          <w:shd w:val="clear" w:color="auto" w:fill="FFFFFF"/>
        </w:rPr>
        <w:t>Gibbs, G. (1988) 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 xml:space="preserve">Learning by 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>doing: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 xml:space="preserve"> a guide to teaching and learning methods</w:t>
      </w:r>
      <w:r w:rsidRPr="007358DD">
        <w:rPr>
          <w:rFonts w:ascii="Arial" w:hAnsi="Arial" w:cs="Arial"/>
          <w:color w:val="3A3A3A"/>
          <w:shd w:val="clear" w:color="auto" w:fill="FFFFFF"/>
        </w:rPr>
        <w:t>. London: FEU.</w:t>
      </w:r>
    </w:p>
    <w:p w14:paraId="370674AB" w14:textId="47462CEF" w:rsidR="007358DD" w:rsidRPr="007358DD" w:rsidRDefault="007358DD" w:rsidP="007358DD">
      <w:pPr>
        <w:spacing w:line="360" w:lineRule="auto"/>
        <w:jc w:val="both"/>
        <w:rPr>
          <w:rFonts w:ascii="Arial" w:hAnsi="Arial" w:cs="Arial"/>
          <w:color w:val="3A3A3A"/>
          <w:shd w:val="clear" w:color="auto" w:fill="FFFFFF"/>
        </w:rPr>
      </w:pPr>
      <w:r w:rsidRPr="007358DD">
        <w:rPr>
          <w:rFonts w:ascii="Arial" w:hAnsi="Arial" w:cs="Arial"/>
          <w:color w:val="3A3A3A"/>
          <w:shd w:val="clear" w:color="auto" w:fill="FFFFFF"/>
        </w:rPr>
        <w:t>Lu, J. 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>et al.</w:t>
      </w:r>
      <w:r w:rsidRPr="007358DD">
        <w:rPr>
          <w:rFonts w:ascii="Arial" w:hAnsi="Arial" w:cs="Arial"/>
          <w:color w:val="3A3A3A"/>
          <w:shd w:val="clear" w:color="auto" w:fill="FFFFFF"/>
        </w:rPr>
        <w:t xml:space="preserve"> (2020) “Corporate social responsibility and employee </w:t>
      </w:r>
      <w:proofErr w:type="spellStart"/>
      <w:r w:rsidRPr="007358DD">
        <w:rPr>
          <w:rFonts w:ascii="Arial" w:hAnsi="Arial" w:cs="Arial"/>
          <w:color w:val="3A3A3A"/>
          <w:shd w:val="clear" w:color="auto" w:fill="FFFFFF"/>
        </w:rPr>
        <w:t>behavior</w:t>
      </w:r>
      <w:proofErr w:type="spellEnd"/>
      <w:r w:rsidRPr="007358DD">
        <w:rPr>
          <w:rFonts w:ascii="Arial" w:hAnsi="Arial" w:cs="Arial"/>
          <w:color w:val="3A3A3A"/>
          <w:shd w:val="clear" w:color="auto" w:fill="FFFFFF"/>
        </w:rPr>
        <w:t>: Evidence from mediation and moderation analysis,” 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>Corporate social-responsibility and environmental management</w:t>
      </w:r>
      <w:r w:rsidRPr="007358DD">
        <w:rPr>
          <w:rFonts w:ascii="Arial" w:hAnsi="Arial" w:cs="Arial"/>
          <w:color w:val="3A3A3A"/>
          <w:shd w:val="clear" w:color="auto" w:fill="FFFFFF"/>
        </w:rPr>
        <w:t xml:space="preserve">, 27(4), pp. 1719–1728. Available at: </w:t>
      </w:r>
      <w:hyperlink r:id="rId6" w:history="1">
        <w:r w:rsidRPr="007358DD">
          <w:rPr>
            <w:rStyle w:val="Hyperlink"/>
            <w:rFonts w:ascii="Arial" w:hAnsi="Arial" w:cs="Arial"/>
            <w:shd w:val="clear" w:color="auto" w:fill="FFFFFF"/>
          </w:rPr>
          <w:t>https://doi.org/10.1002/csr.1919</w:t>
        </w:r>
      </w:hyperlink>
    </w:p>
    <w:p w14:paraId="3F2C5AD8" w14:textId="08A00392" w:rsidR="009122EF" w:rsidRPr="007358DD" w:rsidRDefault="009122EF" w:rsidP="007358DD">
      <w:pPr>
        <w:spacing w:line="360" w:lineRule="auto"/>
        <w:rPr>
          <w:rFonts w:ascii="Arial" w:hAnsi="Arial" w:cs="Arial"/>
          <w:color w:val="3A3A3A"/>
          <w:shd w:val="clear" w:color="auto" w:fill="FFFFFF"/>
        </w:rPr>
      </w:pPr>
      <w:r w:rsidRPr="007358DD">
        <w:rPr>
          <w:rFonts w:ascii="Arial" w:hAnsi="Arial" w:cs="Arial"/>
          <w:color w:val="3A3A3A"/>
          <w:shd w:val="clear" w:color="auto" w:fill="FFFFFF"/>
        </w:rPr>
        <w:t>Meseguer-Sánchez, V. 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>et al.</w:t>
      </w:r>
      <w:r w:rsidRPr="007358DD">
        <w:rPr>
          <w:rFonts w:ascii="Arial" w:hAnsi="Arial" w:cs="Arial"/>
          <w:color w:val="3A3A3A"/>
          <w:shd w:val="clear" w:color="auto" w:fill="FFFFFF"/>
        </w:rPr>
        <w:t> (2021) ‘Corporate Social Responsibility and Sustainability. A Bibliometric Analysis of Their Interrelations’, </w:t>
      </w:r>
      <w:r w:rsidRPr="007358DD">
        <w:rPr>
          <w:rFonts w:ascii="Arial" w:hAnsi="Arial" w:cs="Arial"/>
          <w:i/>
          <w:iCs/>
          <w:color w:val="3A3A3A"/>
          <w:shd w:val="clear" w:color="auto" w:fill="FFFFFF"/>
        </w:rPr>
        <w:t>Sustainability</w:t>
      </w:r>
      <w:r w:rsidRPr="007358DD">
        <w:rPr>
          <w:rFonts w:ascii="Arial" w:hAnsi="Arial" w:cs="Arial"/>
          <w:color w:val="3A3A3A"/>
          <w:shd w:val="clear" w:color="auto" w:fill="FFFFFF"/>
        </w:rPr>
        <w:t xml:space="preserve">, 13(4), pp. 1636-. Available at: </w:t>
      </w:r>
      <w:hyperlink r:id="rId7" w:history="1">
        <w:r w:rsidR="00046CAA" w:rsidRPr="007358DD">
          <w:rPr>
            <w:rStyle w:val="Hyperlink"/>
            <w:rFonts w:ascii="Arial" w:hAnsi="Arial" w:cs="Arial"/>
            <w:shd w:val="clear" w:color="auto" w:fill="FFFFFF"/>
          </w:rPr>
          <w:t>https://doi.org/10.3390/su13041636</w:t>
        </w:r>
      </w:hyperlink>
      <w:r w:rsidRPr="007358DD">
        <w:rPr>
          <w:rFonts w:ascii="Arial" w:hAnsi="Arial" w:cs="Arial"/>
          <w:color w:val="3A3A3A"/>
          <w:shd w:val="clear" w:color="auto" w:fill="FFFFFF"/>
        </w:rPr>
        <w:t>.</w:t>
      </w:r>
    </w:p>
    <w:p w14:paraId="084FC093" w14:textId="7B37FB48" w:rsidR="00046CAA" w:rsidRPr="007358DD" w:rsidRDefault="00046CAA" w:rsidP="007358DD">
      <w:pPr>
        <w:spacing w:line="360" w:lineRule="auto"/>
        <w:rPr>
          <w:rFonts w:ascii="Arial" w:hAnsi="Arial" w:cs="Arial"/>
        </w:rPr>
      </w:pPr>
      <w:r w:rsidRPr="007358DD">
        <w:rPr>
          <w:rFonts w:ascii="Arial" w:hAnsi="Arial" w:cs="Arial"/>
        </w:rPr>
        <w:t xml:space="preserve">Strachan, S. (2020), </w:t>
      </w:r>
      <w:r w:rsidRPr="007358DD">
        <w:rPr>
          <w:rFonts w:ascii="Arial" w:hAnsi="Arial" w:cs="Arial"/>
          <w:i/>
          <w:iCs/>
        </w:rPr>
        <w:t>Encouraging A Level students to read around their subject</w:t>
      </w:r>
      <w:r w:rsidRPr="007358DD">
        <w:rPr>
          <w:rFonts w:ascii="Arial" w:hAnsi="Arial" w:cs="Arial"/>
        </w:rPr>
        <w:t xml:space="preserve">, available at </w:t>
      </w:r>
      <w:hyperlink r:id="rId8" w:history="1">
        <w:r w:rsidRPr="007358DD">
          <w:rPr>
            <w:rStyle w:val="Hyperlink"/>
            <w:rFonts w:ascii="Arial" w:hAnsi="Arial" w:cs="Arial"/>
          </w:rPr>
          <w:t>Encouraging A Level students to read around their subject | Brighter Thinking Blog | Cambridge University Press</w:t>
        </w:r>
      </w:hyperlink>
      <w:r w:rsidRPr="007358DD">
        <w:rPr>
          <w:rFonts w:ascii="Arial" w:hAnsi="Arial" w:cs="Arial"/>
        </w:rPr>
        <w:t xml:space="preserve">, </w:t>
      </w:r>
      <w:r w:rsidRPr="007358DD">
        <w:rPr>
          <w:rFonts w:ascii="Arial" w:hAnsi="Arial" w:cs="Arial"/>
        </w:rPr>
        <w:t>(Accessed 04.07.2024)</w:t>
      </w:r>
    </w:p>
    <w:p w14:paraId="6BD59578" w14:textId="77777777" w:rsidR="00046CAA" w:rsidRPr="007358DD" w:rsidRDefault="00046CAA" w:rsidP="007358DD">
      <w:pPr>
        <w:spacing w:line="360" w:lineRule="auto"/>
        <w:rPr>
          <w:rFonts w:ascii="Arial" w:hAnsi="Arial" w:cs="Arial"/>
        </w:rPr>
      </w:pPr>
    </w:p>
    <w:sectPr w:rsidR="00046CAA" w:rsidRPr="007358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926EFA"/>
    <w:multiLevelType w:val="hybridMultilevel"/>
    <w:tmpl w:val="6CD20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91515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FBC"/>
    <w:rsid w:val="00046CAA"/>
    <w:rsid w:val="00050960"/>
    <w:rsid w:val="00063085"/>
    <w:rsid w:val="000E39C4"/>
    <w:rsid w:val="00167EC4"/>
    <w:rsid w:val="001C3BB2"/>
    <w:rsid w:val="0028037D"/>
    <w:rsid w:val="00416613"/>
    <w:rsid w:val="00523FBC"/>
    <w:rsid w:val="00593B68"/>
    <w:rsid w:val="006F635A"/>
    <w:rsid w:val="007358DD"/>
    <w:rsid w:val="008E4A35"/>
    <w:rsid w:val="009122EF"/>
    <w:rsid w:val="00924DF1"/>
    <w:rsid w:val="00AA7130"/>
    <w:rsid w:val="00B03A6A"/>
    <w:rsid w:val="00BD4934"/>
    <w:rsid w:val="00CD0008"/>
    <w:rsid w:val="00DE1579"/>
    <w:rsid w:val="00E94405"/>
    <w:rsid w:val="00ED12CD"/>
    <w:rsid w:val="00ED6AAB"/>
    <w:rsid w:val="00FD4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259FD"/>
  <w15:chartTrackingRefBased/>
  <w15:docId w15:val="{8C089BBB-74C1-4CCE-B8DC-BCE859E987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F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3F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F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F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F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F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F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F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F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F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23F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F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F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F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F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F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F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F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F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F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F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F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F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F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F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F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F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F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FB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6C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6C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6CAA"/>
    <w:rPr>
      <w:color w:val="96607D" w:themeColor="followedHyperlink"/>
      <w:u w:val="single"/>
    </w:rPr>
  </w:style>
  <w:style w:type="paragraph" w:styleId="NoSpacing">
    <w:name w:val="No Spacing"/>
    <w:uiPriority w:val="1"/>
    <w:qFormat/>
    <w:rsid w:val="00B03A6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6845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9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6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1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1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5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3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5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bridge.org/it/education/blog/2020/01/08/encouraging-level-students-read-around-their-subjec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3390/su1304163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02/csr.1919" TargetMode="External"/><Relationship Id="rId5" Type="http://schemas.openxmlformats.org/officeDocument/2006/relationships/hyperlink" Target="https://doi.org/10.1108/CG-06-2018-0207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3</Pages>
  <Words>762</Words>
  <Characters>4347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Cernat</dc:creator>
  <cp:keywords/>
  <dc:description/>
  <cp:lastModifiedBy>Corina Cernat</cp:lastModifiedBy>
  <cp:revision>2</cp:revision>
  <dcterms:created xsi:type="dcterms:W3CDTF">2024-07-04T10:35:00Z</dcterms:created>
  <dcterms:modified xsi:type="dcterms:W3CDTF">2024-07-04T15:11:00Z</dcterms:modified>
</cp:coreProperties>
</file>