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270C" w:rsidRDefault="0019519B">
      <w:r>
        <w:t>Section 1</w:t>
      </w:r>
    </w:p>
    <w:p w:rsidR="00E833AD" w:rsidRDefault="00E833AD">
      <w:r>
        <w:t>It is reported that more than 25000 children in the United Kingdom hold a certificate of visual impairment. With 1200 of them children situated</w:t>
      </w:r>
      <w:r w:rsidR="00C62EE2">
        <w:t xml:space="preserve"> in Wales </w:t>
      </w:r>
      <w:r>
        <w:t>(RNIB, 2020)</w:t>
      </w:r>
      <w:r w:rsidR="00C62EE2">
        <w:t>.</w:t>
      </w:r>
      <w:r>
        <w:t xml:space="preserve"> </w:t>
      </w:r>
      <w:r w:rsidR="00C62EE2">
        <w:t>A consultant Ophthalmologist will make the decision to certify whether a child is classed as visually impaired (RNIB, 2020). The diagnosis of visual impairment in children started to develop</w:t>
      </w:r>
      <w:r w:rsidR="00660482">
        <w:t xml:space="preserve"> 50</w:t>
      </w:r>
      <w:r w:rsidR="00C62EE2">
        <w:t xml:space="preserve"> years ago before </w:t>
      </w:r>
      <w:r w:rsidR="00D40D80">
        <w:t>there</w:t>
      </w:r>
      <w:r w:rsidR="00C62EE2">
        <w:t xml:space="preserve"> was wide spread support in this field and it was down to observational skills to distinguish whether a child had sight problems by observing a lack of loving mutual gaze be</w:t>
      </w:r>
      <w:r w:rsidR="00D40D80">
        <w:t xml:space="preserve">tween a baby and their parents (Dale and Salt, 2008, p. 135) </w:t>
      </w:r>
      <w:r w:rsidR="00660482">
        <w:t>It was not until the 1970’s that a specialist health based service, focusing on young children with a visual impairment was set up at Great Ormond Street Hospital in London (Dale and Salt, 2008, p.136).</w:t>
      </w:r>
    </w:p>
    <w:p w:rsidR="00660482" w:rsidRDefault="00660482">
      <w:r>
        <w:t>Currently Ophthalmologists use a range of eye examinations and observational techniques to be able to a lot about what a child can see. However</w:t>
      </w:r>
      <w:r w:rsidR="00805A14">
        <w:t>,</w:t>
      </w:r>
      <w:r>
        <w:t xml:space="preserve"> in order to obtain a full understanding of the child’s sight language is needed for the child to be able to describe exa</w:t>
      </w:r>
      <w:r w:rsidR="00805A14">
        <w:t xml:space="preserve">ctly what they can see and how (RNIB, 2016). </w:t>
      </w:r>
    </w:p>
    <w:p w:rsidR="00805A14" w:rsidRDefault="00805A14">
      <w:r>
        <w:t>Even though a full diagnosis is unlikely until a child is able to communicate it is vital that intervention for that child should be introduced as soon as possible within their first year of life and a rapid referral route is crucial in order to avoid what could be a potential set back to a child social and cognitive development making Health and educational services the best model of delivery (Dale and Salt, 2008, p. 142).</w:t>
      </w:r>
    </w:p>
    <w:p w:rsidR="00BD2B01" w:rsidRDefault="00BD2B01">
      <w:r>
        <w:t xml:space="preserve">This concurs with </w:t>
      </w:r>
      <w:r w:rsidR="007B29B0">
        <w:t xml:space="preserve">the Welsh Governments – </w:t>
      </w:r>
      <w:r w:rsidR="007B29B0">
        <w:rPr>
          <w:i/>
        </w:rPr>
        <w:t xml:space="preserve">Additional learning needs and Education Tribunal (Wales) Act 2018. </w:t>
      </w:r>
      <w:r w:rsidR="007B29B0">
        <w:t xml:space="preserve">Which is due to replace the already in place Special educational needs framework. This will allow for children with additional needs to be entitled to and Individual Development plan (IDP) which they will gain from 0-25 years which will included an updated version of their needs and a clear path for their support and goals (In Brief, 2019). </w:t>
      </w:r>
    </w:p>
    <w:p w:rsidR="00ED67AA" w:rsidRDefault="00ED67AA">
      <w:r>
        <w:t xml:space="preserve">Early intervention provision can be found under part c of the – </w:t>
      </w:r>
      <w:r>
        <w:rPr>
          <w:i/>
        </w:rPr>
        <w:t xml:space="preserve">Individuals with disabilities education act 1997, </w:t>
      </w:r>
      <w:r>
        <w:t>Which states “</w:t>
      </w:r>
      <w:r>
        <w:t>Every family is entitled to appropriate, timely, and multidisciplinary identification and intervention serv</w:t>
      </w:r>
      <w:r>
        <w:t xml:space="preserve">ices for their very young child” (APA, 2017). </w:t>
      </w:r>
    </w:p>
    <w:p w:rsidR="00661F17" w:rsidRDefault="00661F17">
      <w:r>
        <w:t xml:space="preserve">Early intervention professionals for Visually impaired children are highlighted as Qualified Teachers for the Visually Impaired (QTVI’s) and mobility officers which can be found within a county’s Sensory Impairment Services. With the goals of these services </w:t>
      </w:r>
      <w:r w:rsidR="00CD23A0">
        <w:t>referred</w:t>
      </w:r>
      <w:r>
        <w:t xml:space="preserve"> to as child and family outcomes </w:t>
      </w:r>
      <w:r w:rsidR="00CD23A0">
        <w:t>are decided by the family (Ely and Gullifor and Hollinshead, 2017, p. 170).</w:t>
      </w:r>
    </w:p>
    <w:p w:rsidR="00352278" w:rsidRDefault="00492058">
      <w:r>
        <w:t>The support offered by QTVI’s is an advisory role with the child’s educational setting by the QTVI having undertaken specialist training in order to prepare them to work with and support Visually impaired children (McLinden et al, 2016, p. 180). The QTVI’s are expected to demonstrate and understanding of the types of barriers a VI child may occur by accessing the curriculum and strategies for allowing access. They must also highlight effective resources and environmental conditions needed to support a VI Child leading to an inclusive education (McLinden et al, 2016, p.</w:t>
      </w:r>
      <w:r w:rsidR="00370302">
        <w:t xml:space="preserve"> </w:t>
      </w:r>
      <w:r>
        <w:t xml:space="preserve">181). </w:t>
      </w:r>
    </w:p>
    <w:p w:rsidR="00492058" w:rsidRDefault="00492058">
      <w:r>
        <w:t xml:space="preserve">Inclusive education for VI children is ensuring access to a broad and balanced curriculum which is mirrored from the </w:t>
      </w:r>
      <w:r w:rsidR="00370302">
        <w:t>curriculum</w:t>
      </w:r>
      <w:r>
        <w:t xml:space="preserve"> whic</w:t>
      </w:r>
      <w:r w:rsidR="00370302">
        <w:t xml:space="preserve">h is provided for all children (McLinden et al, 2016, p. 180). This concurs with </w:t>
      </w:r>
      <w:r w:rsidR="00370302" w:rsidRPr="00370302">
        <w:t xml:space="preserve">the </w:t>
      </w:r>
      <w:r w:rsidR="00370302" w:rsidRPr="00370302">
        <w:rPr>
          <w:i/>
        </w:rPr>
        <w:t>United Convention on the Rights of the child Article 28</w:t>
      </w:r>
      <w:r w:rsidR="00370302">
        <w:rPr>
          <w:i/>
        </w:rPr>
        <w:t xml:space="preserve"> – Right to education </w:t>
      </w:r>
      <w:r w:rsidR="00370302">
        <w:t xml:space="preserve">(UNICEF, 2020). </w:t>
      </w:r>
    </w:p>
    <w:p w:rsidR="00370302" w:rsidRDefault="00370302">
      <w:r>
        <w:lastRenderedPageBreak/>
        <w:t xml:space="preserve">All QTVI’s must have the ability to teach alternative reading and writing systems such as braille and be fully informative on children’s social and emotional needs (RavenScroft, 2015, p. 163). </w:t>
      </w:r>
    </w:p>
    <w:p w:rsidR="00EA6447" w:rsidRPr="00370302" w:rsidRDefault="00EA6447">
      <w:r>
        <w:t>Meeting the socio-</w:t>
      </w:r>
      <w:r w:rsidR="005501F5">
        <w:t>emotional</w:t>
      </w:r>
      <w:r>
        <w:t xml:space="preserve"> needs of VI children is crucial in order for them to </w:t>
      </w:r>
      <w:r w:rsidR="005501F5">
        <w:t>develop</w:t>
      </w:r>
      <w:r>
        <w:t xml:space="preserve"> their social and academic skills (De Verdier, 2016, p. 132). Children who are visually impaired need </w:t>
      </w:r>
      <w:r w:rsidR="005501F5">
        <w:t>opportunity</w:t>
      </w:r>
      <w:r>
        <w:t xml:space="preserve"> and the ability to be able to participate in social interaction with their peers in order to support their mental and physical well-being, in order to be able to participate in this social </w:t>
      </w:r>
      <w:r w:rsidR="005501F5">
        <w:t>interaction</w:t>
      </w:r>
      <w:r>
        <w:t xml:space="preserve"> VI children must have a good social skills foundation to do so, this highlights the importance of early intervention with the child’s life (De Verdier, 2016, p. 133).</w:t>
      </w:r>
    </w:p>
    <w:p w:rsidR="00352278" w:rsidRDefault="00352278">
      <w:r>
        <w:t xml:space="preserve">Although Ely, Gullifor and Hollinshead highlight the goals of the services as child and family outcomes there is evidence from decisions made by the family but no evidence of the highly important child’s views and decisions. </w:t>
      </w:r>
    </w:p>
    <w:p w:rsidR="00F62614" w:rsidRDefault="00A61405">
      <w:r>
        <w:t xml:space="preserve">The Welsh Government have committed to putting children’s rights at the heart of everything they do, including the role out of the new IDP’s (Children’s Legal Centre, 2020). </w:t>
      </w:r>
      <w:r w:rsidR="00F62614">
        <w:t xml:space="preserve">As a result of this Wales was the first nation to appoint a Children’s Commissioner, whose job is to ensure that everything involving children in Wales mirrors the importance of the rights of the child (Children in Wales, 2019). </w:t>
      </w:r>
    </w:p>
    <w:p w:rsidR="00A61405" w:rsidRDefault="00A61405">
      <w:r>
        <w:t xml:space="preserve">Having a person </w:t>
      </w:r>
      <w:r w:rsidR="00C1115E">
        <w:t>centred approach</w:t>
      </w:r>
      <w:r>
        <w:t xml:space="preserve"> ensures that the child with the disability is central to the process and that all decisions made are with the individual at the forefront with their contributions listened</w:t>
      </w:r>
      <w:r w:rsidR="00C1115E">
        <w:t xml:space="preserve"> to and considered (Emanuel, 2015, p. 19). The approach allows children to feel empowered by allowing them to feel that they are in control of their future and allows them to focus on their strengths rather than their disabilities (Emanuel, 2015, p.20). </w:t>
      </w:r>
    </w:p>
    <w:p w:rsidR="00C1115E" w:rsidRDefault="00C1115E">
      <w:r>
        <w:t xml:space="preserve">The Person Centred Approach concurs with </w:t>
      </w:r>
      <w:r w:rsidRPr="00C1115E">
        <w:rPr>
          <w:i/>
        </w:rPr>
        <w:t>The UNCRC – Article 12 – Voice of the child.</w:t>
      </w:r>
      <w:r>
        <w:t xml:space="preserve"> </w:t>
      </w:r>
      <w:r w:rsidR="00634D72">
        <w:t>Where it states: “</w:t>
      </w:r>
      <w:r>
        <w:t>Every Child has the right to express their views, fee</w:t>
      </w:r>
      <w:r w:rsidR="00634D72">
        <w:t>lings and wishes in all matters</w:t>
      </w:r>
      <w:r>
        <w:t xml:space="preserve"> affecting them, and to have their views </w:t>
      </w:r>
      <w:r w:rsidR="00634D72">
        <w:t xml:space="preserve">considered and taken seriously” (UNICEF, 2020). </w:t>
      </w:r>
    </w:p>
    <w:p w:rsidR="00415526" w:rsidRDefault="00415526" w:rsidP="00415526">
      <w:r>
        <w:t xml:space="preserve">Section 2 </w:t>
      </w:r>
    </w:p>
    <w:p w:rsidR="00415526" w:rsidRDefault="00415526" w:rsidP="00415526">
      <w:r>
        <w:t xml:space="preserve">16% of all Visually impaired (VI) children in mainstream schools we caused by genetic factors. When the development of the VI children was compared to those of sighted children it is found that the VI children were at least 12 months behind the sighted children in their physical, social and emotional development (Gray, 2005, p. 3). </w:t>
      </w:r>
    </w:p>
    <w:p w:rsidR="00415526" w:rsidRDefault="00415526" w:rsidP="00415526">
      <w:r>
        <w:t xml:space="preserve">A medical model of disability which VI causes for children in the lack of sight which enables them to develop their social skills. Where sighted children normally develop their independent social skills by imitating their peers by what they observe this is not applicable to VI children as they are unable to pick up these observations therefore Vi children are unable to learn in the same way, resulting in inclusion within mainstream schools does not give Vi children the same developmental opportunities as their sighted peers. (Hogg et al, 2017, p. 45). </w:t>
      </w:r>
    </w:p>
    <w:p w:rsidR="00415526" w:rsidRDefault="00415526" w:rsidP="00415526">
      <w:r>
        <w:t xml:space="preserve">Jindal-Snape 2004, suggests that Vi children’s social skills will not fully develop because their peer’s reactions to their disabilities may cause lack of opportunities to engage in social interaction (Jindal-Snape, 2004, p. 2).  </w:t>
      </w:r>
    </w:p>
    <w:p w:rsidR="00415526" w:rsidRDefault="00415526" w:rsidP="00415526">
      <w:r>
        <w:t xml:space="preserve">When VI children attempt to initiate social interaction with peers often the result is a very short conversation which is difficult to sustain which results in the need for intervention to facilitate the development of social skills with VI children (Jindal-Snape, 2004, p. 3). When this situation arises VI children are then often less likely to take responsibility for their own learning and develop and often </w:t>
      </w:r>
      <w:r>
        <w:lastRenderedPageBreak/>
        <w:t xml:space="preserve">need to learn how to learn independently (Webster and Roe, 1998, p. 29). This concurs with Gray 2005, who found that as a result of un-developed social skills VI children become isolated from their peers often leading to them becoming frustrated and angry (Gray, 2005, p. 9). </w:t>
      </w:r>
    </w:p>
    <w:p w:rsidR="00415526" w:rsidRDefault="00415526" w:rsidP="00415526">
      <w:r>
        <w:t xml:space="preserve">One factor that denies a VI child’s social interaction is lack of visual cues available to them, non-verbal communication and feedback are important components of social interaction (Jindal-Snape, 2005, p.1). The use of words within conversation is only one particular element of how a certain situation is constructed the information gained from visual cues is highly beneficial in help children to understand a certain situation. Visual information may include eye contact which paths the way for turn taking and matching language to different concepts and environments. (Webster and Roe, 1998, p. 28). Simple actions like eye contact and smiling to one another are not developed naturally in VI children and therefor need to be taught (Jindal-Snape, 2004, p.2). </w:t>
      </w:r>
    </w:p>
    <w:p w:rsidR="00415526" w:rsidRDefault="00415526" w:rsidP="00415526">
      <w:r>
        <w:t xml:space="preserve">When interaction occurs feedback is picked up from one another delivered by facial expressions and body language. Feedback is the ability to evaluate how the information you have delivered is received by the peer which allows a person to improve their interaction for future benefits (Jindal-Snape, 2005, p.2). Cartledge and Millburn 1986, believe that the use of feedback is crucial for social development as once a child has received feedback about their performance it allows them to make modifications to improve their social skills (Cartledge and Millburn, 1986, p.45). </w:t>
      </w:r>
    </w:p>
    <w:p w:rsidR="00415526" w:rsidRDefault="00415526" w:rsidP="00415526">
      <w:r>
        <w:t>Social encounters happen between children and adults are often patterned and are extremely fundamental in encouraging thinking and learning especially in the early years (Webster and Roe, 1998, p. 28). It has been found that when engaging in pre-school games this is often the first time that VI children acquire social knowledge and interaction with peers. Play increases interaction between children especially with the use of costumes and role play (Ozaydin, 2015, p. 4). With an increase in reinforcement and social opportunities for interaction can lead to high level development of a VI child’s social skills (Jindal-Snape, 2004, p. 3). This concurs with Piaget who stated that when children engaged in play with one another it was the most effective learning environment for children (</w:t>
      </w:r>
      <w:proofErr w:type="spellStart"/>
      <w:r>
        <w:t>McLoed</w:t>
      </w:r>
      <w:proofErr w:type="spellEnd"/>
      <w:r>
        <w:t xml:space="preserve">, 2018). </w:t>
      </w:r>
    </w:p>
    <w:p w:rsidR="00415526" w:rsidRDefault="00415526" w:rsidP="00415526">
      <w:r>
        <w:t xml:space="preserve">An environmental barrier for a child with VI could be the lack of inclusion within a setting or the lack of practitioner knowledge. Educational settings are often difficult environments for Vi children as 90% of learning that happens within the environment is learnt through vision senses (Gray, 2005, p. 3). </w:t>
      </w:r>
    </w:p>
    <w:p w:rsidR="00415526" w:rsidRDefault="00415526" w:rsidP="00415526">
      <w:r>
        <w:t xml:space="preserve">Environmental factors relate to physical elements of the environment but also that of the support, relationships, attitudes, systems and policies found within. Inclusive education comes with regular educational programmes that are reasonably adjusted to suit the physical, curricular and social needs of all students and those with disabilities (Brown, Packer and </w:t>
      </w:r>
      <w:proofErr w:type="spellStart"/>
      <w:r>
        <w:t>Passmore</w:t>
      </w:r>
      <w:proofErr w:type="spellEnd"/>
      <w:r>
        <w:t xml:space="preserve">, 2013, p. 223). </w:t>
      </w:r>
    </w:p>
    <w:p w:rsidR="00415526" w:rsidRDefault="00415526" w:rsidP="00415526">
      <w:r>
        <w:t xml:space="preserve">Some difficulties observed with children’s development are caused by the way in which practitioners prepare their environment (Webster and Roe, 1998, p. 15). Adults who work closely with Vi children need to use effective and creative ways of allowing children with a VI to make sense of everyday experiences (Webster and Roe, 1998, p. 28). With effective teaching and support the rate of a VI child’s delay could be reduced (Gray, 2005, p. 10.) This concurs with Brown, Packer and </w:t>
      </w:r>
      <w:proofErr w:type="spellStart"/>
      <w:r>
        <w:t>Passmore</w:t>
      </w:r>
      <w:proofErr w:type="spellEnd"/>
      <w:r>
        <w:t xml:space="preserve"> 2013, we discovered that parents believed that a positive attitude and effective practice is important to the inclusion of VI children (Brown, Packer and </w:t>
      </w:r>
      <w:proofErr w:type="spellStart"/>
      <w:r>
        <w:t>Passmore</w:t>
      </w:r>
      <w:proofErr w:type="spellEnd"/>
      <w:r>
        <w:t>, 2013, p. 224).</w:t>
      </w:r>
    </w:p>
    <w:p w:rsidR="00415526" w:rsidRDefault="00415526" w:rsidP="00415526">
      <w:r>
        <w:t xml:space="preserve">It has been found that practitioners have reported negative attitudes towards the inclusion of students with VI after multiple settings failed to have positive attitudes towards the inclusion of VI children which is likely to limit the child’s experience within the setting and caused a lack of training </w:t>
      </w:r>
      <w:r>
        <w:lastRenderedPageBreak/>
        <w:t xml:space="preserve">and staff support on the topic resulting in 68% of teachers in the research reporting poor knowledge on VI children and almost have of them lacked the curricular content which was inclusive for VI children (Brown, Packer and </w:t>
      </w:r>
      <w:proofErr w:type="spellStart"/>
      <w:r>
        <w:t>Passmore</w:t>
      </w:r>
      <w:proofErr w:type="spellEnd"/>
      <w:r>
        <w:t>, 2013, p. 230).</w:t>
      </w:r>
    </w:p>
    <w:p w:rsidR="00415526" w:rsidRDefault="00415526" w:rsidP="00415526">
      <w:r>
        <w:t xml:space="preserve">The need for relevant training courses that related to Vi students has been frequently raised by researchers whom were concerned with the lack of specialist training available to early years’ professionals (Gray, 2005, p.13). Training which emphasises the organisation of a stimulating and safe setting which is able to meet the needs of VI children has been highlighted by the – </w:t>
      </w:r>
      <w:r>
        <w:rPr>
          <w:i/>
        </w:rPr>
        <w:t xml:space="preserve">Northern Island Council for Integrated Education 2002. </w:t>
      </w:r>
      <w:r>
        <w:t xml:space="preserve">This concurs with Jones and Charlton 1996, who argue that all early years’ professionals should have basic knowledge of visual impairment. </w:t>
      </w:r>
    </w:p>
    <w:p w:rsidR="00415526" w:rsidRDefault="00415526" w:rsidP="00415526">
      <w:r>
        <w:t xml:space="preserve">Many settings adopt the Maria Montessori approach when thinking about inclusion. Maria Montessori is one of the pioneer approaches to inclusion with children with disabilities (Danner and Flower, 2015, p. 28). </w:t>
      </w:r>
    </w:p>
    <w:p w:rsidR="00611244" w:rsidRDefault="00415526">
      <w:r>
        <w:t xml:space="preserve">Teachers with positive attitudes towards inclusion identified, emotional, social and academic development as benefits for all children within an inclusive setting and the greatest barrier to successful inclusion is the lack of professional development. Teachers with positive attitudes to inclusion have higher teacher efficiency, better relationships with their pupils and see higher outcomes (Yu, 2018, p. 31). </w:t>
      </w:r>
      <w:bookmarkStart w:id="0" w:name="_GoBack"/>
      <w:bookmarkEnd w:id="0"/>
    </w:p>
    <w:p w:rsidR="00611244" w:rsidRDefault="00611244" w:rsidP="00611244">
      <w:r>
        <w:t xml:space="preserve">Section 3 </w:t>
      </w:r>
    </w:p>
    <w:p w:rsidR="00611244" w:rsidRDefault="00611244" w:rsidP="00611244">
      <w:r>
        <w:t xml:space="preserve">60% of visual impaired children in the United Kingdom are taught in mainstream schools. This means that their individual requirements are not always easy to address (Dutta, 2013). Even more so when educational setting’s budgets are often being cut year after year and will leave some children with additional learning needs un supported (Cooper, 2018). All children have the right to education but some can only do so with the help, patience and understanding of a well-trained Teaching Assistant (Lindsay, 2015). This concurs with </w:t>
      </w:r>
      <w:r w:rsidRPr="00370302">
        <w:t xml:space="preserve">the </w:t>
      </w:r>
      <w:r w:rsidRPr="00370302">
        <w:rPr>
          <w:i/>
        </w:rPr>
        <w:t>United Convention on the Rights of the child Article 28</w:t>
      </w:r>
      <w:r>
        <w:rPr>
          <w:i/>
        </w:rPr>
        <w:t xml:space="preserve"> – Right to education </w:t>
      </w:r>
      <w:r>
        <w:t xml:space="preserve">(UNICEF, 2020). Children with more complex needs such as children who are visually impaired will need complex support from a one-to-one teaching assistant (TA). It is the job of the Schools Additional Learning Needs Coordinator (ALENCo) with advice from the local authority sensory impairment services to appoint an appropriately trained TA in place (Site Advice FAQ, 2020). </w:t>
      </w:r>
    </w:p>
    <w:p w:rsidR="00611244" w:rsidRDefault="00611244" w:rsidP="00611244">
      <w:r>
        <w:t>A specialist Teaching Assistant for the visually impaired is describes as an adult who is employed by a setting to be able to support the educational, social and emotional development of VI learnings and their access to the curriculum. A role of which requires a professional who is trained and skilled who hold the knowledge to be able to anticipate aspects of a VI child’s school day that may create barriers for the child and help them to overcome these while helping to facilitate their understanding learning and development. (NatSIP, 2012). Effective use of communication with other professional such as ALENCo’s, QTVI’s and mobility officer is advised for TA’s to ensure the VI child’s needs are being met appropriately. (RNIB, 2020).</w:t>
      </w:r>
    </w:p>
    <w:p w:rsidR="00611244" w:rsidRDefault="00611244" w:rsidP="00611244">
      <w:r>
        <w:t>The RNIB 2020 state that a Teaching Assistant who supports a visually impaired child help to make the curriculum accessible for them, this may be by working directly with the child to ensure they have understood the lesson or possible one-to-one braille lessons or it may be time away from the child adapting materials for future lessons or activities such as modifying text into large print or braille or possibly creating tactile version of images which enables a VI child to feel the imagine and details that need to be highlighted.</w:t>
      </w:r>
    </w:p>
    <w:p w:rsidR="00611244" w:rsidRDefault="00611244" w:rsidP="00611244">
      <w:r>
        <w:lastRenderedPageBreak/>
        <w:t xml:space="preserve">NapSIP 2012, state that there is clear evidence that when TA’s are effectively trained it has a positive effect on VI children’s progress and a TA with effective training should narrow any attainment gap with other children within the setting, encourage independent learning and enable the inclusion of VI children in all school activities. </w:t>
      </w:r>
    </w:p>
    <w:p w:rsidR="00611244" w:rsidRDefault="00611244" w:rsidP="00611244">
      <w:r>
        <w:t xml:space="preserve">As well as academic and emotional support a TA supporting VI children should be familiar with the physical environment making this accessible to the child by either making adaptions themselves or reporting more technical issues to the ALENCo. This can include ensuring that all hallways/stairways are appropriately lit with adequate lighting or using effective colour contrasting labels to label locations or items within the child’s class or schools building. (RNIB, 2020). </w:t>
      </w:r>
    </w:p>
    <w:p w:rsidR="00611244" w:rsidRDefault="00611244" w:rsidP="00611244">
      <w:r>
        <w:t>Although TA’s are often described as “Lifelines for Teacher” (Lindsay, 2015). Bootman 2020, believes that we should be encouraging independence with children and by providing a one-to-one rather than a selection of TA’s who could be encouraging dependence where the child becomes too familiar with the TA and often relies too heavily on them.</w:t>
      </w:r>
    </w:p>
    <w:p w:rsidR="00611244" w:rsidRPr="00ED67AA" w:rsidRDefault="00611244"/>
    <w:sectPr w:rsidR="00611244" w:rsidRPr="00ED67AA">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0357" w:rsidRDefault="009E0357" w:rsidP="0019519B">
      <w:pPr>
        <w:spacing w:after="0" w:line="240" w:lineRule="auto"/>
      </w:pPr>
      <w:r>
        <w:separator/>
      </w:r>
    </w:p>
  </w:endnote>
  <w:endnote w:type="continuationSeparator" w:id="0">
    <w:p w:rsidR="009E0357" w:rsidRDefault="009E0357" w:rsidP="001951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0357" w:rsidRDefault="009E0357" w:rsidP="0019519B">
      <w:pPr>
        <w:spacing w:after="0" w:line="240" w:lineRule="auto"/>
      </w:pPr>
      <w:r>
        <w:separator/>
      </w:r>
    </w:p>
  </w:footnote>
  <w:footnote w:type="continuationSeparator" w:id="0">
    <w:p w:rsidR="009E0357" w:rsidRDefault="009E0357" w:rsidP="001951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19B" w:rsidRDefault="0019519B">
    <w:pPr>
      <w:pStyle w:val="Header"/>
    </w:pPr>
    <w:r>
      <w:t>Sean Lewis 1301543</w:t>
    </w:r>
    <w:r>
      <w:tab/>
      <w:t>Word Count =</w:t>
    </w:r>
    <w:r>
      <w:tab/>
      <w:t>EAEE6002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19B"/>
    <w:rsid w:val="0019519B"/>
    <w:rsid w:val="001D54DA"/>
    <w:rsid w:val="00352278"/>
    <w:rsid w:val="00370302"/>
    <w:rsid w:val="00415526"/>
    <w:rsid w:val="00492058"/>
    <w:rsid w:val="005501F5"/>
    <w:rsid w:val="00586820"/>
    <w:rsid w:val="00611244"/>
    <w:rsid w:val="00634D72"/>
    <w:rsid w:val="0064257C"/>
    <w:rsid w:val="00660482"/>
    <w:rsid w:val="00661F17"/>
    <w:rsid w:val="007B29B0"/>
    <w:rsid w:val="00805A14"/>
    <w:rsid w:val="00857800"/>
    <w:rsid w:val="009E0357"/>
    <w:rsid w:val="00A61405"/>
    <w:rsid w:val="00AD270C"/>
    <w:rsid w:val="00BD2B01"/>
    <w:rsid w:val="00C1115E"/>
    <w:rsid w:val="00C62EE2"/>
    <w:rsid w:val="00CD23A0"/>
    <w:rsid w:val="00D40D80"/>
    <w:rsid w:val="00E833AD"/>
    <w:rsid w:val="00EA6447"/>
    <w:rsid w:val="00ED67AA"/>
    <w:rsid w:val="00F62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CC510"/>
  <w15:chartTrackingRefBased/>
  <w15:docId w15:val="{4B684AE9-9C73-47B6-A05F-FE82291F4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51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19B"/>
  </w:style>
  <w:style w:type="paragraph" w:styleId="Footer">
    <w:name w:val="footer"/>
    <w:basedOn w:val="Normal"/>
    <w:link w:val="FooterChar"/>
    <w:uiPriority w:val="99"/>
    <w:unhideWhenUsed/>
    <w:rsid w:val="001951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1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1357</TotalTime>
  <Pages>5</Pages>
  <Words>2424</Words>
  <Characters>13818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16210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17</cp:revision>
  <dcterms:created xsi:type="dcterms:W3CDTF">2020-05-11T10:00:00Z</dcterms:created>
  <dcterms:modified xsi:type="dcterms:W3CDTF">2020-05-12T13:04:00Z</dcterms:modified>
</cp:coreProperties>
</file>