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26604FF" w:rsidP="3CF6CD3C" w:rsidRDefault="126604FF" w14:paraId="1280A3A1" w14:textId="756BF9A3">
      <w:pPr>
        <w:spacing w:after="240" w:afterAutospacing="off" w:line="257" w:lineRule="auto"/>
        <w:ind w:left="-20" w:right="-20"/>
        <w:jc w:val="center"/>
      </w:pPr>
      <w:r w:rsidRPr="3CF6CD3C" w:rsidR="126604FF">
        <w:rPr>
          <w:rFonts w:ascii="Britannic Bold" w:hAnsi="Britannic Bold" w:eastAsia="Britannic Bold" w:cs="Britannic Bold"/>
          <w:noProof w:val="0"/>
          <w:sz w:val="44"/>
          <w:szCs w:val="44"/>
          <w:lang w:val="nl"/>
        </w:rPr>
        <w:t>Student name: Dan Covaciu</w:t>
      </w:r>
    </w:p>
    <w:p w:rsidR="126604FF" w:rsidP="3CF6CD3C" w:rsidRDefault="126604FF" w14:paraId="6D742933" w14:textId="227BE55A">
      <w:pPr>
        <w:spacing w:after="240" w:afterAutospacing="off" w:line="257" w:lineRule="auto"/>
        <w:ind w:left="-20" w:right="-20"/>
        <w:jc w:val="center"/>
      </w:pPr>
      <w:r w:rsidRPr="3CF6CD3C" w:rsidR="126604FF">
        <w:rPr>
          <w:rFonts w:ascii="Britannic Bold" w:hAnsi="Britannic Bold" w:eastAsia="Britannic Bold" w:cs="Britannic Bold"/>
          <w:noProof w:val="0"/>
          <w:sz w:val="44"/>
          <w:szCs w:val="44"/>
          <w:lang w:val="nl"/>
        </w:rPr>
        <w:t>Student ID number:2317400</w:t>
      </w:r>
    </w:p>
    <w:p w:rsidR="126604FF" w:rsidP="3CF6CD3C" w:rsidRDefault="126604FF" w14:paraId="67A15A75" w14:textId="23DE2519">
      <w:pPr>
        <w:spacing w:after="240" w:afterAutospacing="off" w:line="257" w:lineRule="auto"/>
        <w:ind w:left="-20" w:right="-20"/>
        <w:jc w:val="center"/>
      </w:pPr>
      <w:r w:rsidRPr="3CF6CD3C" w:rsidR="126604FF">
        <w:rPr>
          <w:rFonts w:ascii="Britannic Bold" w:hAnsi="Britannic Bold" w:eastAsia="Britannic Bold" w:cs="Britannic Bold"/>
          <w:noProof w:val="0"/>
          <w:sz w:val="44"/>
          <w:szCs w:val="44"/>
          <w:lang w:val="en-US"/>
        </w:rPr>
        <w:t>Module:</w:t>
      </w:r>
      <w:r w:rsidRPr="3CF6CD3C" w:rsidR="565B8F11">
        <w:rPr>
          <w:rFonts w:ascii="Britannic Bold" w:hAnsi="Britannic Bold" w:eastAsia="Britannic Bold" w:cs="Britannic Bold"/>
          <w:noProof w:val="0"/>
          <w:sz w:val="44"/>
          <w:szCs w:val="44"/>
          <w:lang w:val="en-US"/>
        </w:rPr>
        <w:t xml:space="preserve"> Sustainable</w:t>
      </w:r>
      <w:r w:rsidRPr="3CF6CD3C" w:rsidR="126604FF">
        <w:rPr>
          <w:rFonts w:ascii="Britannic Bold" w:hAnsi="Britannic Bold" w:eastAsia="Britannic Bold" w:cs="Britannic Bold"/>
          <w:noProof w:val="0"/>
          <w:sz w:val="44"/>
          <w:szCs w:val="44"/>
          <w:lang w:val="en-US"/>
        </w:rPr>
        <w:t xml:space="preserve"> Hospitality</w:t>
      </w:r>
    </w:p>
    <w:p w:rsidR="126604FF" w:rsidP="3CF6CD3C" w:rsidRDefault="126604FF" w14:paraId="747EDBAD" w14:textId="2A495507">
      <w:pPr>
        <w:spacing w:after="240" w:afterAutospacing="off" w:line="257" w:lineRule="auto"/>
        <w:ind w:left="-20" w:right="-20"/>
        <w:jc w:val="center"/>
      </w:pPr>
      <w:r w:rsidRPr="3CF6CD3C" w:rsidR="126604FF">
        <w:rPr>
          <w:rFonts w:ascii="Britannic Bold" w:hAnsi="Britannic Bold" w:eastAsia="Britannic Bold" w:cs="Britannic Bold"/>
          <w:noProof w:val="0"/>
          <w:sz w:val="44"/>
          <w:szCs w:val="44"/>
          <w:lang w:val="en-US"/>
        </w:rPr>
        <w:t xml:space="preserve">Module code: </w:t>
      </w:r>
      <w:r w:rsidRPr="3CF6CD3C" w:rsidR="751701E7">
        <w:rPr>
          <w:rFonts w:ascii="Britannic Bold" w:hAnsi="Britannic Bold" w:eastAsia="Britannic Bold" w:cs="Britannic Bold"/>
          <w:noProof w:val="0"/>
          <w:sz w:val="44"/>
          <w:szCs w:val="44"/>
          <w:lang w:val="en-US"/>
        </w:rPr>
        <w:t>BMIH4011</w:t>
      </w:r>
    </w:p>
    <w:p w:rsidR="3CF6CD3C" w:rsidP="3CF6CD3C" w:rsidRDefault="3CF6CD3C" w14:paraId="02BA66DF" w14:textId="4012F669">
      <w:pPr>
        <w:pStyle w:val="Normal"/>
        <w:spacing w:after="240" w:afterAutospacing="off" w:line="257" w:lineRule="auto"/>
        <w:ind w:left="-20" w:right="-20"/>
        <w:jc w:val="center"/>
        <w:rPr>
          <w:rFonts w:ascii="Britannic Bold" w:hAnsi="Britannic Bold" w:eastAsia="Britannic Bold" w:cs="Britannic Bold"/>
          <w:noProof w:val="0"/>
          <w:sz w:val="44"/>
          <w:szCs w:val="44"/>
          <w:lang w:val="en-US"/>
        </w:rPr>
      </w:pPr>
    </w:p>
    <w:p w:rsidR="50C32700" w:rsidP="3CF6CD3C" w:rsidRDefault="50C32700" w14:paraId="18F49596" w14:textId="44F9624E">
      <w:pPr>
        <w:pStyle w:val="Normal"/>
        <w:spacing w:after="240" w:afterAutospacing="off" w:line="257" w:lineRule="auto"/>
        <w:ind w:left="-20" w:right="-20"/>
        <w:jc w:val="center"/>
        <w:rPr>
          <w:rFonts w:ascii="Britannic Bold" w:hAnsi="Britannic Bold" w:eastAsia="Britannic Bold" w:cs="Britannic Bold"/>
          <w:b w:val="0"/>
          <w:bCs w:val="0"/>
          <w:noProof w:val="0"/>
          <w:sz w:val="44"/>
          <w:szCs w:val="44"/>
          <w:u w:val="single"/>
          <w:lang w:val="en-US"/>
        </w:rPr>
      </w:pPr>
      <w:r w:rsidRPr="3CF6CD3C" w:rsidR="50C32700">
        <w:rPr>
          <w:rFonts w:ascii="Britannic Bold" w:hAnsi="Britannic Bold" w:eastAsia="Britannic Bold" w:cs="Britannic Bold"/>
          <w:b w:val="0"/>
          <w:bCs w:val="0"/>
          <w:noProof w:val="0"/>
          <w:sz w:val="44"/>
          <w:szCs w:val="44"/>
          <w:u w:val="single"/>
          <w:lang w:val="en-US"/>
        </w:rPr>
        <w:t>Sustainability Project</w:t>
      </w:r>
    </w:p>
    <w:p w:rsidR="3CF6CD3C" w:rsidRDefault="3CF6CD3C" w14:paraId="4D672C76" w14:textId="78529506"/>
    <w:p w:rsidR="3CF6CD3C" w:rsidRDefault="3CF6CD3C" w14:paraId="52027D74" w14:textId="4E05DF54"/>
    <w:p w:rsidR="3CF6CD3C" w:rsidRDefault="3CF6CD3C" w14:paraId="60D15EC5" w14:textId="29F074DB"/>
    <w:p w:rsidR="3CF6CD3C" w:rsidRDefault="3CF6CD3C" w14:paraId="35C9F24B" w14:textId="31CC883A"/>
    <w:p w:rsidR="3CF6CD3C" w:rsidRDefault="3CF6CD3C" w14:paraId="0C1E60EA" w14:textId="2960E199"/>
    <w:p w:rsidR="3CF6CD3C" w:rsidRDefault="3CF6CD3C" w14:paraId="34BF62FF" w14:textId="31D0079F"/>
    <w:p w:rsidR="3CF6CD3C" w:rsidRDefault="3CF6CD3C" w14:paraId="69864143" w14:textId="1748C97F"/>
    <w:p w:rsidR="3CF6CD3C" w:rsidRDefault="3CF6CD3C" w14:paraId="78711168" w14:textId="08BF5068"/>
    <w:p w:rsidR="3CF6CD3C" w:rsidRDefault="3CF6CD3C" w14:paraId="1C7820CE" w14:textId="405C032D"/>
    <w:p w:rsidR="3CF6CD3C" w:rsidRDefault="3CF6CD3C" w14:paraId="648EC96F" w14:textId="4A03B829"/>
    <w:p w:rsidR="3CF6CD3C" w:rsidRDefault="3CF6CD3C" w14:paraId="52EF873B" w14:textId="1D3AB596"/>
    <w:p w:rsidR="3CF6CD3C" w:rsidRDefault="3CF6CD3C" w14:paraId="019C4B63" w14:textId="4A6F48CB"/>
    <w:p w:rsidR="3CF6CD3C" w:rsidRDefault="3CF6CD3C" w14:paraId="1D2EBA19" w14:textId="517B3163"/>
    <w:p w:rsidR="3CF6CD3C" w:rsidRDefault="3CF6CD3C" w14:paraId="00A5902A" w14:textId="65CD7715"/>
    <w:p w:rsidR="3CF6CD3C" w:rsidRDefault="3CF6CD3C" w14:paraId="790FC9D3" w14:textId="4ED5F842"/>
    <w:p w:rsidR="3CF6CD3C" w:rsidRDefault="3CF6CD3C" w14:paraId="0D44B2A0" w14:textId="17FA1721"/>
    <w:p w:rsidR="3CF6CD3C" w:rsidRDefault="3CF6CD3C" w14:paraId="00E58878" w14:textId="318A3B45"/>
    <w:p w:rsidR="667ADB3B" w:rsidP="3CF6CD3C" w:rsidRDefault="667ADB3B" w14:paraId="5DCFFF31" w14:textId="5C07AF8C">
      <w:pPr>
        <w:pStyle w:val="Normal"/>
        <w:spacing w:line="360" w:lineRule="auto"/>
        <w:rPr>
          <w:rFonts w:ascii="Calibri" w:hAnsi="Calibri" w:eastAsia="Calibri" w:cs="Calibri"/>
          <w:sz w:val="24"/>
          <w:szCs w:val="24"/>
        </w:rPr>
      </w:pPr>
      <w:r w:rsidRPr="3CF6CD3C" w:rsidR="667ADB3B">
        <w:rPr>
          <w:rFonts w:ascii="Calibri" w:hAnsi="Calibri" w:eastAsia="Calibri" w:cs="Calibri"/>
          <w:sz w:val="24"/>
          <w:szCs w:val="24"/>
        </w:rPr>
        <w:t xml:space="preserve">Sustainability is something you can use repeatedly or to say is something you can recycle. Some examples of </w:t>
      </w:r>
      <w:r w:rsidRPr="3CF6CD3C" w:rsidR="7698EC8B">
        <w:rPr>
          <w:rFonts w:ascii="Calibri" w:hAnsi="Calibri" w:eastAsia="Calibri" w:cs="Calibri"/>
          <w:sz w:val="24"/>
          <w:szCs w:val="24"/>
        </w:rPr>
        <w:t xml:space="preserve">sustainability could be “renewable energy </w:t>
      </w:r>
      <w:r w:rsidRPr="3CF6CD3C" w:rsidR="5E6FC956">
        <w:rPr>
          <w:rFonts w:ascii="Calibri" w:hAnsi="Calibri" w:eastAsia="Calibri" w:cs="Calibri"/>
          <w:sz w:val="24"/>
          <w:szCs w:val="24"/>
        </w:rPr>
        <w:t xml:space="preserve">“which is an infinite source of energy like solar panels in some hotels that </w:t>
      </w:r>
      <w:r w:rsidRPr="3CF6CD3C" w:rsidR="3712CE05">
        <w:rPr>
          <w:rFonts w:ascii="Calibri" w:hAnsi="Calibri" w:eastAsia="Calibri" w:cs="Calibri"/>
          <w:sz w:val="24"/>
          <w:szCs w:val="24"/>
        </w:rPr>
        <w:t>use</w:t>
      </w:r>
      <w:r w:rsidRPr="3CF6CD3C" w:rsidR="5E6FC956">
        <w:rPr>
          <w:rFonts w:ascii="Calibri" w:hAnsi="Calibri" w:eastAsia="Calibri" w:cs="Calibri"/>
          <w:sz w:val="24"/>
          <w:szCs w:val="24"/>
        </w:rPr>
        <w:t xml:space="preserve"> the sun to make electricity. But </w:t>
      </w:r>
      <w:r w:rsidRPr="3CF6CD3C" w:rsidR="12B33536">
        <w:rPr>
          <w:rFonts w:ascii="Calibri" w:hAnsi="Calibri" w:eastAsia="Calibri" w:cs="Calibri"/>
          <w:sz w:val="24"/>
          <w:szCs w:val="24"/>
        </w:rPr>
        <w:t xml:space="preserve">also, sustainable infrastructure which is </w:t>
      </w:r>
      <w:r w:rsidRPr="3CF6CD3C" w:rsidR="2F07BC20">
        <w:rPr>
          <w:rFonts w:ascii="Calibri" w:hAnsi="Calibri" w:eastAsia="Calibri" w:cs="Calibri"/>
          <w:sz w:val="24"/>
          <w:szCs w:val="24"/>
        </w:rPr>
        <w:t>invested</w:t>
      </w:r>
      <w:r w:rsidRPr="3CF6CD3C" w:rsidR="12B33536">
        <w:rPr>
          <w:rFonts w:ascii="Calibri" w:hAnsi="Calibri" w:eastAsia="Calibri" w:cs="Calibri"/>
          <w:sz w:val="24"/>
          <w:szCs w:val="24"/>
        </w:rPr>
        <w:t xml:space="preserve"> in green building</w:t>
      </w:r>
      <w:r w:rsidRPr="3CF6CD3C" w:rsidR="0152BDB6">
        <w:rPr>
          <w:rFonts w:ascii="Calibri" w:hAnsi="Calibri" w:eastAsia="Calibri" w:cs="Calibri"/>
          <w:sz w:val="24"/>
          <w:szCs w:val="24"/>
        </w:rPr>
        <w:t xml:space="preserve">. Wind </w:t>
      </w:r>
      <w:r w:rsidRPr="3CF6CD3C" w:rsidR="7F7E9906">
        <w:rPr>
          <w:rFonts w:ascii="Calibri" w:hAnsi="Calibri" w:eastAsia="Calibri" w:cs="Calibri"/>
          <w:sz w:val="24"/>
          <w:szCs w:val="24"/>
        </w:rPr>
        <w:t>turbines show how nature can be used to help people and their needs.</w:t>
      </w:r>
    </w:p>
    <w:p w:rsidR="7F7E9906" w:rsidP="3CF6CD3C" w:rsidRDefault="7F7E9906" w14:paraId="470EFC35" w14:textId="3E095B8E">
      <w:pPr>
        <w:pStyle w:val="Normal"/>
        <w:spacing w:line="360" w:lineRule="auto"/>
        <w:rPr>
          <w:rFonts w:ascii="Calibri" w:hAnsi="Calibri" w:eastAsia="Calibri" w:cs="Calibri"/>
          <w:sz w:val="24"/>
          <w:szCs w:val="24"/>
        </w:rPr>
      </w:pPr>
      <w:r w:rsidRPr="3CF6CD3C" w:rsidR="7F7E9906">
        <w:rPr>
          <w:rFonts w:ascii="Calibri" w:hAnsi="Calibri" w:eastAsia="Calibri" w:cs="Calibri"/>
          <w:sz w:val="24"/>
          <w:szCs w:val="24"/>
        </w:rPr>
        <w:t xml:space="preserve">The </w:t>
      </w:r>
      <w:r w:rsidRPr="3CF6CD3C" w:rsidR="4B0731C1">
        <w:rPr>
          <w:rFonts w:ascii="Calibri" w:hAnsi="Calibri" w:eastAsia="Calibri" w:cs="Calibri"/>
          <w:sz w:val="24"/>
          <w:szCs w:val="24"/>
        </w:rPr>
        <w:t>negative</w:t>
      </w:r>
      <w:r w:rsidRPr="3CF6CD3C" w:rsidR="7F7E9906">
        <w:rPr>
          <w:rFonts w:ascii="Calibri" w:hAnsi="Calibri" w:eastAsia="Calibri" w:cs="Calibri"/>
          <w:sz w:val="24"/>
          <w:szCs w:val="24"/>
        </w:rPr>
        <w:t xml:space="preserve"> points of </w:t>
      </w:r>
      <w:r w:rsidRPr="3CF6CD3C" w:rsidR="64AD6321">
        <w:rPr>
          <w:rFonts w:ascii="Calibri" w:hAnsi="Calibri" w:eastAsia="Calibri" w:cs="Calibri"/>
          <w:sz w:val="24"/>
          <w:szCs w:val="24"/>
        </w:rPr>
        <w:t xml:space="preserve">Sustainability could be the </w:t>
      </w:r>
      <w:r w:rsidRPr="3CF6CD3C" w:rsidR="43A7DC0C">
        <w:rPr>
          <w:rFonts w:ascii="Calibri" w:hAnsi="Calibri" w:eastAsia="Calibri" w:cs="Calibri"/>
          <w:sz w:val="24"/>
          <w:szCs w:val="24"/>
        </w:rPr>
        <w:t xml:space="preserve">cost and the materials </w:t>
      </w:r>
      <w:r w:rsidRPr="3CF6CD3C" w:rsidR="743BD059">
        <w:rPr>
          <w:rFonts w:ascii="Calibri" w:hAnsi="Calibri" w:eastAsia="Calibri" w:cs="Calibri"/>
          <w:sz w:val="24"/>
          <w:szCs w:val="24"/>
        </w:rPr>
        <w:t xml:space="preserve">needed to build </w:t>
      </w:r>
      <w:r w:rsidRPr="3CF6CD3C" w:rsidR="0D56A60D">
        <w:rPr>
          <w:rFonts w:ascii="Calibri" w:hAnsi="Calibri" w:eastAsia="Calibri" w:cs="Calibri"/>
          <w:sz w:val="24"/>
          <w:szCs w:val="24"/>
        </w:rPr>
        <w:t>everything</w:t>
      </w:r>
      <w:r w:rsidRPr="3CF6CD3C" w:rsidR="09AAB16F">
        <w:rPr>
          <w:rFonts w:ascii="Calibri" w:hAnsi="Calibri" w:eastAsia="Calibri" w:cs="Calibri"/>
          <w:sz w:val="24"/>
          <w:szCs w:val="24"/>
        </w:rPr>
        <w:t xml:space="preserve">. On the other side there </w:t>
      </w:r>
      <w:r w:rsidRPr="3CF6CD3C" w:rsidR="45BCF66D">
        <w:rPr>
          <w:rFonts w:ascii="Calibri" w:hAnsi="Calibri" w:eastAsia="Calibri" w:cs="Calibri"/>
          <w:sz w:val="24"/>
          <w:szCs w:val="24"/>
        </w:rPr>
        <w:t>are</w:t>
      </w:r>
      <w:r w:rsidRPr="3CF6CD3C" w:rsidR="09AAB16F">
        <w:rPr>
          <w:rFonts w:ascii="Calibri" w:hAnsi="Calibri" w:eastAsia="Calibri" w:cs="Calibri"/>
          <w:sz w:val="24"/>
          <w:szCs w:val="24"/>
        </w:rPr>
        <w:t xml:space="preserve"> many </w:t>
      </w:r>
      <w:r w:rsidRPr="3CF6CD3C" w:rsidR="6029A1A2">
        <w:rPr>
          <w:rFonts w:ascii="Calibri" w:hAnsi="Calibri" w:eastAsia="Calibri" w:cs="Calibri"/>
          <w:sz w:val="24"/>
          <w:szCs w:val="24"/>
        </w:rPr>
        <w:t>positive</w:t>
      </w:r>
      <w:r w:rsidRPr="3CF6CD3C" w:rsidR="09AAB16F">
        <w:rPr>
          <w:rFonts w:ascii="Calibri" w:hAnsi="Calibri" w:eastAsia="Calibri" w:cs="Calibri"/>
          <w:sz w:val="24"/>
          <w:szCs w:val="24"/>
        </w:rPr>
        <w:t xml:space="preserve"> points which could make sustainability spread</w:t>
      </w:r>
      <w:r w:rsidRPr="3CF6CD3C" w:rsidR="452367FB">
        <w:rPr>
          <w:rFonts w:ascii="Calibri" w:hAnsi="Calibri" w:eastAsia="Calibri" w:cs="Calibri"/>
          <w:sz w:val="24"/>
          <w:szCs w:val="24"/>
        </w:rPr>
        <w:t xml:space="preserve"> all over the world</w:t>
      </w:r>
      <w:r w:rsidRPr="3CF6CD3C" w:rsidR="75C70ECE">
        <w:rPr>
          <w:rFonts w:ascii="Calibri" w:hAnsi="Calibri" w:eastAsia="Calibri" w:cs="Calibri"/>
          <w:sz w:val="24"/>
          <w:szCs w:val="24"/>
        </w:rPr>
        <w:t xml:space="preserve">. </w:t>
      </w:r>
      <w:r w:rsidRPr="3CF6CD3C" w:rsidR="22ADCB73">
        <w:rPr>
          <w:rFonts w:ascii="Calibri" w:hAnsi="Calibri" w:eastAsia="Calibri" w:cs="Calibri"/>
          <w:sz w:val="24"/>
          <w:szCs w:val="24"/>
        </w:rPr>
        <w:t xml:space="preserve">The </w:t>
      </w:r>
      <w:r w:rsidRPr="3CF6CD3C" w:rsidR="444243B8">
        <w:rPr>
          <w:rFonts w:ascii="Calibri" w:hAnsi="Calibri" w:eastAsia="Calibri" w:cs="Calibri"/>
          <w:sz w:val="24"/>
          <w:szCs w:val="24"/>
        </w:rPr>
        <w:t>positive</w:t>
      </w:r>
      <w:r w:rsidRPr="3CF6CD3C" w:rsidR="22ADCB73">
        <w:rPr>
          <w:rFonts w:ascii="Calibri" w:hAnsi="Calibri" w:eastAsia="Calibri" w:cs="Calibri"/>
          <w:sz w:val="24"/>
          <w:szCs w:val="24"/>
        </w:rPr>
        <w:t xml:space="preserve"> points </w:t>
      </w:r>
      <w:r w:rsidRPr="3CF6CD3C" w:rsidR="2E2C3507">
        <w:rPr>
          <w:rFonts w:ascii="Calibri" w:hAnsi="Calibri" w:eastAsia="Calibri" w:cs="Calibri"/>
          <w:sz w:val="24"/>
          <w:szCs w:val="24"/>
        </w:rPr>
        <w:t xml:space="preserve">are the way they make the percentage of pollution go down. </w:t>
      </w:r>
    </w:p>
    <w:p w:rsidR="077C6ECD" w:rsidP="3CF6CD3C" w:rsidRDefault="077C6ECD" w14:paraId="5FE36447" w14:textId="52AC9251">
      <w:pPr>
        <w:spacing w:line="360" w:lineRule="auto"/>
        <w:rPr>
          <w:rFonts w:ascii="Calibri" w:hAnsi="Calibri" w:eastAsia="Calibri" w:cs="Calibri"/>
          <w:b w:val="1"/>
          <w:bCs w:val="1"/>
          <w:noProof w:val="0"/>
          <w:sz w:val="24"/>
          <w:szCs w:val="24"/>
          <w:u w:val="single"/>
          <w:lang w:val="en-US"/>
        </w:rPr>
      </w:pPr>
      <w:r w:rsidRPr="3CF6CD3C" w:rsidR="077C6ECD">
        <w:rPr>
          <w:rFonts w:ascii="Calibri" w:hAnsi="Calibri" w:eastAsia="Calibri" w:cs="Calibri"/>
          <w:b w:val="1"/>
          <w:bCs w:val="1"/>
          <w:noProof w:val="0"/>
          <w:sz w:val="24"/>
          <w:szCs w:val="24"/>
          <w:u w:val="single"/>
          <w:lang w:val="en-US"/>
        </w:rPr>
        <w:t>Sustainability in Business Management and Hospitality Management</w:t>
      </w:r>
    </w:p>
    <w:p w:rsidR="3CF6CD3C" w:rsidP="3CF6CD3C" w:rsidRDefault="3CF6CD3C" w14:paraId="37E5E669" w14:textId="45094FAF">
      <w:pPr>
        <w:spacing w:line="360" w:lineRule="auto"/>
        <w:rPr>
          <w:rFonts w:ascii="Calibri" w:hAnsi="Calibri" w:eastAsia="Calibri" w:cs="Calibri"/>
          <w:sz w:val="24"/>
          <w:szCs w:val="24"/>
        </w:rPr>
      </w:pPr>
    </w:p>
    <w:p w:rsidR="077C6ECD" w:rsidP="3CF6CD3C" w:rsidRDefault="077C6ECD" w14:paraId="3D0EDD2B" w14:textId="6E604F1C">
      <w:pPr>
        <w:spacing w:line="360" w:lineRule="auto"/>
        <w:rPr>
          <w:rFonts w:ascii="Calibri" w:hAnsi="Calibri" w:eastAsia="Calibri" w:cs="Calibri"/>
          <w:noProof w:val="0"/>
          <w:sz w:val="24"/>
          <w:szCs w:val="24"/>
          <w:lang w:val="en-US"/>
        </w:rPr>
      </w:pPr>
      <w:r w:rsidRPr="3CF6CD3C" w:rsidR="077C6ECD">
        <w:rPr>
          <w:rFonts w:ascii="Calibri" w:hAnsi="Calibri" w:eastAsia="Calibri" w:cs="Calibri"/>
          <w:noProof w:val="0"/>
          <w:sz w:val="24"/>
          <w:szCs w:val="24"/>
          <w:lang w:val="en-US"/>
        </w:rPr>
        <w:t xml:space="preserve">• Sustainability has become a significant global concern since the </w:t>
      </w:r>
      <w:r w:rsidRPr="3CF6CD3C" w:rsidR="0F680C32">
        <w:rPr>
          <w:rFonts w:ascii="Calibri" w:hAnsi="Calibri" w:eastAsia="Calibri" w:cs="Calibri"/>
          <w:noProof w:val="0"/>
          <w:sz w:val="24"/>
          <w:szCs w:val="24"/>
          <w:lang w:val="en-US"/>
        </w:rPr>
        <w:t>Brundtland</w:t>
      </w:r>
      <w:r w:rsidRPr="3CF6CD3C" w:rsidR="077C6ECD">
        <w:rPr>
          <w:rFonts w:ascii="Calibri" w:hAnsi="Calibri" w:eastAsia="Calibri" w:cs="Calibri"/>
          <w:noProof w:val="0"/>
          <w:sz w:val="24"/>
          <w:szCs w:val="24"/>
          <w:lang w:val="en-US"/>
        </w:rPr>
        <w:t xml:space="preserve"> Commission's definition in 1987.</w:t>
      </w:r>
    </w:p>
    <w:p w:rsidR="077C6ECD" w:rsidP="3CF6CD3C" w:rsidRDefault="077C6ECD" w14:paraId="6C7B609D" w14:textId="5C47CEEE">
      <w:pPr>
        <w:spacing w:line="360" w:lineRule="auto"/>
        <w:rPr>
          <w:rFonts w:ascii="Calibri" w:hAnsi="Calibri" w:eastAsia="Calibri" w:cs="Calibri"/>
          <w:noProof w:val="0"/>
          <w:sz w:val="24"/>
          <w:szCs w:val="24"/>
          <w:lang w:val="en-US"/>
        </w:rPr>
      </w:pPr>
      <w:r w:rsidRPr="3CF6CD3C" w:rsidR="077C6ECD">
        <w:rPr>
          <w:rFonts w:ascii="Calibri" w:hAnsi="Calibri" w:eastAsia="Calibri" w:cs="Calibri"/>
          <w:noProof w:val="0"/>
          <w:sz w:val="24"/>
          <w:szCs w:val="24"/>
          <w:lang w:val="en-US"/>
        </w:rPr>
        <w:t>• It is now a key concern for various stakeholders, including governments, media, customers, communities, academics, and business managers.</w:t>
      </w:r>
    </w:p>
    <w:p w:rsidR="077C6ECD" w:rsidP="3CF6CD3C" w:rsidRDefault="077C6ECD" w14:paraId="72BEC371" w14:textId="48FD316C">
      <w:pPr>
        <w:spacing w:line="360" w:lineRule="auto"/>
        <w:rPr>
          <w:rFonts w:ascii="Calibri" w:hAnsi="Calibri" w:eastAsia="Calibri" w:cs="Calibri"/>
          <w:noProof w:val="0"/>
          <w:sz w:val="24"/>
          <w:szCs w:val="24"/>
          <w:lang w:val="en-US"/>
        </w:rPr>
      </w:pPr>
      <w:r w:rsidRPr="3CF6CD3C" w:rsidR="077C6ECD">
        <w:rPr>
          <w:rFonts w:ascii="Calibri" w:hAnsi="Calibri" w:eastAsia="Calibri" w:cs="Calibri"/>
          <w:noProof w:val="0"/>
          <w:sz w:val="24"/>
          <w:szCs w:val="24"/>
          <w:lang w:val="en-US"/>
        </w:rPr>
        <w:t xml:space="preserve">• Sustainability is now a part of many </w:t>
      </w:r>
      <w:r w:rsidRPr="3CF6CD3C" w:rsidR="47A65AFF">
        <w:rPr>
          <w:rFonts w:ascii="Calibri" w:hAnsi="Calibri" w:eastAsia="Calibri" w:cs="Calibri"/>
          <w:noProof w:val="0"/>
          <w:sz w:val="24"/>
          <w:szCs w:val="24"/>
          <w:lang w:val="en-US"/>
        </w:rPr>
        <w:t>businesses</w:t>
      </w:r>
      <w:r w:rsidRPr="3CF6CD3C" w:rsidR="077C6ECD">
        <w:rPr>
          <w:rFonts w:ascii="Calibri" w:hAnsi="Calibri" w:eastAsia="Calibri" w:cs="Calibri"/>
          <w:noProof w:val="0"/>
          <w:sz w:val="24"/>
          <w:szCs w:val="24"/>
          <w:lang w:val="en-US"/>
        </w:rPr>
        <w:t xml:space="preserve"> management degree </w:t>
      </w:r>
      <w:r w:rsidRPr="3CF6CD3C" w:rsidR="6E6C86A7">
        <w:rPr>
          <w:rFonts w:ascii="Calibri" w:hAnsi="Calibri" w:eastAsia="Calibri" w:cs="Calibri"/>
          <w:noProof w:val="0"/>
          <w:sz w:val="24"/>
          <w:szCs w:val="24"/>
          <w:lang w:val="en-US"/>
        </w:rPr>
        <w:t>programmed</w:t>
      </w:r>
      <w:r w:rsidRPr="3CF6CD3C" w:rsidR="077C6ECD">
        <w:rPr>
          <w:rFonts w:ascii="Calibri" w:hAnsi="Calibri" w:eastAsia="Calibri" w:cs="Calibri"/>
          <w:noProof w:val="0"/>
          <w:sz w:val="24"/>
          <w:szCs w:val="24"/>
          <w:lang w:val="en-US"/>
        </w:rPr>
        <w:t>, including hospitality degree courses.</w:t>
      </w:r>
    </w:p>
    <w:p w:rsidR="077C6ECD" w:rsidP="3CF6CD3C" w:rsidRDefault="077C6ECD" w14:paraId="73B8B2F0" w14:textId="35617123">
      <w:pPr>
        <w:spacing w:line="360" w:lineRule="auto"/>
        <w:rPr>
          <w:rFonts w:ascii="Calibri" w:hAnsi="Calibri" w:eastAsia="Calibri" w:cs="Calibri"/>
          <w:noProof w:val="0"/>
          <w:sz w:val="24"/>
          <w:szCs w:val="24"/>
          <w:lang w:val="en-US"/>
        </w:rPr>
      </w:pPr>
      <w:r w:rsidRPr="3CF6CD3C" w:rsidR="077C6ECD">
        <w:rPr>
          <w:rFonts w:ascii="Calibri" w:hAnsi="Calibri" w:eastAsia="Calibri" w:cs="Calibri"/>
          <w:noProof w:val="0"/>
          <w:sz w:val="24"/>
          <w:szCs w:val="24"/>
          <w:lang w:val="en-US"/>
        </w:rPr>
        <w:t>• The United Nations declared the last decade (2005-2014) as the Decade for Education in Sustainable Development to promote education for a more sustainable human society.</w:t>
      </w:r>
    </w:p>
    <w:p w:rsidR="077C6ECD" w:rsidP="3CF6CD3C" w:rsidRDefault="077C6ECD" w14:paraId="75A523DE" w14:textId="46411DF9">
      <w:pPr>
        <w:spacing w:line="360" w:lineRule="auto"/>
        <w:rPr>
          <w:rFonts w:ascii="Calibri" w:hAnsi="Calibri" w:eastAsia="Calibri" w:cs="Calibri"/>
          <w:noProof w:val="0"/>
          <w:sz w:val="24"/>
          <w:szCs w:val="24"/>
          <w:lang w:val="en-US"/>
        </w:rPr>
      </w:pPr>
      <w:r w:rsidRPr="3CF6CD3C" w:rsidR="077C6ECD">
        <w:rPr>
          <w:rFonts w:ascii="Calibri" w:hAnsi="Calibri" w:eastAsia="Calibri" w:cs="Calibri"/>
          <w:noProof w:val="0"/>
          <w:sz w:val="24"/>
          <w:szCs w:val="24"/>
          <w:lang w:val="en-US"/>
        </w:rPr>
        <w:t>• Sustainability is becoming a key business imperative for the future viability of the tourism industry, which shares a unique symbiotic relationship with natural and cultural resources.</w:t>
      </w:r>
    </w:p>
    <w:p w:rsidR="077C6ECD" w:rsidP="3CF6CD3C" w:rsidRDefault="077C6ECD" w14:paraId="504FC829" w14:textId="15541234">
      <w:pPr>
        <w:spacing w:line="360" w:lineRule="auto"/>
        <w:rPr>
          <w:rFonts w:ascii="Calibri" w:hAnsi="Calibri" w:eastAsia="Calibri" w:cs="Calibri"/>
          <w:noProof w:val="0"/>
          <w:sz w:val="24"/>
          <w:szCs w:val="24"/>
          <w:lang w:val="en-US"/>
        </w:rPr>
      </w:pPr>
      <w:r w:rsidRPr="3CF6CD3C" w:rsidR="077C6ECD">
        <w:rPr>
          <w:rFonts w:ascii="Calibri" w:hAnsi="Calibri" w:eastAsia="Calibri" w:cs="Calibri"/>
          <w:noProof w:val="0"/>
          <w:sz w:val="24"/>
          <w:szCs w:val="24"/>
          <w:lang w:val="en-US"/>
        </w:rPr>
        <w:t>• The industry's survival depends on qualified professionals who can implement sustainable development principles.</w:t>
      </w:r>
    </w:p>
    <w:p w:rsidR="077C6ECD" w:rsidP="3CF6CD3C" w:rsidRDefault="077C6ECD" w14:paraId="2A16139B" w14:textId="3009EBC9">
      <w:pPr>
        <w:spacing w:line="360" w:lineRule="auto"/>
        <w:rPr>
          <w:rFonts w:ascii="Calibri" w:hAnsi="Calibri" w:eastAsia="Calibri" w:cs="Calibri"/>
          <w:noProof w:val="0"/>
          <w:sz w:val="24"/>
          <w:szCs w:val="24"/>
          <w:lang w:val="en-US"/>
        </w:rPr>
      </w:pPr>
      <w:r w:rsidRPr="3CF6CD3C" w:rsidR="077C6ECD">
        <w:rPr>
          <w:rFonts w:ascii="Calibri" w:hAnsi="Calibri" w:eastAsia="Calibri" w:cs="Calibri"/>
          <w:noProof w:val="0"/>
          <w:sz w:val="24"/>
          <w:szCs w:val="24"/>
          <w:lang w:val="en-US"/>
        </w:rPr>
        <w:t>• There is a gap in scholarship on sustainability curricula in modern universities.</w:t>
      </w:r>
    </w:p>
    <w:p w:rsidR="077C6ECD" w:rsidP="3CF6CD3C" w:rsidRDefault="077C6ECD" w14:paraId="711BE634" w14:textId="6EB5B3BB">
      <w:pPr>
        <w:spacing w:line="360" w:lineRule="auto"/>
        <w:rPr>
          <w:rFonts w:ascii="Calibri" w:hAnsi="Calibri" w:eastAsia="Calibri" w:cs="Calibri"/>
          <w:noProof w:val="0"/>
          <w:sz w:val="24"/>
          <w:szCs w:val="24"/>
          <w:lang w:val="en-US"/>
        </w:rPr>
      </w:pPr>
      <w:r w:rsidRPr="3CF6CD3C" w:rsidR="077C6ECD">
        <w:rPr>
          <w:rFonts w:ascii="Calibri" w:hAnsi="Calibri" w:eastAsia="Calibri" w:cs="Calibri"/>
          <w:noProof w:val="0"/>
          <w:sz w:val="24"/>
          <w:szCs w:val="24"/>
          <w:lang w:val="en-US"/>
        </w:rPr>
        <w:t>• This study focuses on sustainability in the UK, where sustainability is a key agenda.</w:t>
      </w:r>
    </w:p>
    <w:p w:rsidR="077C6ECD" w:rsidP="3CF6CD3C" w:rsidRDefault="077C6ECD" w14:paraId="1BA8CD66" w14:textId="2DAA1F37">
      <w:pPr>
        <w:pStyle w:val="Normal"/>
        <w:spacing w:line="360" w:lineRule="auto"/>
        <w:rPr>
          <w:rFonts w:ascii="Calibri" w:hAnsi="Calibri" w:eastAsia="Calibri" w:cs="Calibri"/>
          <w:noProof w:val="0"/>
          <w:sz w:val="24"/>
          <w:szCs w:val="24"/>
          <w:lang w:val="en-US"/>
        </w:rPr>
      </w:pPr>
      <w:r w:rsidRPr="3CF6CD3C" w:rsidR="077C6ECD">
        <w:rPr>
          <w:rFonts w:ascii="Calibri" w:hAnsi="Calibri" w:eastAsia="Calibri" w:cs="Calibri"/>
          <w:noProof w:val="0"/>
          <w:sz w:val="24"/>
          <w:szCs w:val="24"/>
          <w:lang w:val="en-US"/>
        </w:rPr>
        <w:t>• The research includes universities that deliver postgraduate courses in hospitality, events, or tourism management.</w:t>
      </w:r>
    </w:p>
    <w:p w:rsidR="2B060DB7" w:rsidP="3CF6CD3C" w:rsidRDefault="2B060DB7" w14:paraId="74B52721" w14:textId="1A4C73CD">
      <w:pPr>
        <w:pStyle w:val="Normal"/>
        <w:spacing w:line="360" w:lineRule="auto"/>
        <w:rPr>
          <w:rFonts w:ascii="Calibri" w:hAnsi="Calibri" w:eastAsia="Calibri" w:cs="Calibri"/>
          <w:b w:val="1"/>
          <w:bCs w:val="1"/>
          <w:noProof w:val="0"/>
          <w:sz w:val="24"/>
          <w:szCs w:val="24"/>
          <w:u w:val="single"/>
          <w:lang w:val="en-US"/>
        </w:rPr>
      </w:pPr>
      <w:r w:rsidRPr="3CF6CD3C" w:rsidR="2B060DB7">
        <w:rPr>
          <w:rFonts w:ascii="Calibri" w:hAnsi="Calibri" w:eastAsia="Calibri" w:cs="Calibri"/>
          <w:b w:val="1"/>
          <w:bCs w:val="1"/>
          <w:i w:val="0"/>
          <w:iCs w:val="0"/>
          <w:caps w:val="0"/>
          <w:smallCaps w:val="0"/>
          <w:noProof w:val="0"/>
          <w:color w:val="555555"/>
          <w:sz w:val="24"/>
          <w:szCs w:val="24"/>
          <w:u w:val="single"/>
          <w:lang w:val="en-US"/>
        </w:rPr>
        <w:t>Sustainability in the tourism and hospitality industry</w:t>
      </w:r>
    </w:p>
    <w:p w:rsidR="63445C84" w:rsidP="3CF6CD3C" w:rsidRDefault="63445C84" w14:paraId="0054219C" w14:textId="7804D518">
      <w:pPr>
        <w:spacing w:line="360" w:lineRule="auto"/>
        <w:rPr>
          <w:rFonts w:ascii="Calibri" w:hAnsi="Calibri" w:eastAsia="Calibri" w:cs="Calibri"/>
          <w:noProof w:val="0"/>
          <w:sz w:val="24"/>
          <w:szCs w:val="24"/>
          <w:lang w:val="en-US"/>
        </w:rPr>
      </w:pPr>
      <w:r w:rsidRPr="3CF6CD3C" w:rsidR="63445C84">
        <w:rPr>
          <w:rFonts w:ascii="Calibri" w:hAnsi="Calibri" w:eastAsia="Calibri" w:cs="Calibri"/>
          <w:noProof w:val="0"/>
          <w:sz w:val="24"/>
          <w:szCs w:val="24"/>
          <w:lang w:val="en-US"/>
        </w:rPr>
        <w:t xml:space="preserve">• The hospitality and leisure industry </w:t>
      </w:r>
      <w:r w:rsidRPr="3CF6CD3C" w:rsidR="3DDBAD54">
        <w:rPr>
          <w:rFonts w:ascii="Calibri" w:hAnsi="Calibri" w:eastAsia="Calibri" w:cs="Calibri"/>
          <w:noProof w:val="0"/>
          <w:sz w:val="24"/>
          <w:szCs w:val="24"/>
          <w:lang w:val="en-US"/>
        </w:rPr>
        <w:t>are</w:t>
      </w:r>
      <w:r w:rsidRPr="3CF6CD3C" w:rsidR="63445C84">
        <w:rPr>
          <w:rFonts w:ascii="Calibri" w:hAnsi="Calibri" w:eastAsia="Calibri" w:cs="Calibri"/>
          <w:noProof w:val="0"/>
          <w:sz w:val="24"/>
          <w:szCs w:val="24"/>
          <w:lang w:val="en-US"/>
        </w:rPr>
        <w:t xml:space="preserve"> labor-, capital-, and resource-intensive due to its high service </w:t>
      </w:r>
      <w:r w:rsidRPr="3CF6CD3C" w:rsidR="63445C84">
        <w:rPr>
          <w:rFonts w:ascii="Calibri" w:hAnsi="Calibri" w:eastAsia="Calibri" w:cs="Calibri"/>
          <w:noProof w:val="0"/>
          <w:sz w:val="24"/>
          <w:szCs w:val="24"/>
          <w:lang w:val="en-US"/>
        </w:rPr>
        <w:t>component</w:t>
      </w:r>
      <w:r w:rsidRPr="3CF6CD3C" w:rsidR="63445C84">
        <w:rPr>
          <w:rFonts w:ascii="Calibri" w:hAnsi="Calibri" w:eastAsia="Calibri" w:cs="Calibri"/>
          <w:noProof w:val="0"/>
          <w:sz w:val="24"/>
          <w:szCs w:val="24"/>
          <w:lang w:val="en-US"/>
        </w:rPr>
        <w:t>.</w:t>
      </w:r>
    </w:p>
    <w:p w:rsidR="63445C84" w:rsidP="3CF6CD3C" w:rsidRDefault="63445C84" w14:paraId="2D68E6F6" w14:textId="7E9E1A6A">
      <w:pPr>
        <w:spacing w:line="360" w:lineRule="auto"/>
        <w:rPr>
          <w:rFonts w:ascii="Calibri" w:hAnsi="Calibri" w:eastAsia="Calibri" w:cs="Calibri"/>
          <w:noProof w:val="0"/>
          <w:sz w:val="24"/>
          <w:szCs w:val="24"/>
          <w:lang w:val="en-US"/>
        </w:rPr>
      </w:pPr>
      <w:r w:rsidRPr="3CF6CD3C" w:rsidR="63445C84">
        <w:rPr>
          <w:rFonts w:ascii="Calibri" w:hAnsi="Calibri" w:eastAsia="Calibri" w:cs="Calibri"/>
          <w:noProof w:val="0"/>
          <w:sz w:val="24"/>
          <w:szCs w:val="24"/>
          <w:lang w:val="en-US"/>
        </w:rPr>
        <w:t>• The industry has both positive and negative ecological, socio-cultural, and economic impacts.</w:t>
      </w:r>
    </w:p>
    <w:p w:rsidR="63445C84" w:rsidP="3CF6CD3C" w:rsidRDefault="63445C84" w14:paraId="3BBE28B1" w14:textId="56AD9E37">
      <w:pPr>
        <w:spacing w:line="360" w:lineRule="auto"/>
        <w:rPr>
          <w:rFonts w:ascii="Calibri" w:hAnsi="Calibri" w:eastAsia="Calibri" w:cs="Calibri"/>
          <w:noProof w:val="0"/>
          <w:sz w:val="24"/>
          <w:szCs w:val="24"/>
          <w:lang w:val="en-US"/>
        </w:rPr>
      </w:pPr>
      <w:r w:rsidRPr="3CF6CD3C" w:rsidR="63445C84">
        <w:rPr>
          <w:rFonts w:ascii="Calibri" w:hAnsi="Calibri" w:eastAsia="Calibri" w:cs="Calibri"/>
          <w:noProof w:val="0"/>
          <w:sz w:val="24"/>
          <w:szCs w:val="24"/>
          <w:lang w:val="en-US"/>
        </w:rPr>
        <w:t>• The industry has embraced sustainability and exploited opportunities from responsible management.</w:t>
      </w:r>
    </w:p>
    <w:p w:rsidR="63445C84" w:rsidP="3CF6CD3C" w:rsidRDefault="63445C84" w14:paraId="12EE170E" w14:textId="4F574E88">
      <w:pPr>
        <w:spacing w:line="360" w:lineRule="auto"/>
        <w:rPr>
          <w:rFonts w:ascii="Calibri" w:hAnsi="Calibri" w:eastAsia="Calibri" w:cs="Calibri"/>
          <w:noProof w:val="0"/>
          <w:sz w:val="24"/>
          <w:szCs w:val="24"/>
          <w:lang w:val="en-US"/>
        </w:rPr>
      </w:pPr>
      <w:r w:rsidRPr="3CF6CD3C" w:rsidR="63445C84">
        <w:rPr>
          <w:rFonts w:ascii="Calibri" w:hAnsi="Calibri" w:eastAsia="Calibri" w:cs="Calibri"/>
          <w:noProof w:val="0"/>
          <w:sz w:val="24"/>
          <w:szCs w:val="24"/>
          <w:lang w:val="en-US"/>
        </w:rPr>
        <w:t>• Industry-initiated programs address sustainability issues through certification schemes and awards.</w:t>
      </w:r>
    </w:p>
    <w:p w:rsidR="63445C84" w:rsidP="3CF6CD3C" w:rsidRDefault="63445C84" w14:paraId="41E75495" w14:textId="7AB67536">
      <w:pPr>
        <w:spacing w:line="360" w:lineRule="auto"/>
        <w:rPr>
          <w:rFonts w:ascii="Calibri" w:hAnsi="Calibri" w:eastAsia="Calibri" w:cs="Calibri"/>
          <w:noProof w:val="0"/>
          <w:sz w:val="24"/>
          <w:szCs w:val="24"/>
          <w:lang w:val="en-US"/>
        </w:rPr>
      </w:pPr>
      <w:r w:rsidRPr="3CF6CD3C" w:rsidR="63445C84">
        <w:rPr>
          <w:rFonts w:ascii="Calibri" w:hAnsi="Calibri" w:eastAsia="Calibri" w:cs="Calibri"/>
          <w:noProof w:val="0"/>
          <w:sz w:val="24"/>
          <w:szCs w:val="24"/>
          <w:lang w:val="en-US"/>
        </w:rPr>
        <w:t>• Managers, especially those of luxury hotel chains, express concern for reducing ecological footprints.</w:t>
      </w:r>
    </w:p>
    <w:p w:rsidR="63445C84" w:rsidP="3CF6CD3C" w:rsidRDefault="63445C84" w14:paraId="30D4767C" w14:textId="51316F23">
      <w:pPr>
        <w:spacing w:line="360" w:lineRule="auto"/>
        <w:rPr>
          <w:rFonts w:ascii="Calibri" w:hAnsi="Calibri" w:eastAsia="Calibri" w:cs="Calibri"/>
          <w:noProof w:val="0"/>
          <w:sz w:val="24"/>
          <w:szCs w:val="24"/>
          <w:lang w:val="en-US"/>
        </w:rPr>
      </w:pPr>
      <w:r w:rsidRPr="3CF6CD3C" w:rsidR="63445C84">
        <w:rPr>
          <w:rFonts w:ascii="Calibri" w:hAnsi="Calibri" w:eastAsia="Calibri" w:cs="Calibri"/>
          <w:noProof w:val="0"/>
          <w:sz w:val="24"/>
          <w:szCs w:val="24"/>
          <w:lang w:val="en-US"/>
        </w:rPr>
        <w:t>• Many hotel companies voluntarily adhere to internationally recognized ISO 14001 standards.</w:t>
      </w:r>
    </w:p>
    <w:p w:rsidR="63445C84" w:rsidP="3CF6CD3C" w:rsidRDefault="63445C84" w14:paraId="33C3F309" w14:textId="656D16FF">
      <w:pPr>
        <w:spacing w:line="360" w:lineRule="auto"/>
        <w:rPr>
          <w:rFonts w:ascii="Calibri" w:hAnsi="Calibri" w:eastAsia="Calibri" w:cs="Calibri"/>
          <w:noProof w:val="0"/>
          <w:sz w:val="24"/>
          <w:szCs w:val="24"/>
          <w:lang w:val="en-US"/>
        </w:rPr>
      </w:pPr>
      <w:r w:rsidRPr="3CF6CD3C" w:rsidR="63445C84">
        <w:rPr>
          <w:rFonts w:ascii="Calibri" w:hAnsi="Calibri" w:eastAsia="Calibri" w:cs="Calibri"/>
          <w:noProof w:val="0"/>
          <w:sz w:val="24"/>
          <w:szCs w:val="24"/>
          <w:lang w:val="en-US"/>
        </w:rPr>
        <w:t>• Sustainability discourse is now a key element of the corporate agenda in hospitality management.</w:t>
      </w:r>
    </w:p>
    <w:p w:rsidR="63445C84" w:rsidP="3CF6CD3C" w:rsidRDefault="63445C84" w14:paraId="58C4BA59" w14:textId="654A9045">
      <w:pPr>
        <w:pStyle w:val="Normal"/>
        <w:spacing w:line="360" w:lineRule="auto"/>
        <w:rPr>
          <w:rFonts w:ascii="Calibri" w:hAnsi="Calibri" w:eastAsia="Calibri" w:cs="Calibri"/>
          <w:noProof w:val="0"/>
          <w:sz w:val="24"/>
          <w:szCs w:val="24"/>
          <w:lang w:val="en-US"/>
        </w:rPr>
      </w:pPr>
      <w:r w:rsidRPr="3CF6CD3C" w:rsidR="63445C84">
        <w:rPr>
          <w:rFonts w:ascii="Calibri" w:hAnsi="Calibri" w:eastAsia="Calibri" w:cs="Calibri"/>
          <w:noProof w:val="0"/>
          <w:sz w:val="24"/>
          <w:szCs w:val="24"/>
          <w:lang w:val="en-US"/>
        </w:rPr>
        <w:t>• The hospitality education curriculum needs to align with this development.</w:t>
      </w:r>
    </w:p>
    <w:p w:rsidR="3CF6CD3C" w:rsidP="3CF6CD3C" w:rsidRDefault="3CF6CD3C" w14:paraId="773E60D6" w14:textId="3402C6D2">
      <w:pPr>
        <w:pStyle w:val="Normal"/>
        <w:spacing w:line="360" w:lineRule="auto"/>
        <w:rPr>
          <w:rFonts w:ascii="Calibri" w:hAnsi="Calibri" w:eastAsia="Calibri" w:cs="Calibri"/>
          <w:sz w:val="24"/>
          <w:szCs w:val="24"/>
        </w:rPr>
      </w:pPr>
    </w:p>
    <w:p w:rsidR="3CF6CD3C" w:rsidP="3CF6CD3C" w:rsidRDefault="3CF6CD3C" w14:paraId="7A02ABF8" w14:textId="6014EA3B">
      <w:pPr>
        <w:pStyle w:val="Normal"/>
        <w:spacing w:line="360" w:lineRule="auto"/>
        <w:rPr>
          <w:rFonts w:ascii="Calibri" w:hAnsi="Calibri" w:eastAsia="Calibri" w:cs="Calibri"/>
          <w:sz w:val="24"/>
          <w:szCs w:val="24"/>
        </w:rPr>
      </w:pPr>
    </w:p>
    <w:p w:rsidR="3CF6CD3C" w:rsidP="3CF6CD3C" w:rsidRDefault="3CF6CD3C" w14:paraId="2C8B6144" w14:textId="199BE0F2">
      <w:pPr>
        <w:pStyle w:val="Normal"/>
        <w:spacing w:line="360" w:lineRule="auto"/>
        <w:rPr>
          <w:rFonts w:ascii="Calibri" w:hAnsi="Calibri" w:eastAsia="Calibri" w:cs="Calibri"/>
          <w:sz w:val="24"/>
          <w:szCs w:val="24"/>
        </w:rPr>
      </w:pPr>
    </w:p>
    <w:p w:rsidR="3CF6CD3C" w:rsidP="3CF6CD3C" w:rsidRDefault="3CF6CD3C" w14:paraId="02EB8AFD" w14:textId="7E56431B">
      <w:pPr>
        <w:pStyle w:val="Normal"/>
        <w:spacing w:line="360" w:lineRule="auto"/>
        <w:rPr>
          <w:rFonts w:ascii="Calibri" w:hAnsi="Calibri" w:eastAsia="Calibri" w:cs="Calibri"/>
          <w:sz w:val="24"/>
          <w:szCs w:val="24"/>
        </w:rPr>
      </w:pPr>
    </w:p>
    <w:p w:rsidR="3CF6CD3C" w:rsidP="3CF6CD3C" w:rsidRDefault="3CF6CD3C" w14:paraId="797C0955" w14:textId="1DE0E182">
      <w:pPr>
        <w:pStyle w:val="Normal"/>
        <w:spacing w:line="360" w:lineRule="auto"/>
        <w:rPr>
          <w:rFonts w:ascii="Calibri" w:hAnsi="Calibri" w:eastAsia="Calibri" w:cs="Calibri"/>
          <w:sz w:val="24"/>
          <w:szCs w:val="24"/>
        </w:rPr>
      </w:pPr>
    </w:p>
    <w:p w:rsidR="3CF6CD3C" w:rsidP="3CF6CD3C" w:rsidRDefault="3CF6CD3C" w14:paraId="50355020" w14:textId="468B90CA">
      <w:pPr>
        <w:pStyle w:val="Normal"/>
        <w:spacing w:line="360" w:lineRule="auto"/>
        <w:rPr>
          <w:rFonts w:ascii="Calibri" w:hAnsi="Calibri" w:eastAsia="Calibri" w:cs="Calibri"/>
          <w:sz w:val="24"/>
          <w:szCs w:val="24"/>
        </w:rPr>
      </w:pPr>
    </w:p>
    <w:p w:rsidR="3CF6CD3C" w:rsidP="3CF6CD3C" w:rsidRDefault="3CF6CD3C" w14:paraId="08348310" w14:textId="51A95315">
      <w:pPr>
        <w:pStyle w:val="Normal"/>
        <w:spacing w:line="360" w:lineRule="auto"/>
        <w:rPr>
          <w:rFonts w:ascii="Calibri" w:hAnsi="Calibri" w:eastAsia="Calibri" w:cs="Calibri"/>
          <w:sz w:val="24"/>
          <w:szCs w:val="24"/>
        </w:rPr>
      </w:pPr>
    </w:p>
    <w:p w:rsidR="3CF6CD3C" w:rsidP="3CF6CD3C" w:rsidRDefault="3CF6CD3C" w14:paraId="4FA5B278" w14:textId="217EC200">
      <w:pPr>
        <w:pStyle w:val="Normal"/>
        <w:spacing w:line="360" w:lineRule="auto"/>
        <w:rPr>
          <w:rFonts w:ascii="Calibri" w:hAnsi="Calibri" w:eastAsia="Calibri" w:cs="Calibri"/>
          <w:sz w:val="24"/>
          <w:szCs w:val="24"/>
        </w:rPr>
      </w:pPr>
    </w:p>
    <w:p w:rsidR="31A8847D" w:rsidP="3CF6CD3C" w:rsidRDefault="31A8847D" w14:paraId="25446EFD" w14:textId="646E7556">
      <w:pPr>
        <w:pStyle w:val="Normal"/>
        <w:spacing w:line="360" w:lineRule="auto"/>
        <w:rPr>
          <w:rFonts w:ascii="Calibri" w:hAnsi="Calibri" w:eastAsia="Calibri" w:cs="Calibri"/>
          <w:b w:val="1"/>
          <w:bCs w:val="1"/>
          <w:sz w:val="24"/>
          <w:szCs w:val="24"/>
          <w:u w:val="single"/>
        </w:rPr>
      </w:pPr>
      <w:r w:rsidRPr="3CF6CD3C" w:rsidR="31A8847D">
        <w:rPr>
          <w:rFonts w:ascii="Calibri" w:hAnsi="Calibri" w:eastAsia="Calibri" w:cs="Calibri"/>
          <w:b w:val="1"/>
          <w:bCs w:val="1"/>
          <w:sz w:val="24"/>
          <w:szCs w:val="24"/>
          <w:u w:val="single"/>
        </w:rPr>
        <w:t>Negative impact</w:t>
      </w:r>
    </w:p>
    <w:p w:rsidR="3CF6CD3C" w:rsidP="3CF6CD3C" w:rsidRDefault="3CF6CD3C" w14:paraId="2D777C70" w14:textId="0195C43B">
      <w:pPr>
        <w:pStyle w:val="Normal"/>
        <w:spacing w:line="360" w:lineRule="auto"/>
        <w:rPr>
          <w:rFonts w:ascii="Calibri" w:hAnsi="Calibri" w:eastAsia="Calibri" w:cs="Calibri"/>
          <w:sz w:val="24"/>
          <w:szCs w:val="24"/>
        </w:rPr>
      </w:pPr>
    </w:p>
    <w:p w:rsidR="1033A4B1" w:rsidP="3CF6CD3C" w:rsidRDefault="1033A4B1" w14:paraId="4898F0C4" w14:textId="4353937F">
      <w:pPr>
        <w:pStyle w:val="Normal"/>
        <w:spacing w:line="360" w:lineRule="auto"/>
        <w:rPr>
          <w:rFonts w:ascii="Calibri" w:hAnsi="Calibri" w:eastAsia="Calibri" w:cs="Calibri"/>
          <w:noProof w:val="0"/>
          <w:sz w:val="24"/>
          <w:szCs w:val="24"/>
          <w:lang w:val="en-US"/>
        </w:rPr>
      </w:pPr>
      <w:r w:rsidRPr="3CF6CD3C" w:rsidR="1033A4B1">
        <w:rPr>
          <w:rFonts w:ascii="Calibri" w:hAnsi="Calibri" w:eastAsia="Calibri" w:cs="Calibri"/>
          <w:noProof w:val="0"/>
          <w:sz w:val="24"/>
          <w:szCs w:val="24"/>
          <w:lang w:val="en-US"/>
        </w:rPr>
        <w:t>Global climate change forecasts depend on the Arctic permafrost's durability, but this process is hampered by ecosystem changes.</w:t>
      </w:r>
      <w:r w:rsidRPr="3CF6CD3C" w:rsidR="33D94A16">
        <w:rPr>
          <w:rFonts w:ascii="Calibri" w:hAnsi="Calibri" w:eastAsia="Calibri" w:cs="Calibri"/>
          <w:noProof w:val="0"/>
          <w:sz w:val="24"/>
          <w:szCs w:val="24"/>
          <w:lang w:val="en-US"/>
        </w:rPr>
        <w:t xml:space="preserve"> </w:t>
      </w:r>
      <w:r w:rsidRPr="3CF6CD3C" w:rsidR="6D7FEAD4">
        <w:rPr>
          <w:rFonts w:ascii="Calibri" w:hAnsi="Calibri" w:eastAsia="Calibri" w:cs="Calibri"/>
          <w:noProof w:val="0"/>
          <w:sz w:val="24"/>
          <w:szCs w:val="24"/>
          <w:lang w:val="en-US"/>
        </w:rPr>
        <w:t xml:space="preserve">Hydrologic regimes, such as modified precipitation patterns or topographical changes from permafrost degradation, can </w:t>
      </w:r>
      <w:r w:rsidRPr="3CF6CD3C" w:rsidR="625C1B4F">
        <w:rPr>
          <w:rFonts w:ascii="Calibri" w:hAnsi="Calibri" w:eastAsia="Calibri" w:cs="Calibri"/>
          <w:noProof w:val="0"/>
          <w:sz w:val="24"/>
          <w:szCs w:val="24"/>
          <w:lang w:val="en-US"/>
        </w:rPr>
        <w:t>impact</w:t>
      </w:r>
      <w:r w:rsidRPr="3CF6CD3C" w:rsidR="6D7FEAD4">
        <w:rPr>
          <w:rFonts w:ascii="Calibri" w:hAnsi="Calibri" w:eastAsia="Calibri" w:cs="Calibri"/>
          <w:noProof w:val="0"/>
          <w:sz w:val="24"/>
          <w:szCs w:val="24"/>
          <w:lang w:val="en-US"/>
        </w:rPr>
        <w:t xml:space="preserve"> predictive Arctic warming.</w:t>
      </w:r>
      <w:r w:rsidRPr="3CF6CD3C" w:rsidR="33D94A16">
        <w:rPr>
          <w:rFonts w:ascii="Calibri" w:hAnsi="Calibri" w:eastAsia="Calibri" w:cs="Calibri"/>
          <w:noProof w:val="0"/>
          <w:sz w:val="24"/>
          <w:szCs w:val="24"/>
          <w:lang w:val="en-US"/>
        </w:rPr>
        <w:t xml:space="preserve"> This work </w:t>
      </w:r>
      <w:r w:rsidRPr="3CF6CD3C" w:rsidR="33D94A16">
        <w:rPr>
          <w:rFonts w:ascii="Calibri" w:hAnsi="Calibri" w:eastAsia="Calibri" w:cs="Calibri"/>
          <w:noProof w:val="0"/>
          <w:sz w:val="24"/>
          <w:szCs w:val="24"/>
          <w:lang w:val="en-US"/>
        </w:rPr>
        <w:t>demonstrates</w:t>
      </w:r>
      <w:r w:rsidRPr="3CF6CD3C" w:rsidR="33D94A16">
        <w:rPr>
          <w:rFonts w:ascii="Calibri" w:hAnsi="Calibri" w:eastAsia="Calibri" w:cs="Calibri"/>
          <w:noProof w:val="0"/>
          <w:sz w:val="24"/>
          <w:szCs w:val="24"/>
          <w:lang w:val="en-US"/>
        </w:rPr>
        <w:t xml:space="preserve"> how biogeochemical and </w:t>
      </w:r>
      <w:r w:rsidRPr="3CF6CD3C" w:rsidR="5BA6BFA5">
        <w:rPr>
          <w:rFonts w:ascii="Calibri" w:hAnsi="Calibri" w:eastAsia="Calibri" w:cs="Calibri"/>
          <w:noProof w:val="0"/>
          <w:sz w:val="24"/>
          <w:szCs w:val="24"/>
          <w:lang w:val="en-US"/>
        </w:rPr>
        <w:t>bio geophysical</w:t>
      </w:r>
      <w:r w:rsidRPr="3CF6CD3C" w:rsidR="33D94A16">
        <w:rPr>
          <w:rFonts w:ascii="Calibri" w:hAnsi="Calibri" w:eastAsia="Calibri" w:cs="Calibri"/>
          <w:noProof w:val="0"/>
          <w:sz w:val="24"/>
          <w:szCs w:val="24"/>
          <w:lang w:val="en-US"/>
        </w:rPr>
        <w:t xml:space="preserve"> processes inside an Arctic floodplain are </w:t>
      </w:r>
      <w:r w:rsidRPr="3CF6CD3C" w:rsidR="33D94A16">
        <w:rPr>
          <w:rFonts w:ascii="Calibri" w:hAnsi="Calibri" w:eastAsia="Calibri" w:cs="Calibri"/>
          <w:noProof w:val="0"/>
          <w:sz w:val="24"/>
          <w:szCs w:val="24"/>
          <w:lang w:val="en-US"/>
        </w:rPr>
        <w:t>impacted</w:t>
      </w:r>
      <w:r w:rsidRPr="3CF6CD3C" w:rsidR="33D94A16">
        <w:rPr>
          <w:rFonts w:ascii="Calibri" w:hAnsi="Calibri" w:eastAsia="Calibri" w:cs="Calibri"/>
          <w:noProof w:val="0"/>
          <w:sz w:val="24"/>
          <w:szCs w:val="24"/>
          <w:lang w:val="en-US"/>
        </w:rPr>
        <w:t xml:space="preserve"> by severe drainage, which may affect huge Arctic areas with ice-rich permafrost soils. While long-term drainage effects can mitigate positive </w:t>
      </w:r>
      <w:r w:rsidRPr="3CF6CD3C" w:rsidR="6537C7B4">
        <w:rPr>
          <w:rFonts w:ascii="Calibri" w:hAnsi="Calibri" w:eastAsia="Calibri" w:cs="Calibri"/>
          <w:noProof w:val="0"/>
          <w:sz w:val="24"/>
          <w:szCs w:val="24"/>
          <w:lang w:val="en-US"/>
        </w:rPr>
        <w:t>feedback</w:t>
      </w:r>
      <w:r w:rsidRPr="3CF6CD3C" w:rsidR="33D94A16">
        <w:rPr>
          <w:rFonts w:ascii="Calibri" w:hAnsi="Calibri" w:eastAsia="Calibri" w:cs="Calibri"/>
          <w:noProof w:val="0"/>
          <w:sz w:val="24"/>
          <w:szCs w:val="24"/>
          <w:lang w:val="en-US"/>
        </w:rPr>
        <w:t xml:space="preserve"> between permafrost carbon and Arctic warming and slow down permafrost deterioration, in situ research </w:t>
      </w:r>
      <w:r w:rsidRPr="3CF6CD3C" w:rsidR="33D94A16">
        <w:rPr>
          <w:rFonts w:ascii="Calibri" w:hAnsi="Calibri" w:eastAsia="Calibri" w:cs="Calibri"/>
          <w:noProof w:val="0"/>
          <w:sz w:val="24"/>
          <w:szCs w:val="24"/>
          <w:lang w:val="en-US"/>
        </w:rPr>
        <w:t>demonstrates</w:t>
      </w:r>
      <w:r w:rsidRPr="3CF6CD3C" w:rsidR="33D94A16">
        <w:rPr>
          <w:rFonts w:ascii="Calibri" w:hAnsi="Calibri" w:eastAsia="Calibri" w:cs="Calibri"/>
          <w:noProof w:val="0"/>
          <w:sz w:val="24"/>
          <w:szCs w:val="24"/>
          <w:lang w:val="en-US"/>
        </w:rPr>
        <w:t xml:space="preserve"> decreased carbon losses and heat transfer. Ignoring these systems might cause the effects of Arctic change to be overstated in future forecasts of the global climate.</w:t>
      </w:r>
    </w:p>
    <w:p w:rsidR="3CF6CD3C" w:rsidP="3CF6CD3C" w:rsidRDefault="3CF6CD3C" w14:paraId="0371C172" w14:textId="19157180">
      <w:pPr>
        <w:pStyle w:val="Normal"/>
        <w:spacing w:line="360" w:lineRule="auto"/>
        <w:rPr>
          <w:rFonts w:ascii="Calibri" w:hAnsi="Calibri" w:eastAsia="Calibri" w:cs="Calibri"/>
          <w:sz w:val="24"/>
          <w:szCs w:val="24"/>
        </w:rPr>
      </w:pPr>
    </w:p>
    <w:p w:rsidR="3CF6CD3C" w:rsidP="3CF6CD3C" w:rsidRDefault="3CF6CD3C" w14:paraId="48A5686D" w14:textId="2F64AFC3">
      <w:pPr>
        <w:pStyle w:val="Normal"/>
        <w:spacing w:line="360" w:lineRule="auto"/>
        <w:rPr>
          <w:rFonts w:ascii="Calibri" w:hAnsi="Calibri" w:eastAsia="Calibri" w:cs="Calibri"/>
          <w:sz w:val="24"/>
          <w:szCs w:val="24"/>
        </w:rPr>
      </w:pPr>
    </w:p>
    <w:p w:rsidR="616F63BD" w:rsidP="3CF6CD3C" w:rsidRDefault="616F63BD" w14:paraId="45180847" w14:textId="2E52D5FF">
      <w:pPr>
        <w:pStyle w:val="Normal"/>
        <w:spacing w:line="360" w:lineRule="auto"/>
        <w:rPr>
          <w:rFonts w:ascii="Calibri" w:hAnsi="Calibri" w:eastAsia="Calibri" w:cs="Calibri"/>
          <w:noProof w:val="0"/>
          <w:sz w:val="24"/>
          <w:szCs w:val="24"/>
          <w:lang w:val="en-US"/>
        </w:rPr>
      </w:pPr>
      <w:r w:rsidRPr="3CF6CD3C" w:rsidR="616F63BD">
        <w:rPr>
          <w:rFonts w:ascii="Calibri" w:hAnsi="Calibri" w:eastAsia="Calibri" w:cs="Calibri"/>
          <w:noProof w:val="0"/>
          <w:sz w:val="24"/>
          <w:szCs w:val="24"/>
          <w:lang w:val="en-US"/>
        </w:rPr>
        <w:t>The political environment of a tourism destination is crucial for planning, implementing, and controlling sustainable tourism development. It refers to the coordination and cooperation among participants in formulating and applying tourism policies. This study focuses on the Aksu-</w:t>
      </w:r>
      <w:r w:rsidRPr="3CF6CD3C" w:rsidR="616F63BD">
        <w:rPr>
          <w:rFonts w:ascii="Calibri" w:hAnsi="Calibri" w:eastAsia="Calibri" w:cs="Calibri"/>
          <w:noProof w:val="0"/>
          <w:sz w:val="24"/>
          <w:szCs w:val="24"/>
          <w:lang w:val="en-US"/>
        </w:rPr>
        <w:t>Jabagly</w:t>
      </w:r>
      <w:r w:rsidRPr="3CF6CD3C" w:rsidR="616F63BD">
        <w:rPr>
          <w:rFonts w:ascii="Calibri" w:hAnsi="Calibri" w:eastAsia="Calibri" w:cs="Calibri"/>
          <w:noProof w:val="0"/>
          <w:sz w:val="24"/>
          <w:szCs w:val="24"/>
          <w:lang w:val="en-US"/>
        </w:rPr>
        <w:t xml:space="preserve"> natural heritage site in Kazakhstan, where the negative political environment (NPE) inhibits the implementation of sustainable tourism development. In-depth interviews with </w:t>
      </w:r>
      <w:r w:rsidRPr="3CF6CD3C" w:rsidR="0DB1D951">
        <w:rPr>
          <w:rFonts w:ascii="Calibri" w:hAnsi="Calibri" w:eastAsia="Calibri" w:cs="Calibri"/>
          <w:noProof w:val="0"/>
          <w:sz w:val="24"/>
          <w:szCs w:val="24"/>
          <w:lang w:val="en-US"/>
        </w:rPr>
        <w:t>residents</w:t>
      </w:r>
      <w:r w:rsidRPr="3CF6CD3C" w:rsidR="616F63BD">
        <w:rPr>
          <w:rFonts w:ascii="Calibri" w:hAnsi="Calibri" w:eastAsia="Calibri" w:cs="Calibri"/>
          <w:noProof w:val="0"/>
          <w:sz w:val="24"/>
          <w:szCs w:val="24"/>
          <w:lang w:val="en-US"/>
        </w:rPr>
        <w:t xml:space="preserve"> and a questionnaire survey of 222 representative households revealed that residents highly perceive the negative economic and environmental impacts of tourism development due to negative political environments. Despite evaluating tourism's positive sociocultural impacts, its relevance to other indicators was weak. The residents are dissatisfied with tourism development and have low participation levels in tourism. The results also reveal that the highly perceived negative economic and environmental impacts of tourism are the main cause of residents' dissatisfaction and lack of participation in tourism.</w:t>
      </w:r>
    </w:p>
    <w:p w:rsidR="08DF5BAC" w:rsidP="3CF6CD3C" w:rsidRDefault="08DF5BAC" w14:paraId="1328A05D" w14:textId="40166475">
      <w:pPr>
        <w:pStyle w:val="Normal"/>
        <w:spacing w:line="360" w:lineRule="auto"/>
        <w:rPr>
          <w:rFonts w:ascii="Calibri" w:hAnsi="Calibri" w:eastAsia="Calibri" w:cs="Calibri"/>
          <w:noProof w:val="0"/>
          <w:sz w:val="24"/>
          <w:szCs w:val="24"/>
          <w:lang w:val="en-US"/>
        </w:rPr>
      </w:pPr>
      <w:r w:rsidRPr="3CF6CD3C" w:rsidR="08DF5BAC">
        <w:rPr>
          <w:rFonts w:ascii="Calibri" w:hAnsi="Calibri" w:eastAsia="Calibri" w:cs="Calibri"/>
          <w:noProof w:val="0"/>
          <w:sz w:val="24"/>
          <w:szCs w:val="24"/>
          <w:lang w:val="en-US"/>
        </w:rPr>
        <w:t xml:space="preserve">Political environment refers to government actions affecting a company's operations at local, regional, national, or international levels. Business owners and managers closely </w:t>
      </w:r>
      <w:r w:rsidRPr="3CF6CD3C" w:rsidR="08DF5BAC">
        <w:rPr>
          <w:rFonts w:ascii="Calibri" w:hAnsi="Calibri" w:eastAsia="Calibri" w:cs="Calibri"/>
          <w:noProof w:val="0"/>
          <w:sz w:val="24"/>
          <w:szCs w:val="24"/>
          <w:lang w:val="en-US"/>
        </w:rPr>
        <w:t>monitor</w:t>
      </w:r>
      <w:r w:rsidRPr="3CF6CD3C" w:rsidR="08DF5BAC">
        <w:rPr>
          <w:rFonts w:ascii="Calibri" w:hAnsi="Calibri" w:eastAsia="Calibri" w:cs="Calibri"/>
          <w:noProof w:val="0"/>
          <w:sz w:val="24"/>
          <w:szCs w:val="24"/>
          <w:lang w:val="en-US"/>
        </w:rPr>
        <w:t xml:space="preserve"> this environment. The World Economic Forum's travel and tourism competitiveness index shows that countries with favorable environmental conditions develop management plans for World Heritage sites.</w:t>
      </w:r>
    </w:p>
    <w:p w:rsidR="3CF6CD3C" w:rsidP="3CF6CD3C" w:rsidRDefault="3CF6CD3C" w14:paraId="7FDDC764" w14:textId="280A2113">
      <w:pPr>
        <w:pStyle w:val="Normal"/>
        <w:spacing w:line="360" w:lineRule="auto"/>
        <w:rPr>
          <w:rFonts w:ascii="Calibri" w:hAnsi="Calibri" w:eastAsia="Calibri" w:cs="Calibri"/>
          <w:sz w:val="24"/>
          <w:szCs w:val="24"/>
        </w:rPr>
      </w:pPr>
    </w:p>
    <w:p w:rsidR="46D381EE" w:rsidP="3CF6CD3C" w:rsidRDefault="46D381EE" w14:paraId="02ABEF76" w14:textId="05F8D67A">
      <w:pPr>
        <w:pStyle w:val="Normal"/>
        <w:spacing w:line="360" w:lineRule="auto"/>
        <w:rPr>
          <w:rFonts w:ascii="Calibri" w:hAnsi="Calibri" w:eastAsia="Calibri" w:cs="Calibri"/>
          <w:noProof w:val="0"/>
          <w:sz w:val="24"/>
          <w:szCs w:val="24"/>
          <w:lang w:val="en-US"/>
        </w:rPr>
      </w:pPr>
      <w:r w:rsidRPr="3CF6CD3C" w:rsidR="46D381EE">
        <w:rPr>
          <w:rFonts w:ascii="Calibri" w:hAnsi="Calibri" w:eastAsia="Calibri" w:cs="Calibri"/>
          <w:noProof w:val="0"/>
          <w:sz w:val="24"/>
          <w:szCs w:val="24"/>
          <w:lang w:val="en-US"/>
        </w:rPr>
        <w:t>The political environment and destination governance are interconnected concepts extended to the development of the three pillars of environmental sustainability.</w:t>
      </w:r>
      <w:r w:rsidRPr="3CF6CD3C" w:rsidR="78A662B2">
        <w:rPr>
          <w:rFonts w:ascii="Calibri" w:hAnsi="Calibri" w:eastAsia="Calibri" w:cs="Calibri"/>
          <w:noProof w:val="0"/>
          <w:sz w:val="24"/>
          <w:szCs w:val="24"/>
          <w:lang w:val="en-US"/>
        </w:rPr>
        <w:t xml:space="preserve"> The political environment is crucial for the planning, implementation, and monitoring processes of tourism development. </w:t>
      </w:r>
      <w:r w:rsidRPr="3CF6CD3C" w:rsidR="78A662B2">
        <w:rPr>
          <w:rFonts w:ascii="Calibri" w:hAnsi="Calibri" w:eastAsia="Calibri" w:cs="Calibri"/>
          <w:noProof w:val="0"/>
          <w:sz w:val="24"/>
          <w:szCs w:val="24"/>
          <w:lang w:val="en-US"/>
        </w:rPr>
        <w:t>Mihalićc</w:t>
      </w:r>
      <w:r w:rsidRPr="3CF6CD3C" w:rsidR="78A662B2">
        <w:rPr>
          <w:rFonts w:ascii="Calibri" w:hAnsi="Calibri" w:eastAsia="Calibri" w:cs="Calibri"/>
          <w:noProof w:val="0"/>
          <w:sz w:val="24"/>
          <w:szCs w:val="24"/>
          <w:lang w:val="en-US"/>
        </w:rPr>
        <w:t xml:space="preserve"> et al. (2016) highlighted the importance of the political environment in sustainable tourism development, arguing that it does not </w:t>
      </w:r>
      <w:r w:rsidRPr="3CF6CD3C" w:rsidR="78A662B2">
        <w:rPr>
          <w:rFonts w:ascii="Calibri" w:hAnsi="Calibri" w:eastAsia="Calibri" w:cs="Calibri"/>
          <w:noProof w:val="0"/>
          <w:sz w:val="24"/>
          <w:szCs w:val="24"/>
          <w:lang w:val="en-US"/>
        </w:rPr>
        <w:t>indicate</w:t>
      </w:r>
      <w:r w:rsidRPr="3CF6CD3C" w:rsidR="78A662B2">
        <w:rPr>
          <w:rFonts w:ascii="Calibri" w:hAnsi="Calibri" w:eastAsia="Calibri" w:cs="Calibri"/>
          <w:noProof w:val="0"/>
          <w:sz w:val="24"/>
          <w:szCs w:val="24"/>
          <w:lang w:val="en-US"/>
        </w:rPr>
        <w:t xml:space="preserve"> political parties or systems but rather political power, leadership, structure, mechanisms, and strategies. The development of sustainable tourism destinations has been a subject of great attention, particularly the positive and negative impacts of tourism on resources and destination communities. The concept of the three pillars of sustainable tourism can be extended to include "pushing forces" such as political support, power, critical mass, consensus, environmental education, awareness, and ethics. However, there is little interest in studying sustainable tourism development in terms of residents' attitudes towards tourism and the political aspects of tourism governance. This article contributes to understanding the restrictive role of the negative political environment in implementing sustainable tourism.</w:t>
      </w:r>
    </w:p>
    <w:p w:rsidR="26EA335C" w:rsidP="3CF6CD3C" w:rsidRDefault="26EA335C" w14:paraId="5E1096CA" w14:textId="3198CF4B">
      <w:pPr>
        <w:pStyle w:val="Normal"/>
        <w:spacing w:line="360" w:lineRule="auto"/>
        <w:rPr>
          <w:rFonts w:ascii="Calibri" w:hAnsi="Calibri" w:eastAsia="Calibri" w:cs="Calibri"/>
          <w:noProof w:val="0"/>
          <w:sz w:val="24"/>
          <w:szCs w:val="24"/>
          <w:lang w:val="en-US"/>
        </w:rPr>
      </w:pPr>
      <w:bookmarkStart w:name="_Int_NuZemob7" w:id="248754080"/>
      <w:r w:rsidRPr="3CF6CD3C" w:rsidR="26EA335C">
        <w:rPr>
          <w:rFonts w:ascii="Calibri" w:hAnsi="Calibri" w:eastAsia="Calibri" w:cs="Calibri"/>
          <w:noProof w:val="0"/>
          <w:sz w:val="24"/>
          <w:szCs w:val="24"/>
          <w:lang w:val="en-US"/>
        </w:rPr>
        <w:t>Negative emissions technologies (NETs) are expected to play a significant role in mitigating climate change, but large-scale deployment may cause environmental impacts due to the use of land, water, and energy resources.</w:t>
      </w:r>
      <w:bookmarkEnd w:id="248754080"/>
      <w:r w:rsidRPr="3CF6CD3C" w:rsidR="26EA335C">
        <w:rPr>
          <w:rFonts w:ascii="Calibri" w:hAnsi="Calibri" w:eastAsia="Calibri" w:cs="Calibri"/>
          <w:noProof w:val="0"/>
          <w:sz w:val="24"/>
          <w:szCs w:val="24"/>
          <w:lang w:val="en-US"/>
        </w:rPr>
        <w:t xml:space="preserve"> This paper compares life cycle assessment (LCA) studies of various NETs, including bioenergy with carbon capture and storage (BECCS), biochar incorporation into soil, afforestation, soil carbon sequestration, building with biomass, direct air carbon capture and storage (DACCS), enhanced weathering, and mineral carbonation. The review reveals that biochar used as soil amendment has the lowest GWP per </w:t>
      </w:r>
      <w:r w:rsidRPr="3CF6CD3C" w:rsidR="26EA335C">
        <w:rPr>
          <w:rFonts w:ascii="Calibri" w:hAnsi="Calibri" w:eastAsia="Calibri" w:cs="Calibri"/>
          <w:noProof w:val="0"/>
          <w:sz w:val="24"/>
          <w:szCs w:val="24"/>
          <w:lang w:val="en-US"/>
        </w:rPr>
        <w:t>tonne</w:t>
      </w:r>
      <w:r w:rsidRPr="3CF6CD3C" w:rsidR="26EA335C">
        <w:rPr>
          <w:rFonts w:ascii="Calibri" w:hAnsi="Calibri" w:eastAsia="Calibri" w:cs="Calibri"/>
          <w:noProof w:val="0"/>
          <w:sz w:val="24"/>
          <w:szCs w:val="24"/>
          <w:lang w:val="en-US"/>
        </w:rPr>
        <w:t xml:space="preserve"> of CO2 removed, followed by soil carbon sequestration. The paper also </w:t>
      </w:r>
      <w:r w:rsidRPr="3CF6CD3C" w:rsidR="26EA335C">
        <w:rPr>
          <w:rFonts w:ascii="Calibri" w:hAnsi="Calibri" w:eastAsia="Calibri" w:cs="Calibri"/>
          <w:noProof w:val="0"/>
          <w:sz w:val="24"/>
          <w:szCs w:val="24"/>
          <w:lang w:val="en-US"/>
        </w:rPr>
        <w:t>identifies</w:t>
      </w:r>
      <w:r w:rsidRPr="3CF6CD3C" w:rsidR="26EA335C">
        <w:rPr>
          <w:rFonts w:ascii="Calibri" w:hAnsi="Calibri" w:eastAsia="Calibri" w:cs="Calibri"/>
          <w:noProof w:val="0"/>
          <w:sz w:val="24"/>
          <w:szCs w:val="24"/>
          <w:lang w:val="en-US"/>
        </w:rPr>
        <w:t xml:space="preserve"> methodological issues and challenges in conducting LCA of NETs and provides recommendations to address them.</w:t>
      </w:r>
    </w:p>
    <w:p w:rsidR="16601B7A" w:rsidP="3CF6CD3C" w:rsidRDefault="16601B7A" w14:paraId="22252C47" w14:textId="3D3AC02B">
      <w:pPr>
        <w:pStyle w:val="Normal"/>
        <w:spacing w:line="360" w:lineRule="auto"/>
        <w:rPr>
          <w:rFonts w:ascii="Calibri" w:hAnsi="Calibri" w:eastAsia="Calibri" w:cs="Calibri"/>
          <w:sz w:val="24"/>
          <w:szCs w:val="24"/>
          <w:u w:val="single"/>
        </w:rPr>
      </w:pPr>
      <w:r w:rsidRPr="3CF6CD3C" w:rsidR="16601B7A">
        <w:rPr>
          <w:rFonts w:ascii="Calibri" w:hAnsi="Calibri" w:eastAsia="Calibri" w:cs="Calibri"/>
          <w:b w:val="1"/>
          <w:bCs w:val="1"/>
          <w:sz w:val="24"/>
          <w:szCs w:val="24"/>
          <w:u w:val="single"/>
        </w:rPr>
        <w:t xml:space="preserve">Positive </w:t>
      </w:r>
      <w:r w:rsidRPr="3CF6CD3C" w:rsidR="16601B7A">
        <w:rPr>
          <w:rFonts w:ascii="Calibri" w:hAnsi="Calibri" w:eastAsia="Calibri" w:cs="Calibri"/>
          <w:b w:val="1"/>
          <w:bCs w:val="1"/>
          <w:sz w:val="24"/>
          <w:szCs w:val="24"/>
          <w:u w:val="single"/>
        </w:rPr>
        <w:t>impact</w:t>
      </w:r>
    </w:p>
    <w:p w:rsidR="16601B7A" w:rsidP="3CF6CD3C" w:rsidRDefault="16601B7A" w14:paraId="78510248" w14:textId="5433228F">
      <w:pPr>
        <w:pStyle w:val="Normal"/>
        <w:spacing w:line="360" w:lineRule="auto"/>
        <w:rPr>
          <w:rFonts w:ascii="Calibri" w:hAnsi="Calibri" w:eastAsia="Calibri" w:cs="Calibri"/>
          <w:noProof w:val="0"/>
          <w:sz w:val="24"/>
          <w:szCs w:val="24"/>
          <w:lang w:val="en-US"/>
        </w:rPr>
      </w:pPr>
      <w:r w:rsidRPr="3CF6CD3C" w:rsidR="16601B7A">
        <w:rPr>
          <w:rFonts w:ascii="Calibri" w:hAnsi="Calibri" w:eastAsia="Calibri" w:cs="Calibri"/>
          <w:noProof w:val="0"/>
          <w:sz w:val="24"/>
          <w:szCs w:val="24"/>
          <w:lang w:val="en-US"/>
        </w:rPr>
        <w:t xml:space="preserve">The hospitality sector faces a shortage of talent, </w:t>
      </w:r>
      <w:r w:rsidRPr="3CF6CD3C" w:rsidR="16601B7A">
        <w:rPr>
          <w:rFonts w:ascii="Calibri" w:hAnsi="Calibri" w:eastAsia="Calibri" w:cs="Calibri"/>
          <w:noProof w:val="0"/>
          <w:sz w:val="24"/>
          <w:szCs w:val="24"/>
          <w:lang w:val="en-US"/>
        </w:rPr>
        <w:t>exacerbated</w:t>
      </w:r>
      <w:r w:rsidRPr="3CF6CD3C" w:rsidR="16601B7A">
        <w:rPr>
          <w:rFonts w:ascii="Calibri" w:hAnsi="Calibri" w:eastAsia="Calibri" w:cs="Calibri"/>
          <w:noProof w:val="0"/>
          <w:sz w:val="24"/>
          <w:szCs w:val="24"/>
          <w:lang w:val="en-US"/>
        </w:rPr>
        <w:t xml:space="preserve"> by COVID-19. To </w:t>
      </w:r>
      <w:r w:rsidRPr="3CF6CD3C" w:rsidR="16601B7A">
        <w:rPr>
          <w:rFonts w:ascii="Calibri" w:hAnsi="Calibri" w:eastAsia="Calibri" w:cs="Calibri"/>
          <w:noProof w:val="0"/>
          <w:sz w:val="24"/>
          <w:szCs w:val="24"/>
          <w:lang w:val="en-US"/>
        </w:rPr>
        <w:t>maintain</w:t>
      </w:r>
      <w:r w:rsidRPr="3CF6CD3C" w:rsidR="16601B7A">
        <w:rPr>
          <w:rFonts w:ascii="Calibri" w:hAnsi="Calibri" w:eastAsia="Calibri" w:cs="Calibri"/>
          <w:noProof w:val="0"/>
          <w:sz w:val="24"/>
          <w:szCs w:val="24"/>
          <w:lang w:val="en-US"/>
        </w:rPr>
        <w:t xml:space="preserve"> a sustainable workforce, the industry must understand employee commitment and its impact on turnover intention. A study of 346 Canadian surveys found that employee empowerment increases commitment and reduces turnover intention. A strong emotional connection between workers and their organization reduces employee intentions to leave. Focusing on meaningful work and fostering a sense of belonging can help reduce turnover.</w:t>
      </w:r>
    </w:p>
    <w:p w:rsidR="5A4CF583" w:rsidP="3CF6CD3C" w:rsidRDefault="5A4CF583" w14:paraId="5474AFA5" w14:textId="592F0F78">
      <w:pPr>
        <w:pStyle w:val="Normal"/>
        <w:spacing w:line="360" w:lineRule="auto"/>
        <w:rPr>
          <w:rFonts w:ascii="Calibri" w:hAnsi="Calibri" w:eastAsia="Calibri" w:cs="Calibri"/>
          <w:noProof w:val="0"/>
          <w:sz w:val="24"/>
          <w:szCs w:val="24"/>
          <w:lang w:val="en-US"/>
        </w:rPr>
      </w:pPr>
      <w:r w:rsidRPr="3CF6CD3C" w:rsidR="5A4CF583">
        <w:rPr>
          <w:rFonts w:ascii="Calibri" w:hAnsi="Calibri" w:eastAsia="Calibri" w:cs="Calibri"/>
          <w:noProof w:val="0"/>
          <w:sz w:val="24"/>
          <w:szCs w:val="24"/>
          <w:lang w:val="en-US"/>
        </w:rPr>
        <w:t xml:space="preserve">The hospitality industry faces a significant challenge in attracting and </w:t>
      </w:r>
      <w:r w:rsidRPr="3CF6CD3C" w:rsidR="5A4CF583">
        <w:rPr>
          <w:rFonts w:ascii="Calibri" w:hAnsi="Calibri" w:eastAsia="Calibri" w:cs="Calibri"/>
          <w:noProof w:val="0"/>
          <w:sz w:val="24"/>
          <w:szCs w:val="24"/>
          <w:lang w:val="en-US"/>
        </w:rPr>
        <w:t>retaining</w:t>
      </w:r>
      <w:r w:rsidRPr="3CF6CD3C" w:rsidR="5A4CF583">
        <w:rPr>
          <w:rFonts w:ascii="Calibri" w:hAnsi="Calibri" w:eastAsia="Calibri" w:cs="Calibri"/>
          <w:noProof w:val="0"/>
          <w:sz w:val="24"/>
          <w:szCs w:val="24"/>
          <w:lang w:val="en-US"/>
        </w:rPr>
        <w:t xml:space="preserve"> a sustainable workforce, which has been a top ongoing challenge since the COVID-19 pandemic. Despite travel restrictions suppressing hospitality employment, recent studies show a powerful rebound effect when safety permits. Talent management has grown dramatically over the last decade, focusing on maximizing high-performing individuals in key organizational positions. The Canadian tourism industry, with </w:t>
      </w:r>
      <w:r w:rsidRPr="3CF6CD3C" w:rsidR="5A4CF583">
        <w:rPr>
          <w:rFonts w:ascii="Calibri" w:hAnsi="Calibri" w:eastAsia="Calibri" w:cs="Calibri"/>
          <w:noProof w:val="0"/>
          <w:sz w:val="24"/>
          <w:szCs w:val="24"/>
          <w:lang w:val="en-US"/>
        </w:rPr>
        <w:t>2.1 million people</w:t>
      </w:r>
      <w:r w:rsidRPr="3CF6CD3C" w:rsidR="5A4CF583">
        <w:rPr>
          <w:rFonts w:ascii="Calibri" w:hAnsi="Calibri" w:eastAsia="Calibri" w:cs="Calibri"/>
          <w:noProof w:val="0"/>
          <w:sz w:val="24"/>
          <w:szCs w:val="24"/>
          <w:lang w:val="en-US"/>
        </w:rPr>
        <w:t xml:space="preserve"> employed in 2019, faces a labor shortage, making attracting and </w:t>
      </w:r>
      <w:r w:rsidRPr="3CF6CD3C" w:rsidR="5A4CF583">
        <w:rPr>
          <w:rFonts w:ascii="Calibri" w:hAnsi="Calibri" w:eastAsia="Calibri" w:cs="Calibri"/>
          <w:noProof w:val="0"/>
          <w:sz w:val="24"/>
          <w:szCs w:val="24"/>
          <w:lang w:val="en-US"/>
        </w:rPr>
        <w:t>retaining</w:t>
      </w:r>
      <w:r w:rsidRPr="3CF6CD3C" w:rsidR="5A4CF583">
        <w:rPr>
          <w:rFonts w:ascii="Calibri" w:hAnsi="Calibri" w:eastAsia="Calibri" w:cs="Calibri"/>
          <w:noProof w:val="0"/>
          <w:sz w:val="24"/>
          <w:szCs w:val="24"/>
          <w:lang w:val="en-US"/>
        </w:rPr>
        <w:t xml:space="preserve"> sufficient workers an escalating industry problem. The Canadian Tourism Research Institute projects a </w:t>
      </w:r>
      <w:r w:rsidRPr="3CF6CD3C" w:rsidR="6483EA2B">
        <w:rPr>
          <w:rFonts w:ascii="Calibri" w:hAnsi="Calibri" w:eastAsia="Calibri" w:cs="Calibri"/>
          <w:noProof w:val="0"/>
          <w:sz w:val="24"/>
          <w:szCs w:val="24"/>
          <w:lang w:val="en-US"/>
        </w:rPr>
        <w:t>labor</w:t>
      </w:r>
      <w:r w:rsidRPr="3CF6CD3C" w:rsidR="5A4CF583">
        <w:rPr>
          <w:rFonts w:ascii="Calibri" w:hAnsi="Calibri" w:eastAsia="Calibri" w:cs="Calibri"/>
          <w:noProof w:val="0"/>
          <w:sz w:val="24"/>
          <w:szCs w:val="24"/>
          <w:lang w:val="en-US"/>
        </w:rPr>
        <w:t xml:space="preserve"> supply shortage of just over 10% by 2035, and the total number of unfilled tourism jobs in Canada will reach close to 240,000 by 2035. Aggregate voluntary turnover levels in the Canadian workforce have been growing year over year, with the Canadian lodging industry experiencing over 19% voluntary turnover. This study explores how employee empowerment and organizational commitment influence an employee's intention to leave within the Canadian lodging industry.</w:t>
      </w:r>
    </w:p>
    <w:p w:rsidR="2BF8B2EA" w:rsidP="3CF6CD3C" w:rsidRDefault="2BF8B2EA" w14:paraId="5083E754" w14:textId="56253F1B">
      <w:pPr>
        <w:pStyle w:val="Normal"/>
        <w:spacing w:line="360" w:lineRule="auto"/>
        <w:rPr>
          <w:rFonts w:ascii="Calibri" w:hAnsi="Calibri" w:eastAsia="Calibri" w:cs="Calibri"/>
          <w:noProof w:val="0"/>
          <w:sz w:val="24"/>
          <w:szCs w:val="24"/>
          <w:lang w:val="en-US"/>
        </w:rPr>
      </w:pPr>
      <w:r w:rsidRPr="3CF6CD3C" w:rsidR="2BF8B2EA">
        <w:rPr>
          <w:rFonts w:ascii="Calibri" w:hAnsi="Calibri" w:eastAsia="Calibri" w:cs="Calibri"/>
          <w:noProof w:val="0"/>
          <w:sz w:val="24"/>
          <w:szCs w:val="24"/>
          <w:lang w:val="en-US"/>
        </w:rPr>
        <w:t>The livestock sector faces increasing pressure to adhere to strict sustainability and health practices throughout the supply chain. However, consumers' knowledge on nutrition, labeling, and agri-food impacts is limited. This study examines consumers' behavior towards meat and dairy products with sustainability attributes, synthesizing existing knowledge and providing marketing strategy recommendations.</w:t>
      </w:r>
    </w:p>
    <w:p w:rsidR="2477B8AE" w:rsidP="3CF6CD3C" w:rsidRDefault="2477B8AE" w14:paraId="740124B6" w14:textId="42C5FBAA">
      <w:pPr>
        <w:pStyle w:val="Normal"/>
        <w:spacing w:line="360" w:lineRule="auto"/>
        <w:rPr>
          <w:rFonts w:ascii="Calibri" w:hAnsi="Calibri" w:eastAsia="Calibri" w:cs="Calibri"/>
          <w:noProof w:val="0"/>
          <w:sz w:val="24"/>
          <w:szCs w:val="24"/>
          <w:lang w:val="en-US"/>
        </w:rPr>
      </w:pPr>
      <w:r w:rsidRPr="3CF6CD3C" w:rsidR="2477B8AE">
        <w:rPr>
          <w:rFonts w:ascii="Calibri" w:hAnsi="Calibri" w:eastAsia="Calibri" w:cs="Calibri"/>
          <w:noProof w:val="0"/>
          <w:sz w:val="24"/>
          <w:szCs w:val="24"/>
          <w:lang w:val="en-US"/>
        </w:rPr>
        <w:t xml:space="preserve">Public opinion and advertising are increasingly </w:t>
      </w:r>
      <w:r w:rsidRPr="3CF6CD3C" w:rsidR="2477B8AE">
        <w:rPr>
          <w:rFonts w:ascii="Calibri" w:hAnsi="Calibri" w:eastAsia="Calibri" w:cs="Calibri"/>
          <w:noProof w:val="0"/>
          <w:sz w:val="24"/>
          <w:szCs w:val="24"/>
          <w:lang w:val="en-US"/>
        </w:rPr>
        <w:t>recogni</w:t>
      </w:r>
      <w:r w:rsidRPr="3CF6CD3C" w:rsidR="36CD8747">
        <w:rPr>
          <w:rFonts w:ascii="Calibri" w:hAnsi="Calibri" w:eastAsia="Calibri" w:cs="Calibri"/>
          <w:noProof w:val="0"/>
          <w:sz w:val="24"/>
          <w:szCs w:val="24"/>
          <w:lang w:val="en-US"/>
        </w:rPr>
        <w:t>s</w:t>
      </w:r>
      <w:r w:rsidRPr="3CF6CD3C" w:rsidR="2477B8AE">
        <w:rPr>
          <w:rFonts w:ascii="Calibri" w:hAnsi="Calibri" w:eastAsia="Calibri" w:cs="Calibri"/>
          <w:noProof w:val="0"/>
          <w:sz w:val="24"/>
          <w:szCs w:val="24"/>
          <w:lang w:val="en-US"/>
        </w:rPr>
        <w:t>ing</w:t>
      </w:r>
      <w:r w:rsidRPr="3CF6CD3C" w:rsidR="2477B8AE">
        <w:rPr>
          <w:rFonts w:ascii="Calibri" w:hAnsi="Calibri" w:eastAsia="Calibri" w:cs="Calibri"/>
          <w:noProof w:val="0"/>
          <w:sz w:val="24"/>
          <w:szCs w:val="24"/>
          <w:lang w:val="en-US"/>
        </w:rPr>
        <w:t xml:space="preserve"> sustainability attributes as desirable and companies' CSR musts. This pressure is driving companies to follow strict practices throughout the supply chain. However, research shows a lack of consumer knowledge about agricultural, manufacturing, and marketing practices, and their impact on the agri-food system. This is particularly relevant for products from the controversial livestock sector, which has high environmental impact and past health hazards. Stakeholders are increasingly demanding companies' social and environmental responsibilities, including how products are sourced, manufactured, and marketed. This chapter aims to review consumers' behavior towards animal-based products, discuss the interplay between the need to feed a growing global population while reducing the livestock sector's environmental impact, and provide marketing strategies to align these interplays.</w:t>
      </w:r>
    </w:p>
    <w:p w:rsidR="5A58B1E9" w:rsidP="3CF6CD3C" w:rsidRDefault="5A58B1E9" w14:paraId="33699855" w14:textId="16F40ACF">
      <w:pPr>
        <w:pStyle w:val="Normal"/>
        <w:spacing w:line="360" w:lineRule="auto"/>
        <w:rPr>
          <w:rFonts w:ascii="Calibri" w:hAnsi="Calibri" w:eastAsia="Calibri" w:cs="Calibri"/>
          <w:noProof w:val="0"/>
          <w:sz w:val="24"/>
          <w:szCs w:val="24"/>
          <w:lang w:val="en-US"/>
        </w:rPr>
      </w:pPr>
      <w:r w:rsidRPr="3CF6CD3C" w:rsidR="5A58B1E9">
        <w:rPr>
          <w:rFonts w:ascii="Calibri" w:hAnsi="Calibri" w:eastAsia="Calibri" w:cs="Calibri"/>
          <w:noProof w:val="0"/>
          <w:sz w:val="24"/>
          <w:szCs w:val="24"/>
          <w:lang w:val="en-US"/>
        </w:rPr>
        <w:t xml:space="preserve">Sustainability is increasingly prominent in global planning, but its application in tourism </w:t>
      </w:r>
      <w:r w:rsidRPr="3CF6CD3C" w:rsidR="5A58B1E9">
        <w:rPr>
          <w:rFonts w:ascii="Calibri" w:hAnsi="Calibri" w:eastAsia="Calibri" w:cs="Calibri"/>
          <w:noProof w:val="0"/>
          <w:sz w:val="24"/>
          <w:szCs w:val="24"/>
          <w:lang w:val="en-US"/>
        </w:rPr>
        <w:t>remains</w:t>
      </w:r>
      <w:r w:rsidRPr="3CF6CD3C" w:rsidR="5A58B1E9">
        <w:rPr>
          <w:rFonts w:ascii="Calibri" w:hAnsi="Calibri" w:eastAsia="Calibri" w:cs="Calibri"/>
          <w:noProof w:val="0"/>
          <w:sz w:val="24"/>
          <w:szCs w:val="24"/>
          <w:lang w:val="en-US"/>
        </w:rPr>
        <w:t xml:space="preserve"> limited. A specific definition or framework for sustainable tourism has not yet been developed, which can be applied in a destination context to integrate stakeholders. The concept is subject to various meanings by stakeholders, and while efforts are being made by scholars and policy makers to make it a mutually agreed concept, understanding is not comparable at industrial stakeholder levels. Alternative terms are often used to express </w:t>
      </w:r>
      <w:r w:rsidRPr="3CF6CD3C" w:rsidR="5A58B1E9">
        <w:rPr>
          <w:rFonts w:ascii="Calibri" w:hAnsi="Calibri" w:eastAsia="Calibri" w:cs="Calibri"/>
          <w:noProof w:val="0"/>
          <w:sz w:val="24"/>
          <w:szCs w:val="24"/>
          <w:lang w:val="en-US"/>
        </w:rPr>
        <w:t>perceptions</w:t>
      </w:r>
      <w:r w:rsidRPr="3CF6CD3C" w:rsidR="5A58B1E9">
        <w:rPr>
          <w:rFonts w:ascii="Calibri" w:hAnsi="Calibri" w:eastAsia="Calibri" w:cs="Calibri"/>
          <w:noProof w:val="0"/>
          <w:sz w:val="24"/>
          <w:szCs w:val="24"/>
          <w:lang w:val="en-US"/>
        </w:rPr>
        <w:t xml:space="preserve"> of sustainable tourism, such as being more responsible, green, eco-friendly, and rewarding for local communities. A comprehensive image and </w:t>
      </w:r>
      <w:r w:rsidRPr="3CF6CD3C" w:rsidR="5A58B1E9">
        <w:rPr>
          <w:rFonts w:ascii="Calibri" w:hAnsi="Calibri" w:eastAsia="Calibri" w:cs="Calibri"/>
          <w:noProof w:val="0"/>
          <w:sz w:val="24"/>
          <w:szCs w:val="24"/>
          <w:lang w:val="en-US"/>
        </w:rPr>
        <w:t>methodology</w:t>
      </w:r>
      <w:r w:rsidRPr="3CF6CD3C" w:rsidR="5A58B1E9">
        <w:rPr>
          <w:rFonts w:ascii="Calibri" w:hAnsi="Calibri" w:eastAsia="Calibri" w:cs="Calibri"/>
          <w:noProof w:val="0"/>
          <w:sz w:val="24"/>
          <w:szCs w:val="24"/>
          <w:lang w:val="en-US"/>
        </w:rPr>
        <w:t xml:space="preserve"> for sustainable tourism at destinations are not strongly conveyed, and knowledge gaps exist among stakeholders in different strategic areas. Therefore, while sustainable tourism is highly prioritized, more insight into stakeholders' dynamics is needed for implementation.</w:t>
      </w:r>
    </w:p>
    <w:p w:rsidR="39D8C3E8" w:rsidP="3CF6CD3C" w:rsidRDefault="39D8C3E8" w14:paraId="13BA8A39" w14:textId="0BCC2109">
      <w:pPr>
        <w:pStyle w:val="Normal"/>
        <w:spacing w:line="360" w:lineRule="auto"/>
        <w:rPr>
          <w:rFonts w:ascii="Calibri" w:hAnsi="Calibri" w:eastAsia="Calibri" w:cs="Calibri"/>
          <w:noProof w:val="0"/>
          <w:sz w:val="24"/>
          <w:szCs w:val="24"/>
          <w:lang w:val="en-US"/>
        </w:rPr>
      </w:pPr>
      <w:r w:rsidRPr="3CF6CD3C" w:rsidR="39D8C3E8">
        <w:rPr>
          <w:rFonts w:ascii="Calibri" w:hAnsi="Calibri" w:eastAsia="Calibri" w:cs="Calibri"/>
          <w:noProof w:val="0"/>
          <w:sz w:val="24"/>
          <w:szCs w:val="24"/>
          <w:lang w:val="en-US"/>
        </w:rPr>
        <w:t>The concept of sustainable tourism is evolving, with scholars and institutions adopting it as a policy framework. The growth of tourism has led to adverse impacts on destinations, making it a global concern. Industry experts and policymakers are promoting sustainable tourism to protect tourist destinations and the industry, which is forecasted to grow. However, the constant growth of tourism is predicted to have severe impacts on biological diversity, indigenous cultures, and the environment, which support tourism.</w:t>
      </w:r>
    </w:p>
    <w:p w:rsidR="3CF6CD3C" w:rsidP="3CF6CD3C" w:rsidRDefault="3CF6CD3C" w14:paraId="5C9C4BB5" w14:textId="7DAADBE5">
      <w:pPr>
        <w:pStyle w:val="Normal"/>
        <w:spacing w:line="360" w:lineRule="auto"/>
        <w:rPr>
          <w:rFonts w:ascii="Calibri" w:hAnsi="Calibri" w:eastAsia="Calibri" w:cs="Calibri"/>
          <w:b w:val="1"/>
          <w:bCs w:val="1"/>
          <w:sz w:val="24"/>
          <w:szCs w:val="24"/>
          <w:u w:val="single"/>
        </w:rPr>
      </w:pPr>
    </w:p>
    <w:p w:rsidR="3CF6CD3C" w:rsidP="3CF6CD3C" w:rsidRDefault="3CF6CD3C" w14:paraId="224CF22C" w14:textId="287A24DE">
      <w:pPr>
        <w:pStyle w:val="Normal"/>
        <w:spacing w:line="360" w:lineRule="auto"/>
        <w:rPr>
          <w:rFonts w:ascii="Calibri" w:hAnsi="Calibri" w:eastAsia="Calibri" w:cs="Calibri"/>
          <w:b w:val="1"/>
          <w:bCs w:val="1"/>
          <w:sz w:val="24"/>
          <w:szCs w:val="24"/>
          <w:u w:val="single"/>
        </w:rPr>
      </w:pPr>
    </w:p>
    <w:p w:rsidR="3CF6CD3C" w:rsidP="3CF6CD3C" w:rsidRDefault="3CF6CD3C" w14:paraId="545E2EC5" w14:textId="394D193C">
      <w:pPr>
        <w:pStyle w:val="Normal"/>
        <w:spacing w:line="360" w:lineRule="auto"/>
        <w:rPr>
          <w:rFonts w:ascii="Calibri" w:hAnsi="Calibri" w:eastAsia="Calibri" w:cs="Calibri"/>
          <w:b w:val="1"/>
          <w:bCs w:val="1"/>
          <w:sz w:val="24"/>
          <w:szCs w:val="24"/>
          <w:u w:val="single"/>
        </w:rPr>
      </w:pPr>
    </w:p>
    <w:p w:rsidR="6E5F8863" w:rsidP="3CF6CD3C" w:rsidRDefault="6E5F8863" w14:paraId="187AFD42" w14:textId="4F897DA4">
      <w:pPr>
        <w:pStyle w:val="Normal"/>
        <w:spacing w:line="360" w:lineRule="auto"/>
        <w:rPr>
          <w:rFonts w:ascii="Calibri" w:hAnsi="Calibri" w:eastAsia="Calibri" w:cs="Calibri"/>
          <w:b w:val="1"/>
          <w:bCs w:val="1"/>
          <w:sz w:val="24"/>
          <w:szCs w:val="24"/>
          <w:u w:val="single"/>
        </w:rPr>
      </w:pPr>
      <w:r w:rsidRPr="3CF6CD3C" w:rsidR="6E5F8863">
        <w:rPr>
          <w:rFonts w:ascii="Calibri" w:hAnsi="Calibri" w:eastAsia="Calibri" w:cs="Calibri"/>
          <w:b w:val="1"/>
          <w:bCs w:val="1"/>
          <w:sz w:val="24"/>
          <w:szCs w:val="24"/>
          <w:u w:val="single"/>
        </w:rPr>
        <w:t>Green transportation</w:t>
      </w:r>
    </w:p>
    <w:p w:rsidR="6E5F8863" w:rsidP="3CF6CD3C" w:rsidRDefault="6E5F8863" w14:paraId="2183BD47" w14:textId="781D2DFC">
      <w:pPr>
        <w:pStyle w:val="Normal"/>
        <w:spacing w:line="360" w:lineRule="auto"/>
        <w:rPr>
          <w:rFonts w:ascii="Calibri" w:hAnsi="Calibri" w:eastAsia="Calibri" w:cs="Calibri"/>
          <w:noProof w:val="0"/>
          <w:sz w:val="24"/>
          <w:szCs w:val="24"/>
          <w:lang w:val="en-US"/>
        </w:rPr>
      </w:pPr>
      <w:r w:rsidRPr="3CF6CD3C" w:rsidR="6E5F8863">
        <w:rPr>
          <w:rFonts w:ascii="Calibri" w:hAnsi="Calibri" w:eastAsia="Calibri" w:cs="Calibri"/>
          <w:noProof w:val="0"/>
          <w:sz w:val="24"/>
          <w:szCs w:val="24"/>
          <w:lang w:val="en-US"/>
        </w:rPr>
        <w:t xml:space="preserve">The shift from mobility-based to accessibility-based planning is crucial to address conflicts between physical movement, people, and places. However, debates and arguments on measuring and analyzing accessibility and its connection with social equity remain. This study aims to develop an analytic framework to evaluate transportation equity by focusing on accessibility to urban opportunities via green transportation, specifically transit and cycling. Green transportation is defined as a service with a lesser or reduced negative impact on human health and the environment. This study applies the framework to two U.S. cities, </w:t>
      </w:r>
      <w:r w:rsidRPr="3CF6CD3C" w:rsidR="4841B8BE">
        <w:rPr>
          <w:rFonts w:ascii="Calibri" w:hAnsi="Calibri" w:eastAsia="Calibri" w:cs="Calibri"/>
          <w:noProof w:val="0"/>
          <w:sz w:val="24"/>
          <w:szCs w:val="24"/>
          <w:lang w:val="en-US"/>
        </w:rPr>
        <w:t>Fresno,</w:t>
      </w:r>
      <w:r w:rsidRPr="3CF6CD3C" w:rsidR="6E5F8863">
        <w:rPr>
          <w:rFonts w:ascii="Calibri" w:hAnsi="Calibri" w:eastAsia="Calibri" w:cs="Calibri"/>
          <w:noProof w:val="0"/>
          <w:sz w:val="24"/>
          <w:szCs w:val="24"/>
          <w:lang w:val="en-US"/>
        </w:rPr>
        <w:t xml:space="preserve"> and Cincinnati, and uses street network datasets to compare service areas for transit, bicycle, and auto travel. The study examines spatial mismatch in computed accessibility between socially advantaged and disadvantaged neighborhoods, highlighting the importance of developing policies to satisfy various needs of social groups without using auto as the primary mode. The accessibility framework addresses two research questions: whether accessibility by green transportation modes to urban opportunities is equal between advantaged and disadvantaged groups and whether green transportation is efficient enough to access urban opportunities.</w:t>
      </w:r>
    </w:p>
    <w:p w:rsidR="58D4778A" w:rsidP="3CF6CD3C" w:rsidRDefault="58D4778A" w14:paraId="3859EA1D" w14:textId="6C2CD108">
      <w:pPr>
        <w:pStyle w:val="Normal"/>
        <w:spacing w:line="360" w:lineRule="auto"/>
        <w:rPr>
          <w:rFonts w:ascii="Calibri" w:hAnsi="Calibri" w:eastAsia="Calibri" w:cs="Calibri"/>
          <w:noProof w:val="0"/>
          <w:sz w:val="24"/>
          <w:szCs w:val="24"/>
          <w:lang w:val="en-US"/>
        </w:rPr>
      </w:pPr>
      <w:r w:rsidRPr="3CF6CD3C" w:rsidR="58D4778A">
        <w:rPr>
          <w:rFonts w:ascii="Calibri" w:hAnsi="Calibri" w:eastAsia="Calibri" w:cs="Calibri"/>
          <w:noProof w:val="0"/>
          <w:sz w:val="24"/>
          <w:szCs w:val="24"/>
          <w:lang w:val="en-US"/>
        </w:rPr>
        <w:t xml:space="preserve">The study aims to develop a framework to evaluate transportation equity by focusing on accessibility via transit and cycling. Applying the framework to Fresno, California, and Cincinnati, Ohio, the study </w:t>
      </w:r>
      <w:r w:rsidRPr="3CF6CD3C" w:rsidR="58D4778A">
        <w:rPr>
          <w:rFonts w:ascii="Calibri" w:hAnsi="Calibri" w:eastAsia="Calibri" w:cs="Calibri"/>
          <w:noProof w:val="0"/>
          <w:sz w:val="24"/>
          <w:szCs w:val="24"/>
          <w:lang w:val="en-US"/>
        </w:rPr>
        <w:t>identifies</w:t>
      </w:r>
      <w:r w:rsidRPr="3CF6CD3C" w:rsidR="58D4778A">
        <w:rPr>
          <w:rFonts w:ascii="Calibri" w:hAnsi="Calibri" w:eastAsia="Calibri" w:cs="Calibri"/>
          <w:noProof w:val="0"/>
          <w:sz w:val="24"/>
          <w:szCs w:val="24"/>
          <w:lang w:val="en-US"/>
        </w:rPr>
        <w:t xml:space="preserve"> accessibility gaps between advantaged and disadvantaged groups based on income, property value, education, vehicle ownership, race, and age. The results show that the extent of differences in accessibility is sensitive to threshold specification of grouping population. The study suggests that transit service efficiency needs improvement to reach the same level of cycling, while improving accessibility for </w:t>
      </w:r>
      <w:r w:rsidRPr="3CF6CD3C" w:rsidR="4803D63B">
        <w:rPr>
          <w:rFonts w:ascii="Calibri" w:hAnsi="Calibri" w:eastAsia="Calibri" w:cs="Calibri"/>
          <w:noProof w:val="0"/>
          <w:sz w:val="24"/>
          <w:szCs w:val="24"/>
          <w:lang w:val="en-US"/>
        </w:rPr>
        <w:t>poor</w:t>
      </w:r>
      <w:r w:rsidRPr="3CF6CD3C" w:rsidR="58D4778A">
        <w:rPr>
          <w:rFonts w:ascii="Calibri" w:hAnsi="Calibri" w:eastAsia="Calibri" w:cs="Calibri"/>
          <w:noProof w:val="0"/>
          <w:sz w:val="24"/>
          <w:szCs w:val="24"/>
          <w:lang w:val="en-US"/>
        </w:rPr>
        <w:t xml:space="preserve"> neighborhoods. The study also highlights the need for more efficient green transportation facilities for less wealthy neighborhoods.</w:t>
      </w:r>
    </w:p>
    <w:p w:rsidR="43181CB9" w:rsidP="3CF6CD3C" w:rsidRDefault="43181CB9" w14:paraId="1538DB71" w14:textId="6CC0E7C4">
      <w:pPr>
        <w:pStyle w:val="Normal"/>
        <w:spacing w:line="360" w:lineRule="auto"/>
        <w:rPr>
          <w:rFonts w:ascii="Calibri" w:hAnsi="Calibri" w:eastAsia="Calibri" w:cs="Calibri"/>
          <w:noProof w:val="0"/>
          <w:sz w:val="24"/>
          <w:szCs w:val="24"/>
          <w:lang w:val="en-US"/>
        </w:rPr>
      </w:pPr>
      <w:r w:rsidRPr="3CF6CD3C" w:rsidR="43181CB9">
        <w:rPr>
          <w:rFonts w:ascii="Calibri" w:hAnsi="Calibri" w:eastAsia="Calibri" w:cs="Calibri"/>
          <w:noProof w:val="0"/>
          <w:sz w:val="24"/>
          <w:szCs w:val="24"/>
          <w:lang w:val="en-US"/>
        </w:rPr>
        <w:t>Social equity in transportation is defined by two perspectives: equality of welfare, resources, and capability approach. The capability approach focuses on travelers' ability to access social resources under their constraints, while the horizontal and vertical approaches emphasize equity in transportation planning and service distribution. Both approaches influence the categories of impacts placed on transportation systems, methods to measure these impacts, and ways to categorize people. Mobility- and accessibility-based transportation planning are two main paradigms for transportation equity. Conventional planning favors faster and longer auto-dependent traveling, while accessibility-based planning captures a variety of travel groups' needs and considers green transportation modes. However, there is limited evidence on the relationship between green transportation modes and socio-economic outcomes within an accessibility framework. This study aims to address this issue by proposing a comprehensive framework that captures the nature of controversy in transportation equity.</w:t>
      </w:r>
    </w:p>
    <w:p w:rsidR="3CF6CD3C" w:rsidP="3CF6CD3C" w:rsidRDefault="3CF6CD3C" w14:paraId="2D57727D" w14:textId="3AB8D16B">
      <w:pPr>
        <w:pStyle w:val="Normal"/>
        <w:spacing w:line="360" w:lineRule="auto"/>
        <w:rPr>
          <w:rFonts w:ascii="Calibri" w:hAnsi="Calibri" w:eastAsia="Calibri" w:cs="Calibri"/>
          <w:sz w:val="24"/>
          <w:szCs w:val="24"/>
        </w:rPr>
      </w:pPr>
    </w:p>
    <w:p w:rsidR="7E507C63" w:rsidP="3CF6CD3C" w:rsidRDefault="7E507C63" w14:paraId="064D9420" w14:textId="430EF369">
      <w:pPr>
        <w:pStyle w:val="Normal"/>
        <w:spacing w:line="360" w:lineRule="auto"/>
        <w:rPr>
          <w:rFonts w:ascii="Calibri" w:hAnsi="Calibri" w:eastAsia="Calibri" w:cs="Calibri"/>
          <w:noProof w:val="0"/>
          <w:sz w:val="24"/>
          <w:szCs w:val="24"/>
          <w:lang w:val="en-US"/>
        </w:rPr>
      </w:pPr>
      <w:r w:rsidRPr="3CF6CD3C" w:rsidR="7E507C63">
        <w:rPr>
          <w:rFonts w:ascii="Calibri" w:hAnsi="Calibri" w:eastAsia="Calibri" w:cs="Calibri"/>
          <w:noProof w:val="0"/>
          <w:sz w:val="24"/>
          <w:szCs w:val="24"/>
          <w:lang w:val="en-US"/>
        </w:rPr>
        <w:t xml:space="preserve">Sustainable policy should focus on improving accessibility by green transportation for people with limited car ownership or use. However, most people still rely on automobiles in medium-sized U.S. cities. Studies have shown that promoting accessibility by green modes can help address social inequity issues, even for a small group of population currently using these modes. Guzman et al. (2017) found increased differences in accessibility by transit between low-, medium-, and high-income groups. Li et al. (2019) incorporated </w:t>
      </w:r>
      <w:r w:rsidRPr="3CF6CD3C" w:rsidR="7E507C63">
        <w:rPr>
          <w:rFonts w:ascii="Calibri" w:hAnsi="Calibri" w:eastAsia="Calibri" w:cs="Calibri"/>
          <w:noProof w:val="0"/>
          <w:sz w:val="24"/>
          <w:szCs w:val="24"/>
          <w:lang w:val="en-US"/>
        </w:rPr>
        <w:t>perceptions</w:t>
      </w:r>
      <w:r w:rsidRPr="3CF6CD3C" w:rsidR="7E507C63">
        <w:rPr>
          <w:rFonts w:ascii="Calibri" w:hAnsi="Calibri" w:eastAsia="Calibri" w:cs="Calibri"/>
          <w:noProof w:val="0"/>
          <w:sz w:val="24"/>
          <w:szCs w:val="24"/>
          <w:lang w:val="en-US"/>
        </w:rPr>
        <w:t xml:space="preserve"> and attitudes toward residents' community as a subjective accessibility concept to explore its impact on walking behavior. Braun et al. (2018) investigated social inequity in access to cycling infrastructure at the block-group level using data from 23 large U.S. cities. Barajas et al. (2018) explored low-income immigrant public transit riders' travel demand, attitudes, and </w:t>
      </w:r>
      <w:r w:rsidRPr="3CF6CD3C" w:rsidR="7E507C63">
        <w:rPr>
          <w:rFonts w:ascii="Calibri" w:hAnsi="Calibri" w:eastAsia="Calibri" w:cs="Calibri"/>
          <w:noProof w:val="0"/>
          <w:sz w:val="24"/>
          <w:szCs w:val="24"/>
          <w:lang w:val="en-US"/>
        </w:rPr>
        <w:t>perceptions</w:t>
      </w:r>
      <w:r w:rsidRPr="3CF6CD3C" w:rsidR="7E507C63">
        <w:rPr>
          <w:rFonts w:ascii="Calibri" w:hAnsi="Calibri" w:eastAsia="Calibri" w:cs="Calibri"/>
          <w:noProof w:val="0"/>
          <w:sz w:val="24"/>
          <w:szCs w:val="24"/>
          <w:lang w:val="en-US"/>
        </w:rPr>
        <w:t xml:space="preserve">, finding that they were less likely to have a bus pass or bicycle and were not willing to use transit when driving is an available </w:t>
      </w:r>
      <w:r w:rsidRPr="3CF6CD3C" w:rsidR="7E507C63">
        <w:rPr>
          <w:rFonts w:ascii="Calibri" w:hAnsi="Calibri" w:eastAsia="Calibri" w:cs="Calibri"/>
          <w:noProof w:val="0"/>
          <w:sz w:val="24"/>
          <w:szCs w:val="24"/>
          <w:lang w:val="en-US"/>
        </w:rPr>
        <w:t>option</w:t>
      </w:r>
      <w:r w:rsidRPr="3CF6CD3C" w:rsidR="7E507C63">
        <w:rPr>
          <w:rFonts w:ascii="Calibri" w:hAnsi="Calibri" w:eastAsia="Calibri" w:cs="Calibri"/>
          <w:noProof w:val="0"/>
          <w:sz w:val="24"/>
          <w:szCs w:val="24"/>
          <w:lang w:val="en-US"/>
        </w:rPr>
        <w:t xml:space="preserve">. Green transportation has been promoted to advance transportation equity from safety, environmental sustainability, accessibility, and affordability. However, existing accessibility analysis results often focus on one accessibility issue and cannot </w:t>
      </w:r>
      <w:r w:rsidRPr="3CF6CD3C" w:rsidR="7E507C63">
        <w:rPr>
          <w:rFonts w:ascii="Calibri" w:hAnsi="Calibri" w:eastAsia="Calibri" w:cs="Calibri"/>
          <w:noProof w:val="0"/>
          <w:sz w:val="24"/>
          <w:szCs w:val="24"/>
          <w:lang w:val="en-US"/>
        </w:rPr>
        <w:t>comprehend</w:t>
      </w:r>
      <w:r w:rsidRPr="3CF6CD3C" w:rsidR="7E507C63">
        <w:rPr>
          <w:rFonts w:ascii="Calibri" w:hAnsi="Calibri" w:eastAsia="Calibri" w:cs="Calibri"/>
          <w:noProof w:val="0"/>
          <w:sz w:val="24"/>
          <w:szCs w:val="24"/>
          <w:lang w:val="en-US"/>
        </w:rPr>
        <w:t xml:space="preserve"> all specific equity concerns.</w:t>
      </w:r>
    </w:p>
    <w:p w:rsidR="3CF6CD3C" w:rsidP="3CF6CD3C" w:rsidRDefault="3CF6CD3C" w14:paraId="6B9E3361" w14:textId="4F029AE9">
      <w:pPr>
        <w:pStyle w:val="Normal"/>
        <w:spacing w:line="360" w:lineRule="auto"/>
        <w:rPr>
          <w:rFonts w:ascii="Calibri" w:hAnsi="Calibri" w:eastAsia="Calibri" w:cs="Calibri"/>
          <w:sz w:val="24"/>
          <w:szCs w:val="24"/>
        </w:rPr>
      </w:pPr>
    </w:p>
    <w:p w:rsidR="0612FAA5" w:rsidP="3CF6CD3C" w:rsidRDefault="0612FAA5" w14:paraId="204E5D76" w14:textId="5C755F7C">
      <w:pPr>
        <w:pStyle w:val="Normal"/>
        <w:spacing w:line="360" w:lineRule="auto"/>
        <w:rPr>
          <w:rFonts w:ascii="Calibri" w:hAnsi="Calibri" w:eastAsia="Calibri" w:cs="Calibri"/>
          <w:noProof w:val="0"/>
          <w:sz w:val="24"/>
          <w:szCs w:val="24"/>
          <w:lang w:val="en-US"/>
        </w:rPr>
      </w:pPr>
      <w:r w:rsidRPr="3CF6CD3C" w:rsidR="0612FAA5">
        <w:rPr>
          <w:rFonts w:ascii="Calibri" w:hAnsi="Calibri" w:eastAsia="Calibri" w:cs="Calibri"/>
          <w:noProof w:val="0"/>
          <w:sz w:val="24"/>
          <w:szCs w:val="24"/>
          <w:lang w:val="en-US"/>
        </w:rPr>
        <w:t xml:space="preserve">Literature studies </w:t>
      </w:r>
      <w:r w:rsidRPr="3CF6CD3C" w:rsidR="0612FAA5">
        <w:rPr>
          <w:rFonts w:ascii="Calibri" w:hAnsi="Calibri" w:eastAsia="Calibri" w:cs="Calibri"/>
          <w:noProof w:val="0"/>
          <w:sz w:val="24"/>
          <w:szCs w:val="24"/>
          <w:lang w:val="en-US"/>
        </w:rPr>
        <w:t>regarding</w:t>
      </w:r>
      <w:r w:rsidRPr="3CF6CD3C" w:rsidR="0612FAA5">
        <w:rPr>
          <w:rFonts w:ascii="Calibri" w:hAnsi="Calibri" w:eastAsia="Calibri" w:cs="Calibri"/>
          <w:noProof w:val="0"/>
          <w:sz w:val="24"/>
          <w:szCs w:val="24"/>
          <w:lang w:val="en-US"/>
        </w:rPr>
        <w:t xml:space="preserve"> the socioeconomic aspects of cycling in cities </w:t>
      </w:r>
      <w:r w:rsidRPr="3CF6CD3C" w:rsidR="0612FAA5">
        <w:rPr>
          <w:rFonts w:ascii="Calibri" w:hAnsi="Calibri" w:eastAsia="Calibri" w:cs="Calibri"/>
          <w:noProof w:val="0"/>
          <w:sz w:val="24"/>
          <w:szCs w:val="24"/>
          <w:lang w:val="en-US"/>
        </w:rPr>
        <w:t>indicate</w:t>
      </w:r>
      <w:r w:rsidRPr="3CF6CD3C" w:rsidR="0612FAA5">
        <w:rPr>
          <w:rFonts w:ascii="Calibri" w:hAnsi="Calibri" w:eastAsia="Calibri" w:cs="Calibri"/>
          <w:noProof w:val="0"/>
          <w:sz w:val="24"/>
          <w:szCs w:val="24"/>
          <w:lang w:val="en-US"/>
        </w:rPr>
        <w:t xml:space="preserve"> that there </w:t>
      </w:r>
      <w:bookmarkStart w:name="_Int_94hImkSQ" w:id="1075344782"/>
      <w:r w:rsidRPr="3CF6CD3C" w:rsidR="0612FAA5">
        <w:rPr>
          <w:rFonts w:ascii="Calibri" w:hAnsi="Calibri" w:eastAsia="Calibri" w:cs="Calibri"/>
          <w:noProof w:val="0"/>
          <w:sz w:val="24"/>
          <w:szCs w:val="24"/>
          <w:lang w:val="en-US"/>
        </w:rPr>
        <w:t>is</w:t>
      </w:r>
      <w:bookmarkEnd w:id="1075344782"/>
      <w:r w:rsidRPr="3CF6CD3C" w:rsidR="0612FAA5">
        <w:rPr>
          <w:rFonts w:ascii="Calibri" w:hAnsi="Calibri" w:eastAsia="Calibri" w:cs="Calibri"/>
          <w:noProof w:val="0"/>
          <w:sz w:val="24"/>
          <w:szCs w:val="24"/>
          <w:lang w:val="en-US"/>
        </w:rPr>
        <w:t xml:space="preserve"> </w:t>
      </w:r>
      <w:r w:rsidRPr="3CF6CD3C" w:rsidR="0612FAA5">
        <w:rPr>
          <w:rFonts w:ascii="Calibri" w:hAnsi="Calibri" w:eastAsia="Calibri" w:cs="Calibri"/>
          <w:noProof w:val="0"/>
          <w:sz w:val="24"/>
          <w:szCs w:val="24"/>
          <w:lang w:val="en-US"/>
        </w:rPr>
        <w:t>a number of</w:t>
      </w:r>
      <w:r w:rsidRPr="3CF6CD3C" w:rsidR="0612FAA5">
        <w:rPr>
          <w:rFonts w:ascii="Calibri" w:hAnsi="Calibri" w:eastAsia="Calibri" w:cs="Calibri"/>
          <w:noProof w:val="0"/>
          <w:sz w:val="24"/>
          <w:szCs w:val="24"/>
          <w:lang w:val="en-US"/>
        </w:rPr>
        <w:t xml:space="preserve"> problems both in city space and in the </w:t>
      </w:r>
      <w:r w:rsidRPr="3CF6CD3C" w:rsidR="0612FAA5">
        <w:rPr>
          <w:rFonts w:ascii="Calibri" w:hAnsi="Calibri" w:eastAsia="Calibri" w:cs="Calibri"/>
          <w:noProof w:val="0"/>
          <w:sz w:val="24"/>
          <w:szCs w:val="24"/>
          <w:lang w:val="en-US"/>
        </w:rPr>
        <w:t>perception</w:t>
      </w:r>
      <w:r w:rsidRPr="3CF6CD3C" w:rsidR="0612FAA5">
        <w:rPr>
          <w:rFonts w:ascii="Calibri" w:hAnsi="Calibri" w:eastAsia="Calibri" w:cs="Calibri"/>
          <w:noProof w:val="0"/>
          <w:sz w:val="24"/>
          <w:szCs w:val="24"/>
          <w:lang w:val="en-US"/>
        </w:rPr>
        <w:t xml:space="preserve"> of cycling by city residents. The </w:t>
      </w:r>
      <w:r w:rsidRPr="3CF6CD3C" w:rsidR="0612FAA5">
        <w:rPr>
          <w:rFonts w:ascii="Calibri" w:hAnsi="Calibri" w:eastAsia="Calibri" w:cs="Calibri"/>
          <w:noProof w:val="0"/>
          <w:sz w:val="24"/>
          <w:szCs w:val="24"/>
          <w:lang w:val="en-US"/>
        </w:rPr>
        <w:t>analysed</w:t>
      </w:r>
      <w:r w:rsidRPr="3CF6CD3C" w:rsidR="0612FAA5">
        <w:rPr>
          <w:rFonts w:ascii="Calibri" w:hAnsi="Calibri" w:eastAsia="Calibri" w:cs="Calibri"/>
          <w:noProof w:val="0"/>
          <w:sz w:val="24"/>
          <w:szCs w:val="24"/>
          <w:lang w:val="en-US"/>
        </w:rPr>
        <w:t xml:space="preserve"> publications show that </w:t>
      </w:r>
      <w:r w:rsidRPr="3CF6CD3C" w:rsidR="0612FAA5">
        <w:rPr>
          <w:rFonts w:ascii="Calibri" w:hAnsi="Calibri" w:eastAsia="Calibri" w:cs="Calibri"/>
          <w:noProof w:val="0"/>
          <w:sz w:val="24"/>
          <w:szCs w:val="24"/>
          <w:lang w:val="en-US"/>
        </w:rPr>
        <w:t>infrastructural</w:t>
      </w:r>
      <w:r w:rsidRPr="3CF6CD3C" w:rsidR="0612FAA5">
        <w:rPr>
          <w:rFonts w:ascii="Calibri" w:hAnsi="Calibri" w:eastAsia="Calibri" w:cs="Calibri"/>
          <w:noProof w:val="0"/>
          <w:sz w:val="24"/>
          <w:szCs w:val="24"/>
          <w:lang w:val="en-US"/>
        </w:rPr>
        <w:t xml:space="preserve"> aspects intermingle with social issues and affect each other. The conducted literature query resulted in the distinguishing of the most </w:t>
      </w:r>
      <w:r w:rsidRPr="3CF6CD3C" w:rsidR="0612FAA5">
        <w:rPr>
          <w:rFonts w:ascii="Calibri" w:hAnsi="Calibri" w:eastAsia="Calibri" w:cs="Calibri"/>
          <w:noProof w:val="0"/>
          <w:sz w:val="24"/>
          <w:szCs w:val="24"/>
          <w:lang w:val="en-US"/>
        </w:rPr>
        <w:t>important</w:t>
      </w:r>
      <w:r w:rsidRPr="3CF6CD3C" w:rsidR="0612FAA5">
        <w:rPr>
          <w:rFonts w:ascii="Calibri" w:hAnsi="Calibri" w:eastAsia="Calibri" w:cs="Calibri"/>
          <w:noProof w:val="0"/>
          <w:sz w:val="24"/>
          <w:szCs w:val="24"/>
          <w:lang w:val="en-US"/>
        </w:rPr>
        <w:t xml:space="preserve"> research trends related to cycling in urban transport, and </w:t>
      </w:r>
      <w:r w:rsidRPr="3CF6CD3C" w:rsidR="0612FAA5">
        <w:rPr>
          <w:rFonts w:ascii="Calibri" w:hAnsi="Calibri" w:eastAsia="Calibri" w:cs="Calibri"/>
          <w:noProof w:val="0"/>
          <w:sz w:val="24"/>
          <w:szCs w:val="24"/>
          <w:lang w:val="en-US"/>
        </w:rPr>
        <w:t>subsequently</w:t>
      </w:r>
      <w:r w:rsidRPr="3CF6CD3C" w:rsidR="0612FAA5">
        <w:rPr>
          <w:rFonts w:ascii="Calibri" w:hAnsi="Calibri" w:eastAsia="Calibri" w:cs="Calibri"/>
          <w:noProof w:val="0"/>
          <w:sz w:val="24"/>
          <w:szCs w:val="24"/>
          <w:lang w:val="en-US"/>
        </w:rPr>
        <w:t xml:space="preserve">, individual </w:t>
      </w:r>
      <w:r w:rsidRPr="3CF6CD3C" w:rsidR="0612FAA5">
        <w:rPr>
          <w:rFonts w:ascii="Calibri" w:hAnsi="Calibri" w:eastAsia="Calibri" w:cs="Calibri"/>
          <w:noProof w:val="0"/>
          <w:sz w:val="24"/>
          <w:szCs w:val="24"/>
          <w:lang w:val="en-US"/>
        </w:rPr>
        <w:t>directions</w:t>
      </w:r>
      <w:r w:rsidRPr="3CF6CD3C" w:rsidR="0612FAA5">
        <w:rPr>
          <w:rFonts w:ascii="Calibri" w:hAnsi="Calibri" w:eastAsia="Calibri" w:cs="Calibri"/>
          <w:noProof w:val="0"/>
          <w:sz w:val="24"/>
          <w:szCs w:val="24"/>
          <w:lang w:val="en-US"/>
        </w:rPr>
        <w:t xml:space="preserve"> of study within each trend. Numerous </w:t>
      </w:r>
      <w:r w:rsidRPr="3CF6CD3C" w:rsidR="307CA686">
        <w:rPr>
          <w:rFonts w:ascii="Calibri" w:hAnsi="Calibri" w:eastAsia="Calibri" w:cs="Calibri"/>
          <w:noProof w:val="0"/>
          <w:sz w:val="24"/>
          <w:szCs w:val="24"/>
          <w:lang w:val="en-US"/>
        </w:rPr>
        <w:t>publications</w:t>
      </w:r>
      <w:r w:rsidRPr="3CF6CD3C" w:rsidR="0612FAA5">
        <w:rPr>
          <w:rFonts w:ascii="Calibri" w:hAnsi="Calibri" w:eastAsia="Calibri" w:cs="Calibri"/>
          <w:noProof w:val="0"/>
          <w:sz w:val="24"/>
          <w:szCs w:val="24"/>
          <w:lang w:val="en-US"/>
        </w:rPr>
        <w:t xml:space="preserve"> tackling the issue of safety, the </w:t>
      </w:r>
      <w:r w:rsidRPr="3CF6CD3C" w:rsidR="0612FAA5">
        <w:rPr>
          <w:rFonts w:ascii="Calibri" w:hAnsi="Calibri" w:eastAsia="Calibri" w:cs="Calibri"/>
          <w:noProof w:val="0"/>
          <w:sz w:val="24"/>
          <w:szCs w:val="24"/>
          <w:lang w:val="en-US"/>
        </w:rPr>
        <w:t>perception</w:t>
      </w:r>
      <w:r w:rsidRPr="3CF6CD3C" w:rsidR="0612FAA5">
        <w:rPr>
          <w:rFonts w:ascii="Calibri" w:hAnsi="Calibri" w:eastAsia="Calibri" w:cs="Calibri"/>
          <w:noProof w:val="0"/>
          <w:sz w:val="24"/>
          <w:szCs w:val="24"/>
          <w:lang w:val="en-US"/>
        </w:rPr>
        <w:t xml:space="preserve"> of the bicycle as a means of transport and the bicycle-sharing system point to the significance of those topics for cycling in urban transport. The most </w:t>
      </w:r>
      <w:r w:rsidRPr="3CF6CD3C" w:rsidR="0612FAA5">
        <w:rPr>
          <w:rFonts w:ascii="Calibri" w:hAnsi="Calibri" w:eastAsia="Calibri" w:cs="Calibri"/>
          <w:noProof w:val="0"/>
          <w:sz w:val="24"/>
          <w:szCs w:val="24"/>
          <w:lang w:val="en-US"/>
        </w:rPr>
        <w:t>numerous</w:t>
      </w:r>
      <w:r w:rsidRPr="3CF6CD3C" w:rsidR="0612FAA5">
        <w:rPr>
          <w:rFonts w:ascii="Calibri" w:hAnsi="Calibri" w:eastAsia="Calibri" w:cs="Calibri"/>
          <w:noProof w:val="0"/>
          <w:sz w:val="24"/>
          <w:szCs w:val="24"/>
          <w:lang w:val="en-US"/>
        </w:rPr>
        <w:t xml:space="preserve"> </w:t>
      </w:r>
      <w:bookmarkStart w:name="_Int_XxtrnHcx" w:id="2048241224"/>
      <w:r w:rsidRPr="3CF6CD3C" w:rsidR="0612FAA5">
        <w:rPr>
          <w:rFonts w:ascii="Calibri" w:hAnsi="Calibri" w:eastAsia="Calibri" w:cs="Calibri"/>
          <w:noProof w:val="0"/>
          <w:sz w:val="24"/>
          <w:szCs w:val="24"/>
          <w:lang w:val="en-US"/>
        </w:rPr>
        <w:t>group</w:t>
      </w:r>
      <w:bookmarkEnd w:id="2048241224"/>
      <w:r w:rsidRPr="3CF6CD3C" w:rsidR="0612FAA5">
        <w:rPr>
          <w:rFonts w:ascii="Calibri" w:hAnsi="Calibri" w:eastAsia="Calibri" w:cs="Calibri"/>
          <w:noProof w:val="0"/>
          <w:sz w:val="24"/>
          <w:szCs w:val="24"/>
          <w:lang w:val="en-US"/>
        </w:rPr>
        <w:t xml:space="preserve"> of </w:t>
      </w:r>
      <w:r w:rsidRPr="3CF6CD3C" w:rsidR="0612FAA5">
        <w:rPr>
          <w:rFonts w:ascii="Calibri" w:hAnsi="Calibri" w:eastAsia="Calibri" w:cs="Calibri"/>
          <w:noProof w:val="0"/>
          <w:sz w:val="24"/>
          <w:szCs w:val="24"/>
          <w:lang w:val="en-US"/>
        </w:rPr>
        <w:t>analysed</w:t>
      </w:r>
      <w:r w:rsidRPr="3CF6CD3C" w:rsidR="0612FAA5">
        <w:rPr>
          <w:rFonts w:ascii="Calibri" w:hAnsi="Calibri" w:eastAsia="Calibri" w:cs="Calibri"/>
          <w:noProof w:val="0"/>
          <w:sz w:val="24"/>
          <w:szCs w:val="24"/>
          <w:lang w:val="en-US"/>
        </w:rPr>
        <w:t xml:space="preserve"> </w:t>
      </w:r>
      <w:r w:rsidRPr="3CF6CD3C" w:rsidR="589F3BAB">
        <w:rPr>
          <w:rFonts w:ascii="Calibri" w:hAnsi="Calibri" w:eastAsia="Calibri" w:cs="Calibri"/>
          <w:noProof w:val="0"/>
          <w:sz w:val="24"/>
          <w:szCs w:val="24"/>
          <w:lang w:val="en-US"/>
        </w:rPr>
        <w:t>publications</w:t>
      </w:r>
      <w:r w:rsidRPr="3CF6CD3C" w:rsidR="0612FAA5">
        <w:rPr>
          <w:rFonts w:ascii="Calibri" w:hAnsi="Calibri" w:eastAsia="Calibri" w:cs="Calibri"/>
          <w:noProof w:val="0"/>
          <w:sz w:val="24"/>
          <w:szCs w:val="24"/>
          <w:lang w:val="en-US"/>
        </w:rPr>
        <w:t xml:space="preserve"> </w:t>
      </w:r>
      <w:r w:rsidRPr="3CF6CD3C" w:rsidR="0612FAA5">
        <w:rPr>
          <w:rFonts w:ascii="Calibri" w:hAnsi="Calibri" w:eastAsia="Calibri" w:cs="Calibri"/>
          <w:noProof w:val="0"/>
          <w:sz w:val="24"/>
          <w:szCs w:val="24"/>
          <w:lang w:val="en-US"/>
        </w:rPr>
        <w:t>comprises</w:t>
      </w:r>
      <w:r w:rsidRPr="3CF6CD3C" w:rsidR="0612FAA5">
        <w:rPr>
          <w:rFonts w:ascii="Calibri" w:hAnsi="Calibri" w:eastAsia="Calibri" w:cs="Calibri"/>
          <w:noProof w:val="0"/>
          <w:sz w:val="24"/>
          <w:szCs w:val="24"/>
          <w:lang w:val="en-US"/>
        </w:rPr>
        <w:t xml:space="preserve"> papers describing the </w:t>
      </w:r>
      <w:r w:rsidRPr="3CF6CD3C" w:rsidR="4D5F840F">
        <w:rPr>
          <w:rFonts w:ascii="Calibri" w:hAnsi="Calibri" w:eastAsia="Calibri" w:cs="Calibri"/>
          <w:noProof w:val="0"/>
          <w:sz w:val="24"/>
          <w:szCs w:val="24"/>
          <w:lang w:val="en-US"/>
        </w:rPr>
        <w:t>functioning</w:t>
      </w:r>
      <w:r w:rsidRPr="3CF6CD3C" w:rsidR="0612FAA5">
        <w:rPr>
          <w:rFonts w:ascii="Calibri" w:hAnsi="Calibri" w:eastAsia="Calibri" w:cs="Calibri"/>
          <w:noProof w:val="0"/>
          <w:sz w:val="24"/>
          <w:szCs w:val="24"/>
          <w:lang w:val="en-US"/>
        </w:rPr>
        <w:t xml:space="preserve"> of the bicycle-sharing system, which </w:t>
      </w:r>
      <w:r w:rsidRPr="3CF6CD3C" w:rsidR="1A3FD773">
        <w:rPr>
          <w:rFonts w:ascii="Calibri" w:hAnsi="Calibri" w:eastAsia="Calibri" w:cs="Calibri"/>
          <w:noProof w:val="0"/>
          <w:sz w:val="24"/>
          <w:szCs w:val="24"/>
          <w:lang w:val="en-US"/>
        </w:rPr>
        <w:t>directly</w:t>
      </w:r>
      <w:r w:rsidRPr="3CF6CD3C" w:rsidR="0612FAA5">
        <w:rPr>
          <w:rFonts w:ascii="Calibri" w:hAnsi="Calibri" w:eastAsia="Calibri" w:cs="Calibri"/>
          <w:noProof w:val="0"/>
          <w:sz w:val="24"/>
          <w:szCs w:val="24"/>
          <w:lang w:val="en-US"/>
        </w:rPr>
        <w:t xml:space="preserve"> arises from its innovativeness. It is necessary to mention the insufficient number of regional studies referring to the operation of systems on a larger-than-local scale. In this context, the </w:t>
      </w:r>
      <w:r w:rsidRPr="3CF6CD3C" w:rsidR="50290007">
        <w:rPr>
          <w:rFonts w:ascii="Calibri" w:hAnsi="Calibri" w:eastAsia="Calibri" w:cs="Calibri"/>
          <w:noProof w:val="0"/>
          <w:sz w:val="24"/>
          <w:szCs w:val="24"/>
          <w:lang w:val="en-US"/>
        </w:rPr>
        <w:t>establishment</w:t>
      </w:r>
      <w:r w:rsidRPr="3CF6CD3C" w:rsidR="0612FAA5">
        <w:rPr>
          <w:rFonts w:ascii="Calibri" w:hAnsi="Calibri" w:eastAsia="Calibri" w:cs="Calibri"/>
          <w:noProof w:val="0"/>
          <w:sz w:val="24"/>
          <w:szCs w:val="24"/>
          <w:lang w:val="en-US"/>
        </w:rPr>
        <w:t xml:space="preserve"> of regional bicycle-sharing systems may direct research to larger areas than currently covered. When </w:t>
      </w:r>
      <w:r w:rsidRPr="3CF6CD3C" w:rsidR="0612FAA5">
        <w:rPr>
          <w:rFonts w:ascii="Calibri" w:hAnsi="Calibri" w:eastAsia="Calibri" w:cs="Calibri"/>
          <w:noProof w:val="0"/>
          <w:sz w:val="24"/>
          <w:szCs w:val="24"/>
          <w:lang w:val="en-US"/>
        </w:rPr>
        <w:t>analysing</w:t>
      </w:r>
      <w:r w:rsidRPr="3CF6CD3C" w:rsidR="0612FAA5">
        <w:rPr>
          <w:rFonts w:ascii="Calibri" w:hAnsi="Calibri" w:eastAsia="Calibri" w:cs="Calibri"/>
          <w:noProof w:val="0"/>
          <w:sz w:val="24"/>
          <w:szCs w:val="24"/>
          <w:lang w:val="en-US"/>
        </w:rPr>
        <w:t xml:space="preserve"> the results of studies to date </w:t>
      </w:r>
      <w:r w:rsidRPr="3CF6CD3C" w:rsidR="0612FAA5">
        <w:rPr>
          <w:rFonts w:ascii="Calibri" w:hAnsi="Calibri" w:eastAsia="Calibri" w:cs="Calibri"/>
          <w:noProof w:val="0"/>
          <w:sz w:val="24"/>
          <w:szCs w:val="24"/>
          <w:lang w:val="en-US"/>
        </w:rPr>
        <w:t>regarding</w:t>
      </w:r>
      <w:r w:rsidRPr="3CF6CD3C" w:rsidR="0612FAA5">
        <w:rPr>
          <w:rFonts w:ascii="Calibri" w:hAnsi="Calibri" w:eastAsia="Calibri" w:cs="Calibri"/>
          <w:noProof w:val="0"/>
          <w:sz w:val="24"/>
          <w:szCs w:val="24"/>
          <w:lang w:val="en-US"/>
        </w:rPr>
        <w:t xml:space="preserve"> the functioning of bicycle-sharing </w:t>
      </w:r>
      <w:r w:rsidRPr="3CF6CD3C" w:rsidR="077DF131">
        <w:rPr>
          <w:rFonts w:ascii="Calibri" w:hAnsi="Calibri" w:eastAsia="Calibri" w:cs="Calibri"/>
          <w:noProof w:val="0"/>
          <w:sz w:val="24"/>
          <w:szCs w:val="24"/>
          <w:lang w:val="en-US"/>
        </w:rPr>
        <w:t>systems</w:t>
      </w:r>
      <w:r w:rsidRPr="3CF6CD3C" w:rsidR="0612FAA5">
        <w:rPr>
          <w:rFonts w:ascii="Calibri" w:hAnsi="Calibri" w:eastAsia="Calibri" w:cs="Calibri"/>
          <w:noProof w:val="0"/>
          <w:sz w:val="24"/>
          <w:szCs w:val="24"/>
          <w:lang w:val="en-US"/>
        </w:rPr>
        <w:t xml:space="preserve">, the author </w:t>
      </w:r>
      <w:r w:rsidRPr="3CF6CD3C" w:rsidR="0612FAA5">
        <w:rPr>
          <w:rFonts w:ascii="Calibri" w:hAnsi="Calibri" w:eastAsia="Calibri" w:cs="Calibri"/>
          <w:noProof w:val="0"/>
          <w:sz w:val="24"/>
          <w:szCs w:val="24"/>
          <w:lang w:val="en-US"/>
        </w:rPr>
        <w:t>observed</w:t>
      </w:r>
      <w:r w:rsidRPr="3CF6CD3C" w:rsidR="0612FAA5">
        <w:rPr>
          <w:rFonts w:ascii="Calibri" w:hAnsi="Calibri" w:eastAsia="Calibri" w:cs="Calibri"/>
          <w:noProof w:val="0"/>
          <w:sz w:val="24"/>
          <w:szCs w:val="24"/>
          <w:lang w:val="en-US"/>
        </w:rPr>
        <w:t xml:space="preserve"> a problem with </w:t>
      </w:r>
      <w:r w:rsidRPr="3CF6CD3C" w:rsidR="494C0523">
        <w:rPr>
          <w:rFonts w:ascii="Calibri" w:hAnsi="Calibri" w:eastAsia="Calibri" w:cs="Calibri"/>
          <w:noProof w:val="0"/>
          <w:sz w:val="24"/>
          <w:szCs w:val="24"/>
          <w:lang w:val="en-US"/>
        </w:rPr>
        <w:t>collecting</w:t>
      </w:r>
      <w:r w:rsidRPr="3CF6CD3C" w:rsidR="0612FAA5">
        <w:rPr>
          <w:rFonts w:ascii="Calibri" w:hAnsi="Calibri" w:eastAsia="Calibri" w:cs="Calibri"/>
          <w:noProof w:val="0"/>
          <w:sz w:val="24"/>
          <w:szCs w:val="24"/>
          <w:lang w:val="en-US"/>
        </w:rPr>
        <w:t xml:space="preserve"> reliable data describing certain phenomena. The studies of the described problems are </w:t>
      </w:r>
      <w:r w:rsidRPr="3CF6CD3C" w:rsidR="406CFCB5">
        <w:rPr>
          <w:rFonts w:ascii="Calibri" w:hAnsi="Calibri" w:eastAsia="Calibri" w:cs="Calibri"/>
          <w:noProof w:val="0"/>
          <w:sz w:val="24"/>
          <w:szCs w:val="24"/>
          <w:lang w:val="en-US"/>
        </w:rPr>
        <w:t>commonly</w:t>
      </w:r>
      <w:r w:rsidRPr="3CF6CD3C" w:rsidR="0612FAA5">
        <w:rPr>
          <w:rFonts w:ascii="Calibri" w:hAnsi="Calibri" w:eastAsia="Calibri" w:cs="Calibri"/>
          <w:noProof w:val="0"/>
          <w:sz w:val="24"/>
          <w:szCs w:val="24"/>
          <w:lang w:val="en-US"/>
        </w:rPr>
        <w:t xml:space="preserve"> conducted using statistical data collected by system operators and data shared in the </w:t>
      </w:r>
      <w:r w:rsidRPr="3CF6CD3C" w:rsidR="6EE391DF">
        <w:rPr>
          <w:rFonts w:ascii="Calibri" w:hAnsi="Calibri" w:eastAsia="Calibri" w:cs="Calibri"/>
          <w:noProof w:val="0"/>
          <w:sz w:val="24"/>
          <w:szCs w:val="24"/>
          <w:lang w:val="en-US"/>
        </w:rPr>
        <w:t>operators’</w:t>
      </w:r>
      <w:r w:rsidRPr="3CF6CD3C" w:rsidR="0612FAA5">
        <w:rPr>
          <w:rFonts w:ascii="Calibri" w:hAnsi="Calibri" w:eastAsia="Calibri" w:cs="Calibri"/>
          <w:noProof w:val="0"/>
          <w:sz w:val="24"/>
          <w:szCs w:val="24"/>
          <w:lang w:val="en-US"/>
        </w:rPr>
        <w:t xml:space="preserve"> on-line services. </w:t>
      </w:r>
      <w:bookmarkStart w:name="_Int_1HBOpTfa" w:id="1067240087"/>
      <w:r w:rsidRPr="3CF6CD3C" w:rsidR="0612FAA5">
        <w:rPr>
          <w:rFonts w:ascii="Calibri" w:hAnsi="Calibri" w:eastAsia="Calibri" w:cs="Calibri"/>
          <w:noProof w:val="0"/>
          <w:sz w:val="24"/>
          <w:szCs w:val="24"/>
          <w:lang w:val="en-US"/>
        </w:rPr>
        <w:t>Thus</w:t>
      </w:r>
      <w:bookmarkEnd w:id="1067240087"/>
      <w:r w:rsidRPr="3CF6CD3C" w:rsidR="0612FAA5">
        <w:rPr>
          <w:rFonts w:ascii="Calibri" w:hAnsi="Calibri" w:eastAsia="Calibri" w:cs="Calibri"/>
          <w:noProof w:val="0"/>
          <w:sz w:val="24"/>
          <w:szCs w:val="24"/>
          <w:lang w:val="en-US"/>
        </w:rPr>
        <w:t xml:space="preserve"> obtained </w:t>
      </w:r>
      <w:r w:rsidRPr="3CF6CD3C" w:rsidR="248E8FD9">
        <w:rPr>
          <w:rFonts w:ascii="Calibri" w:hAnsi="Calibri" w:eastAsia="Calibri" w:cs="Calibri"/>
          <w:noProof w:val="0"/>
          <w:sz w:val="24"/>
          <w:szCs w:val="24"/>
          <w:lang w:val="en-US"/>
        </w:rPr>
        <w:t>information</w:t>
      </w:r>
      <w:r w:rsidRPr="3CF6CD3C" w:rsidR="0612FAA5">
        <w:rPr>
          <w:rFonts w:ascii="Calibri" w:hAnsi="Calibri" w:eastAsia="Calibri" w:cs="Calibri"/>
          <w:noProof w:val="0"/>
          <w:sz w:val="24"/>
          <w:szCs w:val="24"/>
          <w:lang w:val="en-US"/>
        </w:rPr>
        <w:t xml:space="preserve"> may be used as a guide for the planning of bicycle path networks by reconstructing the most popular routes cyclists take (Bao et al. 2017). Qualitative research also plays a significant role in the assessment of the systems’ functioning; it includes interviews conducted with potential system users </w:t>
      </w:r>
      <w:bookmarkStart w:name="_Int_vBxXbnRi" w:id="2053974871"/>
      <w:r w:rsidRPr="3CF6CD3C" w:rsidR="0612FAA5">
        <w:rPr>
          <w:rFonts w:ascii="Calibri" w:hAnsi="Calibri" w:eastAsia="Calibri" w:cs="Calibri"/>
          <w:noProof w:val="0"/>
          <w:sz w:val="24"/>
          <w:szCs w:val="24"/>
          <w:lang w:val="en-US"/>
        </w:rPr>
        <w:t>but</w:t>
      </w:r>
      <w:bookmarkEnd w:id="2053974871"/>
      <w:r w:rsidRPr="3CF6CD3C" w:rsidR="0612FAA5">
        <w:rPr>
          <w:rFonts w:ascii="Calibri" w:hAnsi="Calibri" w:eastAsia="Calibri" w:cs="Calibri"/>
          <w:noProof w:val="0"/>
          <w:sz w:val="24"/>
          <w:szCs w:val="24"/>
          <w:lang w:val="en-US"/>
        </w:rPr>
        <w:t xml:space="preserve"> also people who shape the </w:t>
      </w:r>
      <w:r w:rsidRPr="3CF6CD3C" w:rsidR="5625DF45">
        <w:rPr>
          <w:rFonts w:ascii="Calibri" w:hAnsi="Calibri" w:eastAsia="Calibri" w:cs="Calibri"/>
          <w:noProof w:val="0"/>
          <w:sz w:val="24"/>
          <w:szCs w:val="24"/>
          <w:lang w:val="en-US"/>
        </w:rPr>
        <w:t>cycling</w:t>
      </w:r>
      <w:r w:rsidRPr="3CF6CD3C" w:rsidR="0612FAA5">
        <w:rPr>
          <w:rFonts w:ascii="Calibri" w:hAnsi="Calibri" w:eastAsia="Calibri" w:cs="Calibri"/>
          <w:noProof w:val="0"/>
          <w:sz w:val="24"/>
          <w:szCs w:val="24"/>
          <w:lang w:val="en-US"/>
        </w:rPr>
        <w:t xml:space="preserve"> policy of cities. Of real value are survey studies </w:t>
      </w:r>
      <w:r w:rsidRPr="3CF6CD3C" w:rsidR="0612FAA5">
        <w:rPr>
          <w:rFonts w:ascii="Calibri" w:hAnsi="Calibri" w:eastAsia="Calibri" w:cs="Calibri"/>
          <w:noProof w:val="0"/>
          <w:sz w:val="24"/>
          <w:szCs w:val="24"/>
          <w:lang w:val="en-US"/>
        </w:rPr>
        <w:t>determining</w:t>
      </w:r>
      <w:r w:rsidRPr="3CF6CD3C" w:rsidR="0612FAA5">
        <w:rPr>
          <w:rFonts w:ascii="Calibri" w:hAnsi="Calibri" w:eastAsia="Calibri" w:cs="Calibri"/>
          <w:noProof w:val="0"/>
          <w:sz w:val="24"/>
          <w:szCs w:val="24"/>
          <w:lang w:val="en-US"/>
        </w:rPr>
        <w:t xml:space="preserve"> the most frequent </w:t>
      </w:r>
      <w:r w:rsidRPr="3CF6CD3C" w:rsidR="09742226">
        <w:rPr>
          <w:rFonts w:ascii="Calibri" w:hAnsi="Calibri" w:eastAsia="Calibri" w:cs="Calibri"/>
          <w:noProof w:val="0"/>
          <w:sz w:val="24"/>
          <w:szCs w:val="24"/>
          <w:lang w:val="en-US"/>
        </w:rPr>
        <w:t>destinations</w:t>
      </w:r>
      <w:r w:rsidRPr="3CF6CD3C" w:rsidR="0612FAA5">
        <w:rPr>
          <w:rFonts w:ascii="Calibri" w:hAnsi="Calibri" w:eastAsia="Calibri" w:cs="Calibri"/>
          <w:noProof w:val="0"/>
          <w:sz w:val="24"/>
          <w:szCs w:val="24"/>
          <w:lang w:val="en-US"/>
        </w:rPr>
        <w:t xml:space="preserve"> of system users and obtaining the latter’s opinions on the functioning of the system. The combination of all pieces of information thus </w:t>
      </w:r>
      <w:r w:rsidRPr="3CF6CD3C" w:rsidR="79694BFA">
        <w:rPr>
          <w:rFonts w:ascii="Calibri" w:hAnsi="Calibri" w:eastAsia="Calibri" w:cs="Calibri"/>
          <w:noProof w:val="0"/>
          <w:sz w:val="24"/>
          <w:szCs w:val="24"/>
          <w:lang w:val="en-US"/>
        </w:rPr>
        <w:t>obtained</w:t>
      </w:r>
      <w:r w:rsidRPr="3CF6CD3C" w:rsidR="0612FAA5">
        <w:rPr>
          <w:rFonts w:ascii="Calibri" w:hAnsi="Calibri" w:eastAsia="Calibri" w:cs="Calibri"/>
          <w:noProof w:val="0"/>
          <w:sz w:val="24"/>
          <w:szCs w:val="24"/>
          <w:lang w:val="en-US"/>
        </w:rPr>
        <w:t xml:space="preserve"> constitutes a comprehensive approach to the issue and </w:t>
      </w:r>
      <w:r w:rsidRPr="3CF6CD3C" w:rsidR="0612FAA5">
        <w:rPr>
          <w:rFonts w:ascii="Calibri" w:hAnsi="Calibri" w:eastAsia="Calibri" w:cs="Calibri"/>
          <w:noProof w:val="0"/>
          <w:sz w:val="24"/>
          <w:szCs w:val="24"/>
          <w:lang w:val="en-US"/>
        </w:rPr>
        <w:t>provides</w:t>
      </w:r>
      <w:r w:rsidRPr="3CF6CD3C" w:rsidR="0612FAA5">
        <w:rPr>
          <w:rFonts w:ascii="Calibri" w:hAnsi="Calibri" w:eastAsia="Calibri" w:cs="Calibri"/>
          <w:noProof w:val="0"/>
          <w:sz w:val="24"/>
          <w:szCs w:val="24"/>
          <w:lang w:val="en-US"/>
        </w:rPr>
        <w:t xml:space="preserve"> an opportunity to create a reliable description of the </w:t>
      </w:r>
      <w:r w:rsidRPr="3CF6CD3C" w:rsidR="0612FAA5">
        <w:rPr>
          <w:rFonts w:ascii="Calibri" w:hAnsi="Calibri" w:eastAsia="Calibri" w:cs="Calibri"/>
          <w:noProof w:val="0"/>
          <w:sz w:val="24"/>
          <w:szCs w:val="24"/>
          <w:lang w:val="en-US"/>
        </w:rPr>
        <w:t>analysed</w:t>
      </w:r>
      <w:r w:rsidRPr="3CF6CD3C" w:rsidR="0612FAA5">
        <w:rPr>
          <w:rFonts w:ascii="Calibri" w:hAnsi="Calibri" w:eastAsia="Calibri" w:cs="Calibri"/>
          <w:noProof w:val="0"/>
          <w:sz w:val="24"/>
          <w:szCs w:val="24"/>
          <w:lang w:val="en-US"/>
        </w:rPr>
        <w:t xml:space="preserve"> phenomena. </w:t>
      </w:r>
      <w:bookmarkStart w:name="_Int_LpX5xhbg" w:id="942647173"/>
      <w:r w:rsidRPr="3CF6CD3C" w:rsidR="0612FAA5">
        <w:rPr>
          <w:rFonts w:ascii="Calibri" w:hAnsi="Calibri" w:eastAsia="Calibri" w:cs="Calibri"/>
          <w:noProof w:val="0"/>
          <w:sz w:val="24"/>
          <w:szCs w:val="24"/>
          <w:lang w:val="en-US"/>
        </w:rPr>
        <w:t>One of the conclusions of the literature study is that the perception of the bicycle as a means of transport plays a key role.</w:t>
      </w:r>
      <w:bookmarkEnd w:id="942647173"/>
      <w:r w:rsidRPr="3CF6CD3C" w:rsidR="0612FAA5">
        <w:rPr>
          <w:rFonts w:ascii="Calibri" w:hAnsi="Calibri" w:eastAsia="Calibri" w:cs="Calibri"/>
          <w:noProof w:val="0"/>
          <w:sz w:val="24"/>
          <w:szCs w:val="24"/>
          <w:lang w:val="en-US"/>
        </w:rPr>
        <w:t xml:space="preserve"> </w:t>
      </w:r>
      <w:bookmarkStart w:name="_Int_o4VyPeuG" w:id="2103034463"/>
      <w:r w:rsidRPr="3CF6CD3C" w:rsidR="0612FAA5">
        <w:rPr>
          <w:rFonts w:ascii="Calibri" w:hAnsi="Calibri" w:eastAsia="Calibri" w:cs="Calibri"/>
          <w:noProof w:val="0"/>
          <w:sz w:val="24"/>
          <w:szCs w:val="24"/>
          <w:lang w:val="en-US"/>
        </w:rPr>
        <w:t xml:space="preserve">The </w:t>
      </w:r>
      <w:r w:rsidRPr="3CF6CD3C" w:rsidR="0612FAA5">
        <w:rPr>
          <w:rFonts w:ascii="Calibri" w:hAnsi="Calibri" w:eastAsia="Calibri" w:cs="Calibri"/>
          <w:noProof w:val="0"/>
          <w:sz w:val="24"/>
          <w:szCs w:val="24"/>
          <w:lang w:val="en-US"/>
        </w:rPr>
        <w:t>manner in which</w:t>
      </w:r>
      <w:r w:rsidRPr="3CF6CD3C" w:rsidR="0612FAA5">
        <w:rPr>
          <w:rFonts w:ascii="Calibri" w:hAnsi="Calibri" w:eastAsia="Calibri" w:cs="Calibri"/>
          <w:noProof w:val="0"/>
          <w:sz w:val="24"/>
          <w:szCs w:val="24"/>
          <w:lang w:val="en-US"/>
        </w:rPr>
        <w:t xml:space="preserve"> city residents perceive cycle commuting is a </w:t>
      </w:r>
      <w:r w:rsidRPr="3CF6CD3C" w:rsidR="0612FAA5">
        <w:rPr>
          <w:rFonts w:ascii="Calibri" w:hAnsi="Calibri" w:eastAsia="Calibri" w:cs="Calibri"/>
          <w:noProof w:val="0"/>
          <w:sz w:val="24"/>
          <w:szCs w:val="24"/>
          <w:lang w:val="en-US"/>
        </w:rPr>
        <w:t>significant</w:t>
      </w:r>
      <w:r w:rsidRPr="3CF6CD3C" w:rsidR="0612FAA5">
        <w:rPr>
          <w:rFonts w:ascii="Calibri" w:hAnsi="Calibri" w:eastAsia="Calibri" w:cs="Calibri"/>
          <w:noProof w:val="0"/>
          <w:sz w:val="24"/>
          <w:szCs w:val="24"/>
          <w:lang w:val="en-US"/>
        </w:rPr>
        <w:t xml:space="preserve"> challenge due to </w:t>
      </w:r>
      <w:r w:rsidRPr="3CF6CD3C" w:rsidR="0612FAA5">
        <w:rPr>
          <w:rFonts w:ascii="Calibri" w:hAnsi="Calibri" w:eastAsia="Calibri" w:cs="Calibri"/>
          <w:noProof w:val="0"/>
          <w:sz w:val="24"/>
          <w:szCs w:val="24"/>
          <w:lang w:val="en-US"/>
        </w:rPr>
        <w:t>a number of</w:t>
      </w:r>
      <w:r w:rsidRPr="3CF6CD3C" w:rsidR="0612FAA5">
        <w:rPr>
          <w:rFonts w:ascii="Calibri" w:hAnsi="Calibri" w:eastAsia="Calibri" w:cs="Calibri"/>
          <w:noProof w:val="0"/>
          <w:sz w:val="24"/>
          <w:szCs w:val="24"/>
          <w:lang w:val="en-US"/>
        </w:rPr>
        <w:t xml:space="preserve"> factors which encourage or limit the use of the bicycle in the city.</w:t>
      </w:r>
      <w:bookmarkEnd w:id="2103034463"/>
      <w:r w:rsidRPr="3CF6CD3C" w:rsidR="0612FAA5">
        <w:rPr>
          <w:rFonts w:ascii="Calibri" w:hAnsi="Calibri" w:eastAsia="Calibri" w:cs="Calibri"/>
          <w:noProof w:val="0"/>
          <w:sz w:val="24"/>
          <w:szCs w:val="24"/>
          <w:lang w:val="en-US"/>
        </w:rPr>
        <w:t xml:space="preserve"> On the one hand, </w:t>
      </w:r>
      <w:r w:rsidRPr="3CF6CD3C" w:rsidR="0612FAA5">
        <w:rPr>
          <w:rFonts w:ascii="Calibri" w:hAnsi="Calibri" w:eastAsia="Calibri" w:cs="Calibri"/>
          <w:noProof w:val="0"/>
          <w:sz w:val="24"/>
          <w:szCs w:val="24"/>
          <w:lang w:val="en-US"/>
        </w:rPr>
        <w:t>numerous</w:t>
      </w:r>
      <w:r w:rsidRPr="3CF6CD3C" w:rsidR="0612FAA5">
        <w:rPr>
          <w:rFonts w:ascii="Calibri" w:hAnsi="Calibri" w:eastAsia="Calibri" w:cs="Calibri"/>
          <w:noProof w:val="0"/>
          <w:sz w:val="24"/>
          <w:szCs w:val="24"/>
          <w:lang w:val="en-US"/>
        </w:rPr>
        <w:t xml:space="preserve"> </w:t>
      </w:r>
      <w:r w:rsidRPr="3CF6CD3C" w:rsidR="68D5704F">
        <w:rPr>
          <w:rFonts w:ascii="Calibri" w:hAnsi="Calibri" w:eastAsia="Calibri" w:cs="Calibri"/>
          <w:noProof w:val="0"/>
          <w:sz w:val="24"/>
          <w:szCs w:val="24"/>
          <w:lang w:val="en-US"/>
        </w:rPr>
        <w:t>scientific</w:t>
      </w:r>
      <w:r w:rsidRPr="3CF6CD3C" w:rsidR="0612FAA5">
        <w:rPr>
          <w:rFonts w:ascii="Calibri" w:hAnsi="Calibri" w:eastAsia="Calibri" w:cs="Calibri"/>
          <w:noProof w:val="0"/>
          <w:sz w:val="24"/>
          <w:szCs w:val="24"/>
          <w:lang w:val="en-US"/>
        </w:rPr>
        <w:t xml:space="preserve"> publications present the benefits of cycling in cities as having a positive effect not only on the budget and health of the resident, but also on the environment and the city economy. On the other hand, they </w:t>
      </w:r>
      <w:r w:rsidRPr="3CF6CD3C" w:rsidR="0612FAA5">
        <w:rPr>
          <w:rFonts w:ascii="Calibri" w:hAnsi="Calibri" w:eastAsia="Calibri" w:cs="Calibri"/>
          <w:noProof w:val="0"/>
          <w:sz w:val="24"/>
          <w:szCs w:val="24"/>
          <w:lang w:val="en-US"/>
        </w:rPr>
        <w:t>enumerate</w:t>
      </w:r>
      <w:r w:rsidRPr="3CF6CD3C" w:rsidR="0612FAA5">
        <w:rPr>
          <w:rFonts w:ascii="Calibri" w:hAnsi="Calibri" w:eastAsia="Calibri" w:cs="Calibri"/>
          <w:noProof w:val="0"/>
          <w:sz w:val="24"/>
          <w:szCs w:val="24"/>
          <w:lang w:val="en-US"/>
        </w:rPr>
        <w:t xml:space="preserve"> a wide range of problems faced by and restraints imposed on cycling which will </w:t>
      </w:r>
      <w:bookmarkStart w:name="_Int_if9nNECU" w:id="1164379351"/>
      <w:r w:rsidRPr="3CF6CD3C" w:rsidR="0612FAA5">
        <w:rPr>
          <w:rFonts w:ascii="Calibri" w:hAnsi="Calibri" w:eastAsia="Calibri" w:cs="Calibri"/>
          <w:noProof w:val="0"/>
          <w:sz w:val="24"/>
          <w:szCs w:val="24"/>
          <w:lang w:val="en-US"/>
        </w:rPr>
        <w:t>probably continue</w:t>
      </w:r>
      <w:bookmarkEnd w:id="1164379351"/>
      <w:r w:rsidRPr="3CF6CD3C" w:rsidR="0612FAA5">
        <w:rPr>
          <w:rFonts w:ascii="Calibri" w:hAnsi="Calibri" w:eastAsia="Calibri" w:cs="Calibri"/>
          <w:noProof w:val="0"/>
          <w:sz w:val="24"/>
          <w:szCs w:val="24"/>
          <w:lang w:val="en-US"/>
        </w:rPr>
        <w:t xml:space="preserve"> to be studied by scholars from different scientific fields. The publications assert that the bicycle-sharing system is an </w:t>
      </w:r>
      <w:r w:rsidRPr="3CF6CD3C" w:rsidR="0A0596D9">
        <w:rPr>
          <w:rFonts w:ascii="Calibri" w:hAnsi="Calibri" w:eastAsia="Calibri" w:cs="Calibri"/>
          <w:noProof w:val="0"/>
          <w:sz w:val="24"/>
          <w:szCs w:val="24"/>
          <w:lang w:val="en-US"/>
        </w:rPr>
        <w:t>innovative</w:t>
      </w:r>
      <w:r w:rsidRPr="3CF6CD3C" w:rsidR="0612FAA5">
        <w:rPr>
          <w:rFonts w:ascii="Calibri" w:hAnsi="Calibri" w:eastAsia="Calibri" w:cs="Calibri"/>
          <w:noProof w:val="0"/>
          <w:sz w:val="24"/>
          <w:szCs w:val="24"/>
          <w:lang w:val="en-US"/>
        </w:rPr>
        <w:t xml:space="preserve"> element of the urban transport system. A concept which combines many advantages for cities and the residents is also full of limitations and problems related to the functioning of the system in spatial, social, </w:t>
      </w:r>
      <w:r w:rsidRPr="3CF6CD3C" w:rsidR="0612FAA5">
        <w:rPr>
          <w:rFonts w:ascii="Calibri" w:hAnsi="Calibri" w:eastAsia="Calibri" w:cs="Calibri"/>
          <w:noProof w:val="0"/>
          <w:sz w:val="24"/>
          <w:szCs w:val="24"/>
          <w:lang w:val="en-US"/>
        </w:rPr>
        <w:t>economic</w:t>
      </w:r>
      <w:r w:rsidRPr="3CF6CD3C" w:rsidR="0612FAA5">
        <w:rPr>
          <w:rFonts w:ascii="Calibri" w:hAnsi="Calibri" w:eastAsia="Calibri" w:cs="Calibri"/>
          <w:noProof w:val="0"/>
          <w:sz w:val="24"/>
          <w:szCs w:val="24"/>
          <w:lang w:val="en-US"/>
        </w:rPr>
        <w:t xml:space="preserve"> and technological contexts. The problem of rebalancing bicycle systems and limits on their use described in the said publications may be a considerable barrier to their development in urban areas. Therefore, the results of the literature query may be of </w:t>
      </w:r>
      <w:r w:rsidRPr="3CF6CD3C" w:rsidR="0612FAA5">
        <w:rPr>
          <w:rFonts w:ascii="Calibri" w:hAnsi="Calibri" w:eastAsia="Calibri" w:cs="Calibri"/>
          <w:noProof w:val="0"/>
          <w:sz w:val="24"/>
          <w:szCs w:val="24"/>
          <w:lang w:val="en-US"/>
        </w:rPr>
        <w:t>great importance</w:t>
      </w:r>
      <w:r w:rsidRPr="3CF6CD3C" w:rsidR="0612FAA5">
        <w:rPr>
          <w:rFonts w:ascii="Calibri" w:hAnsi="Calibri" w:eastAsia="Calibri" w:cs="Calibri"/>
          <w:noProof w:val="0"/>
          <w:sz w:val="24"/>
          <w:szCs w:val="24"/>
          <w:lang w:val="en-US"/>
        </w:rPr>
        <w:t xml:space="preserve"> in practice by depicting solutions that may help overcome these problems. The growing</w:t>
      </w:r>
    </w:p>
    <w:p w:rsidR="3CF6CD3C" w:rsidP="3CF6CD3C" w:rsidRDefault="3CF6CD3C" w14:paraId="664B4046" w14:textId="0C680C63">
      <w:pPr>
        <w:pStyle w:val="Normal"/>
        <w:spacing w:line="360" w:lineRule="auto"/>
        <w:rPr>
          <w:rFonts w:ascii="Calibri" w:hAnsi="Calibri" w:eastAsia="Calibri" w:cs="Calibri"/>
          <w:sz w:val="24"/>
          <w:szCs w:val="24"/>
        </w:rPr>
      </w:pPr>
    </w:p>
    <w:p w:rsidR="3B372789" w:rsidP="3CF6CD3C" w:rsidRDefault="3B372789" w14:paraId="27155421" w14:textId="070E6BF2">
      <w:pPr>
        <w:pStyle w:val="Normal"/>
        <w:spacing w:line="360" w:lineRule="auto"/>
        <w:rPr>
          <w:rFonts w:ascii="Calibri" w:hAnsi="Calibri" w:eastAsia="Calibri" w:cs="Calibri"/>
          <w:sz w:val="24"/>
          <w:szCs w:val="24"/>
          <w:u w:val="single"/>
        </w:rPr>
      </w:pPr>
      <w:r w:rsidRPr="3CF6CD3C" w:rsidR="3B372789">
        <w:rPr>
          <w:rFonts w:ascii="Calibri" w:hAnsi="Calibri" w:eastAsia="Calibri" w:cs="Calibri"/>
          <w:sz w:val="24"/>
          <w:szCs w:val="24"/>
          <w:u w:val="single"/>
        </w:rPr>
        <w:t xml:space="preserve">Environmental impact </w:t>
      </w:r>
      <w:r w:rsidRPr="3CF6CD3C" w:rsidR="3B372789">
        <w:rPr>
          <w:rFonts w:ascii="Calibri" w:hAnsi="Calibri" w:eastAsia="Calibri" w:cs="Calibri"/>
          <w:sz w:val="24"/>
          <w:szCs w:val="24"/>
          <w:u w:val="single"/>
        </w:rPr>
        <w:t>Boracay</w:t>
      </w:r>
      <w:r w:rsidRPr="3CF6CD3C" w:rsidR="3B372789">
        <w:rPr>
          <w:rFonts w:ascii="Calibri" w:hAnsi="Calibri" w:eastAsia="Calibri" w:cs="Calibri"/>
          <w:sz w:val="24"/>
          <w:szCs w:val="24"/>
          <w:u w:val="single"/>
        </w:rPr>
        <w:t xml:space="preserve"> beach</w:t>
      </w:r>
    </w:p>
    <w:p w:rsidR="53E0698A" w:rsidP="3CF6CD3C" w:rsidRDefault="53E0698A" w14:paraId="3E1E57AF" w14:textId="35DCDEFA">
      <w:pPr>
        <w:pStyle w:val="Normal"/>
        <w:spacing w:line="360" w:lineRule="auto"/>
        <w:rPr>
          <w:rFonts w:ascii="Calibri" w:hAnsi="Calibri" w:eastAsia="Calibri" w:cs="Calibri"/>
          <w:noProof w:val="0"/>
          <w:sz w:val="24"/>
          <w:szCs w:val="24"/>
          <w:lang w:val="en-US"/>
        </w:rPr>
      </w:pPr>
      <w:r w:rsidRPr="3CF6CD3C" w:rsidR="53E0698A">
        <w:rPr>
          <w:rFonts w:ascii="Calibri" w:hAnsi="Calibri" w:eastAsia="Calibri" w:cs="Calibri"/>
          <w:noProof w:val="0"/>
          <w:sz w:val="24"/>
          <w:szCs w:val="24"/>
          <w:lang w:val="en-US"/>
        </w:rPr>
        <w:t xml:space="preserve">The owner of two resorts on Boracay Island in the Philippines has been arrested for allegedly violating environmental laws. The resorts, identified as La Bonita and Boracay Oriental, were previously given permission to self-demolish establishments encroaching on the easement zone along the shore. However, the owner </w:t>
      </w:r>
      <w:r w:rsidRPr="3CF6CD3C" w:rsidR="53E0698A">
        <w:rPr>
          <w:rFonts w:ascii="Calibri" w:hAnsi="Calibri" w:eastAsia="Calibri" w:cs="Calibri"/>
          <w:noProof w:val="0"/>
          <w:sz w:val="24"/>
          <w:szCs w:val="24"/>
          <w:lang w:val="en-US"/>
        </w:rPr>
        <w:t>failed to</w:t>
      </w:r>
      <w:r w:rsidRPr="3CF6CD3C" w:rsidR="53E0698A">
        <w:rPr>
          <w:rFonts w:ascii="Calibri" w:hAnsi="Calibri" w:eastAsia="Calibri" w:cs="Calibri"/>
          <w:noProof w:val="0"/>
          <w:sz w:val="24"/>
          <w:szCs w:val="24"/>
          <w:lang w:val="en-US"/>
        </w:rPr>
        <w:t xml:space="preserve"> comply, leading to the arrest. Boracay has been under a massive rehabilitation effort since 2018, when President Rodrigo Duterte ordered the island shut. The National Bureau of Investigation has announced that 21 other resorts charged with similar violations will face the same action if they refuse to follow environmental laws.</w:t>
      </w:r>
    </w:p>
    <w:p w:rsidR="5F28304A" w:rsidP="3CF6CD3C" w:rsidRDefault="5F28304A" w14:paraId="08604488" w14:textId="03986598">
      <w:pPr>
        <w:pStyle w:val="Normal"/>
        <w:spacing w:line="360" w:lineRule="auto"/>
        <w:rPr>
          <w:rFonts w:ascii="Calibri" w:hAnsi="Calibri" w:eastAsia="Calibri" w:cs="Calibri"/>
          <w:noProof w:val="0"/>
          <w:sz w:val="24"/>
          <w:szCs w:val="24"/>
          <w:lang w:val="en-US"/>
        </w:rPr>
      </w:pPr>
      <w:r w:rsidRPr="3CF6CD3C" w:rsidR="5F28304A">
        <w:rPr>
          <w:rFonts w:ascii="Calibri" w:hAnsi="Calibri" w:eastAsia="Calibri" w:cs="Calibri"/>
          <w:noProof w:val="0"/>
          <w:sz w:val="24"/>
          <w:szCs w:val="24"/>
          <w:lang w:val="en-US"/>
        </w:rPr>
        <w:t>The National Bureau of Investigation (NBI) has filed charges against the resort owner of Boracay, a world-renowned resort island in Aklan province, for violating national forest and water code regulations. The NBI has also filed charges under the "25+5" easement ordinance, which regulates beachfront tourism development on Boracay. The Aklan Provincial Prosecutor's Office has given the owner 15 working days to answer the charges. The investigation is part of a wider effort to rehabilitate Boracay, which was closed in 2018 due to environmental degradation.</w:t>
      </w:r>
    </w:p>
    <w:p w:rsidR="2A161022" w:rsidP="3CF6CD3C" w:rsidRDefault="2A161022" w14:paraId="3FDFF32B" w14:textId="3FFEEA12">
      <w:pPr>
        <w:pStyle w:val="Normal"/>
        <w:spacing w:line="360" w:lineRule="auto"/>
        <w:rPr>
          <w:rFonts w:ascii="Calibri" w:hAnsi="Calibri" w:eastAsia="Calibri" w:cs="Calibri"/>
          <w:sz w:val="24"/>
          <w:szCs w:val="24"/>
        </w:rPr>
      </w:pPr>
      <w:r w:rsidRPr="3CF6CD3C" w:rsidR="2A161022">
        <w:rPr>
          <w:rFonts w:ascii="Calibri" w:hAnsi="Calibri" w:eastAsia="Calibri" w:cs="Calibri"/>
          <w:noProof w:val="0"/>
          <w:sz w:val="24"/>
          <w:szCs w:val="24"/>
          <w:lang w:val="en-US"/>
        </w:rPr>
        <w:t>Boracay, a popular beach destination in the Philippines, has faced environmental issues due to rapid tourism growth. Resorts have been accused of dumping sewage into the sea, leading to algal blooms. Private companies have also cleared much of the island's forest, causing a decline in bat populations and threatening wildlife and plants. President Duterte has ordered a task force to rehabilitate Boracay, led by the Department of Environment and Natural Resources. The NBI is currently documenting cases against 21 more resorts.</w:t>
      </w:r>
    </w:p>
    <w:p w:rsidR="17834E36" w:rsidP="3CF6CD3C" w:rsidRDefault="17834E36" w14:paraId="4A80153C" w14:textId="08FB4FEB">
      <w:pPr>
        <w:pStyle w:val="Normal"/>
        <w:spacing w:line="360" w:lineRule="auto"/>
        <w:rPr>
          <w:rFonts w:ascii="Calibri" w:hAnsi="Calibri" w:eastAsia="Calibri" w:cs="Calibri"/>
          <w:sz w:val="24"/>
          <w:szCs w:val="24"/>
        </w:rPr>
      </w:pPr>
      <w:r w:rsidRPr="3CF6CD3C" w:rsidR="17834E36">
        <w:rPr>
          <w:rFonts w:ascii="Calibri" w:hAnsi="Calibri" w:eastAsia="Calibri" w:cs="Calibri"/>
          <w:noProof w:val="0"/>
          <w:sz w:val="24"/>
          <w:szCs w:val="24"/>
          <w:lang w:val="en-US"/>
        </w:rPr>
        <w:t>Akbar, I., Yang, Z., Han, F., &amp; Kanat, G. (2020). The Influence of Negative Political Environment on Sustainable Tourism: A Study of Aksu-</w:t>
      </w:r>
      <w:r w:rsidRPr="3CF6CD3C" w:rsidR="17834E36">
        <w:rPr>
          <w:rFonts w:ascii="Calibri" w:hAnsi="Calibri" w:eastAsia="Calibri" w:cs="Calibri"/>
          <w:noProof w:val="0"/>
          <w:sz w:val="24"/>
          <w:szCs w:val="24"/>
          <w:lang w:val="en-US"/>
        </w:rPr>
        <w:t>Jabagly</w:t>
      </w:r>
      <w:r w:rsidRPr="3CF6CD3C" w:rsidR="17834E36">
        <w:rPr>
          <w:rFonts w:ascii="Calibri" w:hAnsi="Calibri" w:eastAsia="Calibri" w:cs="Calibri"/>
          <w:noProof w:val="0"/>
          <w:sz w:val="24"/>
          <w:szCs w:val="24"/>
          <w:lang w:val="en-US"/>
        </w:rPr>
        <w:t xml:space="preserve"> World Heritage Site, Kazakhstan. </w:t>
      </w:r>
      <w:r w:rsidRPr="3CF6CD3C" w:rsidR="17834E36">
        <w:rPr>
          <w:rFonts w:ascii="Calibri" w:hAnsi="Calibri" w:eastAsia="Calibri" w:cs="Calibri"/>
          <w:i w:val="1"/>
          <w:iCs w:val="1"/>
          <w:noProof w:val="0"/>
          <w:sz w:val="24"/>
          <w:szCs w:val="24"/>
          <w:lang w:val="en-US"/>
        </w:rPr>
        <w:t>Sustainability (Basel, Switzerland)</w:t>
      </w:r>
      <w:r w:rsidRPr="3CF6CD3C" w:rsidR="17834E36">
        <w:rPr>
          <w:rFonts w:ascii="Calibri" w:hAnsi="Calibri" w:eastAsia="Calibri" w:cs="Calibri"/>
          <w:noProof w:val="0"/>
          <w:sz w:val="24"/>
          <w:szCs w:val="24"/>
          <w:lang w:val="en-US"/>
        </w:rPr>
        <w:t xml:space="preserve">, </w:t>
      </w:r>
      <w:r w:rsidRPr="3CF6CD3C" w:rsidR="17834E36">
        <w:rPr>
          <w:rFonts w:ascii="Calibri" w:hAnsi="Calibri" w:eastAsia="Calibri" w:cs="Calibri"/>
          <w:i w:val="1"/>
          <w:iCs w:val="1"/>
          <w:noProof w:val="0"/>
          <w:sz w:val="24"/>
          <w:szCs w:val="24"/>
          <w:lang w:val="en-US"/>
        </w:rPr>
        <w:t>12</w:t>
      </w:r>
      <w:r w:rsidRPr="3CF6CD3C" w:rsidR="17834E36">
        <w:rPr>
          <w:rFonts w:ascii="Calibri" w:hAnsi="Calibri" w:eastAsia="Calibri" w:cs="Calibri"/>
          <w:noProof w:val="0"/>
          <w:sz w:val="24"/>
          <w:szCs w:val="24"/>
          <w:lang w:val="en-US"/>
        </w:rPr>
        <w:t xml:space="preserve">(1), 143-. </w:t>
      </w:r>
      <w:hyperlink r:id="R3526453c40814da4">
        <w:r w:rsidRPr="3CF6CD3C" w:rsidR="17834E36">
          <w:rPr>
            <w:rStyle w:val="Hyperlink"/>
            <w:rFonts w:ascii="Calibri" w:hAnsi="Calibri" w:eastAsia="Calibri" w:cs="Calibri"/>
            <w:noProof w:val="0"/>
            <w:sz w:val="24"/>
            <w:szCs w:val="24"/>
            <w:lang w:val="en-US"/>
          </w:rPr>
          <w:t>https://doi.org/10.3390/su12010143</w:t>
        </w:r>
      </w:hyperlink>
    </w:p>
    <w:p w:rsidR="3CF6CD3C" w:rsidP="3CF6CD3C" w:rsidRDefault="3CF6CD3C" w14:paraId="6A362BE0" w14:textId="1BFC1A37">
      <w:pPr>
        <w:pStyle w:val="Normal"/>
        <w:spacing w:line="360" w:lineRule="auto"/>
        <w:rPr>
          <w:rFonts w:ascii="Calibri" w:hAnsi="Calibri" w:eastAsia="Calibri" w:cs="Calibri"/>
          <w:noProof w:val="0"/>
          <w:sz w:val="24"/>
          <w:szCs w:val="24"/>
          <w:lang w:val="en-US"/>
        </w:rPr>
      </w:pPr>
    </w:p>
    <w:p w:rsidR="006631B6" w:rsidP="3CF6CD3C" w:rsidRDefault="006631B6" w14:paraId="1CF040E3" w14:textId="5976E02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3CF6CD3C" w:rsidR="006631B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Aguirre, J. (2020). </w:t>
      </w:r>
      <w:r w:rsidRPr="3CF6CD3C" w:rsidR="006631B6">
        <w:rPr>
          <w:rFonts w:ascii="Calibri" w:hAnsi="Calibri" w:eastAsia="Calibri" w:cs="Calibri"/>
          <w:b w:val="0"/>
          <w:bCs w:val="0"/>
          <w:i w:val="1"/>
          <w:iCs w:val="1"/>
          <w:caps w:val="0"/>
          <w:smallCaps w:val="0"/>
          <w:noProof w:val="0"/>
          <w:color w:val="000000" w:themeColor="text1" w:themeTint="FF" w:themeShade="FF"/>
          <w:sz w:val="24"/>
          <w:szCs w:val="24"/>
          <w:lang w:val="en-US"/>
        </w:rPr>
        <w:t>Philippine resort owner hit with environmental charges as Boracay cleans up</w:t>
      </w:r>
      <w:r w:rsidRPr="3CF6CD3C" w:rsidR="006631B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Mongabay Environmental News. Available at: </w:t>
      </w:r>
      <w:hyperlink r:id="R9a8c432d9f804983">
        <w:r w:rsidRPr="3CF6CD3C" w:rsidR="006631B6">
          <w:rPr>
            <w:rStyle w:val="Hyperlink"/>
            <w:rFonts w:ascii="Calibri" w:hAnsi="Calibri" w:eastAsia="Calibri" w:cs="Calibri"/>
            <w:b w:val="0"/>
            <w:bCs w:val="0"/>
            <w:i w:val="0"/>
            <w:iCs w:val="0"/>
            <w:caps w:val="0"/>
            <w:smallCaps w:val="0"/>
            <w:noProof w:val="0"/>
            <w:sz w:val="24"/>
            <w:szCs w:val="24"/>
            <w:lang w:val="en-US"/>
          </w:rPr>
          <w:t>https://news.mongabay.com/2020/11/philippine-resort-owner-hit-with-environmental-charges-as-boracay-cleans-up/</w:t>
        </w:r>
      </w:hyperlink>
      <w:r w:rsidRPr="3CF6CD3C" w:rsidR="006631B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CF6CD3C" w:rsidP="3CF6CD3C" w:rsidRDefault="3CF6CD3C" w14:paraId="5D59405C" w14:textId="00C92A75">
      <w:pPr>
        <w:pStyle w:val="Normal"/>
        <w:spacing w:line="360" w:lineRule="auto"/>
        <w:ind w:left="-20" w:right="-20"/>
        <w:rPr>
          <w:rFonts w:ascii="Calibri" w:hAnsi="Calibri" w:eastAsia="Calibri" w:cs="Calibri"/>
          <w:noProof w:val="0"/>
          <w:sz w:val="24"/>
          <w:szCs w:val="24"/>
          <w:lang w:val="en-US"/>
        </w:rPr>
      </w:pPr>
    </w:p>
    <w:p w:rsidR="17834E36" w:rsidP="3CF6CD3C" w:rsidRDefault="17834E36" w14:paraId="3C6CD53B" w14:textId="670DCE37">
      <w:pPr>
        <w:pStyle w:val="Normal"/>
        <w:spacing w:line="360" w:lineRule="auto"/>
        <w:rPr>
          <w:rFonts w:ascii="Calibri" w:hAnsi="Calibri" w:eastAsia="Calibri" w:cs="Calibri"/>
          <w:sz w:val="24"/>
          <w:szCs w:val="24"/>
        </w:rPr>
      </w:pPr>
      <w:r w:rsidRPr="3CF6CD3C" w:rsidR="17834E36">
        <w:rPr>
          <w:rFonts w:ascii="Calibri" w:hAnsi="Calibri" w:eastAsia="Calibri" w:cs="Calibri"/>
          <w:noProof w:val="0"/>
          <w:sz w:val="24"/>
          <w:szCs w:val="24"/>
          <w:lang w:val="en-US"/>
        </w:rPr>
        <w:t xml:space="preserve">Chen, N., &amp; Wang, C.-H. (2020). Does green transportation promote accessibility for equity in medium-size U.S. cites? </w:t>
      </w:r>
      <w:r w:rsidRPr="3CF6CD3C" w:rsidR="17834E36">
        <w:rPr>
          <w:rFonts w:ascii="Calibri" w:hAnsi="Calibri" w:eastAsia="Calibri" w:cs="Calibri"/>
          <w:i w:val="1"/>
          <w:iCs w:val="1"/>
          <w:noProof w:val="0"/>
          <w:sz w:val="24"/>
          <w:szCs w:val="24"/>
          <w:lang w:val="en-US"/>
        </w:rPr>
        <w:t>Transportation Research. Part D, Transport and Environment</w:t>
      </w:r>
      <w:r w:rsidRPr="3CF6CD3C" w:rsidR="17834E36">
        <w:rPr>
          <w:rFonts w:ascii="Calibri" w:hAnsi="Calibri" w:eastAsia="Calibri" w:cs="Calibri"/>
          <w:noProof w:val="0"/>
          <w:sz w:val="24"/>
          <w:szCs w:val="24"/>
          <w:lang w:val="en-US"/>
        </w:rPr>
        <w:t xml:space="preserve">, </w:t>
      </w:r>
      <w:r w:rsidRPr="3CF6CD3C" w:rsidR="17834E36">
        <w:rPr>
          <w:rFonts w:ascii="Calibri" w:hAnsi="Calibri" w:eastAsia="Calibri" w:cs="Calibri"/>
          <w:i w:val="1"/>
          <w:iCs w:val="1"/>
          <w:noProof w:val="0"/>
          <w:sz w:val="24"/>
          <w:szCs w:val="24"/>
          <w:lang w:val="en-US"/>
        </w:rPr>
        <w:t>84</w:t>
      </w:r>
      <w:r w:rsidRPr="3CF6CD3C" w:rsidR="17834E36">
        <w:rPr>
          <w:rFonts w:ascii="Calibri" w:hAnsi="Calibri" w:eastAsia="Calibri" w:cs="Calibri"/>
          <w:noProof w:val="0"/>
          <w:sz w:val="24"/>
          <w:szCs w:val="24"/>
          <w:lang w:val="en-US"/>
        </w:rPr>
        <w:t xml:space="preserve">, 102365-. </w:t>
      </w:r>
      <w:hyperlink r:id="R93780c5539794a9a">
        <w:r w:rsidRPr="3CF6CD3C" w:rsidR="17834E36">
          <w:rPr>
            <w:rStyle w:val="Hyperlink"/>
            <w:rFonts w:ascii="Calibri" w:hAnsi="Calibri" w:eastAsia="Calibri" w:cs="Calibri"/>
            <w:noProof w:val="0"/>
            <w:sz w:val="24"/>
            <w:szCs w:val="24"/>
            <w:lang w:val="en-US"/>
          </w:rPr>
          <w:t>https://doi.org/10.1016/j.trd.2020.102365</w:t>
        </w:r>
      </w:hyperlink>
    </w:p>
    <w:p w:rsidR="3CF6CD3C" w:rsidP="3CF6CD3C" w:rsidRDefault="3CF6CD3C" w14:paraId="54AEF7CB" w14:textId="3DCD21EC">
      <w:pPr>
        <w:pStyle w:val="Normal"/>
        <w:spacing w:line="360" w:lineRule="auto"/>
        <w:rPr>
          <w:rFonts w:ascii="Calibri" w:hAnsi="Calibri" w:eastAsia="Calibri" w:cs="Calibri"/>
          <w:noProof w:val="0"/>
          <w:sz w:val="24"/>
          <w:szCs w:val="24"/>
          <w:lang w:val="en-US"/>
        </w:rPr>
      </w:pPr>
    </w:p>
    <w:p w:rsidR="17834E36" w:rsidP="3CF6CD3C" w:rsidRDefault="17834E36" w14:paraId="7681199A" w14:textId="50BC15BE">
      <w:pPr>
        <w:spacing w:line="360" w:lineRule="auto"/>
        <w:ind w:left="-20" w:right="-20"/>
        <w:rPr>
          <w:rFonts w:ascii="Calibri" w:hAnsi="Calibri" w:eastAsia="Calibri" w:cs="Calibri"/>
          <w:sz w:val="24"/>
          <w:szCs w:val="24"/>
        </w:rPr>
      </w:pPr>
      <w:r w:rsidRPr="3CF6CD3C" w:rsidR="17834E36">
        <w:rPr>
          <w:rFonts w:ascii="Calibri" w:hAnsi="Calibri" w:eastAsia="Calibri" w:cs="Calibri"/>
          <w:noProof w:val="0"/>
          <w:sz w:val="24"/>
          <w:szCs w:val="24"/>
          <w:lang w:val="en-US"/>
        </w:rPr>
        <w:t>Göckede</w:t>
      </w:r>
      <w:r w:rsidRPr="3CF6CD3C" w:rsidR="17834E36">
        <w:rPr>
          <w:rFonts w:ascii="Calibri" w:hAnsi="Calibri" w:eastAsia="Calibri" w:cs="Calibri"/>
          <w:noProof w:val="0"/>
          <w:sz w:val="24"/>
          <w:szCs w:val="24"/>
          <w:lang w:val="en-US"/>
        </w:rPr>
        <w:t xml:space="preserve">, M., Kwon, M. J., Kittler, F., Heimann, M., Zimov, N., &amp; Zimov, S. (2019). Negative feedback processes following drainage slow down permafrost degradation. </w:t>
      </w:r>
      <w:r w:rsidRPr="3CF6CD3C" w:rsidR="17834E36">
        <w:rPr>
          <w:rFonts w:ascii="Calibri" w:hAnsi="Calibri" w:eastAsia="Calibri" w:cs="Calibri"/>
          <w:i w:val="1"/>
          <w:iCs w:val="1"/>
          <w:noProof w:val="0"/>
          <w:sz w:val="24"/>
          <w:szCs w:val="24"/>
          <w:lang w:val="en-US"/>
        </w:rPr>
        <w:t>Global Change Biology</w:t>
      </w:r>
      <w:r w:rsidRPr="3CF6CD3C" w:rsidR="17834E36">
        <w:rPr>
          <w:rFonts w:ascii="Calibri" w:hAnsi="Calibri" w:eastAsia="Calibri" w:cs="Calibri"/>
          <w:noProof w:val="0"/>
          <w:sz w:val="24"/>
          <w:szCs w:val="24"/>
          <w:lang w:val="en-US"/>
        </w:rPr>
        <w:t xml:space="preserve">, </w:t>
      </w:r>
      <w:r w:rsidRPr="3CF6CD3C" w:rsidR="17834E36">
        <w:rPr>
          <w:rFonts w:ascii="Calibri" w:hAnsi="Calibri" w:eastAsia="Calibri" w:cs="Calibri"/>
          <w:i w:val="1"/>
          <w:iCs w:val="1"/>
          <w:noProof w:val="0"/>
          <w:sz w:val="24"/>
          <w:szCs w:val="24"/>
          <w:lang w:val="en-US"/>
        </w:rPr>
        <w:t>25</w:t>
      </w:r>
      <w:r w:rsidRPr="3CF6CD3C" w:rsidR="17834E36">
        <w:rPr>
          <w:rFonts w:ascii="Calibri" w:hAnsi="Calibri" w:eastAsia="Calibri" w:cs="Calibri"/>
          <w:noProof w:val="0"/>
          <w:sz w:val="24"/>
          <w:szCs w:val="24"/>
          <w:lang w:val="en-US"/>
        </w:rPr>
        <w:t xml:space="preserve">(10), 3254–3266. </w:t>
      </w:r>
      <w:hyperlink r:id="R2b97eb01b2154b67">
        <w:r w:rsidRPr="3CF6CD3C" w:rsidR="17834E36">
          <w:rPr>
            <w:rStyle w:val="Hyperlink"/>
            <w:rFonts w:ascii="Calibri" w:hAnsi="Calibri" w:eastAsia="Calibri" w:cs="Calibri"/>
            <w:noProof w:val="0"/>
            <w:sz w:val="24"/>
            <w:szCs w:val="24"/>
            <w:lang w:val="en-US"/>
          </w:rPr>
          <w:t>https://doi.org/10.1111/gcb.14744</w:t>
        </w:r>
      </w:hyperlink>
    </w:p>
    <w:p w:rsidR="3CF6CD3C" w:rsidP="3CF6CD3C" w:rsidRDefault="3CF6CD3C" w14:paraId="2CECB8EC" w14:textId="49791A3F">
      <w:pPr>
        <w:pStyle w:val="Normal"/>
        <w:spacing w:line="360" w:lineRule="auto"/>
        <w:ind w:left="-20" w:right="-20"/>
        <w:rPr>
          <w:rFonts w:ascii="Calibri" w:hAnsi="Calibri" w:eastAsia="Calibri" w:cs="Calibri"/>
          <w:noProof w:val="0"/>
          <w:sz w:val="24"/>
          <w:szCs w:val="24"/>
          <w:lang w:val="en-US"/>
        </w:rPr>
      </w:pPr>
    </w:p>
    <w:p w:rsidR="684F4990" w:rsidP="3CF6CD3C" w:rsidRDefault="684F4990" w14:paraId="6031E4C6" w14:textId="78CB1525">
      <w:pPr>
        <w:spacing w:line="360" w:lineRule="auto"/>
        <w:ind w:left="-20" w:right="-20"/>
        <w:rPr>
          <w:rFonts w:ascii="Calibri" w:hAnsi="Calibri" w:eastAsia="Calibri" w:cs="Calibri"/>
          <w:sz w:val="24"/>
          <w:szCs w:val="24"/>
        </w:rPr>
      </w:pPr>
      <w:r w:rsidRPr="3CF6CD3C" w:rsidR="684F4990">
        <w:rPr>
          <w:rFonts w:ascii="Calibri" w:hAnsi="Calibri" w:eastAsia="Calibri" w:cs="Calibri"/>
          <w:noProof w:val="0"/>
          <w:sz w:val="24"/>
          <w:szCs w:val="24"/>
          <w:lang w:val="en-US"/>
        </w:rPr>
        <w:t xml:space="preserve">Jeswani, H. K., Saharudin, D. M., &amp; </w:t>
      </w:r>
      <w:r w:rsidRPr="3CF6CD3C" w:rsidR="684F4990">
        <w:rPr>
          <w:rFonts w:ascii="Calibri" w:hAnsi="Calibri" w:eastAsia="Calibri" w:cs="Calibri"/>
          <w:noProof w:val="0"/>
          <w:sz w:val="24"/>
          <w:szCs w:val="24"/>
          <w:lang w:val="en-US"/>
        </w:rPr>
        <w:t>Azapagic</w:t>
      </w:r>
      <w:r w:rsidRPr="3CF6CD3C" w:rsidR="684F4990">
        <w:rPr>
          <w:rFonts w:ascii="Calibri" w:hAnsi="Calibri" w:eastAsia="Calibri" w:cs="Calibri"/>
          <w:noProof w:val="0"/>
          <w:sz w:val="24"/>
          <w:szCs w:val="24"/>
          <w:lang w:val="en-US"/>
        </w:rPr>
        <w:t xml:space="preserve">, A. (2022). Environmental sustainability of negative emissions technologies: A review. </w:t>
      </w:r>
      <w:r w:rsidRPr="3CF6CD3C" w:rsidR="684F4990">
        <w:rPr>
          <w:rFonts w:ascii="Calibri" w:hAnsi="Calibri" w:eastAsia="Calibri" w:cs="Calibri"/>
          <w:i w:val="1"/>
          <w:iCs w:val="1"/>
          <w:noProof w:val="0"/>
          <w:sz w:val="24"/>
          <w:szCs w:val="24"/>
          <w:lang w:val="en-US"/>
        </w:rPr>
        <w:t>Sustainable Production and Consumption</w:t>
      </w:r>
      <w:r w:rsidRPr="3CF6CD3C" w:rsidR="684F4990">
        <w:rPr>
          <w:rFonts w:ascii="Calibri" w:hAnsi="Calibri" w:eastAsia="Calibri" w:cs="Calibri"/>
          <w:noProof w:val="0"/>
          <w:sz w:val="24"/>
          <w:szCs w:val="24"/>
          <w:lang w:val="en-US"/>
        </w:rPr>
        <w:t xml:space="preserve">, </w:t>
      </w:r>
      <w:r w:rsidRPr="3CF6CD3C" w:rsidR="684F4990">
        <w:rPr>
          <w:rFonts w:ascii="Calibri" w:hAnsi="Calibri" w:eastAsia="Calibri" w:cs="Calibri"/>
          <w:i w:val="1"/>
          <w:iCs w:val="1"/>
          <w:noProof w:val="0"/>
          <w:sz w:val="24"/>
          <w:szCs w:val="24"/>
          <w:lang w:val="en-US"/>
        </w:rPr>
        <w:t>33</w:t>
      </w:r>
      <w:r w:rsidRPr="3CF6CD3C" w:rsidR="684F4990">
        <w:rPr>
          <w:rFonts w:ascii="Calibri" w:hAnsi="Calibri" w:eastAsia="Calibri" w:cs="Calibri"/>
          <w:noProof w:val="0"/>
          <w:sz w:val="24"/>
          <w:szCs w:val="24"/>
          <w:lang w:val="en-US"/>
        </w:rPr>
        <w:t xml:space="preserve">, 608–635. </w:t>
      </w:r>
      <w:hyperlink r:id="Ra5e88dfb107e43ec">
        <w:r w:rsidRPr="3CF6CD3C" w:rsidR="684F4990">
          <w:rPr>
            <w:rStyle w:val="Hyperlink"/>
            <w:rFonts w:ascii="Calibri" w:hAnsi="Calibri" w:eastAsia="Calibri" w:cs="Calibri"/>
            <w:noProof w:val="0"/>
            <w:sz w:val="24"/>
            <w:szCs w:val="24"/>
            <w:lang w:val="en-US"/>
          </w:rPr>
          <w:t>https://doi.org/10.1016/j.spc.2022.06.028</w:t>
        </w:r>
      </w:hyperlink>
    </w:p>
    <w:p w:rsidR="3CF6CD3C" w:rsidP="3CF6CD3C" w:rsidRDefault="3CF6CD3C" w14:paraId="025EB91D" w14:textId="31B0FE53">
      <w:pPr>
        <w:pStyle w:val="Normal"/>
        <w:spacing w:line="360" w:lineRule="auto"/>
        <w:ind w:left="-20" w:right="-20"/>
        <w:rPr>
          <w:rFonts w:ascii="Calibri" w:hAnsi="Calibri" w:eastAsia="Calibri" w:cs="Calibri"/>
          <w:noProof w:val="0"/>
          <w:sz w:val="24"/>
          <w:szCs w:val="24"/>
          <w:lang w:val="en-US"/>
        </w:rPr>
      </w:pPr>
    </w:p>
    <w:p w:rsidR="55C633C6" w:rsidP="3CF6CD3C" w:rsidRDefault="55C633C6" w14:paraId="5676D83C" w14:textId="0E9172AF">
      <w:pPr>
        <w:spacing w:line="360" w:lineRule="auto"/>
        <w:ind w:left="-20" w:right="-20"/>
        <w:rPr>
          <w:rFonts w:ascii="Calibri" w:hAnsi="Calibri" w:eastAsia="Calibri" w:cs="Calibri"/>
          <w:sz w:val="24"/>
          <w:szCs w:val="24"/>
        </w:rPr>
      </w:pPr>
      <w:r w:rsidRPr="3CF6CD3C" w:rsidR="55C633C6">
        <w:rPr>
          <w:rFonts w:ascii="Calibri" w:hAnsi="Calibri" w:eastAsia="Calibri" w:cs="Calibri"/>
          <w:noProof w:val="0"/>
          <w:sz w:val="24"/>
          <w:szCs w:val="24"/>
          <w:lang w:val="en-US"/>
        </w:rPr>
        <w:t>Khawand</w:t>
      </w:r>
      <w:r w:rsidRPr="3CF6CD3C" w:rsidR="55C633C6">
        <w:rPr>
          <w:rFonts w:ascii="Calibri" w:hAnsi="Calibri" w:eastAsia="Calibri" w:cs="Calibri"/>
          <w:noProof w:val="0"/>
          <w:sz w:val="24"/>
          <w:szCs w:val="24"/>
          <w:lang w:val="en-US"/>
        </w:rPr>
        <w:t xml:space="preserve">, S., Ghasemi, M., &amp; </w:t>
      </w:r>
      <w:r w:rsidRPr="3CF6CD3C" w:rsidR="55C633C6">
        <w:rPr>
          <w:rFonts w:ascii="Calibri" w:hAnsi="Calibri" w:eastAsia="Calibri" w:cs="Calibri"/>
          <w:noProof w:val="0"/>
          <w:sz w:val="24"/>
          <w:szCs w:val="24"/>
          <w:lang w:val="en-US"/>
        </w:rPr>
        <w:t>Sahranavard</w:t>
      </w:r>
      <w:r w:rsidRPr="3CF6CD3C" w:rsidR="55C633C6">
        <w:rPr>
          <w:rFonts w:ascii="Calibri" w:hAnsi="Calibri" w:eastAsia="Calibri" w:cs="Calibri"/>
          <w:noProof w:val="0"/>
          <w:sz w:val="24"/>
          <w:szCs w:val="24"/>
          <w:lang w:val="en-US"/>
        </w:rPr>
        <w:t xml:space="preserve">, S. A. (2022). Employee Involvement and Socialization as an Example of Sustainable Marketing Strategy and Organization’s Citizenship Behavior: Empirical Evidence from Beirut Hotel Sector. </w:t>
      </w:r>
      <w:r w:rsidRPr="3CF6CD3C" w:rsidR="55C633C6">
        <w:rPr>
          <w:rFonts w:ascii="Calibri" w:hAnsi="Calibri" w:eastAsia="Calibri" w:cs="Calibri"/>
          <w:i w:val="1"/>
          <w:iCs w:val="1"/>
          <w:noProof w:val="0"/>
          <w:sz w:val="24"/>
          <w:szCs w:val="24"/>
          <w:lang w:val="en-US"/>
        </w:rPr>
        <w:t xml:space="preserve">Sustainability (Basel, </w:t>
      </w:r>
      <w:r w:rsidRPr="3CF6CD3C" w:rsidR="55C633C6">
        <w:rPr>
          <w:rFonts w:ascii="Calibri" w:hAnsi="Calibri" w:eastAsia="Calibri" w:cs="Calibri"/>
          <w:i w:val="1"/>
          <w:iCs w:val="1"/>
          <w:noProof w:val="0"/>
          <w:sz w:val="24"/>
          <w:szCs w:val="24"/>
          <w:lang w:val="en-US"/>
        </w:rPr>
        <w:t>Switzerland</w:t>
      </w:r>
      <w:r w:rsidRPr="3CF6CD3C" w:rsidR="55C633C6">
        <w:rPr>
          <w:rFonts w:ascii="Calibri" w:hAnsi="Calibri" w:eastAsia="Calibri" w:cs="Calibri"/>
          <w:i w:val="1"/>
          <w:iCs w:val="1"/>
          <w:noProof w:val="0"/>
          <w:sz w:val="24"/>
          <w:szCs w:val="24"/>
          <w:lang w:val="en-US"/>
        </w:rPr>
        <w:t>)</w:t>
      </w:r>
      <w:r w:rsidRPr="3CF6CD3C" w:rsidR="55C633C6">
        <w:rPr>
          <w:rFonts w:ascii="Calibri" w:hAnsi="Calibri" w:eastAsia="Calibri" w:cs="Calibri"/>
          <w:noProof w:val="0"/>
          <w:sz w:val="24"/>
          <w:szCs w:val="24"/>
          <w:lang w:val="en-US"/>
        </w:rPr>
        <w:t xml:space="preserve">, </w:t>
      </w:r>
      <w:r w:rsidRPr="3CF6CD3C" w:rsidR="55C633C6">
        <w:rPr>
          <w:rFonts w:ascii="Calibri" w:hAnsi="Calibri" w:eastAsia="Calibri" w:cs="Calibri"/>
          <w:i w:val="1"/>
          <w:iCs w:val="1"/>
          <w:noProof w:val="0"/>
          <w:sz w:val="24"/>
          <w:szCs w:val="24"/>
          <w:lang w:val="en-US"/>
        </w:rPr>
        <w:t>14</w:t>
      </w:r>
      <w:r w:rsidRPr="3CF6CD3C" w:rsidR="55C633C6">
        <w:rPr>
          <w:rFonts w:ascii="Calibri" w:hAnsi="Calibri" w:eastAsia="Calibri" w:cs="Calibri"/>
          <w:noProof w:val="0"/>
          <w:sz w:val="24"/>
          <w:szCs w:val="24"/>
          <w:lang w:val="en-US"/>
        </w:rPr>
        <w:t xml:space="preserve">(14), 8805-. </w:t>
      </w:r>
      <w:hyperlink r:id="R6f99b724f8874ab9">
        <w:r w:rsidRPr="3CF6CD3C" w:rsidR="55C633C6">
          <w:rPr>
            <w:rStyle w:val="Hyperlink"/>
            <w:rFonts w:ascii="Calibri" w:hAnsi="Calibri" w:eastAsia="Calibri" w:cs="Calibri"/>
            <w:noProof w:val="0"/>
            <w:sz w:val="24"/>
            <w:szCs w:val="24"/>
            <w:lang w:val="en-US"/>
          </w:rPr>
          <w:t>https://doi.org/10.3390/su14148805</w:t>
        </w:r>
      </w:hyperlink>
    </w:p>
    <w:p w:rsidR="38A48083" w:rsidP="3CF6CD3C" w:rsidRDefault="38A48083" w14:paraId="26C72515" w14:textId="3260CF3D">
      <w:pPr>
        <w:spacing w:line="360" w:lineRule="auto"/>
        <w:ind w:left="-20" w:right="-20"/>
        <w:rPr>
          <w:rFonts w:ascii="Calibri" w:hAnsi="Calibri" w:eastAsia="Calibri" w:cs="Calibri"/>
          <w:sz w:val="24"/>
          <w:szCs w:val="24"/>
        </w:rPr>
      </w:pPr>
      <w:r w:rsidRPr="3CF6CD3C" w:rsidR="38A48083">
        <w:rPr>
          <w:rFonts w:ascii="Calibri" w:hAnsi="Calibri" w:eastAsia="Calibri" w:cs="Calibri"/>
          <w:noProof w:val="0"/>
          <w:sz w:val="24"/>
          <w:szCs w:val="24"/>
          <w:lang w:val="en-US"/>
        </w:rPr>
        <w:t xml:space="preserve">Kwiatkowski, M. A. (2018). Urban Cycling as an Indicator of Socio-Economic Innovation and Sustainable Transport. </w:t>
      </w:r>
      <w:r w:rsidRPr="3CF6CD3C" w:rsidR="38A48083">
        <w:rPr>
          <w:rFonts w:ascii="Calibri" w:hAnsi="Calibri" w:eastAsia="Calibri" w:cs="Calibri"/>
          <w:i w:val="1"/>
          <w:iCs w:val="1"/>
          <w:noProof w:val="0"/>
          <w:sz w:val="24"/>
          <w:szCs w:val="24"/>
          <w:lang w:val="en-US"/>
        </w:rPr>
        <w:t xml:space="preserve">Quaestiones </w:t>
      </w:r>
      <w:r w:rsidRPr="3CF6CD3C" w:rsidR="38A48083">
        <w:rPr>
          <w:rFonts w:ascii="Calibri" w:hAnsi="Calibri" w:eastAsia="Calibri" w:cs="Calibri"/>
          <w:i w:val="1"/>
          <w:iCs w:val="1"/>
          <w:noProof w:val="0"/>
          <w:sz w:val="24"/>
          <w:szCs w:val="24"/>
          <w:lang w:val="en-US"/>
        </w:rPr>
        <w:t>Geographicae</w:t>
      </w:r>
      <w:r w:rsidRPr="3CF6CD3C" w:rsidR="38A48083">
        <w:rPr>
          <w:rFonts w:ascii="Calibri" w:hAnsi="Calibri" w:eastAsia="Calibri" w:cs="Calibri"/>
          <w:noProof w:val="0"/>
          <w:sz w:val="24"/>
          <w:szCs w:val="24"/>
          <w:lang w:val="en-US"/>
        </w:rPr>
        <w:t xml:space="preserve">, </w:t>
      </w:r>
      <w:r w:rsidRPr="3CF6CD3C" w:rsidR="38A48083">
        <w:rPr>
          <w:rFonts w:ascii="Calibri" w:hAnsi="Calibri" w:eastAsia="Calibri" w:cs="Calibri"/>
          <w:i w:val="1"/>
          <w:iCs w:val="1"/>
          <w:noProof w:val="0"/>
          <w:sz w:val="24"/>
          <w:szCs w:val="24"/>
          <w:lang w:val="en-US"/>
        </w:rPr>
        <w:t>37</w:t>
      </w:r>
      <w:r w:rsidRPr="3CF6CD3C" w:rsidR="38A48083">
        <w:rPr>
          <w:rFonts w:ascii="Calibri" w:hAnsi="Calibri" w:eastAsia="Calibri" w:cs="Calibri"/>
          <w:noProof w:val="0"/>
          <w:sz w:val="24"/>
          <w:szCs w:val="24"/>
          <w:lang w:val="en-US"/>
        </w:rPr>
        <w:t xml:space="preserve">(4), 23–32. </w:t>
      </w:r>
      <w:hyperlink r:id="Rb7459e1ee7db4606">
        <w:r w:rsidRPr="3CF6CD3C" w:rsidR="38A48083">
          <w:rPr>
            <w:rStyle w:val="Hyperlink"/>
            <w:rFonts w:ascii="Calibri" w:hAnsi="Calibri" w:eastAsia="Calibri" w:cs="Calibri"/>
            <w:noProof w:val="0"/>
            <w:sz w:val="24"/>
            <w:szCs w:val="24"/>
            <w:lang w:val="en-US"/>
          </w:rPr>
          <w:t>https://doi.org/10.2478/quageo-2018-0039</w:t>
        </w:r>
      </w:hyperlink>
    </w:p>
    <w:p w:rsidR="3CF6CD3C" w:rsidP="3CF6CD3C" w:rsidRDefault="3CF6CD3C" w14:paraId="6FF7C7EA" w14:textId="379677D3">
      <w:pPr>
        <w:pStyle w:val="Normal"/>
        <w:spacing w:line="360" w:lineRule="auto"/>
        <w:ind w:left="-20" w:right="-20"/>
        <w:rPr>
          <w:rFonts w:ascii="Calibri" w:hAnsi="Calibri" w:eastAsia="Calibri" w:cs="Calibri"/>
          <w:noProof w:val="0"/>
          <w:sz w:val="24"/>
          <w:szCs w:val="24"/>
          <w:lang w:val="en-US"/>
        </w:rPr>
      </w:pPr>
    </w:p>
    <w:p w:rsidR="3F7D17C4" w:rsidP="3CF6CD3C" w:rsidRDefault="3F7D17C4" w14:paraId="17BDB638" w14:textId="2B7264A6">
      <w:pPr>
        <w:spacing w:line="360" w:lineRule="auto"/>
        <w:ind w:left="-20" w:right="-20"/>
        <w:rPr>
          <w:rFonts w:ascii="Calibri" w:hAnsi="Calibri" w:eastAsia="Calibri" w:cs="Calibri"/>
          <w:sz w:val="24"/>
          <w:szCs w:val="24"/>
        </w:rPr>
      </w:pPr>
      <w:r w:rsidRPr="3CF6CD3C" w:rsidR="3F7D17C4">
        <w:rPr>
          <w:rFonts w:ascii="Calibri" w:hAnsi="Calibri" w:eastAsia="Calibri" w:cs="Calibri"/>
          <w:noProof w:val="0"/>
          <w:sz w:val="24"/>
          <w:szCs w:val="24"/>
          <w:lang w:val="en-US"/>
        </w:rPr>
        <w:t>Quoquab</w:t>
      </w:r>
      <w:r w:rsidRPr="3CF6CD3C" w:rsidR="3F7D17C4">
        <w:rPr>
          <w:rFonts w:ascii="Calibri" w:hAnsi="Calibri" w:eastAsia="Calibri" w:cs="Calibri"/>
          <w:noProof w:val="0"/>
          <w:sz w:val="24"/>
          <w:szCs w:val="24"/>
          <w:lang w:val="en-US"/>
        </w:rPr>
        <w:t xml:space="preserve">, F. (2018). </w:t>
      </w:r>
      <w:r w:rsidRPr="3CF6CD3C" w:rsidR="3F7D17C4">
        <w:rPr>
          <w:rFonts w:ascii="Calibri" w:hAnsi="Calibri" w:eastAsia="Calibri" w:cs="Calibri"/>
          <w:i w:val="1"/>
          <w:iCs w:val="1"/>
          <w:noProof w:val="0"/>
          <w:sz w:val="24"/>
          <w:szCs w:val="24"/>
          <w:lang w:val="en-US"/>
        </w:rPr>
        <w:t>Driving green consumerism through strategic sustainability marketing</w:t>
      </w:r>
      <w:r w:rsidRPr="3CF6CD3C" w:rsidR="3F7D17C4">
        <w:rPr>
          <w:rFonts w:ascii="Calibri" w:hAnsi="Calibri" w:eastAsia="Calibri" w:cs="Calibri"/>
          <w:noProof w:val="0"/>
          <w:sz w:val="24"/>
          <w:szCs w:val="24"/>
          <w:lang w:val="en-US"/>
        </w:rPr>
        <w:t xml:space="preserve"> (F. </w:t>
      </w:r>
      <w:r w:rsidRPr="3CF6CD3C" w:rsidR="3F7D17C4">
        <w:rPr>
          <w:rFonts w:ascii="Calibri" w:hAnsi="Calibri" w:eastAsia="Calibri" w:cs="Calibri"/>
          <w:noProof w:val="0"/>
          <w:sz w:val="24"/>
          <w:szCs w:val="24"/>
          <w:lang w:val="en-US"/>
        </w:rPr>
        <w:t>Quoquab</w:t>
      </w:r>
      <w:r w:rsidRPr="3CF6CD3C" w:rsidR="3F7D17C4">
        <w:rPr>
          <w:rFonts w:ascii="Calibri" w:hAnsi="Calibri" w:eastAsia="Calibri" w:cs="Calibri"/>
          <w:noProof w:val="0"/>
          <w:sz w:val="24"/>
          <w:szCs w:val="24"/>
          <w:lang w:val="en-US"/>
        </w:rPr>
        <w:t xml:space="preserve">, R. </w:t>
      </w:r>
      <w:r w:rsidRPr="3CF6CD3C" w:rsidR="3F7D17C4">
        <w:rPr>
          <w:rFonts w:ascii="Calibri" w:hAnsi="Calibri" w:eastAsia="Calibri" w:cs="Calibri"/>
          <w:noProof w:val="0"/>
          <w:sz w:val="24"/>
          <w:szCs w:val="24"/>
          <w:lang w:val="en-US"/>
        </w:rPr>
        <w:t>Thurasamy</w:t>
      </w:r>
      <w:r w:rsidRPr="3CF6CD3C" w:rsidR="3F7D17C4">
        <w:rPr>
          <w:rFonts w:ascii="Calibri" w:hAnsi="Calibri" w:eastAsia="Calibri" w:cs="Calibri"/>
          <w:noProof w:val="0"/>
          <w:sz w:val="24"/>
          <w:szCs w:val="24"/>
          <w:lang w:val="en-US"/>
        </w:rPr>
        <w:t xml:space="preserve">, &amp; J. Mohammad, Eds.). IGI Global. </w:t>
      </w:r>
      <w:hyperlink r:id="R7217d42baf294d21">
        <w:r w:rsidRPr="3CF6CD3C" w:rsidR="3F7D17C4">
          <w:rPr>
            <w:rStyle w:val="Hyperlink"/>
            <w:rFonts w:ascii="Calibri" w:hAnsi="Calibri" w:eastAsia="Calibri" w:cs="Calibri"/>
            <w:noProof w:val="0"/>
            <w:sz w:val="24"/>
            <w:szCs w:val="24"/>
            <w:lang w:val="en-US"/>
          </w:rPr>
          <w:t>https://doi.org/10.4018/978-1-5225-2912-5</w:t>
        </w:r>
      </w:hyperlink>
    </w:p>
    <w:p w:rsidR="3CF6CD3C" w:rsidP="3CF6CD3C" w:rsidRDefault="3CF6CD3C" w14:paraId="0D622225" w14:textId="6A1E1784">
      <w:pPr>
        <w:pStyle w:val="Normal"/>
        <w:spacing w:line="360" w:lineRule="auto"/>
        <w:rPr>
          <w:rFonts w:ascii="Calibri" w:hAnsi="Calibri" w:eastAsia="Calibri" w:cs="Calibri"/>
          <w:sz w:val="24"/>
          <w:szCs w:val="24"/>
        </w:rPr>
      </w:pPr>
    </w:p>
    <w:p w:rsidR="7F42327A" w:rsidP="3CF6CD3C" w:rsidRDefault="7F42327A" w14:paraId="185F694A" w14:textId="0FF05454">
      <w:pPr>
        <w:spacing w:line="360" w:lineRule="auto"/>
        <w:ind w:left="-20" w:right="-20"/>
        <w:rPr>
          <w:rFonts w:ascii="Calibri" w:hAnsi="Calibri" w:eastAsia="Calibri" w:cs="Calibri"/>
          <w:sz w:val="24"/>
          <w:szCs w:val="24"/>
        </w:rPr>
      </w:pPr>
      <w:r w:rsidRPr="3CF6CD3C" w:rsidR="7F42327A">
        <w:rPr>
          <w:rFonts w:ascii="Calibri" w:hAnsi="Calibri" w:eastAsia="Calibri" w:cs="Calibri"/>
          <w:i w:val="1"/>
          <w:iCs w:val="1"/>
          <w:noProof w:val="0"/>
          <w:sz w:val="24"/>
          <w:szCs w:val="24"/>
          <w:lang w:val="en-US"/>
        </w:rPr>
        <w:t xml:space="preserve">Sustainable </w:t>
      </w:r>
      <w:r w:rsidRPr="3CF6CD3C" w:rsidR="649FB4F7">
        <w:rPr>
          <w:rFonts w:ascii="Calibri" w:hAnsi="Calibri" w:eastAsia="Calibri" w:cs="Calibri"/>
          <w:i w:val="1"/>
          <w:iCs w:val="1"/>
          <w:noProof w:val="0"/>
          <w:sz w:val="24"/>
          <w:szCs w:val="24"/>
          <w:lang w:val="en-US"/>
        </w:rPr>
        <w:t>tourism:</w:t>
      </w:r>
      <w:r w:rsidRPr="3CF6CD3C" w:rsidR="7F42327A">
        <w:rPr>
          <w:rFonts w:ascii="Calibri" w:hAnsi="Calibri" w:eastAsia="Calibri" w:cs="Calibri"/>
          <w:i w:val="1"/>
          <w:iCs w:val="1"/>
          <w:noProof w:val="0"/>
          <w:sz w:val="24"/>
          <w:szCs w:val="24"/>
          <w:lang w:val="en-US"/>
        </w:rPr>
        <w:t xml:space="preserve"> breakthroughs in research and practice</w:t>
      </w:r>
      <w:r w:rsidRPr="3CF6CD3C" w:rsidR="7F42327A">
        <w:rPr>
          <w:rFonts w:ascii="Calibri" w:hAnsi="Calibri" w:eastAsia="Calibri" w:cs="Calibri"/>
          <w:noProof w:val="0"/>
          <w:sz w:val="24"/>
          <w:szCs w:val="24"/>
          <w:lang w:val="en-US"/>
        </w:rPr>
        <w:t xml:space="preserve">. (2019). Business Science Reference, an imprint of IGI Global. </w:t>
      </w:r>
      <w:hyperlink r:id="R58cb72493c3e46c5">
        <w:r w:rsidRPr="3CF6CD3C" w:rsidR="7F42327A">
          <w:rPr>
            <w:rStyle w:val="Hyperlink"/>
            <w:rFonts w:ascii="Calibri" w:hAnsi="Calibri" w:eastAsia="Calibri" w:cs="Calibri"/>
            <w:noProof w:val="0"/>
            <w:sz w:val="24"/>
            <w:szCs w:val="24"/>
            <w:lang w:val="en-US"/>
          </w:rPr>
          <w:t>https://doi.org/10.4018/978-1-5225-7504-7</w:t>
        </w:r>
      </w:hyperlink>
    </w:p>
    <w:p w:rsidR="3CF6CD3C" w:rsidP="3CF6CD3C" w:rsidRDefault="3CF6CD3C" w14:paraId="22DA25EA" w14:textId="0F17183E">
      <w:pPr>
        <w:pStyle w:val="Normal"/>
        <w:spacing w:line="360" w:lineRule="auto"/>
        <w:ind w:left="-20" w:right="-20"/>
        <w:rPr>
          <w:rFonts w:ascii="Calibri" w:hAnsi="Calibri" w:eastAsia="Calibri" w:cs="Calibri"/>
          <w:noProof w:val="0"/>
          <w:sz w:val="24"/>
          <w:szCs w:val="24"/>
          <w:lang w:val="en-US"/>
        </w:rPr>
      </w:pPr>
    </w:p>
    <w:p w:rsidR="3CF6CD3C" w:rsidP="3CF6CD3C" w:rsidRDefault="3CF6CD3C" w14:paraId="29735BD6" w14:textId="1ACC54B7">
      <w:pPr>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edd6d8496e054ac3"/>
      <w:footerReference w:type="default" r:id="R2d5261b3743f4e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F6CD3C" w:rsidTr="3CF6CD3C" w14:paraId="22866FFE">
      <w:trPr>
        <w:trHeight w:val="300"/>
      </w:trPr>
      <w:tc>
        <w:tcPr>
          <w:tcW w:w="3120" w:type="dxa"/>
          <w:tcMar/>
        </w:tcPr>
        <w:p w:rsidR="3CF6CD3C" w:rsidP="3CF6CD3C" w:rsidRDefault="3CF6CD3C" w14:paraId="7024BD16" w14:textId="7F69AB5B">
          <w:pPr>
            <w:pStyle w:val="Header"/>
            <w:bidi w:val="0"/>
            <w:ind w:left="-115"/>
            <w:jc w:val="left"/>
          </w:pPr>
        </w:p>
      </w:tc>
      <w:tc>
        <w:tcPr>
          <w:tcW w:w="3120" w:type="dxa"/>
          <w:tcMar/>
        </w:tcPr>
        <w:p w:rsidR="3CF6CD3C" w:rsidP="3CF6CD3C" w:rsidRDefault="3CF6CD3C" w14:paraId="3040508A" w14:textId="0D419F6F">
          <w:pPr>
            <w:pStyle w:val="Header"/>
            <w:bidi w:val="0"/>
            <w:jc w:val="center"/>
          </w:pPr>
        </w:p>
      </w:tc>
      <w:tc>
        <w:tcPr>
          <w:tcW w:w="3120" w:type="dxa"/>
          <w:tcMar/>
        </w:tcPr>
        <w:p w:rsidR="3CF6CD3C" w:rsidP="3CF6CD3C" w:rsidRDefault="3CF6CD3C" w14:paraId="38F9BFCF" w14:textId="371A49BA">
          <w:pPr>
            <w:pStyle w:val="Header"/>
            <w:bidi w:val="0"/>
            <w:ind w:right="-115"/>
            <w:jc w:val="right"/>
          </w:pPr>
        </w:p>
      </w:tc>
    </w:tr>
  </w:tbl>
  <w:p w:rsidR="3CF6CD3C" w:rsidP="3CF6CD3C" w:rsidRDefault="3CF6CD3C" w14:paraId="68B8093D" w14:textId="1C409CB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F6CD3C" w:rsidTr="3CF6CD3C" w14:paraId="7F9CB40F">
      <w:trPr>
        <w:trHeight w:val="300"/>
      </w:trPr>
      <w:tc>
        <w:tcPr>
          <w:tcW w:w="3120" w:type="dxa"/>
          <w:tcMar/>
        </w:tcPr>
        <w:p w:rsidR="3CF6CD3C" w:rsidP="3CF6CD3C" w:rsidRDefault="3CF6CD3C" w14:paraId="64E20ED5" w14:textId="294B5D65">
          <w:pPr>
            <w:pStyle w:val="Header"/>
            <w:bidi w:val="0"/>
            <w:ind w:left="-115"/>
            <w:jc w:val="left"/>
          </w:pPr>
        </w:p>
      </w:tc>
      <w:tc>
        <w:tcPr>
          <w:tcW w:w="3120" w:type="dxa"/>
          <w:tcMar/>
        </w:tcPr>
        <w:p w:rsidR="3CF6CD3C" w:rsidP="3CF6CD3C" w:rsidRDefault="3CF6CD3C" w14:paraId="15F4EDE6" w14:textId="03F3C8B1">
          <w:pPr>
            <w:pStyle w:val="Header"/>
            <w:bidi w:val="0"/>
            <w:jc w:val="center"/>
          </w:pPr>
        </w:p>
      </w:tc>
      <w:tc>
        <w:tcPr>
          <w:tcW w:w="3120" w:type="dxa"/>
          <w:tcMar/>
        </w:tcPr>
        <w:p w:rsidR="3CF6CD3C" w:rsidP="3CF6CD3C" w:rsidRDefault="3CF6CD3C" w14:paraId="5AB71EC5" w14:textId="31AAE6A1">
          <w:pPr>
            <w:pStyle w:val="Header"/>
            <w:bidi w:val="0"/>
            <w:ind w:right="-115"/>
            <w:jc w:val="right"/>
          </w:pPr>
        </w:p>
      </w:tc>
    </w:tr>
  </w:tbl>
  <w:p w:rsidR="3CF6CD3C" w:rsidP="3CF6CD3C" w:rsidRDefault="3CF6CD3C" w14:paraId="49A60830" w14:textId="0431E05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O4SJzcDS4rSd5E" int2:id="AoWQu9NE">
      <int2:state int2:type="AugLoop_Text_Critique" int2:value="Rejected"/>
    </int2:textHash>
    <int2:textHash int2:hashCode="zqhYDntAHb/qEo" int2:id="Dw3LJZxN">
      <int2:state int2:type="AugLoop_Text_Critique" int2:value="Rejected"/>
    </int2:textHash>
    <int2:textHash int2:hashCode="XB02s5ZD1JoQwL" int2:id="4SgaEraR">
      <int2:state int2:type="AugLoop_Text_Critique" int2:value="Rejected"/>
    </int2:textHash>
    <int2:textHash int2:hashCode="rM8yfJFOoO3UJ3" int2:id="5vWcDhfn">
      <int2:state int2:type="AugLoop_Text_Critique" int2:value="Rejected"/>
    </int2:textHash>
    <int2:textHash int2:hashCode="EwvL0i2Hcih4v2" int2:id="waJio3oL">
      <int2:state int2:type="AugLoop_Text_Critique" int2:value="Rejected"/>
    </int2:textHash>
    <int2:textHash int2:hashCode="wtKSqYmrO8qHMS" int2:id="NsEnEP0A">
      <int2:state int2:type="AugLoop_Text_Critique" int2:value="Rejected"/>
    </int2:textHash>
    <int2:textHash int2:hashCode="+edIxkS0J7Hpd/" int2:id="EWy54iVQ">
      <int2:state int2:type="AugLoop_Text_Critique" int2:value="Rejected"/>
    </int2:textHash>
    <int2:textHash int2:hashCode="h4yct/6/EzOlMs" int2:id="wYoUqFyP">
      <int2:state int2:type="AugLoop_Text_Critique" int2:value="Rejected"/>
    </int2:textHash>
    <int2:textHash int2:hashCode="/oeDAba9tifTXY" int2:id="iPbTGrOP">
      <int2:state int2:type="AugLoop_Text_Critique" int2:value="Rejected"/>
    </int2:textHash>
    <int2:textHash int2:hashCode="ZzECOXpcTDlzRl" int2:id="5WJB2jEl">
      <int2:state int2:type="AugLoop_Text_Critique" int2:value="Rejected"/>
    </int2:textHash>
    <int2:textHash int2:hashCode="hhVhsZEhwQfu0W" int2:id="3cnxq37l">
      <int2:state int2:type="AugLoop_Text_Critique" int2:value="Rejected"/>
    </int2:textHash>
    <int2:textHash int2:hashCode="EtGDMGziGMphwu" int2:id="0Ifjhgn3">
      <int2:state int2:type="AugLoop_Text_Critique" int2:value="Rejected"/>
    </int2:textHash>
    <int2:textHash int2:hashCode="nRSox3TdiEm2GZ" int2:id="fCromcCb">
      <int2:state int2:type="AugLoop_Text_Critique" int2:value="Rejected"/>
    </int2:textHash>
    <int2:textHash int2:hashCode="EhRQIU3U8BAnjK" int2:id="rlDbxOCm">
      <int2:state int2:type="AugLoop_Text_Critique" int2:value="Rejected"/>
    </int2:textHash>
    <int2:textHash int2:hashCode="mYOAqZFUHym/WH" int2:id="85tj3p65">
      <int2:state int2:type="AugLoop_Text_Critique" int2:value="Rejected"/>
    </int2:textHash>
    <int2:bookmark int2:bookmarkName="_Int_if9nNECU" int2:invalidationBookmarkName="" int2:hashCode="4CaQkhnG6uNBfI" int2:id="E18nWIn5">
      <int2:state int2:type="AugLoop_Text_Critique" int2:value="Rejected"/>
    </int2:bookmark>
    <int2:bookmark int2:bookmarkName="_Int_o4VyPeuG" int2:invalidationBookmarkName="" int2:hashCode="daOp1VxHgNTJ8I" int2:id="XOigHAQU">
      <int2:state int2:type="AugLoop_Text_Critique" int2:value="Rejected"/>
    </int2:bookmark>
    <int2:bookmark int2:bookmarkName="_Int_LpX5xhbg" int2:invalidationBookmarkName="" int2:hashCode="yYvLmJJpGhNMzZ" int2:id="L1DonzFn">
      <int2:state int2:type="AugLoop_Text_Critique" int2:value="Rejected"/>
    </int2:bookmark>
    <int2:bookmark int2:bookmarkName="_Int_vBxXbnRi" int2:invalidationBookmarkName="" int2:hashCode="eG6Xs+6fxLKS1Y" int2:id="N3PsHGNJ">
      <int2:state int2:type="AugLoop_Text_Critique" int2:value="Rejected"/>
    </int2:bookmark>
    <int2:bookmark int2:bookmarkName="_Int_1HBOpTfa" int2:invalidationBookmarkName="" int2:hashCode="nXGPYU878Y+NR0" int2:id="2w5kAdWY">
      <int2:state int2:type="AugLoop_Text_Critique" int2:value="Rejected"/>
    </int2:bookmark>
    <int2:bookmark int2:bookmarkName="_Int_XxtrnHcx" int2:invalidationBookmarkName="" int2:hashCode="ZCkrHCsuE+rYeI" int2:id="b04YBgY2">
      <int2:state int2:type="AugLoop_Text_Critique" int2:value="Rejected"/>
    </int2:bookmark>
    <int2:bookmark int2:bookmarkName="_Int_94hImkSQ" int2:invalidationBookmarkName="" int2:hashCode="tH82PitDDAZH8U" int2:id="wzov02SN">
      <int2:state int2:type="AugLoop_Text_Critique" int2:value="Rejected"/>
    </int2:bookmark>
    <int2:bookmark int2:bookmarkName="_Int_NuZemob7" int2:invalidationBookmarkName="" int2:hashCode="Y1tCWiMhzKqPrl" int2:id="Y0k7mAEr">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F93559"/>
    <w:rsid w:val="006631B6"/>
    <w:rsid w:val="00A84F78"/>
    <w:rsid w:val="0152BDB6"/>
    <w:rsid w:val="02DEC179"/>
    <w:rsid w:val="0548D964"/>
    <w:rsid w:val="05EDDA8B"/>
    <w:rsid w:val="0612FAA5"/>
    <w:rsid w:val="077C6ECD"/>
    <w:rsid w:val="077DF131"/>
    <w:rsid w:val="0872AD9E"/>
    <w:rsid w:val="08DF5BAC"/>
    <w:rsid w:val="09742226"/>
    <w:rsid w:val="09AAB16F"/>
    <w:rsid w:val="0A0596D9"/>
    <w:rsid w:val="0AE4A23F"/>
    <w:rsid w:val="0D56A60D"/>
    <w:rsid w:val="0DB1D951"/>
    <w:rsid w:val="0DBB3415"/>
    <w:rsid w:val="0DDFC413"/>
    <w:rsid w:val="0DF8EC70"/>
    <w:rsid w:val="0E11953F"/>
    <w:rsid w:val="0EEDB61A"/>
    <w:rsid w:val="0F50109D"/>
    <w:rsid w:val="0F680C32"/>
    <w:rsid w:val="101147D3"/>
    <w:rsid w:val="1033A4B1"/>
    <w:rsid w:val="107A120C"/>
    <w:rsid w:val="10B31F66"/>
    <w:rsid w:val="126604FF"/>
    <w:rsid w:val="12B33536"/>
    <w:rsid w:val="12CBB909"/>
    <w:rsid w:val="1485B707"/>
    <w:rsid w:val="150B3D98"/>
    <w:rsid w:val="16601B7A"/>
    <w:rsid w:val="17834E36"/>
    <w:rsid w:val="178E1451"/>
    <w:rsid w:val="1826ECFB"/>
    <w:rsid w:val="18E6121B"/>
    <w:rsid w:val="19508B82"/>
    <w:rsid w:val="1A3FD773"/>
    <w:rsid w:val="1B548F8C"/>
    <w:rsid w:val="1B6145DC"/>
    <w:rsid w:val="1BC7F056"/>
    <w:rsid w:val="1CA8D948"/>
    <w:rsid w:val="1DF503A8"/>
    <w:rsid w:val="1DFD55D5"/>
    <w:rsid w:val="1EC915E6"/>
    <w:rsid w:val="1F92921B"/>
    <w:rsid w:val="1FE07A0A"/>
    <w:rsid w:val="1FF96F96"/>
    <w:rsid w:val="202800AF"/>
    <w:rsid w:val="20F12400"/>
    <w:rsid w:val="212E627C"/>
    <w:rsid w:val="215A871C"/>
    <w:rsid w:val="2161AE5A"/>
    <w:rsid w:val="22099297"/>
    <w:rsid w:val="22ADCB73"/>
    <w:rsid w:val="23054408"/>
    <w:rsid w:val="235FA171"/>
    <w:rsid w:val="2477B8AE"/>
    <w:rsid w:val="248E8FD9"/>
    <w:rsid w:val="26EA335C"/>
    <w:rsid w:val="29E7B143"/>
    <w:rsid w:val="2A161022"/>
    <w:rsid w:val="2B060DB7"/>
    <w:rsid w:val="2B212721"/>
    <w:rsid w:val="2BF8B2EA"/>
    <w:rsid w:val="2C1009D0"/>
    <w:rsid w:val="2CE3CEE1"/>
    <w:rsid w:val="2CF9DFD4"/>
    <w:rsid w:val="2E2C3507"/>
    <w:rsid w:val="2F07BC20"/>
    <w:rsid w:val="2FA66156"/>
    <w:rsid w:val="30317291"/>
    <w:rsid w:val="307CA686"/>
    <w:rsid w:val="308E9F5B"/>
    <w:rsid w:val="31A8847D"/>
    <w:rsid w:val="321EC7F8"/>
    <w:rsid w:val="32A2C05E"/>
    <w:rsid w:val="337DB2C1"/>
    <w:rsid w:val="33D94A16"/>
    <w:rsid w:val="33F93559"/>
    <w:rsid w:val="34CA9381"/>
    <w:rsid w:val="36123E43"/>
    <w:rsid w:val="36CD8747"/>
    <w:rsid w:val="3707BE4D"/>
    <w:rsid w:val="3712CE05"/>
    <w:rsid w:val="382292CB"/>
    <w:rsid w:val="38235C19"/>
    <w:rsid w:val="383FC0E5"/>
    <w:rsid w:val="3880BBB4"/>
    <w:rsid w:val="38A48083"/>
    <w:rsid w:val="39D8C3E8"/>
    <w:rsid w:val="3A9F59F3"/>
    <w:rsid w:val="3B372789"/>
    <w:rsid w:val="3B3F3871"/>
    <w:rsid w:val="3BDB2F70"/>
    <w:rsid w:val="3CF6CD3C"/>
    <w:rsid w:val="3DDBAD54"/>
    <w:rsid w:val="3E563D69"/>
    <w:rsid w:val="3E71AE34"/>
    <w:rsid w:val="3F1DDFEA"/>
    <w:rsid w:val="3F7D17C4"/>
    <w:rsid w:val="406CFCB5"/>
    <w:rsid w:val="412230F1"/>
    <w:rsid w:val="414EA500"/>
    <w:rsid w:val="430A7A26"/>
    <w:rsid w:val="43181CB9"/>
    <w:rsid w:val="43A7DC0C"/>
    <w:rsid w:val="43E303FC"/>
    <w:rsid w:val="444243B8"/>
    <w:rsid w:val="452367FB"/>
    <w:rsid w:val="45BCF66D"/>
    <w:rsid w:val="46D381EE"/>
    <w:rsid w:val="474CEE02"/>
    <w:rsid w:val="47586475"/>
    <w:rsid w:val="47A65AFF"/>
    <w:rsid w:val="47F51EAD"/>
    <w:rsid w:val="4803D63B"/>
    <w:rsid w:val="4841B8BE"/>
    <w:rsid w:val="49141A79"/>
    <w:rsid w:val="49146EE8"/>
    <w:rsid w:val="494C0523"/>
    <w:rsid w:val="49C28513"/>
    <w:rsid w:val="4A953223"/>
    <w:rsid w:val="4B0731C1"/>
    <w:rsid w:val="4B51136F"/>
    <w:rsid w:val="4D5F840F"/>
    <w:rsid w:val="4DABB365"/>
    <w:rsid w:val="4DE3AF70"/>
    <w:rsid w:val="4F835BFD"/>
    <w:rsid w:val="4FB123C8"/>
    <w:rsid w:val="50290007"/>
    <w:rsid w:val="50C32700"/>
    <w:rsid w:val="538CA068"/>
    <w:rsid w:val="53E0698A"/>
    <w:rsid w:val="53ED6845"/>
    <w:rsid w:val="549D6339"/>
    <w:rsid w:val="55C633C6"/>
    <w:rsid w:val="5613F33F"/>
    <w:rsid w:val="56191AD1"/>
    <w:rsid w:val="5625DF45"/>
    <w:rsid w:val="565B8F11"/>
    <w:rsid w:val="5664B771"/>
    <w:rsid w:val="56B83F95"/>
    <w:rsid w:val="5772A978"/>
    <w:rsid w:val="58618C27"/>
    <w:rsid w:val="589F3BAB"/>
    <w:rsid w:val="58D4778A"/>
    <w:rsid w:val="5A2DB64B"/>
    <w:rsid w:val="5A4CF583"/>
    <w:rsid w:val="5A58B1E9"/>
    <w:rsid w:val="5AAC1CF9"/>
    <w:rsid w:val="5AFF0A0B"/>
    <w:rsid w:val="5B992CE9"/>
    <w:rsid w:val="5BA6BFA5"/>
    <w:rsid w:val="5CD3F8F5"/>
    <w:rsid w:val="5DB94E30"/>
    <w:rsid w:val="5E6FC956"/>
    <w:rsid w:val="5F28304A"/>
    <w:rsid w:val="5F551E91"/>
    <w:rsid w:val="5FA16D4D"/>
    <w:rsid w:val="6029A1A2"/>
    <w:rsid w:val="611542F2"/>
    <w:rsid w:val="612EAAFA"/>
    <w:rsid w:val="616F63BD"/>
    <w:rsid w:val="61D6B868"/>
    <w:rsid w:val="61F62BE4"/>
    <w:rsid w:val="625C1B4F"/>
    <w:rsid w:val="62D90E0F"/>
    <w:rsid w:val="63445C84"/>
    <w:rsid w:val="634B27FF"/>
    <w:rsid w:val="6483EA2B"/>
    <w:rsid w:val="649FB4F7"/>
    <w:rsid w:val="64AD6321"/>
    <w:rsid w:val="6537C7B4"/>
    <w:rsid w:val="654FBC3F"/>
    <w:rsid w:val="667ADB3B"/>
    <w:rsid w:val="6690E166"/>
    <w:rsid w:val="66BE2719"/>
    <w:rsid w:val="678FF8D4"/>
    <w:rsid w:val="684F4990"/>
    <w:rsid w:val="68D5704F"/>
    <w:rsid w:val="69B27BFD"/>
    <w:rsid w:val="6ABC2779"/>
    <w:rsid w:val="6B3C91F9"/>
    <w:rsid w:val="6B645289"/>
    <w:rsid w:val="6C7C6F18"/>
    <w:rsid w:val="6D7FEAD4"/>
    <w:rsid w:val="6E5F8863"/>
    <w:rsid w:val="6E6C86A7"/>
    <w:rsid w:val="6E7432BB"/>
    <w:rsid w:val="6EE391DF"/>
    <w:rsid w:val="73563C11"/>
    <w:rsid w:val="743BD059"/>
    <w:rsid w:val="751701E7"/>
    <w:rsid w:val="75C70ECE"/>
    <w:rsid w:val="7603EE39"/>
    <w:rsid w:val="7698EC8B"/>
    <w:rsid w:val="78640B3C"/>
    <w:rsid w:val="78A662B2"/>
    <w:rsid w:val="79694BFA"/>
    <w:rsid w:val="79D08D4D"/>
    <w:rsid w:val="7A1E553C"/>
    <w:rsid w:val="7D962EEB"/>
    <w:rsid w:val="7DE2C8A5"/>
    <w:rsid w:val="7E507C63"/>
    <w:rsid w:val="7ED4281C"/>
    <w:rsid w:val="7F42327A"/>
    <w:rsid w:val="7F7E9906"/>
    <w:rsid w:val="7FCB0A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93559"/>
  <w15:chartTrackingRefBased/>
  <w15:docId w15:val="{CDA15AA8-7CDE-4993-B0A0-78C1556FF7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3390/su12010143" TargetMode="External" Id="R3526453c40814da4" /><Relationship Type="http://schemas.openxmlformats.org/officeDocument/2006/relationships/hyperlink" Target="https://news.mongabay.com/2020/11/philippine-resort-owner-hit-with-environmental-charges-as-boracay-cleans-up/" TargetMode="External" Id="R9a8c432d9f804983" /><Relationship Type="http://schemas.openxmlformats.org/officeDocument/2006/relationships/hyperlink" Target="https://doi.org/10.1016/j.trd.2020.102365" TargetMode="External" Id="R93780c5539794a9a" /><Relationship Type="http://schemas.openxmlformats.org/officeDocument/2006/relationships/hyperlink" Target="https://doi.org/10.1111/gcb.14744" TargetMode="External" Id="R2b97eb01b2154b67" /><Relationship Type="http://schemas.openxmlformats.org/officeDocument/2006/relationships/hyperlink" Target="https://doi.org/10.1016/j.spc.2022.06.028" TargetMode="External" Id="Ra5e88dfb107e43ec" /><Relationship Type="http://schemas.openxmlformats.org/officeDocument/2006/relationships/hyperlink" Target="https://doi.org/10.3390/su14148805" TargetMode="External" Id="R6f99b724f8874ab9" /><Relationship Type="http://schemas.openxmlformats.org/officeDocument/2006/relationships/hyperlink" Target="https://doi.org/10.2478/quageo-2018-0039" TargetMode="External" Id="Rb7459e1ee7db4606" /><Relationship Type="http://schemas.openxmlformats.org/officeDocument/2006/relationships/hyperlink" Target="https://doi.org/10.4018/978-1-5225-2912-5" TargetMode="External" Id="R7217d42baf294d21" /><Relationship Type="http://schemas.openxmlformats.org/officeDocument/2006/relationships/hyperlink" Target="https://doi.org/10.4018/978-1-5225-7504-7" TargetMode="External" Id="R58cb72493c3e46c5" /><Relationship Type="http://schemas.openxmlformats.org/officeDocument/2006/relationships/header" Target="header.xml" Id="Redd6d8496e054ac3" /><Relationship Type="http://schemas.openxmlformats.org/officeDocument/2006/relationships/footer" Target="footer.xml" Id="R2d5261b3743f4e34" /><Relationship Type="http://schemas.microsoft.com/office/2020/10/relationships/intelligence" Target="intelligence2.xml" Id="R2396821682934c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2024-03-16T18:42:52.2104879Z</dcterms:created>
  <dcterms:modified xsi:type="dcterms:W3CDTF">2024-03-18T22:04:19.6863452Z</dcterms:modified>
  <dc:creator>Dan Covaciu (2317400)</dc:creator>
  <lastModifiedBy>Dan Covaciu (2317400)</lastModifiedBy>
</coreProperties>
</file>