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6DEBF" w14:textId="44732A62" w:rsidR="00385211" w:rsidRPr="004628F4" w:rsidRDefault="00385211" w:rsidP="008C4AA6">
      <w:pPr>
        <w:spacing w:line="360" w:lineRule="auto"/>
        <w:rPr>
          <w:sz w:val="24"/>
          <w:szCs w:val="24"/>
        </w:rPr>
      </w:pPr>
      <w:r w:rsidRPr="004628F4">
        <w:rPr>
          <w:sz w:val="24"/>
          <w:szCs w:val="24"/>
        </w:rPr>
        <w:t>Tyler King</w:t>
      </w:r>
      <w:r w:rsidR="00D207AC">
        <w:rPr>
          <w:sz w:val="24"/>
          <w:szCs w:val="24"/>
        </w:rPr>
        <w:t xml:space="preserve"> </w:t>
      </w:r>
      <w:r w:rsidR="005F2777" w:rsidRPr="005F2777">
        <w:rPr>
          <w:rFonts w:cstheme="minorHAnsi"/>
          <w:color w:val="323130"/>
          <w:sz w:val="24"/>
          <w:szCs w:val="24"/>
          <w:shd w:val="clear" w:color="auto" w:fill="FFFFFF"/>
        </w:rPr>
        <w:t>2008275</w:t>
      </w:r>
    </w:p>
    <w:p w14:paraId="7E579427" w14:textId="5EA2625D" w:rsidR="00385211" w:rsidRPr="001B0226" w:rsidRDefault="00385211" w:rsidP="008C4AA6">
      <w:pPr>
        <w:spacing w:line="360" w:lineRule="auto"/>
        <w:rPr>
          <w:sz w:val="24"/>
          <w:szCs w:val="24"/>
          <w:u w:val="single"/>
        </w:rPr>
      </w:pPr>
      <w:r w:rsidRPr="001B0226">
        <w:rPr>
          <w:sz w:val="24"/>
          <w:szCs w:val="24"/>
          <w:u w:val="single"/>
        </w:rPr>
        <w:t xml:space="preserve">How psychological theory impacts the role of the social worker. </w:t>
      </w:r>
    </w:p>
    <w:p w14:paraId="7721DCF3" w14:textId="0402D9D6" w:rsidR="000E4D1C" w:rsidRDefault="00C90CD3" w:rsidP="008C4AA6">
      <w:pPr>
        <w:spacing w:line="360" w:lineRule="auto"/>
        <w:rPr>
          <w:sz w:val="24"/>
          <w:szCs w:val="24"/>
        </w:rPr>
      </w:pPr>
      <w:r>
        <w:rPr>
          <w:sz w:val="24"/>
          <w:szCs w:val="24"/>
        </w:rPr>
        <w:t>The aim of this paper is to examine</w:t>
      </w:r>
      <w:r w:rsidR="00575F8B">
        <w:rPr>
          <w:sz w:val="24"/>
          <w:szCs w:val="24"/>
        </w:rPr>
        <w:t xml:space="preserve"> how</w:t>
      </w:r>
      <w:r>
        <w:rPr>
          <w:sz w:val="24"/>
          <w:szCs w:val="24"/>
        </w:rPr>
        <w:t xml:space="preserve"> </w:t>
      </w:r>
      <w:r w:rsidR="000D31A2">
        <w:rPr>
          <w:sz w:val="24"/>
          <w:szCs w:val="24"/>
        </w:rPr>
        <w:t>psychological theory impacts the role of</w:t>
      </w:r>
      <w:r w:rsidR="0098058D">
        <w:rPr>
          <w:sz w:val="24"/>
          <w:szCs w:val="24"/>
        </w:rPr>
        <w:t xml:space="preserve"> a</w:t>
      </w:r>
      <w:r w:rsidR="000D31A2">
        <w:rPr>
          <w:sz w:val="24"/>
          <w:szCs w:val="24"/>
        </w:rPr>
        <w:t xml:space="preserve"> social worker</w:t>
      </w:r>
      <w:r w:rsidR="00A303D0">
        <w:rPr>
          <w:sz w:val="24"/>
          <w:szCs w:val="24"/>
        </w:rPr>
        <w:t>. The psychological approaches that will be evaluated</w:t>
      </w:r>
      <w:r w:rsidR="006A4D66">
        <w:rPr>
          <w:sz w:val="24"/>
          <w:szCs w:val="24"/>
        </w:rPr>
        <w:t xml:space="preserve"> in this essay</w:t>
      </w:r>
      <w:r w:rsidR="00A303D0">
        <w:rPr>
          <w:sz w:val="24"/>
          <w:szCs w:val="24"/>
        </w:rPr>
        <w:t xml:space="preserve"> are the behaviourist approach,</w:t>
      </w:r>
      <w:r w:rsidR="001F69B7">
        <w:rPr>
          <w:sz w:val="24"/>
          <w:szCs w:val="24"/>
        </w:rPr>
        <w:t xml:space="preserve"> </w:t>
      </w:r>
      <w:r w:rsidR="00A303D0">
        <w:rPr>
          <w:sz w:val="24"/>
          <w:szCs w:val="24"/>
        </w:rPr>
        <w:t>and the cognitive approach.</w:t>
      </w:r>
      <w:r w:rsidR="001F69B7">
        <w:rPr>
          <w:sz w:val="24"/>
          <w:szCs w:val="24"/>
        </w:rPr>
        <w:t xml:space="preserve"> This paper will incorporate</w:t>
      </w:r>
      <w:r w:rsidR="006E60AC">
        <w:rPr>
          <w:sz w:val="24"/>
          <w:szCs w:val="24"/>
        </w:rPr>
        <w:t xml:space="preserve"> a brief description </w:t>
      </w:r>
      <w:r w:rsidR="009F35E3">
        <w:rPr>
          <w:sz w:val="24"/>
          <w:szCs w:val="24"/>
        </w:rPr>
        <w:t xml:space="preserve">of a social workers role and a brief overview of </w:t>
      </w:r>
      <w:r w:rsidR="00A6120B">
        <w:rPr>
          <w:sz w:val="24"/>
          <w:szCs w:val="24"/>
        </w:rPr>
        <w:t xml:space="preserve">both </w:t>
      </w:r>
      <w:r w:rsidR="005C3F6A">
        <w:rPr>
          <w:sz w:val="24"/>
          <w:szCs w:val="24"/>
        </w:rPr>
        <w:t>of the approaches</w:t>
      </w:r>
      <w:r w:rsidR="00BE14F8">
        <w:rPr>
          <w:sz w:val="24"/>
          <w:szCs w:val="24"/>
        </w:rPr>
        <w:t xml:space="preserve"> and</w:t>
      </w:r>
      <w:r w:rsidR="005C3F6A">
        <w:rPr>
          <w:sz w:val="24"/>
          <w:szCs w:val="24"/>
        </w:rPr>
        <w:t xml:space="preserve"> the methods, theorists and therapies within both of the approaches. </w:t>
      </w:r>
      <w:r w:rsidR="00E90A28">
        <w:rPr>
          <w:sz w:val="24"/>
          <w:szCs w:val="24"/>
        </w:rPr>
        <w:t>This paper will also dissect</w:t>
      </w:r>
      <w:r w:rsidR="006E60AC">
        <w:rPr>
          <w:sz w:val="24"/>
          <w:szCs w:val="24"/>
        </w:rPr>
        <w:t xml:space="preserve"> a social worker</w:t>
      </w:r>
      <w:r w:rsidR="006802EE">
        <w:rPr>
          <w:sz w:val="24"/>
          <w:szCs w:val="24"/>
        </w:rPr>
        <w:t>s</w:t>
      </w:r>
      <w:r w:rsidR="006E60AC">
        <w:rPr>
          <w:sz w:val="24"/>
          <w:szCs w:val="24"/>
        </w:rPr>
        <w:t xml:space="preserve"> </w:t>
      </w:r>
      <w:r w:rsidR="006802EE">
        <w:rPr>
          <w:sz w:val="24"/>
          <w:szCs w:val="24"/>
        </w:rPr>
        <w:t>role and how</w:t>
      </w:r>
      <w:r w:rsidR="00CC3056">
        <w:rPr>
          <w:sz w:val="24"/>
          <w:szCs w:val="24"/>
        </w:rPr>
        <w:t xml:space="preserve"> the</w:t>
      </w:r>
      <w:r w:rsidR="006802EE">
        <w:rPr>
          <w:sz w:val="24"/>
          <w:szCs w:val="24"/>
        </w:rPr>
        <w:t xml:space="preserve"> </w:t>
      </w:r>
      <w:r w:rsidR="00A6120B">
        <w:rPr>
          <w:sz w:val="24"/>
          <w:szCs w:val="24"/>
        </w:rPr>
        <w:t>different methods within both approaches a</w:t>
      </w:r>
      <w:r w:rsidR="00183BC1">
        <w:rPr>
          <w:sz w:val="24"/>
          <w:szCs w:val="24"/>
        </w:rPr>
        <w:t>re applied</w:t>
      </w:r>
      <w:r w:rsidR="009F35E3">
        <w:rPr>
          <w:sz w:val="24"/>
          <w:szCs w:val="24"/>
        </w:rPr>
        <w:t xml:space="preserve"> </w:t>
      </w:r>
      <w:r w:rsidR="00A90352">
        <w:rPr>
          <w:sz w:val="24"/>
          <w:szCs w:val="24"/>
        </w:rPr>
        <w:t xml:space="preserve">in the social </w:t>
      </w:r>
      <w:r w:rsidR="00B47525">
        <w:rPr>
          <w:sz w:val="24"/>
          <w:szCs w:val="24"/>
        </w:rPr>
        <w:t>work profession</w:t>
      </w:r>
      <w:r w:rsidR="00207697">
        <w:rPr>
          <w:sz w:val="24"/>
          <w:szCs w:val="24"/>
        </w:rPr>
        <w:t>.</w:t>
      </w:r>
      <w:r w:rsidR="001F69B7">
        <w:rPr>
          <w:sz w:val="24"/>
          <w:szCs w:val="24"/>
        </w:rPr>
        <w:t xml:space="preserve"> </w:t>
      </w:r>
      <w:r w:rsidR="00A303D0">
        <w:rPr>
          <w:sz w:val="24"/>
          <w:szCs w:val="24"/>
        </w:rPr>
        <w:t xml:space="preserve">With the </w:t>
      </w:r>
      <w:r w:rsidR="00A81DEB">
        <w:rPr>
          <w:sz w:val="24"/>
          <w:szCs w:val="24"/>
        </w:rPr>
        <w:t>goal</w:t>
      </w:r>
      <w:r w:rsidR="00A303D0">
        <w:rPr>
          <w:sz w:val="24"/>
          <w:szCs w:val="24"/>
        </w:rPr>
        <w:t xml:space="preserve"> of determining </w:t>
      </w:r>
      <w:r w:rsidR="00A90352">
        <w:rPr>
          <w:sz w:val="24"/>
          <w:szCs w:val="24"/>
        </w:rPr>
        <w:t>how useful and effective both approaches are when applied in the social work sector.</w:t>
      </w:r>
      <w:r w:rsidR="00A303D0">
        <w:rPr>
          <w:sz w:val="24"/>
          <w:szCs w:val="24"/>
        </w:rPr>
        <w:t xml:space="preserve"> </w:t>
      </w:r>
    </w:p>
    <w:p w14:paraId="16A47A55" w14:textId="237979D2" w:rsidR="00385211" w:rsidRPr="004628F4" w:rsidRDefault="00385211" w:rsidP="008C4AA6">
      <w:pPr>
        <w:spacing w:line="360" w:lineRule="auto"/>
        <w:rPr>
          <w:sz w:val="24"/>
          <w:szCs w:val="24"/>
        </w:rPr>
      </w:pPr>
      <w:r w:rsidRPr="004628F4">
        <w:rPr>
          <w:sz w:val="24"/>
          <w:szCs w:val="24"/>
        </w:rPr>
        <w:t>The job role that this paper will focus on is that of the social worker. Due to the complexity and nature of social work the role of the social worker is</w:t>
      </w:r>
      <w:r w:rsidR="00412F9F">
        <w:rPr>
          <w:sz w:val="24"/>
          <w:szCs w:val="24"/>
        </w:rPr>
        <w:t xml:space="preserve"> exceptionally</w:t>
      </w:r>
      <w:r w:rsidRPr="004628F4">
        <w:rPr>
          <w:sz w:val="24"/>
          <w:szCs w:val="24"/>
        </w:rPr>
        <w:t xml:space="preserve"> diverse</w:t>
      </w:r>
      <w:r w:rsidR="006D47B2">
        <w:rPr>
          <w:sz w:val="24"/>
          <w:szCs w:val="24"/>
        </w:rPr>
        <w:t>.</w:t>
      </w:r>
      <w:r w:rsidR="004023B0">
        <w:rPr>
          <w:sz w:val="24"/>
          <w:szCs w:val="24"/>
        </w:rPr>
        <w:t xml:space="preserve"> </w:t>
      </w:r>
      <w:r w:rsidR="0008290C">
        <w:rPr>
          <w:sz w:val="24"/>
          <w:szCs w:val="24"/>
        </w:rPr>
        <w:t xml:space="preserve">The international </w:t>
      </w:r>
      <w:r w:rsidR="00D473AA">
        <w:rPr>
          <w:sz w:val="24"/>
          <w:szCs w:val="24"/>
        </w:rPr>
        <w:t xml:space="preserve">federation of social workers (2012) </w:t>
      </w:r>
      <w:r w:rsidR="00A10C9F">
        <w:rPr>
          <w:sz w:val="24"/>
          <w:szCs w:val="24"/>
        </w:rPr>
        <w:t xml:space="preserve">claims the social work profession promotes social change, </w:t>
      </w:r>
      <w:r w:rsidR="002D4B6B">
        <w:rPr>
          <w:sz w:val="24"/>
          <w:szCs w:val="24"/>
        </w:rPr>
        <w:t>with the principles of human rights and social justice being fundamental to social work.</w:t>
      </w:r>
      <w:r w:rsidRPr="004628F4">
        <w:rPr>
          <w:sz w:val="24"/>
          <w:szCs w:val="24"/>
        </w:rPr>
        <w:t xml:space="preserve"> Asquith, et el (2005)</w:t>
      </w:r>
      <w:r w:rsidR="00A046D3" w:rsidRPr="004628F4">
        <w:rPr>
          <w:sz w:val="24"/>
          <w:szCs w:val="24"/>
        </w:rPr>
        <w:t xml:space="preserve"> describes </w:t>
      </w:r>
      <w:r w:rsidR="000B6CF6" w:rsidRPr="004628F4">
        <w:rPr>
          <w:sz w:val="24"/>
          <w:szCs w:val="24"/>
        </w:rPr>
        <w:t xml:space="preserve">that the basic values for social workers are based on the respect </w:t>
      </w:r>
      <w:r w:rsidR="00650876" w:rsidRPr="004628F4">
        <w:rPr>
          <w:sz w:val="24"/>
          <w:szCs w:val="24"/>
        </w:rPr>
        <w:t>for the integral worth</w:t>
      </w:r>
      <w:r w:rsidR="00A80AE7" w:rsidRPr="004628F4">
        <w:rPr>
          <w:sz w:val="24"/>
          <w:szCs w:val="24"/>
        </w:rPr>
        <w:t xml:space="preserve"> and dignity of all people</w:t>
      </w:r>
      <w:r w:rsidR="00EB5F9E" w:rsidRPr="004628F4">
        <w:rPr>
          <w:sz w:val="24"/>
          <w:szCs w:val="24"/>
        </w:rPr>
        <w:t>,</w:t>
      </w:r>
      <w:r w:rsidR="00A80AE7" w:rsidRPr="004628F4">
        <w:rPr>
          <w:sz w:val="24"/>
          <w:szCs w:val="24"/>
        </w:rPr>
        <w:t xml:space="preserve"> and social workers should challenge discrimination and recognise </w:t>
      </w:r>
      <w:r w:rsidR="00A95B98" w:rsidRPr="004628F4">
        <w:rPr>
          <w:sz w:val="24"/>
          <w:szCs w:val="24"/>
        </w:rPr>
        <w:t xml:space="preserve">diversity. </w:t>
      </w:r>
      <w:r w:rsidR="00AC2645" w:rsidRPr="004628F4">
        <w:rPr>
          <w:sz w:val="24"/>
          <w:szCs w:val="24"/>
        </w:rPr>
        <w:t xml:space="preserve">Asquith et el </w:t>
      </w:r>
      <w:r w:rsidR="009D3582" w:rsidRPr="004628F4">
        <w:rPr>
          <w:sz w:val="24"/>
          <w:szCs w:val="24"/>
        </w:rPr>
        <w:t xml:space="preserve">also </w:t>
      </w:r>
      <w:r w:rsidR="00D21FE2" w:rsidRPr="004628F4">
        <w:rPr>
          <w:sz w:val="24"/>
          <w:szCs w:val="24"/>
        </w:rPr>
        <w:t xml:space="preserve">explains </w:t>
      </w:r>
      <w:r w:rsidR="009D3582" w:rsidRPr="004628F4">
        <w:rPr>
          <w:sz w:val="24"/>
          <w:szCs w:val="24"/>
        </w:rPr>
        <w:t xml:space="preserve">that the key origins of the role of the social worker </w:t>
      </w:r>
      <w:r w:rsidR="00A43234" w:rsidRPr="004628F4">
        <w:rPr>
          <w:sz w:val="24"/>
          <w:szCs w:val="24"/>
        </w:rPr>
        <w:t xml:space="preserve">are to be a counsellor, to work with </w:t>
      </w:r>
      <w:r w:rsidR="00A665D7" w:rsidRPr="004628F4">
        <w:rPr>
          <w:sz w:val="24"/>
          <w:szCs w:val="24"/>
        </w:rPr>
        <w:t xml:space="preserve">individuals to help them identify and address personal issues. An advocate, </w:t>
      </w:r>
      <w:r w:rsidR="00582220" w:rsidRPr="004628F4">
        <w:rPr>
          <w:sz w:val="24"/>
          <w:szCs w:val="24"/>
        </w:rPr>
        <w:t xml:space="preserve">on behalf of the poor and socially excluded. An assessor of </w:t>
      </w:r>
      <w:r w:rsidR="00F627F3" w:rsidRPr="004628F4">
        <w:rPr>
          <w:sz w:val="24"/>
          <w:szCs w:val="24"/>
        </w:rPr>
        <w:t xml:space="preserve">risk </w:t>
      </w:r>
      <w:r w:rsidR="00085C2C" w:rsidRPr="004628F4">
        <w:rPr>
          <w:sz w:val="24"/>
          <w:szCs w:val="24"/>
        </w:rPr>
        <w:t>or</w:t>
      </w:r>
      <w:r w:rsidR="00F627F3" w:rsidRPr="004628F4">
        <w:rPr>
          <w:sz w:val="24"/>
          <w:szCs w:val="24"/>
        </w:rPr>
        <w:t xml:space="preserve"> need. </w:t>
      </w:r>
      <w:r w:rsidR="00AF0B85" w:rsidRPr="004628F4">
        <w:rPr>
          <w:sz w:val="24"/>
          <w:szCs w:val="24"/>
        </w:rPr>
        <w:t xml:space="preserve">A care manager, and an agent </w:t>
      </w:r>
      <w:r w:rsidR="00136B27" w:rsidRPr="004628F4">
        <w:rPr>
          <w:sz w:val="24"/>
          <w:szCs w:val="24"/>
        </w:rPr>
        <w:t xml:space="preserve">of social control, to help maintain the social system </w:t>
      </w:r>
      <w:r w:rsidR="005156FA" w:rsidRPr="004628F4">
        <w:rPr>
          <w:sz w:val="24"/>
          <w:szCs w:val="24"/>
        </w:rPr>
        <w:t xml:space="preserve">against the </w:t>
      </w:r>
      <w:r w:rsidR="00FB7C96" w:rsidRPr="004628F4">
        <w:rPr>
          <w:sz w:val="24"/>
          <w:szCs w:val="24"/>
        </w:rPr>
        <w:t xml:space="preserve">demands </w:t>
      </w:r>
      <w:r w:rsidR="00B668D6" w:rsidRPr="004628F4">
        <w:rPr>
          <w:sz w:val="24"/>
          <w:szCs w:val="24"/>
        </w:rPr>
        <w:t xml:space="preserve">of individuals </w:t>
      </w:r>
      <w:r w:rsidR="00631B22" w:rsidRPr="004628F4">
        <w:rPr>
          <w:sz w:val="24"/>
          <w:szCs w:val="24"/>
        </w:rPr>
        <w:t>whose</w:t>
      </w:r>
      <w:r w:rsidR="00B668D6" w:rsidRPr="004628F4">
        <w:rPr>
          <w:sz w:val="24"/>
          <w:szCs w:val="24"/>
        </w:rPr>
        <w:t xml:space="preserve"> behaviour proves problematic. </w:t>
      </w:r>
      <w:r w:rsidR="0077266F">
        <w:rPr>
          <w:sz w:val="24"/>
          <w:szCs w:val="24"/>
        </w:rPr>
        <w:t xml:space="preserve">Saxe Zarden, Lomardi and Jones (2019) </w:t>
      </w:r>
      <w:r w:rsidR="00D77105">
        <w:rPr>
          <w:sz w:val="24"/>
          <w:szCs w:val="24"/>
        </w:rPr>
        <w:t>emphasize that social workers are responsible</w:t>
      </w:r>
      <w:r w:rsidR="007A3408">
        <w:rPr>
          <w:sz w:val="24"/>
          <w:szCs w:val="24"/>
        </w:rPr>
        <w:t xml:space="preserve"> for helping individuals and families to cope with a variety of different problems that they may be facing</w:t>
      </w:r>
      <w:r w:rsidR="0063157B">
        <w:rPr>
          <w:sz w:val="24"/>
          <w:szCs w:val="24"/>
        </w:rPr>
        <w:t xml:space="preserve"> to improve the individuals lives. An integral part of this</w:t>
      </w:r>
      <w:r w:rsidR="00B34378">
        <w:rPr>
          <w:sz w:val="24"/>
          <w:szCs w:val="24"/>
        </w:rPr>
        <w:t xml:space="preserve"> is teaching skills and mechanisms for the individuals to incorporate to</w:t>
      </w:r>
      <w:r w:rsidR="009909AA">
        <w:rPr>
          <w:sz w:val="24"/>
          <w:szCs w:val="24"/>
        </w:rPr>
        <w:t xml:space="preserve"> better their lives and environments.</w:t>
      </w:r>
      <w:r w:rsidR="00B668D6" w:rsidRPr="004628F4">
        <w:rPr>
          <w:sz w:val="24"/>
          <w:szCs w:val="24"/>
        </w:rPr>
        <w:t xml:space="preserve"> It is widely recognised that </w:t>
      </w:r>
      <w:r w:rsidR="006634AD" w:rsidRPr="004628F4">
        <w:rPr>
          <w:sz w:val="24"/>
          <w:szCs w:val="24"/>
        </w:rPr>
        <w:t xml:space="preserve">a job in the social care sector is not for the ‘faint hearted’ </w:t>
      </w:r>
      <w:r w:rsidR="004248BC" w:rsidRPr="004628F4">
        <w:rPr>
          <w:sz w:val="24"/>
          <w:szCs w:val="24"/>
        </w:rPr>
        <w:t xml:space="preserve">as they would be working with some of the most troubled, vulnerable people in society. </w:t>
      </w:r>
      <w:r w:rsidR="001556B6" w:rsidRPr="004628F4">
        <w:rPr>
          <w:sz w:val="24"/>
          <w:szCs w:val="24"/>
        </w:rPr>
        <w:t>Ranging fro</w:t>
      </w:r>
      <w:r w:rsidR="002F0225">
        <w:rPr>
          <w:sz w:val="24"/>
          <w:szCs w:val="24"/>
        </w:rPr>
        <w:t>m</w:t>
      </w:r>
      <w:r w:rsidR="001556B6" w:rsidRPr="004628F4">
        <w:rPr>
          <w:sz w:val="24"/>
          <w:szCs w:val="24"/>
        </w:rPr>
        <w:t xml:space="preserve"> children in need, to </w:t>
      </w:r>
      <w:r w:rsidR="00D55DD2" w:rsidRPr="004628F4">
        <w:rPr>
          <w:sz w:val="24"/>
          <w:szCs w:val="24"/>
        </w:rPr>
        <w:t xml:space="preserve">wayward teenagers to the elderly. Therefore, it is vital that their standard of work is </w:t>
      </w:r>
      <w:r w:rsidR="006E6F5C" w:rsidRPr="004628F4">
        <w:rPr>
          <w:sz w:val="24"/>
          <w:szCs w:val="24"/>
        </w:rPr>
        <w:t>not compromised, and they deliver good quality work and serv</w:t>
      </w:r>
      <w:r w:rsidR="00794C4C" w:rsidRPr="004628F4">
        <w:rPr>
          <w:sz w:val="24"/>
          <w:szCs w:val="24"/>
        </w:rPr>
        <w:t>ice a</w:t>
      </w:r>
      <w:r w:rsidR="006E6F5C" w:rsidRPr="004628F4">
        <w:rPr>
          <w:sz w:val="24"/>
          <w:szCs w:val="24"/>
        </w:rPr>
        <w:t>lways.</w:t>
      </w:r>
    </w:p>
    <w:p w14:paraId="5E0C6928" w14:textId="2EC48B7A" w:rsidR="006E6F5C" w:rsidRPr="004628F4" w:rsidRDefault="0028523C" w:rsidP="008C4AA6">
      <w:pPr>
        <w:spacing w:line="360" w:lineRule="auto"/>
        <w:rPr>
          <w:b/>
          <w:bCs/>
          <w:sz w:val="24"/>
          <w:szCs w:val="24"/>
        </w:rPr>
      </w:pPr>
      <w:r w:rsidRPr="004628F4">
        <w:rPr>
          <w:sz w:val="24"/>
          <w:szCs w:val="24"/>
        </w:rPr>
        <w:lastRenderedPageBreak/>
        <w:t xml:space="preserve">The behaviourist approach </w:t>
      </w:r>
      <w:r w:rsidR="00713665" w:rsidRPr="004628F4">
        <w:rPr>
          <w:sz w:val="24"/>
          <w:szCs w:val="24"/>
        </w:rPr>
        <w:t>was founded and adapted by John Watson,</w:t>
      </w:r>
      <w:r w:rsidR="003E6AE6" w:rsidRPr="004628F4">
        <w:rPr>
          <w:sz w:val="24"/>
          <w:szCs w:val="24"/>
        </w:rPr>
        <w:t xml:space="preserve"> and is an approach that </w:t>
      </w:r>
      <w:r w:rsidR="00B944B7" w:rsidRPr="004628F4">
        <w:rPr>
          <w:sz w:val="24"/>
          <w:szCs w:val="24"/>
        </w:rPr>
        <w:t xml:space="preserve">promotes the scientific study of behaviour, </w:t>
      </w:r>
      <w:r w:rsidR="003E6AE6" w:rsidRPr="004628F4">
        <w:rPr>
          <w:sz w:val="24"/>
          <w:szCs w:val="24"/>
        </w:rPr>
        <w:t xml:space="preserve">claiming that we are all born as a blank slate </w:t>
      </w:r>
      <w:r w:rsidR="00732B24" w:rsidRPr="004628F4">
        <w:rPr>
          <w:sz w:val="24"/>
          <w:szCs w:val="24"/>
        </w:rPr>
        <w:t>therefore we learn through our environment and relationships</w:t>
      </w:r>
      <w:r w:rsidR="00730E08" w:rsidRPr="004628F4">
        <w:rPr>
          <w:sz w:val="24"/>
          <w:szCs w:val="24"/>
        </w:rPr>
        <w:t>,</w:t>
      </w:r>
      <w:r w:rsidR="00732B24" w:rsidRPr="004628F4">
        <w:rPr>
          <w:sz w:val="24"/>
          <w:szCs w:val="24"/>
        </w:rPr>
        <w:t xml:space="preserve"> </w:t>
      </w:r>
      <w:r w:rsidR="007E0E91">
        <w:rPr>
          <w:sz w:val="24"/>
          <w:szCs w:val="24"/>
        </w:rPr>
        <w:t>(</w:t>
      </w:r>
      <w:r w:rsidR="00730E08" w:rsidRPr="004628F4">
        <w:rPr>
          <w:rFonts w:cstheme="minorHAnsi"/>
          <w:sz w:val="24"/>
          <w:szCs w:val="24"/>
        </w:rPr>
        <w:t>Plomin and Bergeman 1991).</w:t>
      </w:r>
      <w:r w:rsidR="000C3F9E" w:rsidRPr="004628F4">
        <w:rPr>
          <w:rFonts w:cstheme="minorHAnsi"/>
          <w:sz w:val="24"/>
          <w:szCs w:val="24"/>
        </w:rPr>
        <w:t xml:space="preserve"> The main theorists within the behaviourist approach are Ivan Pavlov with his theory on </w:t>
      </w:r>
      <w:r w:rsidR="0051453F" w:rsidRPr="004628F4">
        <w:rPr>
          <w:rFonts w:cstheme="minorHAnsi"/>
          <w:sz w:val="24"/>
          <w:szCs w:val="24"/>
        </w:rPr>
        <w:t>Classical conditioning, and B F Skinner</w:t>
      </w:r>
      <w:r w:rsidR="00C3203C" w:rsidRPr="004628F4">
        <w:rPr>
          <w:rFonts w:cstheme="minorHAnsi"/>
          <w:sz w:val="24"/>
          <w:szCs w:val="24"/>
        </w:rPr>
        <w:t xml:space="preserve">’s theory on operant conditioning. </w:t>
      </w:r>
      <w:r w:rsidR="00186F8C" w:rsidRPr="004628F4">
        <w:rPr>
          <w:rFonts w:cstheme="minorHAnsi"/>
          <w:sz w:val="24"/>
          <w:szCs w:val="24"/>
        </w:rPr>
        <w:t xml:space="preserve">Elmer (2020) </w:t>
      </w:r>
      <w:r w:rsidR="00450C04" w:rsidRPr="004628F4">
        <w:rPr>
          <w:rFonts w:cstheme="minorHAnsi"/>
          <w:sz w:val="24"/>
          <w:szCs w:val="24"/>
        </w:rPr>
        <w:t xml:space="preserve">describes classical conditioning as a type of learning that occurs unconsciously, </w:t>
      </w:r>
      <w:r w:rsidR="00FF6402">
        <w:rPr>
          <w:rFonts w:cstheme="minorHAnsi"/>
          <w:sz w:val="24"/>
          <w:szCs w:val="24"/>
        </w:rPr>
        <w:t>classical conditioning is</w:t>
      </w:r>
      <w:r w:rsidR="004628F4" w:rsidRPr="004628F4">
        <w:rPr>
          <w:rFonts w:cstheme="minorHAnsi"/>
          <w:sz w:val="24"/>
          <w:szCs w:val="24"/>
        </w:rPr>
        <w:t xml:space="preserve"> commonly known as learning through association.</w:t>
      </w:r>
      <w:r w:rsidR="00FF6402">
        <w:rPr>
          <w:rFonts w:cstheme="minorHAnsi"/>
          <w:sz w:val="24"/>
          <w:szCs w:val="24"/>
        </w:rPr>
        <w:t xml:space="preserve"> </w:t>
      </w:r>
      <w:r w:rsidR="004E4223">
        <w:rPr>
          <w:rFonts w:cstheme="minorHAnsi"/>
          <w:sz w:val="24"/>
          <w:szCs w:val="24"/>
        </w:rPr>
        <w:t>Gorme</w:t>
      </w:r>
      <w:r w:rsidR="00631FDB">
        <w:rPr>
          <w:rFonts w:cstheme="minorHAnsi"/>
          <w:sz w:val="24"/>
          <w:szCs w:val="24"/>
        </w:rPr>
        <w:t xml:space="preserve">zano and Moore (1996) describes classical conditioning as an important concept in behaviourism and </w:t>
      </w:r>
      <w:r w:rsidR="00243626">
        <w:rPr>
          <w:rFonts w:cstheme="minorHAnsi"/>
          <w:sz w:val="24"/>
          <w:szCs w:val="24"/>
        </w:rPr>
        <w:t>forms the basis for some of the techniques used in behaviour therapies, many of which are used across the health and social care sector frequently</w:t>
      </w:r>
      <w:r w:rsidR="00F02957">
        <w:rPr>
          <w:rFonts w:cstheme="minorHAnsi"/>
          <w:sz w:val="24"/>
          <w:szCs w:val="24"/>
        </w:rPr>
        <w:t>.</w:t>
      </w:r>
      <w:r w:rsidR="005E3E62">
        <w:rPr>
          <w:rFonts w:cstheme="minorHAnsi"/>
          <w:sz w:val="24"/>
          <w:szCs w:val="24"/>
        </w:rPr>
        <w:t xml:space="preserve"> Gormezano and Moore define classical </w:t>
      </w:r>
      <w:r w:rsidR="002F0225">
        <w:rPr>
          <w:rFonts w:cstheme="minorHAnsi"/>
          <w:sz w:val="24"/>
          <w:szCs w:val="24"/>
        </w:rPr>
        <w:t xml:space="preserve">conditioning as a process of closely linking a neutral stimulus </w:t>
      </w:r>
      <w:r w:rsidR="00A16C6C">
        <w:rPr>
          <w:rFonts w:cstheme="minorHAnsi"/>
          <w:sz w:val="24"/>
          <w:szCs w:val="24"/>
        </w:rPr>
        <w:t>with one that induces a reflexive response</w:t>
      </w:r>
      <w:r w:rsidR="003B31E6">
        <w:rPr>
          <w:rFonts w:cstheme="minorHAnsi"/>
          <w:sz w:val="24"/>
          <w:szCs w:val="24"/>
        </w:rPr>
        <w:t xml:space="preserve">, so that eventually the neutral stimulus alone will produce the same response. </w:t>
      </w:r>
      <w:r w:rsidR="007443BD">
        <w:rPr>
          <w:rFonts w:cstheme="minorHAnsi"/>
          <w:sz w:val="24"/>
          <w:szCs w:val="24"/>
        </w:rPr>
        <w:t xml:space="preserve">Whereas </w:t>
      </w:r>
      <w:r w:rsidR="006B56D0">
        <w:rPr>
          <w:rFonts w:cstheme="minorHAnsi"/>
          <w:sz w:val="24"/>
          <w:szCs w:val="24"/>
        </w:rPr>
        <w:t xml:space="preserve">Staddon and Cerruti (2003) </w:t>
      </w:r>
      <w:r w:rsidR="000B7E4B">
        <w:rPr>
          <w:rFonts w:cstheme="minorHAnsi"/>
          <w:sz w:val="24"/>
          <w:szCs w:val="24"/>
        </w:rPr>
        <w:t xml:space="preserve">describe operant conditioning as behaviour that is controlled by its consequences, this is achieved through positive and negative reinforcement. </w:t>
      </w:r>
      <w:r w:rsidR="00886B50">
        <w:rPr>
          <w:rFonts w:cstheme="minorHAnsi"/>
          <w:sz w:val="24"/>
          <w:szCs w:val="24"/>
        </w:rPr>
        <w:t xml:space="preserve">Another very effective </w:t>
      </w:r>
      <w:r w:rsidR="00F87DB7">
        <w:rPr>
          <w:rFonts w:cstheme="minorHAnsi"/>
          <w:sz w:val="24"/>
          <w:szCs w:val="24"/>
        </w:rPr>
        <w:t xml:space="preserve">technique founded through the school of behaviourism is token economies, </w:t>
      </w:r>
      <w:r w:rsidR="004B7F6E">
        <w:rPr>
          <w:rFonts w:cstheme="minorHAnsi"/>
          <w:sz w:val="24"/>
          <w:szCs w:val="24"/>
        </w:rPr>
        <w:t>Mclaughlin and Williams (1988)</w:t>
      </w:r>
      <w:r w:rsidR="00AC2D56">
        <w:rPr>
          <w:rFonts w:cstheme="minorHAnsi"/>
          <w:sz w:val="24"/>
          <w:szCs w:val="24"/>
        </w:rPr>
        <w:t xml:space="preserve"> </w:t>
      </w:r>
      <w:r w:rsidR="0079248C">
        <w:rPr>
          <w:rFonts w:cstheme="minorHAnsi"/>
          <w:sz w:val="24"/>
          <w:szCs w:val="24"/>
        </w:rPr>
        <w:t xml:space="preserve">explain token economies are used </w:t>
      </w:r>
      <w:r w:rsidR="00264F3F">
        <w:rPr>
          <w:rFonts w:cstheme="minorHAnsi"/>
          <w:sz w:val="24"/>
          <w:szCs w:val="24"/>
        </w:rPr>
        <w:t>in most behavioural interventions in schools</w:t>
      </w:r>
      <w:r w:rsidR="005A7C34">
        <w:rPr>
          <w:rFonts w:cstheme="minorHAnsi"/>
          <w:sz w:val="24"/>
          <w:szCs w:val="24"/>
        </w:rPr>
        <w:t>.</w:t>
      </w:r>
      <w:r w:rsidR="00264F3F">
        <w:rPr>
          <w:rFonts w:cstheme="minorHAnsi"/>
          <w:sz w:val="24"/>
          <w:szCs w:val="24"/>
        </w:rPr>
        <w:t xml:space="preserve"> </w:t>
      </w:r>
      <w:r w:rsidR="005A7C34">
        <w:rPr>
          <w:rFonts w:cstheme="minorHAnsi"/>
          <w:sz w:val="24"/>
          <w:szCs w:val="24"/>
        </w:rPr>
        <w:t>T</w:t>
      </w:r>
      <w:r w:rsidR="00264F3F">
        <w:rPr>
          <w:rFonts w:cstheme="minorHAnsi"/>
          <w:sz w:val="24"/>
          <w:szCs w:val="24"/>
        </w:rPr>
        <w:t xml:space="preserve">oken systems include a </w:t>
      </w:r>
      <w:r w:rsidR="00427518">
        <w:rPr>
          <w:rFonts w:cstheme="minorHAnsi"/>
          <w:sz w:val="24"/>
          <w:szCs w:val="24"/>
        </w:rPr>
        <w:t xml:space="preserve">determination of target behaviours, specific rules and expectations on how tokens are </w:t>
      </w:r>
      <w:r w:rsidR="00011000">
        <w:rPr>
          <w:rFonts w:cstheme="minorHAnsi"/>
          <w:sz w:val="24"/>
          <w:szCs w:val="24"/>
        </w:rPr>
        <w:t xml:space="preserve">earned or lost, and specification of back up consequences </w:t>
      </w:r>
      <w:r w:rsidR="00796D6A">
        <w:rPr>
          <w:rFonts w:cstheme="minorHAnsi"/>
          <w:sz w:val="24"/>
          <w:szCs w:val="24"/>
        </w:rPr>
        <w:t xml:space="preserve">and their cost. The use of token economies have been very effective in classroom settings for decades. </w:t>
      </w:r>
      <w:r w:rsidR="00DC7ABC">
        <w:rPr>
          <w:rFonts w:cstheme="minorHAnsi"/>
          <w:sz w:val="24"/>
          <w:szCs w:val="24"/>
        </w:rPr>
        <w:t xml:space="preserve">Token economies can also be used for a wide range of mental health problems such as </w:t>
      </w:r>
      <w:r w:rsidR="00AB13A6">
        <w:rPr>
          <w:rFonts w:cstheme="minorHAnsi"/>
          <w:sz w:val="24"/>
          <w:szCs w:val="24"/>
        </w:rPr>
        <w:t>schizophrenia</w:t>
      </w:r>
      <w:r w:rsidR="00DC7ABC">
        <w:rPr>
          <w:rFonts w:cstheme="minorHAnsi"/>
          <w:sz w:val="24"/>
          <w:szCs w:val="24"/>
        </w:rPr>
        <w:t xml:space="preserve">. </w:t>
      </w:r>
      <w:r w:rsidR="00427518">
        <w:rPr>
          <w:rFonts w:cstheme="minorHAnsi"/>
          <w:sz w:val="24"/>
          <w:szCs w:val="24"/>
        </w:rPr>
        <w:t xml:space="preserve"> </w:t>
      </w:r>
    </w:p>
    <w:p w14:paraId="3D2DC124" w14:textId="0B4DA90E" w:rsidR="00985733" w:rsidRDefault="000E0663" w:rsidP="008C4AA6">
      <w:pPr>
        <w:spacing w:line="360" w:lineRule="auto"/>
        <w:rPr>
          <w:sz w:val="24"/>
          <w:szCs w:val="24"/>
        </w:rPr>
      </w:pPr>
      <w:r w:rsidRPr="00C43990">
        <w:rPr>
          <w:sz w:val="24"/>
          <w:szCs w:val="24"/>
        </w:rPr>
        <w:t>Hudson</w:t>
      </w:r>
      <w:r w:rsidR="007B3852" w:rsidRPr="00C43990">
        <w:rPr>
          <w:sz w:val="24"/>
          <w:szCs w:val="24"/>
        </w:rPr>
        <w:t xml:space="preserve"> (1986) claims that a behavioural approach is well suited to the </w:t>
      </w:r>
      <w:r w:rsidR="009470D4" w:rsidRPr="00C43990">
        <w:rPr>
          <w:sz w:val="24"/>
          <w:szCs w:val="24"/>
        </w:rPr>
        <w:t xml:space="preserve">multiplicity of tasks presented to social workers, the behavioural approach is useful in this line of work as it is </w:t>
      </w:r>
      <w:r w:rsidR="00C43990" w:rsidRPr="00C43990">
        <w:rPr>
          <w:sz w:val="24"/>
          <w:szCs w:val="24"/>
        </w:rPr>
        <w:t xml:space="preserve">adaptable and would be the intervention of choice for many problems. </w:t>
      </w:r>
      <w:r w:rsidR="00D8417F">
        <w:rPr>
          <w:sz w:val="24"/>
          <w:szCs w:val="24"/>
        </w:rPr>
        <w:t>Daniel (</w:t>
      </w:r>
      <w:r w:rsidR="00C538DD">
        <w:rPr>
          <w:sz w:val="24"/>
          <w:szCs w:val="24"/>
        </w:rPr>
        <w:t xml:space="preserve">2013) supports this </w:t>
      </w:r>
      <w:r w:rsidR="00F22E5D">
        <w:rPr>
          <w:sz w:val="24"/>
          <w:szCs w:val="24"/>
        </w:rPr>
        <w:t xml:space="preserve">by </w:t>
      </w:r>
      <w:r w:rsidR="00C538DD">
        <w:rPr>
          <w:sz w:val="24"/>
          <w:szCs w:val="24"/>
        </w:rPr>
        <w:t xml:space="preserve">saying that social workers who </w:t>
      </w:r>
      <w:r w:rsidR="00425E9E">
        <w:rPr>
          <w:sz w:val="24"/>
          <w:szCs w:val="24"/>
        </w:rPr>
        <w:t xml:space="preserve">employ behaviourist beliefs </w:t>
      </w:r>
      <w:r w:rsidR="00B07407">
        <w:rPr>
          <w:sz w:val="24"/>
          <w:szCs w:val="24"/>
        </w:rPr>
        <w:t xml:space="preserve">apply the principles of learning when trying to change challenging behaviour patterns. </w:t>
      </w:r>
      <w:r w:rsidR="00C61660">
        <w:rPr>
          <w:sz w:val="24"/>
          <w:szCs w:val="24"/>
        </w:rPr>
        <w:t xml:space="preserve">This is made possible by creating an environment </w:t>
      </w:r>
      <w:r w:rsidR="00540127">
        <w:rPr>
          <w:sz w:val="24"/>
          <w:szCs w:val="24"/>
        </w:rPr>
        <w:t xml:space="preserve">which reinforces support for the required behaviour, with the use of </w:t>
      </w:r>
      <w:r w:rsidR="00475F0E">
        <w:rPr>
          <w:sz w:val="24"/>
          <w:szCs w:val="24"/>
        </w:rPr>
        <w:t>positive reinforcement to encourage pro social behaviour.</w:t>
      </w:r>
      <w:r w:rsidR="00425E9E">
        <w:rPr>
          <w:sz w:val="24"/>
          <w:szCs w:val="24"/>
        </w:rPr>
        <w:t xml:space="preserve"> </w:t>
      </w:r>
      <w:r w:rsidR="00C551FD">
        <w:rPr>
          <w:sz w:val="24"/>
          <w:szCs w:val="24"/>
        </w:rPr>
        <w:t>Nicolson and Bayne (2014)</w:t>
      </w:r>
      <w:r w:rsidR="004A27FC">
        <w:rPr>
          <w:sz w:val="24"/>
          <w:szCs w:val="24"/>
        </w:rPr>
        <w:t xml:space="preserve"> also</w:t>
      </w:r>
      <w:r w:rsidR="00C551FD">
        <w:rPr>
          <w:sz w:val="24"/>
          <w:szCs w:val="24"/>
        </w:rPr>
        <w:t xml:space="preserve"> </w:t>
      </w:r>
      <w:r w:rsidR="00CB7B52">
        <w:rPr>
          <w:sz w:val="24"/>
          <w:szCs w:val="24"/>
        </w:rPr>
        <w:t>agrees w</w:t>
      </w:r>
      <w:r w:rsidR="009F083A">
        <w:rPr>
          <w:sz w:val="24"/>
          <w:szCs w:val="24"/>
        </w:rPr>
        <w:t>ith this</w:t>
      </w:r>
      <w:r w:rsidR="00B23141">
        <w:rPr>
          <w:sz w:val="24"/>
          <w:szCs w:val="24"/>
        </w:rPr>
        <w:t xml:space="preserve"> by asserting a working knowledge of psychology is vital </w:t>
      </w:r>
      <w:r w:rsidR="00DD6581">
        <w:rPr>
          <w:sz w:val="24"/>
          <w:szCs w:val="24"/>
        </w:rPr>
        <w:t>in the social work profession because every individual expresses themselv</w:t>
      </w:r>
      <w:r w:rsidR="00DC4850">
        <w:rPr>
          <w:sz w:val="24"/>
          <w:szCs w:val="24"/>
        </w:rPr>
        <w:t xml:space="preserve">es through our thinking, behaviour and emotions. Without an appreciation and understanding of </w:t>
      </w:r>
      <w:r w:rsidR="00DC4850">
        <w:rPr>
          <w:sz w:val="24"/>
          <w:szCs w:val="24"/>
        </w:rPr>
        <w:lastRenderedPageBreak/>
        <w:t xml:space="preserve">psychology </w:t>
      </w:r>
      <w:r w:rsidR="00985733">
        <w:rPr>
          <w:sz w:val="24"/>
          <w:szCs w:val="24"/>
        </w:rPr>
        <w:t xml:space="preserve">it would prove extremely difficult to practice effectively as a social worker. </w:t>
      </w:r>
      <w:r w:rsidR="001815B3">
        <w:rPr>
          <w:sz w:val="24"/>
          <w:szCs w:val="24"/>
        </w:rPr>
        <w:t xml:space="preserve">By </w:t>
      </w:r>
      <w:r w:rsidR="00263016">
        <w:rPr>
          <w:sz w:val="24"/>
          <w:szCs w:val="24"/>
        </w:rPr>
        <w:t>applying the principles in the behaviourist approach it would enable the social worker to</w:t>
      </w:r>
      <w:r w:rsidR="00F0462A">
        <w:rPr>
          <w:sz w:val="24"/>
          <w:szCs w:val="24"/>
        </w:rPr>
        <w:t xml:space="preserve"> direct any challenging behaviour in a beneficial way with appropriate </w:t>
      </w:r>
      <w:r w:rsidR="000673F8">
        <w:rPr>
          <w:sz w:val="24"/>
          <w:szCs w:val="24"/>
        </w:rPr>
        <w:t xml:space="preserve">behaviour modification therapies such as classical conditioning, operant conditioning or token economies. </w:t>
      </w:r>
    </w:p>
    <w:p w14:paraId="321C6D02" w14:textId="61FED300" w:rsidR="00FB586C" w:rsidRDefault="003C6EA8" w:rsidP="008C4AA6">
      <w:pPr>
        <w:spacing w:line="360" w:lineRule="auto"/>
        <w:rPr>
          <w:sz w:val="24"/>
          <w:szCs w:val="24"/>
        </w:rPr>
      </w:pPr>
      <w:r>
        <w:rPr>
          <w:sz w:val="24"/>
          <w:szCs w:val="24"/>
        </w:rPr>
        <w:t>Contrary to the school of behaviourism</w:t>
      </w:r>
      <w:r w:rsidR="00600B91">
        <w:rPr>
          <w:sz w:val="24"/>
          <w:szCs w:val="24"/>
        </w:rPr>
        <w:t xml:space="preserve"> Brunas</w:t>
      </w:r>
      <w:r w:rsidR="00FC60D9">
        <w:rPr>
          <w:sz w:val="24"/>
          <w:szCs w:val="24"/>
        </w:rPr>
        <w:t>-Wagstaff (1998) explains</w:t>
      </w:r>
      <w:r w:rsidR="00600B91">
        <w:rPr>
          <w:sz w:val="24"/>
          <w:szCs w:val="24"/>
        </w:rPr>
        <w:t xml:space="preserve"> the cognitive approach focuses on how humans think, </w:t>
      </w:r>
      <w:r w:rsidR="00FC60D9">
        <w:rPr>
          <w:sz w:val="24"/>
          <w:szCs w:val="24"/>
        </w:rPr>
        <w:t>process information</w:t>
      </w:r>
      <w:r w:rsidR="000D35DC">
        <w:rPr>
          <w:sz w:val="24"/>
          <w:szCs w:val="24"/>
        </w:rPr>
        <w:t xml:space="preserve"> and solve problems. So, unlike the behaviourist approach the cognitive approach</w:t>
      </w:r>
      <w:r w:rsidR="006B5813">
        <w:rPr>
          <w:sz w:val="24"/>
          <w:szCs w:val="24"/>
        </w:rPr>
        <w:t xml:space="preserve"> </w:t>
      </w:r>
      <w:r w:rsidR="00076BE5">
        <w:rPr>
          <w:sz w:val="24"/>
          <w:szCs w:val="24"/>
        </w:rPr>
        <w:t>focuses on the processes of the human mind</w:t>
      </w:r>
      <w:r w:rsidR="00A40CE0">
        <w:rPr>
          <w:sz w:val="24"/>
          <w:szCs w:val="24"/>
        </w:rPr>
        <w:t>.</w:t>
      </w:r>
      <w:r w:rsidR="00770C0D">
        <w:rPr>
          <w:sz w:val="24"/>
          <w:szCs w:val="24"/>
        </w:rPr>
        <w:t xml:space="preserve"> Baraslou (2014) </w:t>
      </w:r>
      <w:r w:rsidR="00B0323D">
        <w:rPr>
          <w:sz w:val="24"/>
          <w:szCs w:val="24"/>
        </w:rPr>
        <w:t>describes the cognitive approach as comparing the human mind to a computer</w:t>
      </w:r>
      <w:r w:rsidR="000E364E">
        <w:rPr>
          <w:sz w:val="24"/>
          <w:szCs w:val="24"/>
        </w:rPr>
        <w:t xml:space="preserve">, which is determined by an </w:t>
      </w:r>
      <w:r w:rsidR="00BA47E0">
        <w:rPr>
          <w:sz w:val="24"/>
          <w:szCs w:val="24"/>
        </w:rPr>
        <w:t>individual’s</w:t>
      </w:r>
      <w:r w:rsidR="000E364E">
        <w:rPr>
          <w:sz w:val="24"/>
          <w:szCs w:val="24"/>
        </w:rPr>
        <w:t xml:space="preserve"> environment, how they process information and their mental capacity. </w:t>
      </w:r>
      <w:r w:rsidR="00CB5D59">
        <w:rPr>
          <w:sz w:val="24"/>
          <w:szCs w:val="24"/>
        </w:rPr>
        <w:t xml:space="preserve">Baraslou continues to explain that through the cognitive approach </w:t>
      </w:r>
      <w:r w:rsidR="00E4469F">
        <w:rPr>
          <w:sz w:val="24"/>
          <w:szCs w:val="24"/>
        </w:rPr>
        <w:t>‘abnormal behaviour</w:t>
      </w:r>
      <w:r w:rsidR="009F7BB5">
        <w:rPr>
          <w:sz w:val="24"/>
          <w:szCs w:val="24"/>
        </w:rPr>
        <w:t>s</w:t>
      </w:r>
      <w:r w:rsidR="00E4469F">
        <w:rPr>
          <w:sz w:val="24"/>
          <w:szCs w:val="24"/>
        </w:rPr>
        <w:t>’, for example as a result of any mental health problems, a</w:t>
      </w:r>
      <w:r w:rsidR="003652E8">
        <w:rPr>
          <w:sz w:val="24"/>
          <w:szCs w:val="24"/>
        </w:rPr>
        <w:t>re the result of faulty thought processes</w:t>
      </w:r>
      <w:r w:rsidR="00060781">
        <w:rPr>
          <w:sz w:val="24"/>
          <w:szCs w:val="24"/>
        </w:rPr>
        <w:t>, leading to irrational thinking,</w:t>
      </w:r>
      <w:r w:rsidR="00DF1ADA">
        <w:rPr>
          <w:sz w:val="24"/>
          <w:szCs w:val="24"/>
        </w:rPr>
        <w:t xml:space="preserve"> and </w:t>
      </w:r>
      <w:r w:rsidR="0062240C">
        <w:rPr>
          <w:sz w:val="24"/>
          <w:szCs w:val="24"/>
        </w:rPr>
        <w:t xml:space="preserve">sometimes even </w:t>
      </w:r>
      <w:r w:rsidR="00DF1ADA">
        <w:rPr>
          <w:sz w:val="24"/>
          <w:szCs w:val="24"/>
        </w:rPr>
        <w:t xml:space="preserve">phobias. </w:t>
      </w:r>
      <w:r w:rsidR="007A23B0">
        <w:rPr>
          <w:sz w:val="24"/>
          <w:szCs w:val="24"/>
        </w:rPr>
        <w:t xml:space="preserve">One of the most frequently used, and most popular therapies </w:t>
      </w:r>
      <w:r w:rsidR="00B03EAD">
        <w:rPr>
          <w:sz w:val="24"/>
          <w:szCs w:val="24"/>
        </w:rPr>
        <w:t xml:space="preserve">to </w:t>
      </w:r>
      <w:r w:rsidR="002739C9">
        <w:rPr>
          <w:sz w:val="24"/>
          <w:szCs w:val="24"/>
        </w:rPr>
        <w:t>arise</w:t>
      </w:r>
      <w:r w:rsidR="00B03EAD">
        <w:rPr>
          <w:sz w:val="24"/>
          <w:szCs w:val="24"/>
        </w:rPr>
        <w:t xml:space="preserve"> from the cognitive approach is Cognitive Behavioural Therapy (CBT)</w:t>
      </w:r>
      <w:r w:rsidR="00DD5190">
        <w:rPr>
          <w:sz w:val="24"/>
          <w:szCs w:val="24"/>
        </w:rPr>
        <w:t>.</w:t>
      </w:r>
      <w:r w:rsidR="005121DE">
        <w:rPr>
          <w:sz w:val="24"/>
          <w:szCs w:val="24"/>
        </w:rPr>
        <w:t xml:space="preserve"> </w:t>
      </w:r>
      <w:r w:rsidR="00A06E50">
        <w:rPr>
          <w:sz w:val="24"/>
          <w:szCs w:val="24"/>
        </w:rPr>
        <w:t xml:space="preserve">National Health Service (2019) </w:t>
      </w:r>
      <w:r w:rsidR="00145CAC">
        <w:rPr>
          <w:sz w:val="24"/>
          <w:szCs w:val="24"/>
        </w:rPr>
        <w:t xml:space="preserve">asserts that </w:t>
      </w:r>
      <w:r w:rsidR="00DD5190">
        <w:rPr>
          <w:sz w:val="24"/>
          <w:szCs w:val="24"/>
        </w:rPr>
        <w:t xml:space="preserve">CBT is a talking therapy </w:t>
      </w:r>
      <w:r w:rsidR="005121DE">
        <w:rPr>
          <w:sz w:val="24"/>
          <w:szCs w:val="24"/>
        </w:rPr>
        <w:t xml:space="preserve">that aims to help an individual manage their problems </w:t>
      </w:r>
      <w:r w:rsidR="003A3F05">
        <w:rPr>
          <w:sz w:val="24"/>
          <w:szCs w:val="24"/>
        </w:rPr>
        <w:t xml:space="preserve">by changing the way they think and behave. CBT is more commonly used </w:t>
      </w:r>
      <w:r w:rsidR="009924D4">
        <w:rPr>
          <w:sz w:val="24"/>
          <w:szCs w:val="24"/>
        </w:rPr>
        <w:t xml:space="preserve">to treat depression and anxiety, but </w:t>
      </w:r>
      <w:r w:rsidR="00B955E4">
        <w:rPr>
          <w:sz w:val="24"/>
          <w:szCs w:val="24"/>
        </w:rPr>
        <w:t>CBT</w:t>
      </w:r>
      <w:r w:rsidR="009924D4">
        <w:rPr>
          <w:sz w:val="24"/>
          <w:szCs w:val="24"/>
        </w:rPr>
        <w:t xml:space="preserve"> can be used to treat a </w:t>
      </w:r>
      <w:r w:rsidR="006F01B2">
        <w:rPr>
          <w:sz w:val="24"/>
          <w:szCs w:val="24"/>
        </w:rPr>
        <w:t>variety</w:t>
      </w:r>
      <w:r w:rsidR="009924D4">
        <w:rPr>
          <w:sz w:val="24"/>
          <w:szCs w:val="24"/>
        </w:rPr>
        <w:t xml:space="preserve"> of different</w:t>
      </w:r>
      <w:r w:rsidR="006F01B2">
        <w:rPr>
          <w:sz w:val="24"/>
          <w:szCs w:val="24"/>
        </w:rPr>
        <w:t xml:space="preserve"> issues, for example, personal and </w:t>
      </w:r>
      <w:r w:rsidR="00321660">
        <w:rPr>
          <w:sz w:val="24"/>
          <w:szCs w:val="24"/>
        </w:rPr>
        <w:t>family problems</w:t>
      </w:r>
      <w:r w:rsidR="00B955E4">
        <w:rPr>
          <w:sz w:val="24"/>
          <w:szCs w:val="24"/>
        </w:rPr>
        <w:t>,</w:t>
      </w:r>
      <w:r w:rsidR="00321660">
        <w:rPr>
          <w:sz w:val="24"/>
          <w:szCs w:val="24"/>
        </w:rPr>
        <w:t xml:space="preserve"> and a range of different mental health disorders. </w:t>
      </w:r>
      <w:r w:rsidR="0007347D">
        <w:rPr>
          <w:sz w:val="24"/>
          <w:szCs w:val="24"/>
        </w:rPr>
        <w:t xml:space="preserve">Tarrier and Haddock (2002) mirror this by highlighting that CBT </w:t>
      </w:r>
      <w:r w:rsidR="00785795">
        <w:rPr>
          <w:sz w:val="24"/>
          <w:szCs w:val="24"/>
        </w:rPr>
        <w:t xml:space="preserve">has become a distinguished treatment for psychosis </w:t>
      </w:r>
      <w:r w:rsidR="00E43A9B">
        <w:rPr>
          <w:sz w:val="24"/>
          <w:szCs w:val="24"/>
        </w:rPr>
        <w:t xml:space="preserve">in the United Kingdom. </w:t>
      </w:r>
    </w:p>
    <w:p w14:paraId="00FB680B" w14:textId="5CBDDE00" w:rsidR="006E6F5C" w:rsidRDefault="00AB0F2E" w:rsidP="008C4AA6">
      <w:pPr>
        <w:spacing w:line="360" w:lineRule="auto"/>
        <w:rPr>
          <w:sz w:val="24"/>
          <w:szCs w:val="24"/>
        </w:rPr>
      </w:pPr>
      <w:r>
        <w:rPr>
          <w:sz w:val="24"/>
          <w:szCs w:val="24"/>
        </w:rPr>
        <w:t xml:space="preserve">Ronan (1994) illustrates that </w:t>
      </w:r>
      <w:r w:rsidR="003359D4">
        <w:rPr>
          <w:sz w:val="24"/>
          <w:szCs w:val="24"/>
        </w:rPr>
        <w:t xml:space="preserve">the common goal for CBT and the social work profession is the focus of the individual and their </w:t>
      </w:r>
      <w:r w:rsidR="003F3D74">
        <w:rPr>
          <w:sz w:val="24"/>
          <w:szCs w:val="24"/>
        </w:rPr>
        <w:t xml:space="preserve">environment. Both CBT and social work stress the need to adapt the </w:t>
      </w:r>
      <w:r w:rsidR="00142618">
        <w:rPr>
          <w:sz w:val="24"/>
          <w:szCs w:val="24"/>
        </w:rPr>
        <w:t xml:space="preserve">resources of the </w:t>
      </w:r>
      <w:r w:rsidR="005265ED">
        <w:rPr>
          <w:sz w:val="24"/>
          <w:szCs w:val="24"/>
        </w:rPr>
        <w:t xml:space="preserve">individual to meet the norms and requirements of their surroundings. Gambrill (1994) agrees with this by highlighting that the targets for CBT are </w:t>
      </w:r>
      <w:r w:rsidR="000E205C">
        <w:rPr>
          <w:sz w:val="24"/>
          <w:szCs w:val="24"/>
        </w:rPr>
        <w:t>modification, change and maintenance of behaviour</w:t>
      </w:r>
      <w:r w:rsidR="00090952">
        <w:rPr>
          <w:sz w:val="24"/>
          <w:szCs w:val="24"/>
        </w:rPr>
        <w:t>, while</w:t>
      </w:r>
      <w:r w:rsidR="000E205C">
        <w:rPr>
          <w:sz w:val="24"/>
          <w:szCs w:val="24"/>
        </w:rPr>
        <w:t xml:space="preserve"> social workers are</w:t>
      </w:r>
      <w:r w:rsidR="0085411D">
        <w:rPr>
          <w:sz w:val="24"/>
          <w:szCs w:val="24"/>
        </w:rPr>
        <w:t xml:space="preserve"> seen to feature</w:t>
      </w:r>
      <w:r w:rsidR="00F015D6">
        <w:rPr>
          <w:sz w:val="24"/>
          <w:szCs w:val="24"/>
        </w:rPr>
        <w:t xml:space="preserve"> a unique value of change</w:t>
      </w:r>
      <w:r w:rsidR="00090952">
        <w:rPr>
          <w:sz w:val="24"/>
          <w:szCs w:val="24"/>
        </w:rPr>
        <w:t xml:space="preserve">, </w:t>
      </w:r>
      <w:r w:rsidR="0049034D">
        <w:rPr>
          <w:sz w:val="24"/>
          <w:szCs w:val="24"/>
        </w:rPr>
        <w:t xml:space="preserve">their purpose is to </w:t>
      </w:r>
      <w:r w:rsidR="00E23ECB">
        <w:rPr>
          <w:sz w:val="24"/>
          <w:szCs w:val="24"/>
        </w:rPr>
        <w:t xml:space="preserve">influence </w:t>
      </w:r>
      <w:r w:rsidR="0049034D">
        <w:rPr>
          <w:sz w:val="24"/>
          <w:szCs w:val="24"/>
        </w:rPr>
        <w:t>changes within the individuals</w:t>
      </w:r>
      <w:r w:rsidR="00E23ECB">
        <w:rPr>
          <w:sz w:val="24"/>
          <w:szCs w:val="24"/>
        </w:rPr>
        <w:t>, the family and society.</w:t>
      </w:r>
      <w:r w:rsidR="008E5EF8">
        <w:rPr>
          <w:sz w:val="24"/>
          <w:szCs w:val="24"/>
        </w:rPr>
        <w:t xml:space="preserve"> Howe (2008) </w:t>
      </w:r>
      <w:r w:rsidR="00C46C4C">
        <w:rPr>
          <w:sz w:val="24"/>
          <w:szCs w:val="24"/>
        </w:rPr>
        <w:t xml:space="preserve">describes the cognitive approach as </w:t>
      </w:r>
      <w:r w:rsidR="002C7908">
        <w:rPr>
          <w:sz w:val="24"/>
          <w:szCs w:val="24"/>
        </w:rPr>
        <w:t xml:space="preserve">having an increasingly profound effect on the ‘helping professions’ </w:t>
      </w:r>
      <w:r w:rsidR="009917FD">
        <w:rPr>
          <w:sz w:val="24"/>
          <w:szCs w:val="24"/>
        </w:rPr>
        <w:t>such as social work in recent years.</w:t>
      </w:r>
      <w:r w:rsidR="00EB79BA">
        <w:rPr>
          <w:sz w:val="24"/>
          <w:szCs w:val="24"/>
        </w:rPr>
        <w:t xml:space="preserve"> </w:t>
      </w:r>
      <w:r w:rsidR="00941A3D">
        <w:rPr>
          <w:sz w:val="24"/>
          <w:szCs w:val="24"/>
        </w:rPr>
        <w:t>Chatterjee (1984)</w:t>
      </w:r>
      <w:r w:rsidR="00DA7C1D">
        <w:rPr>
          <w:sz w:val="24"/>
          <w:szCs w:val="24"/>
        </w:rPr>
        <w:t xml:space="preserve"> champions this by claiming</w:t>
      </w:r>
      <w:r w:rsidR="00941A3D">
        <w:rPr>
          <w:sz w:val="24"/>
          <w:szCs w:val="24"/>
        </w:rPr>
        <w:t xml:space="preserve"> that understanding cognition is an important part of comprehending and </w:t>
      </w:r>
      <w:r w:rsidR="00635388">
        <w:rPr>
          <w:sz w:val="24"/>
          <w:szCs w:val="24"/>
        </w:rPr>
        <w:t xml:space="preserve">effecting changes in human behaviour </w:t>
      </w:r>
      <w:r w:rsidR="00270BFA">
        <w:rPr>
          <w:sz w:val="24"/>
          <w:szCs w:val="24"/>
        </w:rPr>
        <w:t xml:space="preserve">is vital in the </w:t>
      </w:r>
      <w:r w:rsidR="00270BFA">
        <w:rPr>
          <w:sz w:val="24"/>
          <w:szCs w:val="24"/>
        </w:rPr>
        <w:lastRenderedPageBreak/>
        <w:t>social work sector and this practice is being seen to be used more frequently than ever among social workers.</w:t>
      </w:r>
      <w:r w:rsidR="00447322">
        <w:rPr>
          <w:sz w:val="24"/>
          <w:szCs w:val="24"/>
        </w:rPr>
        <w:t xml:space="preserve"> </w:t>
      </w:r>
      <w:r w:rsidR="00BD5C81">
        <w:rPr>
          <w:sz w:val="24"/>
          <w:szCs w:val="24"/>
        </w:rPr>
        <w:t xml:space="preserve">So, whilst traditional behaviourist models of practice </w:t>
      </w:r>
      <w:r w:rsidR="00003F77">
        <w:rPr>
          <w:sz w:val="24"/>
          <w:szCs w:val="24"/>
        </w:rPr>
        <w:t xml:space="preserve">underline the importance of </w:t>
      </w:r>
      <w:r w:rsidR="0000319A">
        <w:rPr>
          <w:sz w:val="24"/>
          <w:szCs w:val="24"/>
        </w:rPr>
        <w:t>shaping human behaviour through methods such as conditioning, for cognitive therapists</w:t>
      </w:r>
      <w:r w:rsidR="000A78B4">
        <w:rPr>
          <w:sz w:val="24"/>
          <w:szCs w:val="24"/>
        </w:rPr>
        <w:t xml:space="preserve"> the most important focus is on the service users thoughts, beliefs and desires</w:t>
      </w:r>
      <w:r w:rsidR="00391AF5">
        <w:rPr>
          <w:sz w:val="24"/>
          <w:szCs w:val="24"/>
        </w:rPr>
        <w:t xml:space="preserve"> (Cohen, 1985)</w:t>
      </w:r>
      <w:r w:rsidR="00E2627B">
        <w:rPr>
          <w:sz w:val="24"/>
          <w:szCs w:val="24"/>
        </w:rPr>
        <w:t>.</w:t>
      </w:r>
    </w:p>
    <w:p w14:paraId="7AFA88E7" w14:textId="40021E12" w:rsidR="00E2627B" w:rsidRDefault="00826F71" w:rsidP="008C4AA6">
      <w:pPr>
        <w:spacing w:line="360" w:lineRule="auto"/>
        <w:rPr>
          <w:sz w:val="24"/>
          <w:szCs w:val="24"/>
        </w:rPr>
      </w:pPr>
      <w:r>
        <w:rPr>
          <w:sz w:val="24"/>
          <w:szCs w:val="24"/>
        </w:rPr>
        <w:t xml:space="preserve">To summarise, an extensive understanding and application of psychology is an essential part of becoming </w:t>
      </w:r>
      <w:r w:rsidR="00790E0D">
        <w:rPr>
          <w:sz w:val="24"/>
          <w:szCs w:val="24"/>
        </w:rPr>
        <w:t xml:space="preserve">a </w:t>
      </w:r>
      <w:r w:rsidR="00F62019">
        <w:rPr>
          <w:sz w:val="24"/>
          <w:szCs w:val="24"/>
        </w:rPr>
        <w:t xml:space="preserve">successful </w:t>
      </w:r>
      <w:r w:rsidR="00790E0D">
        <w:rPr>
          <w:sz w:val="24"/>
          <w:szCs w:val="24"/>
        </w:rPr>
        <w:t xml:space="preserve">social worker. Applying both the behaviourist approach and cognitive approach effectively will have </w:t>
      </w:r>
      <w:r w:rsidR="002B355D">
        <w:rPr>
          <w:sz w:val="24"/>
          <w:szCs w:val="24"/>
        </w:rPr>
        <w:t>positive results in</w:t>
      </w:r>
      <w:r w:rsidR="00C6594B">
        <w:rPr>
          <w:sz w:val="24"/>
          <w:szCs w:val="24"/>
        </w:rPr>
        <w:t xml:space="preserve"> the</w:t>
      </w:r>
      <w:r w:rsidR="002B355D">
        <w:rPr>
          <w:sz w:val="24"/>
          <w:szCs w:val="24"/>
        </w:rPr>
        <w:t xml:space="preserve"> </w:t>
      </w:r>
      <w:r w:rsidR="00C6594B">
        <w:rPr>
          <w:sz w:val="24"/>
          <w:szCs w:val="24"/>
        </w:rPr>
        <w:t>difficult</w:t>
      </w:r>
      <w:r w:rsidR="002B355D">
        <w:rPr>
          <w:sz w:val="24"/>
          <w:szCs w:val="24"/>
        </w:rPr>
        <w:t xml:space="preserve"> situations that social workers are faced with on a daily basis, such as dealing with individuals with challenging behaviour. The therapies and methods such as token economies, operant and classical conditioning and </w:t>
      </w:r>
      <w:r w:rsidR="005C1A62">
        <w:rPr>
          <w:sz w:val="24"/>
          <w:szCs w:val="24"/>
        </w:rPr>
        <w:t xml:space="preserve">CBT are effective in helping individuals change and improve their lifestyles and </w:t>
      </w:r>
      <w:r w:rsidR="00864485">
        <w:rPr>
          <w:sz w:val="24"/>
          <w:szCs w:val="24"/>
        </w:rPr>
        <w:t>behaviour and</w:t>
      </w:r>
      <w:r w:rsidR="005C1A62">
        <w:rPr>
          <w:sz w:val="24"/>
          <w:szCs w:val="24"/>
        </w:rPr>
        <w:t xml:space="preserve"> are integral in the social care profession. </w:t>
      </w:r>
      <w:r w:rsidR="0067732E">
        <w:rPr>
          <w:sz w:val="24"/>
          <w:szCs w:val="24"/>
        </w:rPr>
        <w:t xml:space="preserve">It is the social workers role to fight for </w:t>
      </w:r>
      <w:r w:rsidR="00174359">
        <w:rPr>
          <w:sz w:val="24"/>
          <w:szCs w:val="24"/>
        </w:rPr>
        <w:t>the most vulnerable people in society, whilst treating</w:t>
      </w:r>
      <w:r w:rsidR="00415CF2">
        <w:rPr>
          <w:sz w:val="24"/>
          <w:szCs w:val="24"/>
        </w:rPr>
        <w:t xml:space="preserve"> them with respect and understanding</w:t>
      </w:r>
      <w:r w:rsidR="00174359">
        <w:rPr>
          <w:sz w:val="24"/>
          <w:szCs w:val="24"/>
        </w:rPr>
        <w:t xml:space="preserve">, </w:t>
      </w:r>
      <w:r w:rsidR="00CA66E7">
        <w:rPr>
          <w:sz w:val="24"/>
          <w:szCs w:val="24"/>
        </w:rPr>
        <w:t xml:space="preserve">holding </w:t>
      </w:r>
      <w:r w:rsidR="00F35282">
        <w:rPr>
          <w:sz w:val="24"/>
          <w:szCs w:val="24"/>
        </w:rPr>
        <w:t xml:space="preserve">these core beliefs and applying them throughout </w:t>
      </w:r>
      <w:r w:rsidR="000A4EB7">
        <w:rPr>
          <w:sz w:val="24"/>
          <w:szCs w:val="24"/>
        </w:rPr>
        <w:t>one’s</w:t>
      </w:r>
      <w:r w:rsidR="00F35282">
        <w:rPr>
          <w:sz w:val="24"/>
          <w:szCs w:val="24"/>
        </w:rPr>
        <w:t xml:space="preserve"> professional work will assist in</w:t>
      </w:r>
      <w:r w:rsidR="006E563C">
        <w:rPr>
          <w:sz w:val="24"/>
          <w:szCs w:val="24"/>
        </w:rPr>
        <w:t xml:space="preserve"> identifying and assisting </w:t>
      </w:r>
      <w:r w:rsidR="00482A37">
        <w:rPr>
          <w:sz w:val="24"/>
          <w:szCs w:val="24"/>
        </w:rPr>
        <w:t xml:space="preserve">individuals problems and working towards a better standard of living for all parties involved. </w:t>
      </w:r>
      <w:r w:rsidR="00F35282">
        <w:rPr>
          <w:sz w:val="24"/>
          <w:szCs w:val="24"/>
        </w:rPr>
        <w:t xml:space="preserve"> </w:t>
      </w:r>
    </w:p>
    <w:p w14:paraId="2C487C92" w14:textId="01311301" w:rsidR="00415CF2" w:rsidRDefault="00415CF2" w:rsidP="008C4AA6">
      <w:pPr>
        <w:spacing w:line="360" w:lineRule="auto"/>
        <w:rPr>
          <w:sz w:val="24"/>
          <w:szCs w:val="24"/>
        </w:rPr>
      </w:pPr>
    </w:p>
    <w:p w14:paraId="52B2C077" w14:textId="2E8E6A6D" w:rsidR="00700793" w:rsidRDefault="00700793" w:rsidP="008C4AA6">
      <w:pPr>
        <w:spacing w:line="360" w:lineRule="auto"/>
        <w:rPr>
          <w:sz w:val="24"/>
          <w:szCs w:val="24"/>
        </w:rPr>
      </w:pPr>
    </w:p>
    <w:p w14:paraId="2895AAB2" w14:textId="10C23300" w:rsidR="00700793" w:rsidRDefault="00700793" w:rsidP="008C4AA6">
      <w:pPr>
        <w:spacing w:line="360" w:lineRule="auto"/>
        <w:rPr>
          <w:sz w:val="24"/>
          <w:szCs w:val="24"/>
        </w:rPr>
      </w:pPr>
    </w:p>
    <w:p w14:paraId="066DC83E" w14:textId="77777777" w:rsidR="00467D41" w:rsidRDefault="00467D41" w:rsidP="00700793">
      <w:pPr>
        <w:rPr>
          <w:rFonts w:cstheme="minorHAnsi"/>
          <w:color w:val="222222"/>
          <w:shd w:val="clear" w:color="auto" w:fill="FFFFFF"/>
        </w:rPr>
      </w:pPr>
    </w:p>
    <w:p w14:paraId="079DB3E8" w14:textId="77777777" w:rsidR="00467D41" w:rsidRDefault="00467D41" w:rsidP="00700793">
      <w:pPr>
        <w:rPr>
          <w:rFonts w:cstheme="minorHAnsi"/>
          <w:color w:val="222222"/>
          <w:shd w:val="clear" w:color="auto" w:fill="FFFFFF"/>
        </w:rPr>
      </w:pPr>
    </w:p>
    <w:p w14:paraId="7D43FC0C" w14:textId="77777777" w:rsidR="00467D41" w:rsidRDefault="00467D41" w:rsidP="00700793">
      <w:pPr>
        <w:rPr>
          <w:rFonts w:cstheme="minorHAnsi"/>
          <w:color w:val="222222"/>
          <w:shd w:val="clear" w:color="auto" w:fill="FFFFFF"/>
        </w:rPr>
      </w:pPr>
    </w:p>
    <w:p w14:paraId="32D26BA4" w14:textId="77777777" w:rsidR="00467D41" w:rsidRDefault="00467D41" w:rsidP="00700793">
      <w:pPr>
        <w:rPr>
          <w:rFonts w:cstheme="minorHAnsi"/>
          <w:color w:val="222222"/>
          <w:shd w:val="clear" w:color="auto" w:fill="FFFFFF"/>
        </w:rPr>
      </w:pPr>
    </w:p>
    <w:p w14:paraId="1B0A1731" w14:textId="77777777" w:rsidR="00467D41" w:rsidRDefault="00467D41" w:rsidP="00700793">
      <w:pPr>
        <w:rPr>
          <w:rFonts w:cstheme="minorHAnsi"/>
          <w:color w:val="222222"/>
          <w:shd w:val="clear" w:color="auto" w:fill="FFFFFF"/>
        </w:rPr>
      </w:pPr>
    </w:p>
    <w:p w14:paraId="44EDC0AD" w14:textId="77777777" w:rsidR="00467D41" w:rsidRDefault="00467D41" w:rsidP="00700793">
      <w:pPr>
        <w:rPr>
          <w:rFonts w:cstheme="minorHAnsi"/>
          <w:color w:val="222222"/>
          <w:shd w:val="clear" w:color="auto" w:fill="FFFFFF"/>
        </w:rPr>
      </w:pPr>
    </w:p>
    <w:p w14:paraId="1F96D967" w14:textId="77777777" w:rsidR="00467D41" w:rsidRDefault="00467D41" w:rsidP="00700793">
      <w:pPr>
        <w:rPr>
          <w:rFonts w:cstheme="minorHAnsi"/>
          <w:color w:val="222222"/>
          <w:shd w:val="clear" w:color="auto" w:fill="FFFFFF"/>
        </w:rPr>
      </w:pPr>
    </w:p>
    <w:p w14:paraId="38E72683" w14:textId="77777777" w:rsidR="00467D41" w:rsidRDefault="00467D41" w:rsidP="00700793">
      <w:pPr>
        <w:rPr>
          <w:rFonts w:cstheme="minorHAnsi"/>
          <w:color w:val="222222"/>
          <w:shd w:val="clear" w:color="auto" w:fill="FFFFFF"/>
        </w:rPr>
      </w:pPr>
    </w:p>
    <w:p w14:paraId="76CDD198" w14:textId="77777777" w:rsidR="00467D41" w:rsidRDefault="00467D41" w:rsidP="00700793">
      <w:pPr>
        <w:rPr>
          <w:rFonts w:cstheme="minorHAnsi"/>
          <w:color w:val="222222"/>
          <w:shd w:val="clear" w:color="auto" w:fill="FFFFFF"/>
        </w:rPr>
      </w:pPr>
    </w:p>
    <w:p w14:paraId="714A1C71" w14:textId="77777777" w:rsidR="00467D41" w:rsidRDefault="00467D41" w:rsidP="00700793">
      <w:pPr>
        <w:rPr>
          <w:rFonts w:cstheme="minorHAnsi"/>
          <w:color w:val="222222"/>
          <w:shd w:val="clear" w:color="auto" w:fill="FFFFFF"/>
        </w:rPr>
      </w:pPr>
    </w:p>
    <w:p w14:paraId="74C238FB" w14:textId="77777777" w:rsidR="00467D41" w:rsidRDefault="00467D41" w:rsidP="00700793">
      <w:pPr>
        <w:rPr>
          <w:rFonts w:cstheme="minorHAnsi"/>
          <w:color w:val="222222"/>
          <w:shd w:val="clear" w:color="auto" w:fill="FFFFFF"/>
        </w:rPr>
      </w:pPr>
    </w:p>
    <w:p w14:paraId="553E6455" w14:textId="77777777" w:rsidR="00467D41" w:rsidRDefault="00467D41" w:rsidP="00700793">
      <w:pPr>
        <w:rPr>
          <w:rFonts w:cstheme="minorHAnsi"/>
          <w:color w:val="222222"/>
          <w:shd w:val="clear" w:color="auto" w:fill="FFFFFF"/>
        </w:rPr>
      </w:pPr>
    </w:p>
    <w:p w14:paraId="5ADE7720" w14:textId="77777777" w:rsidR="00467D41" w:rsidRDefault="00467D41" w:rsidP="00700793">
      <w:pPr>
        <w:rPr>
          <w:rFonts w:cstheme="minorHAnsi"/>
          <w:color w:val="222222"/>
          <w:shd w:val="clear" w:color="auto" w:fill="FFFFFF"/>
        </w:rPr>
      </w:pPr>
    </w:p>
    <w:p w14:paraId="6A350089" w14:textId="559BF3A2" w:rsidR="00700793" w:rsidRDefault="00700793" w:rsidP="00700793">
      <w:pPr>
        <w:rPr>
          <w:rFonts w:cstheme="minorHAnsi"/>
          <w:color w:val="222222"/>
          <w:shd w:val="clear" w:color="auto" w:fill="FFFFFF"/>
        </w:rPr>
      </w:pPr>
      <w:r>
        <w:rPr>
          <w:rFonts w:cstheme="minorHAnsi"/>
          <w:color w:val="222222"/>
          <w:shd w:val="clear" w:color="auto" w:fill="FFFFFF"/>
        </w:rPr>
        <w:t xml:space="preserve">Reference list </w:t>
      </w:r>
    </w:p>
    <w:p w14:paraId="0E6283EE"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Asquith, S., Clark, C.L. and Waterhouse, L., </w:t>
      </w:r>
      <w:r>
        <w:rPr>
          <w:rFonts w:cstheme="minorHAnsi"/>
          <w:color w:val="222222"/>
          <w:shd w:val="clear" w:color="auto" w:fill="FFFFFF"/>
        </w:rPr>
        <w:t>(</w:t>
      </w:r>
      <w:r w:rsidRPr="003D59DA">
        <w:rPr>
          <w:rFonts w:cstheme="minorHAnsi"/>
          <w:color w:val="222222"/>
          <w:shd w:val="clear" w:color="auto" w:fill="FFFFFF"/>
        </w:rPr>
        <w:t>2005</w:t>
      </w:r>
      <w:r>
        <w:rPr>
          <w:rFonts w:cstheme="minorHAnsi"/>
          <w:color w:val="222222"/>
          <w:shd w:val="clear" w:color="auto" w:fill="FFFFFF"/>
        </w:rPr>
        <w:t>)</w:t>
      </w:r>
      <w:r w:rsidRPr="003D59DA">
        <w:rPr>
          <w:rFonts w:cstheme="minorHAnsi"/>
          <w:color w:val="222222"/>
          <w:shd w:val="clear" w:color="auto" w:fill="FFFFFF"/>
        </w:rPr>
        <w:t>. </w:t>
      </w:r>
      <w:r w:rsidRPr="003D59DA">
        <w:rPr>
          <w:rFonts w:cstheme="minorHAnsi"/>
          <w:i/>
          <w:iCs/>
          <w:color w:val="222222"/>
          <w:shd w:val="clear" w:color="auto" w:fill="FFFFFF"/>
        </w:rPr>
        <w:t>The role of the social worker in the 21st century: A literature review</w:t>
      </w:r>
      <w:r w:rsidRPr="003D59DA">
        <w:rPr>
          <w:rFonts w:cstheme="minorHAnsi"/>
          <w:color w:val="222222"/>
          <w:shd w:val="clear" w:color="auto" w:fill="FFFFFF"/>
        </w:rPr>
        <w:t> (pp. 3-4). Edinburgh: Scottish Executive Education Department.</w:t>
      </w:r>
    </w:p>
    <w:p w14:paraId="746BF41C"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Barsalou, L.W., </w:t>
      </w:r>
      <w:r>
        <w:rPr>
          <w:rFonts w:cstheme="minorHAnsi"/>
          <w:color w:val="222222"/>
          <w:shd w:val="clear" w:color="auto" w:fill="FFFFFF"/>
        </w:rPr>
        <w:t>(</w:t>
      </w:r>
      <w:r w:rsidRPr="003D59DA">
        <w:rPr>
          <w:rFonts w:cstheme="minorHAnsi"/>
          <w:color w:val="222222"/>
          <w:shd w:val="clear" w:color="auto" w:fill="FFFFFF"/>
        </w:rPr>
        <w:t>2014</w:t>
      </w:r>
      <w:r>
        <w:rPr>
          <w:rFonts w:cstheme="minorHAnsi"/>
          <w:color w:val="222222"/>
          <w:shd w:val="clear" w:color="auto" w:fill="FFFFFF"/>
        </w:rPr>
        <w:t>)</w:t>
      </w:r>
      <w:r w:rsidRPr="003D59DA">
        <w:rPr>
          <w:rFonts w:cstheme="minorHAnsi"/>
          <w:color w:val="222222"/>
          <w:shd w:val="clear" w:color="auto" w:fill="FFFFFF"/>
        </w:rPr>
        <w:t>. </w:t>
      </w:r>
      <w:r w:rsidRPr="003D59DA">
        <w:rPr>
          <w:rFonts w:cstheme="minorHAnsi"/>
          <w:i/>
          <w:iCs/>
          <w:color w:val="222222"/>
          <w:shd w:val="clear" w:color="auto" w:fill="FFFFFF"/>
        </w:rPr>
        <w:t>Cognitive psychology: An overview for cognitive scientists</w:t>
      </w:r>
      <w:r w:rsidRPr="003D59DA">
        <w:rPr>
          <w:rFonts w:cstheme="minorHAnsi"/>
          <w:color w:val="222222"/>
          <w:shd w:val="clear" w:color="auto" w:fill="FFFFFF"/>
        </w:rPr>
        <w:t>. Psychology Press.</w:t>
      </w:r>
    </w:p>
    <w:p w14:paraId="6C80CE48"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Brunas-Wagstaff, J., </w:t>
      </w:r>
      <w:r>
        <w:rPr>
          <w:rFonts w:cstheme="minorHAnsi"/>
          <w:color w:val="222222"/>
          <w:shd w:val="clear" w:color="auto" w:fill="FFFFFF"/>
        </w:rPr>
        <w:t>(</w:t>
      </w:r>
      <w:r w:rsidRPr="003D59DA">
        <w:rPr>
          <w:rFonts w:cstheme="minorHAnsi"/>
          <w:color w:val="222222"/>
          <w:shd w:val="clear" w:color="auto" w:fill="FFFFFF"/>
        </w:rPr>
        <w:t>1998</w:t>
      </w:r>
      <w:r>
        <w:rPr>
          <w:rFonts w:cstheme="minorHAnsi"/>
          <w:color w:val="222222"/>
          <w:shd w:val="clear" w:color="auto" w:fill="FFFFFF"/>
        </w:rPr>
        <w:t>)</w:t>
      </w:r>
      <w:r w:rsidRPr="003D59DA">
        <w:rPr>
          <w:rFonts w:cstheme="minorHAnsi"/>
          <w:color w:val="222222"/>
          <w:shd w:val="clear" w:color="auto" w:fill="FFFFFF"/>
        </w:rPr>
        <w:t>. </w:t>
      </w:r>
      <w:r w:rsidRPr="003D59DA">
        <w:rPr>
          <w:rFonts w:cstheme="minorHAnsi"/>
          <w:i/>
          <w:iCs/>
          <w:color w:val="222222"/>
          <w:shd w:val="clear" w:color="auto" w:fill="FFFFFF"/>
        </w:rPr>
        <w:t>Personality: A cognitive approach</w:t>
      </w:r>
      <w:r w:rsidRPr="003D59DA">
        <w:rPr>
          <w:rFonts w:cstheme="minorHAnsi"/>
          <w:color w:val="222222"/>
          <w:shd w:val="clear" w:color="auto" w:fill="FFFFFF"/>
        </w:rPr>
        <w:t>. Psychology Press.</w:t>
      </w:r>
    </w:p>
    <w:p w14:paraId="24768097" w14:textId="77777777" w:rsidR="00700793" w:rsidRPr="003D59DA" w:rsidRDefault="00700793" w:rsidP="00700793">
      <w:pPr>
        <w:rPr>
          <w:rFonts w:cstheme="minorHAnsi"/>
          <w:color w:val="000000"/>
          <w:spacing w:val="-5"/>
          <w:shd w:val="clear" w:color="auto" w:fill="FFFFFF"/>
        </w:rPr>
      </w:pPr>
      <w:r w:rsidRPr="003D59DA">
        <w:rPr>
          <w:rFonts w:cstheme="minorHAnsi"/>
          <w:color w:val="000000"/>
          <w:spacing w:val="-5"/>
          <w:shd w:val="clear" w:color="auto" w:fill="FFFFFF"/>
        </w:rPr>
        <w:t>Chatterjee, P. (1984). Cognitive Theories and Social Work Practice. </w:t>
      </w:r>
      <w:r w:rsidRPr="003D59DA">
        <w:rPr>
          <w:rFonts w:cstheme="minorHAnsi"/>
          <w:i/>
          <w:iCs/>
          <w:color w:val="000000"/>
          <w:spacing w:val="-5"/>
          <w:shd w:val="clear" w:color="auto" w:fill="FFFFFF"/>
        </w:rPr>
        <w:t>Social Service Review,</w:t>
      </w:r>
      <w:r w:rsidRPr="003D59DA">
        <w:rPr>
          <w:rFonts w:cstheme="minorHAnsi"/>
          <w:color w:val="000000"/>
          <w:spacing w:val="-5"/>
          <w:shd w:val="clear" w:color="auto" w:fill="FFFFFF"/>
        </w:rPr>
        <w:t> </w:t>
      </w:r>
      <w:r w:rsidRPr="003D59DA">
        <w:rPr>
          <w:rFonts w:cstheme="minorHAnsi"/>
          <w:i/>
          <w:iCs/>
          <w:color w:val="000000"/>
          <w:spacing w:val="-5"/>
          <w:shd w:val="clear" w:color="auto" w:fill="FFFFFF"/>
        </w:rPr>
        <w:t>58</w:t>
      </w:r>
      <w:r w:rsidRPr="003D59DA">
        <w:rPr>
          <w:rFonts w:cstheme="minorHAnsi"/>
          <w:color w:val="000000"/>
          <w:spacing w:val="-5"/>
          <w:shd w:val="clear" w:color="auto" w:fill="FFFFFF"/>
        </w:rPr>
        <w:t xml:space="preserve">(1), 63-80. Retrieved November 26, 2020, from </w:t>
      </w:r>
      <w:hyperlink r:id="rId5" w:history="1">
        <w:r w:rsidRPr="003D59DA">
          <w:rPr>
            <w:rStyle w:val="Hyperlink"/>
            <w:rFonts w:cstheme="minorHAnsi"/>
            <w:spacing w:val="-5"/>
            <w:shd w:val="clear" w:color="auto" w:fill="FFFFFF"/>
          </w:rPr>
          <w:t>http://www.jstor.org/stable/30011709</w:t>
        </w:r>
      </w:hyperlink>
    </w:p>
    <w:p w14:paraId="712FF200" w14:textId="77777777" w:rsidR="00700793" w:rsidRPr="003D59DA" w:rsidRDefault="00700793" w:rsidP="00700793">
      <w:pPr>
        <w:rPr>
          <w:rFonts w:cstheme="minorHAnsi"/>
          <w:color w:val="3A3A3A"/>
          <w:shd w:val="clear" w:color="auto" w:fill="FFFFFF"/>
        </w:rPr>
      </w:pPr>
      <w:r w:rsidRPr="003D59DA">
        <w:rPr>
          <w:rFonts w:cstheme="minorHAnsi"/>
          <w:color w:val="3A3A3A"/>
          <w:shd w:val="clear" w:color="auto" w:fill="FFFFFF"/>
        </w:rPr>
        <w:t xml:space="preserve">Cohen, B.-Z., </w:t>
      </w:r>
      <w:r>
        <w:rPr>
          <w:rFonts w:cstheme="minorHAnsi"/>
          <w:color w:val="3A3A3A"/>
          <w:shd w:val="clear" w:color="auto" w:fill="FFFFFF"/>
        </w:rPr>
        <w:t>(</w:t>
      </w:r>
      <w:r w:rsidRPr="003D59DA">
        <w:rPr>
          <w:rFonts w:cstheme="minorHAnsi"/>
          <w:color w:val="3A3A3A"/>
          <w:shd w:val="clear" w:color="auto" w:fill="FFFFFF"/>
        </w:rPr>
        <w:t>1985</w:t>
      </w:r>
      <w:r>
        <w:rPr>
          <w:rFonts w:cstheme="minorHAnsi"/>
          <w:color w:val="3A3A3A"/>
          <w:shd w:val="clear" w:color="auto" w:fill="FFFFFF"/>
        </w:rPr>
        <w:t>)</w:t>
      </w:r>
      <w:r w:rsidRPr="003D59DA">
        <w:rPr>
          <w:rFonts w:cstheme="minorHAnsi"/>
          <w:color w:val="3A3A3A"/>
          <w:shd w:val="clear" w:color="auto" w:fill="FFFFFF"/>
        </w:rPr>
        <w:t>. A Cognitive Approach to the Treatment of Offenders. </w:t>
      </w:r>
      <w:r w:rsidRPr="003D59DA">
        <w:rPr>
          <w:rFonts w:cstheme="minorHAnsi"/>
          <w:i/>
          <w:iCs/>
          <w:color w:val="3A3A3A"/>
          <w:shd w:val="clear" w:color="auto" w:fill="FFFFFF"/>
        </w:rPr>
        <w:t>The British journal of social work</w:t>
      </w:r>
      <w:r w:rsidRPr="003D59DA">
        <w:rPr>
          <w:rFonts w:cstheme="minorHAnsi"/>
          <w:color w:val="3A3A3A"/>
          <w:shd w:val="clear" w:color="auto" w:fill="FFFFFF"/>
        </w:rPr>
        <w:t>, 15(6), pp.619–633.</w:t>
      </w:r>
    </w:p>
    <w:p w14:paraId="5763DF56"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Daniel, B., </w:t>
      </w:r>
      <w:r>
        <w:rPr>
          <w:rFonts w:cstheme="minorHAnsi"/>
          <w:color w:val="222222"/>
          <w:shd w:val="clear" w:color="auto" w:fill="FFFFFF"/>
        </w:rPr>
        <w:t>(</w:t>
      </w:r>
      <w:r w:rsidRPr="003D59DA">
        <w:rPr>
          <w:rFonts w:cstheme="minorHAnsi"/>
          <w:color w:val="222222"/>
          <w:shd w:val="clear" w:color="auto" w:fill="FFFFFF"/>
        </w:rPr>
        <w:t>2013</w:t>
      </w:r>
      <w:r>
        <w:rPr>
          <w:rFonts w:cstheme="minorHAnsi"/>
          <w:color w:val="222222"/>
          <w:shd w:val="clear" w:color="auto" w:fill="FFFFFF"/>
        </w:rPr>
        <w:t>)</w:t>
      </w:r>
      <w:r w:rsidRPr="003D59DA">
        <w:rPr>
          <w:rFonts w:cstheme="minorHAnsi"/>
          <w:color w:val="222222"/>
          <w:shd w:val="clear" w:color="auto" w:fill="FFFFFF"/>
        </w:rPr>
        <w:t>. Psychology and social work. </w:t>
      </w:r>
      <w:r w:rsidRPr="003D59DA">
        <w:rPr>
          <w:rFonts w:cstheme="minorHAnsi"/>
          <w:i/>
          <w:iCs/>
          <w:color w:val="222222"/>
          <w:shd w:val="clear" w:color="auto" w:fill="FFFFFF"/>
        </w:rPr>
        <w:t>The Blackwell Companion to Social Work</w:t>
      </w:r>
      <w:r w:rsidRPr="003D59DA">
        <w:rPr>
          <w:rFonts w:cstheme="minorHAnsi"/>
          <w:color w:val="222222"/>
          <w:shd w:val="clear" w:color="auto" w:fill="FFFFFF"/>
        </w:rPr>
        <w:t>, p.69.</w:t>
      </w:r>
    </w:p>
    <w:p w14:paraId="2D7BD177" w14:textId="77777777" w:rsidR="00700793" w:rsidRPr="003D59DA" w:rsidRDefault="00700793" w:rsidP="00700793">
      <w:pPr>
        <w:rPr>
          <w:rFonts w:cstheme="minorHAnsi"/>
        </w:rPr>
      </w:pPr>
      <w:r w:rsidRPr="003D59DA">
        <w:rPr>
          <w:rFonts w:cstheme="minorHAnsi"/>
        </w:rPr>
        <w:t>Elmer, J. (2020</w:t>
      </w:r>
      <w:r w:rsidRPr="003D59DA">
        <w:rPr>
          <w:rFonts w:cstheme="minorHAnsi"/>
          <w:i/>
          <w:iCs/>
        </w:rPr>
        <w:t>). Healthline; classical conditioning and how it relates to pavlovs dogs</w:t>
      </w:r>
      <w:r w:rsidRPr="003D59DA">
        <w:rPr>
          <w:rFonts w:cstheme="minorHAnsi"/>
        </w:rPr>
        <w:t xml:space="preserve">. </w:t>
      </w:r>
      <w:hyperlink r:id="rId6" w:history="1">
        <w:r w:rsidRPr="003D59DA">
          <w:rPr>
            <w:rStyle w:val="Hyperlink"/>
            <w:rFonts w:cstheme="minorHAnsi"/>
          </w:rPr>
          <w:t>https://www.healthline.com/health/classical-conditioning</w:t>
        </w:r>
      </w:hyperlink>
      <w:r w:rsidRPr="003D59DA">
        <w:rPr>
          <w:rFonts w:cstheme="minorHAnsi"/>
        </w:rPr>
        <w:t xml:space="preserve"> (accessed on 22/11/2020)</w:t>
      </w:r>
    </w:p>
    <w:p w14:paraId="021F994D" w14:textId="77777777" w:rsidR="00700793" w:rsidRPr="003D59DA" w:rsidRDefault="00700793" w:rsidP="00700793">
      <w:pPr>
        <w:rPr>
          <w:rFonts w:cstheme="minorHAnsi"/>
          <w:color w:val="4C6272"/>
          <w:shd w:val="clear" w:color="auto" w:fill="F0F4F5"/>
        </w:rPr>
      </w:pPr>
      <w:r w:rsidRPr="003D59DA">
        <w:rPr>
          <w:rFonts w:cstheme="minorHAnsi"/>
          <w:color w:val="4C6272"/>
          <w:shd w:val="clear" w:color="auto" w:fill="F0F4F5"/>
        </w:rPr>
        <w:t xml:space="preserve"> Gambrill, E. (1994) ‘Social Work Research: Priorities and Obstacles’, Research on Social Work Practice, 4(3), pp. 359–388.</w:t>
      </w:r>
    </w:p>
    <w:p w14:paraId="1148D500"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Gormezano, I. and Moore, J.W., </w:t>
      </w:r>
      <w:r>
        <w:rPr>
          <w:rFonts w:cstheme="minorHAnsi"/>
          <w:color w:val="222222"/>
          <w:shd w:val="clear" w:color="auto" w:fill="FFFFFF"/>
        </w:rPr>
        <w:t>(</w:t>
      </w:r>
      <w:r w:rsidRPr="003D59DA">
        <w:rPr>
          <w:rFonts w:cstheme="minorHAnsi"/>
          <w:color w:val="222222"/>
          <w:shd w:val="clear" w:color="auto" w:fill="FFFFFF"/>
        </w:rPr>
        <w:t>1966</w:t>
      </w:r>
      <w:r>
        <w:rPr>
          <w:rFonts w:cstheme="minorHAnsi"/>
          <w:color w:val="222222"/>
          <w:shd w:val="clear" w:color="auto" w:fill="FFFFFF"/>
        </w:rPr>
        <w:t>)</w:t>
      </w:r>
      <w:r w:rsidRPr="003D59DA">
        <w:rPr>
          <w:rFonts w:cstheme="minorHAnsi"/>
          <w:color w:val="222222"/>
          <w:shd w:val="clear" w:color="auto" w:fill="FFFFFF"/>
        </w:rPr>
        <w:t>. Classical conditioning. </w:t>
      </w:r>
      <w:r w:rsidRPr="003D59DA">
        <w:rPr>
          <w:rFonts w:cstheme="minorHAnsi"/>
          <w:i/>
          <w:iCs/>
          <w:color w:val="222222"/>
          <w:shd w:val="clear" w:color="auto" w:fill="FFFFFF"/>
        </w:rPr>
        <w:t>Experimental methods and instrumentation in psychology</w:t>
      </w:r>
      <w:r w:rsidRPr="003D59DA">
        <w:rPr>
          <w:rFonts w:cstheme="minorHAnsi"/>
          <w:color w:val="222222"/>
          <w:shd w:val="clear" w:color="auto" w:fill="FFFFFF"/>
        </w:rPr>
        <w:t>, </w:t>
      </w:r>
      <w:r w:rsidRPr="003D59DA">
        <w:rPr>
          <w:rFonts w:cstheme="minorHAnsi"/>
          <w:i/>
          <w:iCs/>
          <w:color w:val="222222"/>
          <w:shd w:val="clear" w:color="auto" w:fill="FFFFFF"/>
        </w:rPr>
        <w:t>1</w:t>
      </w:r>
      <w:r w:rsidRPr="003D59DA">
        <w:rPr>
          <w:rFonts w:cstheme="minorHAnsi"/>
          <w:color w:val="222222"/>
          <w:shd w:val="clear" w:color="auto" w:fill="FFFFFF"/>
        </w:rPr>
        <w:t>, pp.385-420.</w:t>
      </w:r>
    </w:p>
    <w:p w14:paraId="3220130E"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Howe, D., </w:t>
      </w:r>
      <w:r>
        <w:rPr>
          <w:rFonts w:cstheme="minorHAnsi"/>
          <w:color w:val="222222"/>
          <w:shd w:val="clear" w:color="auto" w:fill="FFFFFF"/>
        </w:rPr>
        <w:t>(</w:t>
      </w:r>
      <w:r w:rsidRPr="003D59DA">
        <w:rPr>
          <w:rFonts w:cstheme="minorHAnsi"/>
          <w:color w:val="222222"/>
          <w:shd w:val="clear" w:color="auto" w:fill="FFFFFF"/>
        </w:rPr>
        <w:t>2008</w:t>
      </w:r>
      <w:r>
        <w:rPr>
          <w:rFonts w:cstheme="minorHAnsi"/>
          <w:color w:val="222222"/>
          <w:shd w:val="clear" w:color="auto" w:fill="FFFFFF"/>
        </w:rPr>
        <w:t>)</w:t>
      </w:r>
      <w:r w:rsidRPr="003D59DA">
        <w:rPr>
          <w:rFonts w:cstheme="minorHAnsi"/>
          <w:color w:val="222222"/>
          <w:shd w:val="clear" w:color="auto" w:fill="FFFFFF"/>
        </w:rPr>
        <w:t>. </w:t>
      </w:r>
      <w:r w:rsidRPr="003D59DA">
        <w:rPr>
          <w:rFonts w:cstheme="minorHAnsi"/>
          <w:i/>
          <w:iCs/>
          <w:color w:val="222222"/>
          <w:shd w:val="clear" w:color="auto" w:fill="FFFFFF"/>
        </w:rPr>
        <w:t>The emotionally intelligent social worker</w:t>
      </w:r>
      <w:r w:rsidRPr="003D59DA">
        <w:rPr>
          <w:rFonts w:cstheme="minorHAnsi"/>
          <w:color w:val="222222"/>
          <w:shd w:val="clear" w:color="auto" w:fill="FFFFFF"/>
        </w:rPr>
        <w:t>. Macmillan International Higher Education.</w:t>
      </w:r>
    </w:p>
    <w:p w14:paraId="1387D775" w14:textId="77777777" w:rsidR="00700793" w:rsidRPr="003D59DA" w:rsidRDefault="00700793" w:rsidP="00700793">
      <w:pPr>
        <w:rPr>
          <w:rFonts w:cstheme="minorHAnsi"/>
          <w:color w:val="333333"/>
          <w:spacing w:val="4"/>
          <w:shd w:val="clear" w:color="auto" w:fill="FCFCFC"/>
        </w:rPr>
      </w:pPr>
      <w:r w:rsidRPr="003D59DA">
        <w:rPr>
          <w:rFonts w:cstheme="minorHAnsi"/>
          <w:color w:val="333333"/>
          <w:spacing w:val="4"/>
          <w:shd w:val="clear" w:color="auto" w:fill="FCFCFC"/>
        </w:rPr>
        <w:t xml:space="preserve">Hudson B.L., Macdonald G.M. (1986) Why Behavioural Social Work?. In: Behavioural Social Work. Palgrave, London. </w:t>
      </w:r>
      <w:hyperlink r:id="rId7" w:history="1">
        <w:r w:rsidRPr="003D59DA">
          <w:rPr>
            <w:rStyle w:val="Hyperlink"/>
            <w:rFonts w:cstheme="minorHAnsi"/>
            <w:spacing w:val="4"/>
            <w:shd w:val="clear" w:color="auto" w:fill="FCFCFC"/>
          </w:rPr>
          <w:t>https://doi.org/10.1007/978-1-349-18294-7_2</w:t>
        </w:r>
      </w:hyperlink>
    </w:p>
    <w:p w14:paraId="5D614F09" w14:textId="77777777" w:rsidR="00700793" w:rsidRPr="003D59DA" w:rsidRDefault="00700793" w:rsidP="00700793">
      <w:pPr>
        <w:rPr>
          <w:rFonts w:cstheme="minorHAnsi"/>
        </w:rPr>
      </w:pPr>
      <w:r w:rsidRPr="003D59DA">
        <w:rPr>
          <w:rFonts w:cstheme="minorHAnsi"/>
          <w:color w:val="222222"/>
          <w:shd w:val="clear" w:color="auto" w:fill="FFFFFF"/>
        </w:rPr>
        <w:t xml:space="preserve">International federation of social workers. (2012). </w:t>
      </w:r>
      <w:r w:rsidRPr="003D59DA">
        <w:rPr>
          <w:rFonts w:cstheme="minorHAnsi"/>
          <w:i/>
          <w:iCs/>
          <w:color w:val="222222"/>
          <w:shd w:val="clear" w:color="auto" w:fill="FFFFFF"/>
        </w:rPr>
        <w:t xml:space="preserve">Global definition of social work profession. </w:t>
      </w:r>
      <w:hyperlink r:id="rId8" w:history="1">
        <w:r w:rsidRPr="003D59DA">
          <w:rPr>
            <w:rStyle w:val="Hyperlink"/>
            <w:rFonts w:cstheme="minorHAnsi"/>
          </w:rPr>
          <w:t>Global Definition of Social Work – International Federation of Social Workers (ifsw.org)</w:t>
        </w:r>
      </w:hyperlink>
      <w:r w:rsidRPr="003D59DA">
        <w:rPr>
          <w:rFonts w:cstheme="minorHAnsi"/>
        </w:rPr>
        <w:t xml:space="preserve"> (accessed on 23/11/2020)</w:t>
      </w:r>
    </w:p>
    <w:p w14:paraId="7921FA90" w14:textId="77777777" w:rsidR="00700793" w:rsidRPr="003D59DA" w:rsidRDefault="00700793" w:rsidP="00700793">
      <w:pPr>
        <w:rPr>
          <w:rFonts w:cstheme="minorHAnsi"/>
        </w:rPr>
      </w:pPr>
      <w:r w:rsidRPr="003D59DA">
        <w:rPr>
          <w:rFonts w:cstheme="minorHAnsi"/>
          <w:color w:val="000000"/>
          <w:spacing w:val="-5"/>
          <w:shd w:val="clear" w:color="auto" w:fill="FFFFFF"/>
        </w:rPr>
        <w:t xml:space="preserve">National Health Service (2019). </w:t>
      </w:r>
      <w:r w:rsidRPr="003D59DA">
        <w:rPr>
          <w:rFonts w:cstheme="minorHAnsi"/>
          <w:i/>
          <w:iCs/>
          <w:color w:val="000000"/>
          <w:spacing w:val="-5"/>
          <w:shd w:val="clear" w:color="auto" w:fill="FFFFFF"/>
        </w:rPr>
        <w:t>Cognitive behavioural therapy (CBT).</w:t>
      </w:r>
      <w:r w:rsidRPr="003D59DA">
        <w:rPr>
          <w:rFonts w:cstheme="minorHAnsi"/>
          <w:color w:val="000000"/>
          <w:spacing w:val="-5"/>
          <w:shd w:val="clear" w:color="auto" w:fill="FFFFFF"/>
        </w:rPr>
        <w:t xml:space="preserve"> </w:t>
      </w:r>
      <w:hyperlink r:id="rId9" w:history="1">
        <w:r w:rsidRPr="003D59DA">
          <w:rPr>
            <w:rStyle w:val="Hyperlink"/>
            <w:rFonts w:cstheme="minorHAnsi"/>
          </w:rPr>
          <w:t>Cognitive behavioural therapy (CBT) - NHS (www.nhs.uk)</w:t>
        </w:r>
      </w:hyperlink>
      <w:r w:rsidRPr="003D59DA">
        <w:rPr>
          <w:rFonts w:cstheme="minorHAnsi"/>
        </w:rPr>
        <w:t xml:space="preserve"> (accessed on 26/11/2020)</w:t>
      </w:r>
    </w:p>
    <w:p w14:paraId="27964E8A" w14:textId="77777777" w:rsidR="00700793" w:rsidRPr="003D59DA" w:rsidRDefault="00700793" w:rsidP="00700793">
      <w:pPr>
        <w:rPr>
          <w:rFonts w:cstheme="minorHAnsi"/>
        </w:rPr>
      </w:pPr>
      <w:r w:rsidRPr="003D59DA">
        <w:rPr>
          <w:rFonts w:cstheme="minorHAnsi"/>
          <w:color w:val="222222"/>
          <w:shd w:val="clear" w:color="auto" w:fill="FFFFFF"/>
        </w:rPr>
        <w:t xml:space="preserve">Nicolson, P. and Bayne, R., </w:t>
      </w:r>
      <w:r>
        <w:rPr>
          <w:rFonts w:cstheme="minorHAnsi"/>
          <w:color w:val="222222"/>
          <w:shd w:val="clear" w:color="auto" w:fill="FFFFFF"/>
        </w:rPr>
        <w:t>(</w:t>
      </w:r>
      <w:r w:rsidRPr="003D59DA">
        <w:rPr>
          <w:rFonts w:cstheme="minorHAnsi"/>
          <w:color w:val="222222"/>
          <w:shd w:val="clear" w:color="auto" w:fill="FFFFFF"/>
        </w:rPr>
        <w:t>2014</w:t>
      </w:r>
      <w:r>
        <w:rPr>
          <w:rFonts w:cstheme="minorHAnsi"/>
          <w:color w:val="222222"/>
          <w:shd w:val="clear" w:color="auto" w:fill="FFFFFF"/>
        </w:rPr>
        <w:t>)</w:t>
      </w:r>
      <w:r w:rsidRPr="003D59DA">
        <w:rPr>
          <w:rFonts w:cstheme="minorHAnsi"/>
          <w:color w:val="222222"/>
          <w:shd w:val="clear" w:color="auto" w:fill="FFFFFF"/>
        </w:rPr>
        <w:t>. </w:t>
      </w:r>
      <w:r w:rsidRPr="003D59DA">
        <w:rPr>
          <w:rFonts w:cstheme="minorHAnsi"/>
          <w:i/>
          <w:iCs/>
          <w:color w:val="222222"/>
          <w:shd w:val="clear" w:color="auto" w:fill="FFFFFF"/>
        </w:rPr>
        <w:t>Psychology for social work theory and practice</w:t>
      </w:r>
      <w:r w:rsidRPr="003D59DA">
        <w:rPr>
          <w:rFonts w:cstheme="minorHAnsi"/>
          <w:color w:val="222222"/>
          <w:shd w:val="clear" w:color="auto" w:fill="FFFFFF"/>
        </w:rPr>
        <w:t>. Macmillan International Higher Education.</w:t>
      </w:r>
    </w:p>
    <w:p w14:paraId="4C4FD115" w14:textId="77777777" w:rsidR="00700793" w:rsidRPr="003D59DA" w:rsidRDefault="00700793" w:rsidP="00700793">
      <w:pPr>
        <w:rPr>
          <w:rFonts w:cstheme="minorHAnsi"/>
          <w:shd w:val="clear" w:color="auto" w:fill="CAE7FF"/>
        </w:rPr>
      </w:pPr>
      <w:r w:rsidRPr="003D59DA">
        <w:rPr>
          <w:rFonts w:cstheme="minorHAnsi"/>
          <w:shd w:val="clear" w:color="auto" w:fill="CAE7FF"/>
        </w:rPr>
        <w:t>Plomin, R., &amp; Bergeman, C. (1991). Nature and nurture. </w:t>
      </w:r>
      <w:r w:rsidRPr="003D59DA">
        <w:rPr>
          <w:rFonts w:cstheme="minorHAnsi"/>
          <w:i/>
          <w:iCs/>
          <w:bdr w:val="none" w:sz="0" w:space="0" w:color="auto" w:frame="1"/>
          <w:shd w:val="clear" w:color="auto" w:fill="CAE7FF"/>
        </w:rPr>
        <w:t>Behavioral and Brain Sciences,</w:t>
      </w:r>
      <w:r w:rsidRPr="003D59DA">
        <w:rPr>
          <w:rFonts w:cstheme="minorHAnsi"/>
          <w:shd w:val="clear" w:color="auto" w:fill="CAE7FF"/>
        </w:rPr>
        <w:t> </w:t>
      </w:r>
      <w:r w:rsidRPr="003D59DA">
        <w:rPr>
          <w:rFonts w:cstheme="minorHAnsi"/>
          <w:i/>
          <w:iCs/>
          <w:bdr w:val="none" w:sz="0" w:space="0" w:color="auto" w:frame="1"/>
          <w:shd w:val="clear" w:color="auto" w:fill="CAE7FF"/>
        </w:rPr>
        <w:t>14</w:t>
      </w:r>
      <w:r w:rsidRPr="003D59DA">
        <w:rPr>
          <w:rFonts w:cstheme="minorHAnsi"/>
          <w:shd w:val="clear" w:color="auto" w:fill="CAE7FF"/>
        </w:rPr>
        <w:t>(3), 414-427. doi:10.1017/S0140525X00070588</w:t>
      </w:r>
    </w:p>
    <w:p w14:paraId="2D150160" w14:textId="77777777" w:rsidR="00700793" w:rsidRPr="003D59DA" w:rsidRDefault="00700793" w:rsidP="00700793">
      <w:pPr>
        <w:rPr>
          <w:rFonts w:cstheme="minorHAnsi"/>
          <w:color w:val="000000"/>
          <w:spacing w:val="-5"/>
          <w:shd w:val="clear" w:color="auto" w:fill="FFFFFF"/>
        </w:rPr>
      </w:pPr>
      <w:r w:rsidRPr="003D59DA">
        <w:rPr>
          <w:rFonts w:cstheme="minorHAnsi"/>
          <w:color w:val="000000"/>
          <w:spacing w:val="-5"/>
          <w:shd w:val="clear" w:color="auto" w:fill="FFFFFF"/>
        </w:rPr>
        <w:t>RONEN, T. (1994). Cognitive-Behavioural Social Work with Children. </w:t>
      </w:r>
      <w:r w:rsidRPr="003D59DA">
        <w:rPr>
          <w:rFonts w:cstheme="minorHAnsi"/>
          <w:i/>
          <w:iCs/>
          <w:color w:val="000000"/>
          <w:spacing w:val="-5"/>
          <w:shd w:val="clear" w:color="auto" w:fill="FFFFFF"/>
        </w:rPr>
        <w:t>The British Journal of Social Work,</w:t>
      </w:r>
      <w:r w:rsidRPr="003D59DA">
        <w:rPr>
          <w:rFonts w:cstheme="minorHAnsi"/>
          <w:color w:val="000000"/>
          <w:spacing w:val="-5"/>
          <w:shd w:val="clear" w:color="auto" w:fill="FFFFFF"/>
        </w:rPr>
        <w:t> </w:t>
      </w:r>
      <w:r w:rsidRPr="003D59DA">
        <w:rPr>
          <w:rFonts w:cstheme="minorHAnsi"/>
          <w:i/>
          <w:iCs/>
          <w:color w:val="000000"/>
          <w:spacing w:val="-5"/>
          <w:shd w:val="clear" w:color="auto" w:fill="FFFFFF"/>
        </w:rPr>
        <w:t>24</w:t>
      </w:r>
      <w:r w:rsidRPr="003D59DA">
        <w:rPr>
          <w:rFonts w:cstheme="minorHAnsi"/>
          <w:color w:val="000000"/>
          <w:spacing w:val="-5"/>
          <w:shd w:val="clear" w:color="auto" w:fill="FFFFFF"/>
        </w:rPr>
        <w:t>(3), 273-285.</w:t>
      </w:r>
    </w:p>
    <w:p w14:paraId="19E28530" w14:textId="77777777" w:rsidR="00700793" w:rsidRPr="003D59DA" w:rsidRDefault="00700793" w:rsidP="00700793">
      <w:pPr>
        <w:rPr>
          <w:rFonts w:cstheme="minorHAnsi"/>
          <w:color w:val="4C6272"/>
          <w:shd w:val="clear" w:color="auto" w:fill="F0F4F5"/>
        </w:rPr>
      </w:pPr>
      <w:r w:rsidRPr="003D59DA">
        <w:rPr>
          <w:rFonts w:cstheme="minorHAnsi"/>
          <w:color w:val="212121"/>
          <w:shd w:val="clear" w:color="auto" w:fill="FFFFFF"/>
        </w:rPr>
        <w:t xml:space="preserve">Saxe Zerden L., Lombardi BM., Jones A. (2019). Social workers in integrated health care: </w:t>
      </w:r>
      <w:r w:rsidRPr="003D59DA">
        <w:rPr>
          <w:rFonts w:cstheme="minorHAnsi"/>
          <w:i/>
          <w:iCs/>
          <w:color w:val="212121"/>
          <w:shd w:val="clear" w:color="auto" w:fill="FFFFFF"/>
        </w:rPr>
        <w:t>Improving care throughout the life course</w:t>
      </w:r>
      <w:r w:rsidRPr="003D59DA">
        <w:rPr>
          <w:rFonts w:cstheme="minorHAnsi"/>
          <w:color w:val="212121"/>
          <w:shd w:val="clear" w:color="auto" w:fill="FFFFFF"/>
        </w:rPr>
        <w:t xml:space="preserve">. Soc Work Health Care. </w:t>
      </w:r>
    </w:p>
    <w:p w14:paraId="221C3697" w14:textId="77777777" w:rsidR="00700793" w:rsidRPr="003D59DA" w:rsidRDefault="00700793" w:rsidP="00700793">
      <w:pPr>
        <w:rPr>
          <w:rFonts w:cstheme="minorHAnsi"/>
          <w:color w:val="222222"/>
          <w:shd w:val="clear" w:color="auto" w:fill="FFFFFF"/>
        </w:rPr>
      </w:pPr>
      <w:r w:rsidRPr="003D59DA">
        <w:rPr>
          <w:rFonts w:cstheme="minorHAnsi"/>
          <w:color w:val="222222"/>
          <w:shd w:val="clear" w:color="auto" w:fill="FFFFFF"/>
        </w:rPr>
        <w:t xml:space="preserve">Staddon, J.E. and Cerutti, D.T., </w:t>
      </w:r>
      <w:r>
        <w:rPr>
          <w:rFonts w:cstheme="minorHAnsi"/>
          <w:color w:val="222222"/>
          <w:shd w:val="clear" w:color="auto" w:fill="FFFFFF"/>
        </w:rPr>
        <w:t>(</w:t>
      </w:r>
      <w:r w:rsidRPr="003D59DA">
        <w:rPr>
          <w:rFonts w:cstheme="minorHAnsi"/>
          <w:color w:val="222222"/>
          <w:shd w:val="clear" w:color="auto" w:fill="FFFFFF"/>
        </w:rPr>
        <w:t>2003</w:t>
      </w:r>
      <w:r>
        <w:rPr>
          <w:rFonts w:cstheme="minorHAnsi"/>
          <w:color w:val="222222"/>
          <w:shd w:val="clear" w:color="auto" w:fill="FFFFFF"/>
        </w:rPr>
        <w:t>)</w:t>
      </w:r>
      <w:r w:rsidRPr="003D59DA">
        <w:rPr>
          <w:rFonts w:cstheme="minorHAnsi"/>
          <w:color w:val="222222"/>
          <w:shd w:val="clear" w:color="auto" w:fill="FFFFFF"/>
        </w:rPr>
        <w:t>. Operant conditioning. </w:t>
      </w:r>
      <w:r w:rsidRPr="003D59DA">
        <w:rPr>
          <w:rFonts w:cstheme="minorHAnsi"/>
          <w:i/>
          <w:iCs/>
          <w:color w:val="222222"/>
          <w:shd w:val="clear" w:color="auto" w:fill="FFFFFF"/>
        </w:rPr>
        <w:t>Annual review of psychology</w:t>
      </w:r>
      <w:r w:rsidRPr="003D59DA">
        <w:rPr>
          <w:rFonts w:cstheme="minorHAnsi"/>
          <w:color w:val="222222"/>
          <w:shd w:val="clear" w:color="auto" w:fill="FFFFFF"/>
        </w:rPr>
        <w:t>, </w:t>
      </w:r>
      <w:r w:rsidRPr="003D59DA">
        <w:rPr>
          <w:rFonts w:cstheme="minorHAnsi"/>
          <w:i/>
          <w:iCs/>
          <w:color w:val="222222"/>
          <w:shd w:val="clear" w:color="auto" w:fill="FFFFFF"/>
        </w:rPr>
        <w:t>54</w:t>
      </w:r>
      <w:r w:rsidRPr="003D59DA">
        <w:rPr>
          <w:rFonts w:cstheme="minorHAnsi"/>
          <w:color w:val="222222"/>
          <w:shd w:val="clear" w:color="auto" w:fill="FFFFFF"/>
        </w:rPr>
        <w:t>(1), pp.115-144.</w:t>
      </w:r>
    </w:p>
    <w:p w14:paraId="2F670284" w14:textId="77777777" w:rsidR="00700793" w:rsidRPr="003D59DA" w:rsidRDefault="00700793" w:rsidP="00700793">
      <w:pPr>
        <w:rPr>
          <w:rFonts w:cstheme="minorHAnsi"/>
          <w:color w:val="333333"/>
          <w:shd w:val="clear" w:color="auto" w:fill="FFFFFF"/>
        </w:rPr>
      </w:pPr>
      <w:r w:rsidRPr="003D59DA">
        <w:rPr>
          <w:rStyle w:val="hlfld-contribauthor"/>
          <w:rFonts w:cstheme="minorHAnsi"/>
          <w:color w:val="333333"/>
          <w:shd w:val="clear" w:color="auto" w:fill="FFFFFF"/>
        </w:rPr>
        <w:lastRenderedPageBreak/>
        <w:t>Tarrier, </w:t>
      </w:r>
      <w:r w:rsidRPr="003D59DA">
        <w:rPr>
          <w:rStyle w:val="nlmgiven-names"/>
          <w:rFonts w:cstheme="minorHAnsi"/>
          <w:color w:val="333333"/>
          <w:shd w:val="clear" w:color="auto" w:fill="FFFFFF"/>
        </w:rPr>
        <w:t>N.</w:t>
      </w:r>
      <w:r w:rsidRPr="003D59DA">
        <w:rPr>
          <w:rFonts w:cstheme="minorHAnsi"/>
          <w:color w:val="333333"/>
          <w:shd w:val="clear" w:color="auto" w:fill="FFFFFF"/>
        </w:rPr>
        <w:t> and </w:t>
      </w:r>
      <w:r w:rsidRPr="003D59DA">
        <w:rPr>
          <w:rStyle w:val="hlfld-contribauthor"/>
          <w:rFonts w:cstheme="minorHAnsi"/>
          <w:color w:val="333333"/>
          <w:shd w:val="clear" w:color="auto" w:fill="FFFFFF"/>
        </w:rPr>
        <w:t>Haddock, </w:t>
      </w:r>
      <w:r w:rsidRPr="003D59DA">
        <w:rPr>
          <w:rStyle w:val="nlmgiven-names"/>
          <w:rFonts w:cstheme="minorHAnsi"/>
          <w:color w:val="333333"/>
          <w:shd w:val="clear" w:color="auto" w:fill="FFFFFF"/>
        </w:rPr>
        <w:t>G.</w:t>
      </w:r>
      <w:r w:rsidRPr="003D59DA">
        <w:rPr>
          <w:rFonts w:cstheme="minorHAnsi"/>
          <w:color w:val="333333"/>
          <w:shd w:val="clear" w:color="auto" w:fill="FFFFFF"/>
        </w:rPr>
        <w:t> </w:t>
      </w:r>
      <w:r>
        <w:rPr>
          <w:rFonts w:cstheme="minorHAnsi"/>
          <w:color w:val="333333"/>
          <w:shd w:val="clear" w:color="auto" w:fill="FFFFFF"/>
        </w:rPr>
        <w:t>(</w:t>
      </w:r>
      <w:r w:rsidRPr="003D59DA">
        <w:rPr>
          <w:rStyle w:val="nlmyear"/>
          <w:rFonts w:cstheme="minorHAnsi"/>
          <w:color w:val="333333"/>
          <w:shd w:val="clear" w:color="auto" w:fill="FFFFFF"/>
        </w:rPr>
        <w:t>2002</w:t>
      </w:r>
      <w:r>
        <w:rPr>
          <w:rStyle w:val="nlmyear"/>
          <w:rFonts w:cstheme="minorHAnsi"/>
          <w:color w:val="333333"/>
          <w:shd w:val="clear" w:color="auto" w:fill="FFFFFF"/>
        </w:rPr>
        <w:t>)</w:t>
      </w:r>
      <w:r w:rsidRPr="003D59DA">
        <w:rPr>
          <w:rFonts w:cstheme="minorHAnsi"/>
          <w:color w:val="333333"/>
          <w:shd w:val="clear" w:color="auto" w:fill="FFFFFF"/>
        </w:rPr>
        <w:t>. “</w:t>
      </w:r>
      <w:r w:rsidRPr="003D59DA">
        <w:rPr>
          <w:rStyle w:val="nlmarticle-title"/>
          <w:rFonts w:cstheme="minorHAnsi"/>
          <w:color w:val="333333"/>
          <w:shd w:val="clear" w:color="auto" w:fill="FFFFFF"/>
        </w:rPr>
        <w:t>Cognitive-behavioral therapy for schizophrenia: A case formulation approach</w:t>
      </w:r>
      <w:r w:rsidRPr="003D59DA">
        <w:rPr>
          <w:rFonts w:cstheme="minorHAnsi"/>
          <w:color w:val="333333"/>
          <w:shd w:val="clear" w:color="auto" w:fill="FFFFFF"/>
        </w:rPr>
        <w:t>”. In </w:t>
      </w:r>
      <w:r w:rsidRPr="003D59DA">
        <w:rPr>
          <w:rFonts w:cstheme="minorHAnsi"/>
          <w:i/>
          <w:iCs/>
          <w:color w:val="333333"/>
          <w:shd w:val="clear" w:color="auto" w:fill="FFFFFF"/>
        </w:rPr>
        <w:t>Treating chronic and severe mental disorders: A handbook of empirically supported interventions</w:t>
      </w:r>
      <w:r w:rsidRPr="003D59DA">
        <w:rPr>
          <w:rFonts w:cstheme="minorHAnsi"/>
          <w:color w:val="333333"/>
          <w:shd w:val="clear" w:color="auto" w:fill="FFFFFF"/>
        </w:rPr>
        <w:t>, Edited by: </w:t>
      </w:r>
      <w:r w:rsidRPr="003D59DA">
        <w:rPr>
          <w:rStyle w:val="hlfld-contribauthor"/>
          <w:rFonts w:cstheme="minorHAnsi"/>
          <w:color w:val="333333"/>
          <w:shd w:val="clear" w:color="auto" w:fill="FFFFFF"/>
        </w:rPr>
        <w:t>Hoffman, </w:t>
      </w:r>
      <w:r w:rsidRPr="003D59DA">
        <w:rPr>
          <w:rStyle w:val="nlmgiven-names"/>
          <w:rFonts w:cstheme="minorHAnsi"/>
          <w:color w:val="333333"/>
          <w:shd w:val="clear" w:color="auto" w:fill="FFFFFF"/>
        </w:rPr>
        <w:t>S.G.</w:t>
      </w:r>
      <w:r w:rsidRPr="003D59DA">
        <w:rPr>
          <w:rFonts w:cstheme="minorHAnsi"/>
          <w:color w:val="333333"/>
          <w:shd w:val="clear" w:color="auto" w:fill="FFFFFF"/>
        </w:rPr>
        <w:t> and </w:t>
      </w:r>
      <w:r w:rsidRPr="003D59DA">
        <w:rPr>
          <w:rStyle w:val="hlfld-contribauthor"/>
          <w:rFonts w:cstheme="minorHAnsi"/>
          <w:color w:val="333333"/>
          <w:shd w:val="clear" w:color="auto" w:fill="FFFFFF"/>
        </w:rPr>
        <w:t>Tompson, </w:t>
      </w:r>
      <w:r w:rsidRPr="003D59DA">
        <w:rPr>
          <w:rStyle w:val="nlmgiven-names"/>
          <w:rFonts w:cstheme="minorHAnsi"/>
          <w:color w:val="333333"/>
          <w:shd w:val="clear" w:color="auto" w:fill="FFFFFF"/>
        </w:rPr>
        <w:t>M.C.</w:t>
      </w:r>
      <w:r w:rsidRPr="003D59DA">
        <w:rPr>
          <w:rFonts w:cstheme="minorHAnsi"/>
          <w:color w:val="333333"/>
          <w:shd w:val="clear" w:color="auto" w:fill="FFFFFF"/>
        </w:rPr>
        <w:t> </w:t>
      </w:r>
      <w:r w:rsidRPr="003D59DA">
        <w:rPr>
          <w:rStyle w:val="nlmfpage"/>
          <w:rFonts w:cstheme="minorHAnsi"/>
          <w:color w:val="333333"/>
          <w:shd w:val="clear" w:color="auto" w:fill="FFFFFF"/>
        </w:rPr>
        <w:t>69</w:t>
      </w:r>
      <w:r w:rsidRPr="003D59DA">
        <w:rPr>
          <w:rFonts w:cstheme="minorHAnsi"/>
          <w:color w:val="333333"/>
          <w:shd w:val="clear" w:color="auto" w:fill="FFFFFF"/>
        </w:rPr>
        <w:t>–</w:t>
      </w:r>
      <w:r w:rsidRPr="003D59DA">
        <w:rPr>
          <w:rStyle w:val="nlmlpage"/>
          <w:rFonts w:cstheme="minorHAnsi"/>
          <w:color w:val="333333"/>
          <w:shd w:val="clear" w:color="auto" w:fill="FFFFFF"/>
        </w:rPr>
        <w:t>98</w:t>
      </w:r>
      <w:r w:rsidRPr="003D59DA">
        <w:rPr>
          <w:rFonts w:cstheme="minorHAnsi"/>
          <w:color w:val="333333"/>
          <w:shd w:val="clear" w:color="auto" w:fill="FFFFFF"/>
        </w:rPr>
        <w:t>. </w:t>
      </w:r>
      <w:r w:rsidRPr="003D59DA">
        <w:rPr>
          <w:rStyle w:val="nlmpublisher-loc"/>
          <w:rFonts w:cstheme="minorHAnsi"/>
          <w:color w:val="333333"/>
          <w:shd w:val="clear" w:color="auto" w:fill="FFFFFF"/>
        </w:rPr>
        <w:t>New York</w:t>
      </w:r>
      <w:r w:rsidRPr="003D59DA">
        <w:rPr>
          <w:rFonts w:cstheme="minorHAnsi"/>
          <w:color w:val="333333"/>
          <w:shd w:val="clear" w:color="auto" w:fill="FFFFFF"/>
        </w:rPr>
        <w:t>: </w:t>
      </w:r>
      <w:r w:rsidRPr="003D59DA">
        <w:rPr>
          <w:rStyle w:val="nlmpublisher-name"/>
          <w:rFonts w:cstheme="minorHAnsi"/>
          <w:color w:val="333333"/>
          <w:shd w:val="clear" w:color="auto" w:fill="FFFFFF"/>
        </w:rPr>
        <w:t>Guilford Press</w:t>
      </w:r>
      <w:r w:rsidRPr="003D59DA">
        <w:rPr>
          <w:rFonts w:cstheme="minorHAnsi"/>
          <w:color w:val="333333"/>
          <w:shd w:val="clear" w:color="auto" w:fill="FFFFFF"/>
        </w:rPr>
        <w:t>.</w:t>
      </w:r>
    </w:p>
    <w:p w14:paraId="052B53A8" w14:textId="77777777" w:rsidR="00E2627B" w:rsidRPr="00C43990" w:rsidRDefault="00E2627B" w:rsidP="008C4AA6">
      <w:pPr>
        <w:spacing w:line="360" w:lineRule="auto"/>
        <w:rPr>
          <w:sz w:val="24"/>
          <w:szCs w:val="24"/>
        </w:rPr>
      </w:pPr>
    </w:p>
    <w:sectPr w:rsidR="00E2627B" w:rsidRPr="00C43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11"/>
    <w:rsid w:val="0000319A"/>
    <w:rsid w:val="00003F77"/>
    <w:rsid w:val="00010EAD"/>
    <w:rsid w:val="00011000"/>
    <w:rsid w:val="00060781"/>
    <w:rsid w:val="000673F8"/>
    <w:rsid w:val="0007347D"/>
    <w:rsid w:val="00076BE5"/>
    <w:rsid w:val="0008290C"/>
    <w:rsid w:val="00085C2C"/>
    <w:rsid w:val="00090952"/>
    <w:rsid w:val="000A4EB7"/>
    <w:rsid w:val="000A78B4"/>
    <w:rsid w:val="000B6CF6"/>
    <w:rsid w:val="000B7E4B"/>
    <w:rsid w:val="000C3F9E"/>
    <w:rsid w:val="000D31A2"/>
    <w:rsid w:val="000D35DC"/>
    <w:rsid w:val="000E0663"/>
    <w:rsid w:val="000E205C"/>
    <w:rsid w:val="000E364E"/>
    <w:rsid w:val="000E4D1C"/>
    <w:rsid w:val="001055FF"/>
    <w:rsid w:val="00136B27"/>
    <w:rsid w:val="00142618"/>
    <w:rsid w:val="00145CAC"/>
    <w:rsid w:val="001556B6"/>
    <w:rsid w:val="00174359"/>
    <w:rsid w:val="001815B3"/>
    <w:rsid w:val="00183BC1"/>
    <w:rsid w:val="00186F8C"/>
    <w:rsid w:val="001B0226"/>
    <w:rsid w:val="001F69B7"/>
    <w:rsid w:val="00207697"/>
    <w:rsid w:val="00243626"/>
    <w:rsid w:val="00263016"/>
    <w:rsid w:val="00264F3F"/>
    <w:rsid w:val="00270BFA"/>
    <w:rsid w:val="002739C9"/>
    <w:rsid w:val="0028523C"/>
    <w:rsid w:val="002B355D"/>
    <w:rsid w:val="002B446D"/>
    <w:rsid w:val="002C7908"/>
    <w:rsid w:val="002D4B6B"/>
    <w:rsid w:val="002F0225"/>
    <w:rsid w:val="00321660"/>
    <w:rsid w:val="003359D4"/>
    <w:rsid w:val="003652E8"/>
    <w:rsid w:val="00385211"/>
    <w:rsid w:val="00391AF5"/>
    <w:rsid w:val="003A2220"/>
    <w:rsid w:val="003A3F05"/>
    <w:rsid w:val="003A6EF4"/>
    <w:rsid w:val="003B31E6"/>
    <w:rsid w:val="003C6EA8"/>
    <w:rsid w:val="003E6AE6"/>
    <w:rsid w:val="003F3D74"/>
    <w:rsid w:val="004023B0"/>
    <w:rsid w:val="00412F9F"/>
    <w:rsid w:val="00415CF2"/>
    <w:rsid w:val="004248BC"/>
    <w:rsid w:val="00425E9E"/>
    <w:rsid w:val="00427518"/>
    <w:rsid w:val="00447322"/>
    <w:rsid w:val="00450C04"/>
    <w:rsid w:val="004628F4"/>
    <w:rsid w:val="00467D41"/>
    <w:rsid w:val="00475F0E"/>
    <w:rsid w:val="00482A37"/>
    <w:rsid w:val="0049034D"/>
    <w:rsid w:val="004A27FC"/>
    <w:rsid w:val="004B7F6E"/>
    <w:rsid w:val="004E4223"/>
    <w:rsid w:val="005121DE"/>
    <w:rsid w:val="0051453F"/>
    <w:rsid w:val="005156FA"/>
    <w:rsid w:val="005265ED"/>
    <w:rsid w:val="00540127"/>
    <w:rsid w:val="00575F8B"/>
    <w:rsid w:val="00582220"/>
    <w:rsid w:val="00597C39"/>
    <w:rsid w:val="005A42A4"/>
    <w:rsid w:val="005A7C34"/>
    <w:rsid w:val="005C1A62"/>
    <w:rsid w:val="005C3F6A"/>
    <w:rsid w:val="005E3E62"/>
    <w:rsid w:val="005F2777"/>
    <w:rsid w:val="00600B91"/>
    <w:rsid w:val="0062240C"/>
    <w:rsid w:val="0063157B"/>
    <w:rsid w:val="00631B22"/>
    <w:rsid w:val="00631FDB"/>
    <w:rsid w:val="00635388"/>
    <w:rsid w:val="00650876"/>
    <w:rsid w:val="006634AD"/>
    <w:rsid w:val="0067732E"/>
    <w:rsid w:val="006802EE"/>
    <w:rsid w:val="006A4D66"/>
    <w:rsid w:val="006B56D0"/>
    <w:rsid w:val="006B5813"/>
    <w:rsid w:val="006D47B2"/>
    <w:rsid w:val="006E563C"/>
    <w:rsid w:val="006E60AC"/>
    <w:rsid w:val="006E6F5C"/>
    <w:rsid w:val="006F01B2"/>
    <w:rsid w:val="00700793"/>
    <w:rsid w:val="00713665"/>
    <w:rsid w:val="00730E08"/>
    <w:rsid w:val="00732B24"/>
    <w:rsid w:val="007443BD"/>
    <w:rsid w:val="00770C0D"/>
    <w:rsid w:val="0077266F"/>
    <w:rsid w:val="00785795"/>
    <w:rsid w:val="00790E0D"/>
    <w:rsid w:val="0079248C"/>
    <w:rsid w:val="00794C4C"/>
    <w:rsid w:val="00796D6A"/>
    <w:rsid w:val="007A23B0"/>
    <w:rsid w:val="007A3408"/>
    <w:rsid w:val="007A347A"/>
    <w:rsid w:val="007A40F4"/>
    <w:rsid w:val="007B3852"/>
    <w:rsid w:val="007C546D"/>
    <w:rsid w:val="007E0E91"/>
    <w:rsid w:val="007E105B"/>
    <w:rsid w:val="007E36E7"/>
    <w:rsid w:val="00826F71"/>
    <w:rsid w:val="00832329"/>
    <w:rsid w:val="0085411D"/>
    <w:rsid w:val="00864485"/>
    <w:rsid w:val="00866E2F"/>
    <w:rsid w:val="00886B50"/>
    <w:rsid w:val="008C4AA6"/>
    <w:rsid w:val="008D6C4E"/>
    <w:rsid w:val="008E5EF8"/>
    <w:rsid w:val="008E700E"/>
    <w:rsid w:val="008E7A00"/>
    <w:rsid w:val="00941A3D"/>
    <w:rsid w:val="00941C58"/>
    <w:rsid w:val="009470D4"/>
    <w:rsid w:val="0098058D"/>
    <w:rsid w:val="00985733"/>
    <w:rsid w:val="009909AA"/>
    <w:rsid w:val="009917FD"/>
    <w:rsid w:val="009924D4"/>
    <w:rsid w:val="009A0A5F"/>
    <w:rsid w:val="009B0590"/>
    <w:rsid w:val="009D3582"/>
    <w:rsid w:val="009F083A"/>
    <w:rsid w:val="009F35E3"/>
    <w:rsid w:val="009F7BB5"/>
    <w:rsid w:val="00A03AA0"/>
    <w:rsid w:val="00A046D3"/>
    <w:rsid w:val="00A06E50"/>
    <w:rsid w:val="00A10C9F"/>
    <w:rsid w:val="00A16C6C"/>
    <w:rsid w:val="00A303D0"/>
    <w:rsid w:val="00A40CE0"/>
    <w:rsid w:val="00A43234"/>
    <w:rsid w:val="00A56AF6"/>
    <w:rsid w:val="00A6120B"/>
    <w:rsid w:val="00A665D7"/>
    <w:rsid w:val="00A80AE7"/>
    <w:rsid w:val="00A81DEB"/>
    <w:rsid w:val="00A90352"/>
    <w:rsid w:val="00A95B98"/>
    <w:rsid w:val="00AB023B"/>
    <w:rsid w:val="00AB0F2E"/>
    <w:rsid w:val="00AB13A6"/>
    <w:rsid w:val="00AC2645"/>
    <w:rsid w:val="00AC2D56"/>
    <w:rsid w:val="00AC51CE"/>
    <w:rsid w:val="00AF0B85"/>
    <w:rsid w:val="00B0323D"/>
    <w:rsid w:val="00B03EAD"/>
    <w:rsid w:val="00B07407"/>
    <w:rsid w:val="00B16F7D"/>
    <w:rsid w:val="00B23141"/>
    <w:rsid w:val="00B34378"/>
    <w:rsid w:val="00B47525"/>
    <w:rsid w:val="00B5355C"/>
    <w:rsid w:val="00B668D6"/>
    <w:rsid w:val="00B722F6"/>
    <w:rsid w:val="00B944B7"/>
    <w:rsid w:val="00B955E4"/>
    <w:rsid w:val="00BA47E0"/>
    <w:rsid w:val="00BB1C9B"/>
    <w:rsid w:val="00BD5C81"/>
    <w:rsid w:val="00BE14F8"/>
    <w:rsid w:val="00C3203C"/>
    <w:rsid w:val="00C43990"/>
    <w:rsid w:val="00C46C4C"/>
    <w:rsid w:val="00C538DD"/>
    <w:rsid w:val="00C551FD"/>
    <w:rsid w:val="00C61660"/>
    <w:rsid w:val="00C6594B"/>
    <w:rsid w:val="00C770A6"/>
    <w:rsid w:val="00C90CD3"/>
    <w:rsid w:val="00C93E0E"/>
    <w:rsid w:val="00CA66E7"/>
    <w:rsid w:val="00CB5D59"/>
    <w:rsid w:val="00CB7B52"/>
    <w:rsid w:val="00CC3056"/>
    <w:rsid w:val="00D207AC"/>
    <w:rsid w:val="00D21FE2"/>
    <w:rsid w:val="00D473AA"/>
    <w:rsid w:val="00D55DD2"/>
    <w:rsid w:val="00D77105"/>
    <w:rsid w:val="00D8417F"/>
    <w:rsid w:val="00DA7C1D"/>
    <w:rsid w:val="00DC4850"/>
    <w:rsid w:val="00DC7554"/>
    <w:rsid w:val="00DC7ABC"/>
    <w:rsid w:val="00DD5190"/>
    <w:rsid w:val="00DD6581"/>
    <w:rsid w:val="00DF1ADA"/>
    <w:rsid w:val="00E23ECB"/>
    <w:rsid w:val="00E2627B"/>
    <w:rsid w:val="00E43A9B"/>
    <w:rsid w:val="00E4469F"/>
    <w:rsid w:val="00E70D57"/>
    <w:rsid w:val="00E90A28"/>
    <w:rsid w:val="00EB5F9E"/>
    <w:rsid w:val="00EB79BA"/>
    <w:rsid w:val="00ED5451"/>
    <w:rsid w:val="00F015D6"/>
    <w:rsid w:val="00F02957"/>
    <w:rsid w:val="00F03F10"/>
    <w:rsid w:val="00F0462A"/>
    <w:rsid w:val="00F22E5D"/>
    <w:rsid w:val="00F35282"/>
    <w:rsid w:val="00F577B0"/>
    <w:rsid w:val="00F62019"/>
    <w:rsid w:val="00F627F3"/>
    <w:rsid w:val="00F766E8"/>
    <w:rsid w:val="00F87DB7"/>
    <w:rsid w:val="00FB586C"/>
    <w:rsid w:val="00FB7C96"/>
    <w:rsid w:val="00FC0645"/>
    <w:rsid w:val="00FC60D9"/>
    <w:rsid w:val="00FF6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000ED"/>
  <w15:chartTrackingRefBased/>
  <w15:docId w15:val="{9332F26F-AB57-4AD0-831F-B66E74BD7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41C58"/>
    <w:pPr>
      <w:spacing w:after="0" w:line="240" w:lineRule="auto"/>
    </w:pPr>
  </w:style>
  <w:style w:type="paragraph" w:styleId="BalloonText">
    <w:name w:val="Balloon Text"/>
    <w:basedOn w:val="Normal"/>
    <w:link w:val="BalloonTextChar"/>
    <w:uiPriority w:val="99"/>
    <w:semiHidden/>
    <w:unhideWhenUsed/>
    <w:rsid w:val="00941C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C58"/>
    <w:rPr>
      <w:rFonts w:ascii="Segoe UI" w:hAnsi="Segoe UI" w:cs="Segoe UI"/>
      <w:sz w:val="18"/>
      <w:szCs w:val="18"/>
    </w:rPr>
  </w:style>
  <w:style w:type="character" w:styleId="Hyperlink">
    <w:name w:val="Hyperlink"/>
    <w:basedOn w:val="DefaultParagraphFont"/>
    <w:uiPriority w:val="99"/>
    <w:unhideWhenUsed/>
    <w:rsid w:val="00866E2F"/>
    <w:rPr>
      <w:color w:val="0563C1" w:themeColor="hyperlink"/>
      <w:u w:val="single"/>
    </w:rPr>
  </w:style>
  <w:style w:type="character" w:customStyle="1" w:styleId="hlfld-contribauthor">
    <w:name w:val="hlfld-contribauthor"/>
    <w:basedOn w:val="DefaultParagraphFont"/>
    <w:rsid w:val="00866E2F"/>
  </w:style>
  <w:style w:type="character" w:customStyle="1" w:styleId="nlmgiven-names">
    <w:name w:val="nlm_given-names"/>
    <w:basedOn w:val="DefaultParagraphFont"/>
    <w:rsid w:val="00866E2F"/>
  </w:style>
  <w:style w:type="character" w:customStyle="1" w:styleId="nlmyear">
    <w:name w:val="nlm_year"/>
    <w:basedOn w:val="DefaultParagraphFont"/>
    <w:rsid w:val="00866E2F"/>
  </w:style>
  <w:style w:type="character" w:customStyle="1" w:styleId="nlmarticle-title">
    <w:name w:val="nlm_article-title"/>
    <w:basedOn w:val="DefaultParagraphFont"/>
    <w:rsid w:val="00866E2F"/>
  </w:style>
  <w:style w:type="character" w:customStyle="1" w:styleId="nlmfpage">
    <w:name w:val="nlm_fpage"/>
    <w:basedOn w:val="DefaultParagraphFont"/>
    <w:rsid w:val="00866E2F"/>
  </w:style>
  <w:style w:type="character" w:customStyle="1" w:styleId="nlmlpage">
    <w:name w:val="nlm_lpage"/>
    <w:basedOn w:val="DefaultParagraphFont"/>
    <w:rsid w:val="00866E2F"/>
  </w:style>
  <w:style w:type="character" w:customStyle="1" w:styleId="nlmpublisher-loc">
    <w:name w:val="nlm_publisher-loc"/>
    <w:basedOn w:val="DefaultParagraphFont"/>
    <w:rsid w:val="00866E2F"/>
  </w:style>
  <w:style w:type="character" w:customStyle="1" w:styleId="nlmpublisher-name">
    <w:name w:val="nlm_publisher-name"/>
    <w:basedOn w:val="DefaultParagraphFont"/>
    <w:rsid w:val="00866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sw.org/what-is-social-work/global-definition-of-social-work/" TargetMode="External"/><Relationship Id="rId3" Type="http://schemas.openxmlformats.org/officeDocument/2006/relationships/settings" Target="settings.xml"/><Relationship Id="rId7" Type="http://schemas.openxmlformats.org/officeDocument/2006/relationships/hyperlink" Target="https://doi.org/10.1007/978-1-349-18294-7_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line.com/health/classical-conditioning" TargetMode="External"/><Relationship Id="rId11" Type="http://schemas.openxmlformats.org/officeDocument/2006/relationships/theme" Target="theme/theme1.xml"/><Relationship Id="rId5" Type="http://schemas.openxmlformats.org/officeDocument/2006/relationships/hyperlink" Target="http://www.jstor.org/stable/3001170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cognitive-behavioural-therapy-c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1479</TotalTime>
  <Pages>6</Pages>
  <Words>1838</Words>
  <Characters>10480</Characters>
  <Application>Microsoft Office Word</Application>
  <DocSecurity>0</DocSecurity>
  <Lines>87</Lines>
  <Paragraphs>24</Paragraphs>
  <ScaleCrop>false</ScaleCrop>
  <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King</dc:creator>
  <cp:keywords/>
  <dc:description/>
  <cp:lastModifiedBy>Tyler King</cp:lastModifiedBy>
  <cp:revision>204</cp:revision>
  <dcterms:created xsi:type="dcterms:W3CDTF">2020-11-22T18:55:00Z</dcterms:created>
  <dcterms:modified xsi:type="dcterms:W3CDTF">2020-11-26T21:02:00Z</dcterms:modified>
</cp:coreProperties>
</file>