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A26E57" w14:textId="77777777" w:rsidR="00DC173D" w:rsidRDefault="00DC173D" w:rsidP="00DC173D">
      <w:pPr>
        <w:jc w:val="center"/>
        <w:rPr>
          <w:b/>
        </w:rPr>
      </w:pPr>
    </w:p>
    <w:p w14:paraId="386FED00" w14:textId="77777777" w:rsidR="00DC173D" w:rsidRDefault="00DC173D" w:rsidP="00DC173D">
      <w:pPr>
        <w:jc w:val="center"/>
        <w:rPr>
          <w:b/>
        </w:rPr>
      </w:pPr>
    </w:p>
    <w:p w14:paraId="38E3FA55" w14:textId="77777777" w:rsidR="00DC173D" w:rsidRDefault="00DC173D" w:rsidP="00DC173D">
      <w:pPr>
        <w:jc w:val="center"/>
        <w:rPr>
          <w:b/>
        </w:rPr>
      </w:pPr>
    </w:p>
    <w:p w14:paraId="1D0766D9" w14:textId="77777777" w:rsidR="00DC173D" w:rsidRDefault="00DC173D" w:rsidP="00DC173D">
      <w:pPr>
        <w:jc w:val="center"/>
        <w:rPr>
          <w:b/>
        </w:rPr>
      </w:pPr>
    </w:p>
    <w:p w14:paraId="40014FC0" w14:textId="77777777" w:rsidR="00DC173D" w:rsidRDefault="00DC173D" w:rsidP="00DC173D">
      <w:pPr>
        <w:jc w:val="center"/>
        <w:rPr>
          <w:b/>
        </w:rPr>
      </w:pPr>
    </w:p>
    <w:p w14:paraId="0D5D4614" w14:textId="77777777" w:rsidR="00DC173D" w:rsidRDefault="00DC173D" w:rsidP="00DC173D">
      <w:pPr>
        <w:jc w:val="center"/>
        <w:rPr>
          <w:b/>
        </w:rPr>
      </w:pPr>
    </w:p>
    <w:p w14:paraId="4E563220" w14:textId="77777777" w:rsidR="00DC173D" w:rsidRDefault="00DC173D" w:rsidP="00DC173D">
      <w:pPr>
        <w:jc w:val="center"/>
        <w:rPr>
          <w:b/>
        </w:rPr>
      </w:pPr>
    </w:p>
    <w:p w14:paraId="5BCDCCB1" w14:textId="77777777" w:rsidR="00DC173D" w:rsidRDefault="00DC173D" w:rsidP="00DC173D">
      <w:pPr>
        <w:jc w:val="center"/>
        <w:rPr>
          <w:b/>
        </w:rPr>
      </w:pPr>
    </w:p>
    <w:p w14:paraId="01327EB1" w14:textId="77777777" w:rsidR="00DC173D" w:rsidRDefault="00DC173D" w:rsidP="00DC173D">
      <w:pPr>
        <w:jc w:val="center"/>
        <w:rPr>
          <w:b/>
        </w:rPr>
      </w:pPr>
    </w:p>
    <w:p w14:paraId="0932FE5B" w14:textId="77777777" w:rsidR="00DC173D" w:rsidRDefault="00DC173D" w:rsidP="00DC173D">
      <w:pPr>
        <w:jc w:val="center"/>
        <w:rPr>
          <w:b/>
        </w:rPr>
      </w:pPr>
    </w:p>
    <w:p w14:paraId="2F594C9F" w14:textId="3618993B" w:rsidR="00220D50" w:rsidRDefault="0031157A" w:rsidP="00220D50">
      <w:pPr>
        <w:jc w:val="center"/>
        <w:rPr>
          <w:b/>
        </w:rPr>
      </w:pPr>
      <w:r>
        <w:rPr>
          <w:b/>
        </w:rPr>
        <w:t>Module code</w:t>
      </w:r>
      <w:r w:rsidR="00DA4677" w:rsidRPr="00DC173D">
        <w:rPr>
          <w:b/>
        </w:rPr>
        <w:t xml:space="preserve">: </w:t>
      </w:r>
      <w:r w:rsidR="00CF7DC1">
        <w:rPr>
          <w:b/>
        </w:rPr>
        <w:t>-BMHP5014</w:t>
      </w:r>
    </w:p>
    <w:p w14:paraId="68BB4B24" w14:textId="2A7C77EB" w:rsidR="00220D50" w:rsidRPr="00DC173D" w:rsidRDefault="00220D50" w:rsidP="00220D50">
      <w:pPr>
        <w:rPr>
          <w:b/>
        </w:rPr>
      </w:pPr>
      <w:r>
        <w:rPr>
          <w:b/>
        </w:rPr>
        <w:t xml:space="preserve">              </w:t>
      </w:r>
      <w:r w:rsidR="00C73176">
        <w:rPr>
          <w:b/>
        </w:rPr>
        <w:t xml:space="preserve">Module </w:t>
      </w:r>
      <w:r w:rsidR="00DE4F77">
        <w:rPr>
          <w:b/>
        </w:rPr>
        <w:t>:- Changemakers: creativity and value creation</w:t>
      </w:r>
    </w:p>
    <w:p w14:paraId="3EF47AB3" w14:textId="77777777" w:rsidR="00DC173D" w:rsidRPr="00DC173D" w:rsidRDefault="008C2F37" w:rsidP="00DC173D">
      <w:pPr>
        <w:jc w:val="center"/>
        <w:rPr>
          <w:b/>
        </w:rPr>
      </w:pPr>
      <w:r>
        <w:rPr>
          <w:b/>
        </w:rPr>
        <w:t>Student name</w:t>
      </w:r>
      <w:r w:rsidR="00DA4677" w:rsidRPr="00DC173D">
        <w:rPr>
          <w:b/>
        </w:rPr>
        <w:t xml:space="preserve">: </w:t>
      </w:r>
      <w:r w:rsidR="00DA4677">
        <w:rPr>
          <w:b/>
        </w:rPr>
        <w:t>-Sweeba Altaf</w:t>
      </w:r>
    </w:p>
    <w:p w14:paraId="4413FAC8" w14:textId="77777777" w:rsidR="00DC173D" w:rsidRPr="00DC173D" w:rsidRDefault="00453FCD" w:rsidP="00DC173D">
      <w:pPr>
        <w:jc w:val="center"/>
        <w:rPr>
          <w:b/>
        </w:rPr>
      </w:pPr>
      <w:r>
        <w:rPr>
          <w:b/>
        </w:rPr>
        <w:t>Student id</w:t>
      </w:r>
      <w:r w:rsidR="00DA4677" w:rsidRPr="00DC173D">
        <w:rPr>
          <w:b/>
        </w:rPr>
        <w:t xml:space="preserve">: </w:t>
      </w:r>
      <w:r w:rsidR="00BD5B39">
        <w:rPr>
          <w:b/>
        </w:rPr>
        <w:t>-2020628</w:t>
      </w:r>
    </w:p>
    <w:p w14:paraId="4D88B368" w14:textId="77777777" w:rsidR="00DC173D" w:rsidRPr="00DC173D" w:rsidRDefault="00453FCD" w:rsidP="00DC173D">
      <w:pPr>
        <w:jc w:val="center"/>
        <w:rPr>
          <w:b/>
        </w:rPr>
      </w:pPr>
      <w:r>
        <w:rPr>
          <w:b/>
        </w:rPr>
        <w:t>Lecturer</w:t>
      </w:r>
      <w:r w:rsidR="00DA4677" w:rsidRPr="00DC173D">
        <w:rPr>
          <w:b/>
        </w:rPr>
        <w:t xml:space="preserve">: </w:t>
      </w:r>
      <w:r w:rsidR="00DA4677">
        <w:rPr>
          <w:b/>
        </w:rPr>
        <w:t>-Robert Nartowski</w:t>
      </w:r>
    </w:p>
    <w:p w14:paraId="10577413" w14:textId="77777777" w:rsidR="00DC173D" w:rsidRPr="00DC173D" w:rsidRDefault="00DA4677" w:rsidP="00DC173D">
      <w:pPr>
        <w:jc w:val="center"/>
        <w:rPr>
          <w:rFonts w:eastAsiaTheme="majorEastAsia" w:cstheme="majorBidi"/>
          <w:b/>
          <w:color w:val="000000" w:themeColor="text1"/>
          <w:sz w:val="28"/>
          <w:szCs w:val="32"/>
        </w:rPr>
      </w:pPr>
      <w:r w:rsidRPr="00DC173D">
        <w:rPr>
          <w:b/>
        </w:rPr>
        <w:br w:type="page"/>
      </w:r>
    </w:p>
    <w:sdt>
      <w:sdtPr>
        <w:rPr>
          <w:rFonts w:ascii="Times New Roman" w:eastAsia="Times New Roman" w:hAnsi="Times New Roman" w:cs="Times New Roman"/>
          <w:color w:val="auto"/>
          <w:position w:val="-1"/>
          <w:sz w:val="24"/>
          <w:szCs w:val="24"/>
        </w:rPr>
        <w:id w:val="1973639551"/>
        <w:docPartObj>
          <w:docPartGallery w:val="Table of Contents"/>
          <w:docPartUnique/>
        </w:docPartObj>
      </w:sdtPr>
      <w:sdtEndPr>
        <w:rPr>
          <w:b/>
          <w:bCs/>
          <w:noProof/>
        </w:rPr>
      </w:sdtEndPr>
      <w:sdtContent>
        <w:p w14:paraId="060CC7D6" w14:textId="77777777" w:rsidR="00DC173D" w:rsidRPr="00DC173D" w:rsidRDefault="00DA4677">
          <w:pPr>
            <w:pStyle w:val="TOCHeading"/>
            <w:rPr>
              <w:rFonts w:ascii="Times New Roman" w:hAnsi="Times New Roman" w:cs="Times New Roman"/>
              <w:color w:val="000000" w:themeColor="text1"/>
            </w:rPr>
          </w:pPr>
          <w:r w:rsidRPr="00DC173D">
            <w:rPr>
              <w:rFonts w:ascii="Times New Roman" w:hAnsi="Times New Roman" w:cs="Times New Roman"/>
              <w:color w:val="000000" w:themeColor="text1"/>
            </w:rPr>
            <w:t>Contents</w:t>
          </w:r>
        </w:p>
        <w:p w14:paraId="335B026F" w14:textId="77777777" w:rsidR="00DC173D" w:rsidRPr="00DC173D" w:rsidRDefault="00DA4677">
          <w:pPr>
            <w:pStyle w:val="TOC1"/>
            <w:tabs>
              <w:tab w:val="right" w:leader="dot" w:pos="9350"/>
            </w:tabs>
            <w:rPr>
              <w:noProof/>
              <w:color w:val="000000" w:themeColor="text1"/>
            </w:rPr>
          </w:pPr>
          <w:r w:rsidRPr="00DC173D">
            <w:rPr>
              <w:color w:val="000000" w:themeColor="text1"/>
            </w:rPr>
            <w:fldChar w:fldCharType="begin"/>
          </w:r>
          <w:r w:rsidRPr="00DC173D">
            <w:rPr>
              <w:color w:val="000000" w:themeColor="text1"/>
            </w:rPr>
            <w:instrText xml:space="preserve"> TOC \o "1-3" \h \z \u </w:instrText>
          </w:r>
          <w:r w:rsidRPr="00DC173D">
            <w:rPr>
              <w:color w:val="000000" w:themeColor="text1"/>
            </w:rPr>
            <w:fldChar w:fldCharType="separate"/>
          </w:r>
          <w:hyperlink w:anchor="_Toc120459792" w:history="1">
            <w:r w:rsidRPr="00DC173D">
              <w:rPr>
                <w:rStyle w:val="Hyperlink"/>
                <w:noProof/>
                <w:color w:val="000000" w:themeColor="text1"/>
              </w:rPr>
              <w:t>Introduction</w:t>
            </w:r>
            <w:r w:rsidRPr="00DC173D">
              <w:rPr>
                <w:noProof/>
                <w:webHidden/>
                <w:color w:val="000000" w:themeColor="text1"/>
              </w:rPr>
              <w:tab/>
            </w:r>
            <w:r w:rsidRPr="00DC173D">
              <w:rPr>
                <w:noProof/>
                <w:webHidden/>
                <w:color w:val="000000" w:themeColor="text1"/>
              </w:rPr>
              <w:fldChar w:fldCharType="begin"/>
            </w:r>
            <w:r w:rsidRPr="00DC173D">
              <w:rPr>
                <w:noProof/>
                <w:webHidden/>
                <w:color w:val="000000" w:themeColor="text1"/>
              </w:rPr>
              <w:instrText xml:space="preserve"> PAGEREF _Toc120459792 \h </w:instrText>
            </w:r>
            <w:r w:rsidRPr="00DC173D">
              <w:rPr>
                <w:noProof/>
                <w:webHidden/>
                <w:color w:val="000000" w:themeColor="text1"/>
              </w:rPr>
            </w:r>
            <w:r w:rsidRPr="00DC173D">
              <w:rPr>
                <w:noProof/>
                <w:webHidden/>
                <w:color w:val="000000" w:themeColor="text1"/>
              </w:rPr>
              <w:fldChar w:fldCharType="separate"/>
            </w:r>
            <w:r w:rsidRPr="00DC173D">
              <w:rPr>
                <w:noProof/>
                <w:webHidden/>
                <w:color w:val="000000" w:themeColor="text1"/>
              </w:rPr>
              <w:t>3</w:t>
            </w:r>
            <w:r w:rsidRPr="00DC173D">
              <w:rPr>
                <w:noProof/>
                <w:webHidden/>
                <w:color w:val="000000" w:themeColor="text1"/>
              </w:rPr>
              <w:fldChar w:fldCharType="end"/>
            </w:r>
          </w:hyperlink>
        </w:p>
        <w:p w14:paraId="45791DD0" w14:textId="77777777" w:rsidR="00DC173D" w:rsidRPr="00DC173D" w:rsidRDefault="00DE4F77">
          <w:pPr>
            <w:pStyle w:val="TOC1"/>
            <w:tabs>
              <w:tab w:val="right" w:leader="dot" w:pos="9350"/>
            </w:tabs>
            <w:rPr>
              <w:noProof/>
              <w:color w:val="000000" w:themeColor="text1"/>
            </w:rPr>
          </w:pPr>
          <w:hyperlink w:anchor="_Toc120459793" w:history="1">
            <w:r w:rsidR="00DA4677" w:rsidRPr="00DC173D">
              <w:rPr>
                <w:rStyle w:val="Hyperlink"/>
                <w:noProof/>
                <w:color w:val="000000" w:themeColor="text1"/>
              </w:rPr>
              <w:t>ARTEFACT TASK 1</w:t>
            </w:r>
            <w:r w:rsidR="00DA4677" w:rsidRPr="00DC173D">
              <w:rPr>
                <w:noProof/>
                <w:webHidden/>
                <w:color w:val="000000" w:themeColor="text1"/>
              </w:rPr>
              <w:tab/>
            </w:r>
            <w:r w:rsidR="00DA4677" w:rsidRPr="00DC173D">
              <w:rPr>
                <w:noProof/>
                <w:webHidden/>
                <w:color w:val="000000" w:themeColor="text1"/>
              </w:rPr>
              <w:fldChar w:fldCharType="begin"/>
            </w:r>
            <w:r w:rsidR="00DA4677" w:rsidRPr="00DC173D">
              <w:rPr>
                <w:noProof/>
                <w:webHidden/>
                <w:color w:val="000000" w:themeColor="text1"/>
              </w:rPr>
              <w:instrText xml:space="preserve"> PAGEREF _Toc120459793 \h </w:instrText>
            </w:r>
            <w:r w:rsidR="00DA4677" w:rsidRPr="00DC173D">
              <w:rPr>
                <w:noProof/>
                <w:webHidden/>
                <w:color w:val="000000" w:themeColor="text1"/>
              </w:rPr>
            </w:r>
            <w:r w:rsidR="00DA4677" w:rsidRPr="00DC173D">
              <w:rPr>
                <w:noProof/>
                <w:webHidden/>
                <w:color w:val="000000" w:themeColor="text1"/>
              </w:rPr>
              <w:fldChar w:fldCharType="separate"/>
            </w:r>
            <w:r w:rsidR="00DA4677" w:rsidRPr="00DC173D">
              <w:rPr>
                <w:noProof/>
                <w:webHidden/>
                <w:color w:val="000000" w:themeColor="text1"/>
              </w:rPr>
              <w:t>3</w:t>
            </w:r>
            <w:r w:rsidR="00DA4677" w:rsidRPr="00DC173D">
              <w:rPr>
                <w:noProof/>
                <w:webHidden/>
                <w:color w:val="000000" w:themeColor="text1"/>
              </w:rPr>
              <w:fldChar w:fldCharType="end"/>
            </w:r>
          </w:hyperlink>
        </w:p>
        <w:p w14:paraId="527984F6" w14:textId="77777777" w:rsidR="00DC173D" w:rsidRPr="00DC173D" w:rsidRDefault="00DE4F77">
          <w:pPr>
            <w:pStyle w:val="TOC1"/>
            <w:tabs>
              <w:tab w:val="right" w:leader="dot" w:pos="9350"/>
            </w:tabs>
            <w:rPr>
              <w:noProof/>
              <w:color w:val="000000" w:themeColor="text1"/>
            </w:rPr>
          </w:pPr>
          <w:hyperlink w:anchor="_Toc120459794" w:history="1">
            <w:r w:rsidR="00DA4677" w:rsidRPr="00DC173D">
              <w:rPr>
                <w:rStyle w:val="Hyperlink"/>
                <w:noProof/>
                <w:color w:val="000000" w:themeColor="text1"/>
              </w:rPr>
              <w:t>ARTEFACT TASK 2</w:t>
            </w:r>
            <w:r w:rsidR="00DA4677" w:rsidRPr="00DC173D">
              <w:rPr>
                <w:noProof/>
                <w:webHidden/>
                <w:color w:val="000000" w:themeColor="text1"/>
              </w:rPr>
              <w:tab/>
            </w:r>
            <w:r w:rsidR="00DA4677" w:rsidRPr="00DC173D">
              <w:rPr>
                <w:noProof/>
                <w:webHidden/>
                <w:color w:val="000000" w:themeColor="text1"/>
              </w:rPr>
              <w:fldChar w:fldCharType="begin"/>
            </w:r>
            <w:r w:rsidR="00DA4677" w:rsidRPr="00DC173D">
              <w:rPr>
                <w:noProof/>
                <w:webHidden/>
                <w:color w:val="000000" w:themeColor="text1"/>
              </w:rPr>
              <w:instrText xml:space="preserve"> PAGEREF _Toc120459794 \h </w:instrText>
            </w:r>
            <w:r w:rsidR="00DA4677" w:rsidRPr="00DC173D">
              <w:rPr>
                <w:noProof/>
                <w:webHidden/>
                <w:color w:val="000000" w:themeColor="text1"/>
              </w:rPr>
            </w:r>
            <w:r w:rsidR="00DA4677" w:rsidRPr="00DC173D">
              <w:rPr>
                <w:noProof/>
                <w:webHidden/>
                <w:color w:val="000000" w:themeColor="text1"/>
              </w:rPr>
              <w:fldChar w:fldCharType="separate"/>
            </w:r>
            <w:r w:rsidR="00DA4677" w:rsidRPr="00DC173D">
              <w:rPr>
                <w:noProof/>
                <w:webHidden/>
                <w:color w:val="000000" w:themeColor="text1"/>
              </w:rPr>
              <w:t>6</w:t>
            </w:r>
            <w:r w:rsidR="00DA4677" w:rsidRPr="00DC173D">
              <w:rPr>
                <w:noProof/>
                <w:webHidden/>
                <w:color w:val="000000" w:themeColor="text1"/>
              </w:rPr>
              <w:fldChar w:fldCharType="end"/>
            </w:r>
          </w:hyperlink>
        </w:p>
        <w:p w14:paraId="1AEEA763" w14:textId="77777777" w:rsidR="00DC173D" w:rsidRPr="00DC173D" w:rsidRDefault="00DE4F77">
          <w:pPr>
            <w:pStyle w:val="TOC2"/>
            <w:tabs>
              <w:tab w:val="right" w:leader="dot" w:pos="9350"/>
            </w:tabs>
            <w:rPr>
              <w:noProof/>
              <w:color w:val="000000" w:themeColor="text1"/>
            </w:rPr>
          </w:pPr>
          <w:hyperlink w:anchor="_Toc120459795" w:history="1">
            <w:r w:rsidR="00DA4677" w:rsidRPr="00DC173D">
              <w:rPr>
                <w:rStyle w:val="Hyperlink"/>
                <w:noProof/>
                <w:color w:val="000000" w:themeColor="text1"/>
              </w:rPr>
              <w:t>Problem-Solving</w:t>
            </w:r>
            <w:r w:rsidR="00DA4677" w:rsidRPr="00DC173D">
              <w:rPr>
                <w:noProof/>
                <w:webHidden/>
                <w:color w:val="000000" w:themeColor="text1"/>
              </w:rPr>
              <w:tab/>
            </w:r>
            <w:r w:rsidR="00DA4677" w:rsidRPr="00DC173D">
              <w:rPr>
                <w:noProof/>
                <w:webHidden/>
                <w:color w:val="000000" w:themeColor="text1"/>
              </w:rPr>
              <w:fldChar w:fldCharType="begin"/>
            </w:r>
            <w:r w:rsidR="00DA4677" w:rsidRPr="00DC173D">
              <w:rPr>
                <w:noProof/>
                <w:webHidden/>
                <w:color w:val="000000" w:themeColor="text1"/>
              </w:rPr>
              <w:instrText xml:space="preserve"> PAGEREF _Toc120459795 \h </w:instrText>
            </w:r>
            <w:r w:rsidR="00DA4677" w:rsidRPr="00DC173D">
              <w:rPr>
                <w:noProof/>
                <w:webHidden/>
                <w:color w:val="000000" w:themeColor="text1"/>
              </w:rPr>
            </w:r>
            <w:r w:rsidR="00DA4677" w:rsidRPr="00DC173D">
              <w:rPr>
                <w:noProof/>
                <w:webHidden/>
                <w:color w:val="000000" w:themeColor="text1"/>
              </w:rPr>
              <w:fldChar w:fldCharType="separate"/>
            </w:r>
            <w:r w:rsidR="00DA4677" w:rsidRPr="00DC173D">
              <w:rPr>
                <w:noProof/>
                <w:webHidden/>
                <w:color w:val="000000" w:themeColor="text1"/>
              </w:rPr>
              <w:t>7</w:t>
            </w:r>
            <w:r w:rsidR="00DA4677" w:rsidRPr="00DC173D">
              <w:rPr>
                <w:noProof/>
                <w:webHidden/>
                <w:color w:val="000000" w:themeColor="text1"/>
              </w:rPr>
              <w:fldChar w:fldCharType="end"/>
            </w:r>
          </w:hyperlink>
        </w:p>
        <w:p w14:paraId="50984885" w14:textId="77777777" w:rsidR="00DC173D" w:rsidRPr="00DC173D" w:rsidRDefault="00DE4F77">
          <w:pPr>
            <w:pStyle w:val="TOC2"/>
            <w:tabs>
              <w:tab w:val="right" w:leader="dot" w:pos="9350"/>
            </w:tabs>
            <w:rPr>
              <w:noProof/>
              <w:color w:val="000000" w:themeColor="text1"/>
            </w:rPr>
          </w:pPr>
          <w:hyperlink w:anchor="_Toc120459796" w:history="1">
            <w:r w:rsidR="00DA4677" w:rsidRPr="00DC173D">
              <w:rPr>
                <w:rStyle w:val="Hyperlink"/>
                <w:noProof/>
                <w:color w:val="000000" w:themeColor="text1"/>
              </w:rPr>
              <w:t>Transparency</w:t>
            </w:r>
            <w:r w:rsidR="00DA4677" w:rsidRPr="00DC173D">
              <w:rPr>
                <w:noProof/>
                <w:webHidden/>
                <w:color w:val="000000" w:themeColor="text1"/>
              </w:rPr>
              <w:tab/>
            </w:r>
            <w:r w:rsidR="00DA4677" w:rsidRPr="00DC173D">
              <w:rPr>
                <w:noProof/>
                <w:webHidden/>
                <w:color w:val="000000" w:themeColor="text1"/>
              </w:rPr>
              <w:fldChar w:fldCharType="begin"/>
            </w:r>
            <w:r w:rsidR="00DA4677" w:rsidRPr="00DC173D">
              <w:rPr>
                <w:noProof/>
                <w:webHidden/>
                <w:color w:val="000000" w:themeColor="text1"/>
              </w:rPr>
              <w:instrText xml:space="preserve"> PAGEREF _Toc120459796 \h </w:instrText>
            </w:r>
            <w:r w:rsidR="00DA4677" w:rsidRPr="00DC173D">
              <w:rPr>
                <w:noProof/>
                <w:webHidden/>
                <w:color w:val="000000" w:themeColor="text1"/>
              </w:rPr>
            </w:r>
            <w:r w:rsidR="00DA4677" w:rsidRPr="00DC173D">
              <w:rPr>
                <w:noProof/>
                <w:webHidden/>
                <w:color w:val="000000" w:themeColor="text1"/>
              </w:rPr>
              <w:fldChar w:fldCharType="separate"/>
            </w:r>
            <w:r w:rsidR="00DA4677" w:rsidRPr="00DC173D">
              <w:rPr>
                <w:noProof/>
                <w:webHidden/>
                <w:color w:val="000000" w:themeColor="text1"/>
              </w:rPr>
              <w:t>7</w:t>
            </w:r>
            <w:r w:rsidR="00DA4677" w:rsidRPr="00DC173D">
              <w:rPr>
                <w:noProof/>
                <w:webHidden/>
                <w:color w:val="000000" w:themeColor="text1"/>
              </w:rPr>
              <w:fldChar w:fldCharType="end"/>
            </w:r>
          </w:hyperlink>
        </w:p>
        <w:p w14:paraId="7D23020F" w14:textId="77777777" w:rsidR="00DC173D" w:rsidRPr="00DC173D" w:rsidRDefault="00DE4F77">
          <w:pPr>
            <w:pStyle w:val="TOC2"/>
            <w:tabs>
              <w:tab w:val="right" w:leader="dot" w:pos="9350"/>
            </w:tabs>
            <w:rPr>
              <w:noProof/>
              <w:color w:val="000000" w:themeColor="text1"/>
            </w:rPr>
          </w:pPr>
          <w:hyperlink w:anchor="_Toc120459797" w:history="1">
            <w:r w:rsidR="00DA4677" w:rsidRPr="00DC173D">
              <w:rPr>
                <w:rStyle w:val="Hyperlink"/>
                <w:noProof/>
                <w:color w:val="000000" w:themeColor="text1"/>
              </w:rPr>
              <w:t>Motivation &amp; Sensibility</w:t>
            </w:r>
            <w:r w:rsidR="00DA4677" w:rsidRPr="00DC173D">
              <w:rPr>
                <w:noProof/>
                <w:webHidden/>
                <w:color w:val="000000" w:themeColor="text1"/>
              </w:rPr>
              <w:tab/>
            </w:r>
            <w:r w:rsidR="00DA4677" w:rsidRPr="00DC173D">
              <w:rPr>
                <w:noProof/>
                <w:webHidden/>
                <w:color w:val="000000" w:themeColor="text1"/>
              </w:rPr>
              <w:fldChar w:fldCharType="begin"/>
            </w:r>
            <w:r w:rsidR="00DA4677" w:rsidRPr="00DC173D">
              <w:rPr>
                <w:noProof/>
                <w:webHidden/>
                <w:color w:val="000000" w:themeColor="text1"/>
              </w:rPr>
              <w:instrText xml:space="preserve"> PAGEREF _Toc120459797 \h </w:instrText>
            </w:r>
            <w:r w:rsidR="00DA4677" w:rsidRPr="00DC173D">
              <w:rPr>
                <w:noProof/>
                <w:webHidden/>
                <w:color w:val="000000" w:themeColor="text1"/>
              </w:rPr>
            </w:r>
            <w:r w:rsidR="00DA4677" w:rsidRPr="00DC173D">
              <w:rPr>
                <w:noProof/>
                <w:webHidden/>
                <w:color w:val="000000" w:themeColor="text1"/>
              </w:rPr>
              <w:fldChar w:fldCharType="separate"/>
            </w:r>
            <w:r w:rsidR="00DA4677" w:rsidRPr="00DC173D">
              <w:rPr>
                <w:noProof/>
                <w:webHidden/>
                <w:color w:val="000000" w:themeColor="text1"/>
              </w:rPr>
              <w:t>8</w:t>
            </w:r>
            <w:r w:rsidR="00DA4677" w:rsidRPr="00DC173D">
              <w:rPr>
                <w:noProof/>
                <w:webHidden/>
                <w:color w:val="000000" w:themeColor="text1"/>
              </w:rPr>
              <w:fldChar w:fldCharType="end"/>
            </w:r>
          </w:hyperlink>
        </w:p>
        <w:p w14:paraId="4313014B" w14:textId="77777777" w:rsidR="00DC173D" w:rsidRPr="00DC173D" w:rsidRDefault="00DE4F77">
          <w:pPr>
            <w:pStyle w:val="TOC1"/>
            <w:tabs>
              <w:tab w:val="right" w:leader="dot" w:pos="9350"/>
            </w:tabs>
            <w:rPr>
              <w:noProof/>
              <w:color w:val="000000" w:themeColor="text1"/>
            </w:rPr>
          </w:pPr>
          <w:hyperlink w:anchor="_Toc120459798" w:history="1">
            <w:r w:rsidR="00DA4677" w:rsidRPr="00DC173D">
              <w:rPr>
                <w:rStyle w:val="Hyperlink"/>
                <w:noProof/>
                <w:color w:val="000000" w:themeColor="text1"/>
              </w:rPr>
              <w:t>Conclusion</w:t>
            </w:r>
            <w:r w:rsidR="00DA4677" w:rsidRPr="00DC173D">
              <w:rPr>
                <w:noProof/>
                <w:webHidden/>
                <w:color w:val="000000" w:themeColor="text1"/>
              </w:rPr>
              <w:tab/>
            </w:r>
            <w:r w:rsidR="00DA4677" w:rsidRPr="00DC173D">
              <w:rPr>
                <w:noProof/>
                <w:webHidden/>
                <w:color w:val="000000" w:themeColor="text1"/>
              </w:rPr>
              <w:fldChar w:fldCharType="begin"/>
            </w:r>
            <w:r w:rsidR="00DA4677" w:rsidRPr="00DC173D">
              <w:rPr>
                <w:noProof/>
                <w:webHidden/>
                <w:color w:val="000000" w:themeColor="text1"/>
              </w:rPr>
              <w:instrText xml:space="preserve"> PAGEREF _Toc120459798 \h </w:instrText>
            </w:r>
            <w:r w:rsidR="00DA4677" w:rsidRPr="00DC173D">
              <w:rPr>
                <w:noProof/>
                <w:webHidden/>
                <w:color w:val="000000" w:themeColor="text1"/>
              </w:rPr>
            </w:r>
            <w:r w:rsidR="00DA4677" w:rsidRPr="00DC173D">
              <w:rPr>
                <w:noProof/>
                <w:webHidden/>
                <w:color w:val="000000" w:themeColor="text1"/>
              </w:rPr>
              <w:fldChar w:fldCharType="separate"/>
            </w:r>
            <w:r w:rsidR="00DA4677" w:rsidRPr="00DC173D">
              <w:rPr>
                <w:noProof/>
                <w:webHidden/>
                <w:color w:val="000000" w:themeColor="text1"/>
              </w:rPr>
              <w:t>9</w:t>
            </w:r>
            <w:r w:rsidR="00DA4677" w:rsidRPr="00DC173D">
              <w:rPr>
                <w:noProof/>
                <w:webHidden/>
                <w:color w:val="000000" w:themeColor="text1"/>
              </w:rPr>
              <w:fldChar w:fldCharType="end"/>
            </w:r>
          </w:hyperlink>
        </w:p>
        <w:p w14:paraId="4B258039" w14:textId="77777777" w:rsidR="00DC173D" w:rsidRPr="00DC173D" w:rsidRDefault="00DE4F77">
          <w:pPr>
            <w:pStyle w:val="TOC1"/>
            <w:tabs>
              <w:tab w:val="right" w:leader="dot" w:pos="9350"/>
            </w:tabs>
            <w:rPr>
              <w:noProof/>
              <w:color w:val="000000" w:themeColor="text1"/>
            </w:rPr>
          </w:pPr>
          <w:hyperlink w:anchor="_Toc120459799" w:history="1">
            <w:r w:rsidR="00DA4677" w:rsidRPr="00DC173D">
              <w:rPr>
                <w:rStyle w:val="Hyperlink"/>
                <w:noProof/>
                <w:color w:val="000000" w:themeColor="text1"/>
              </w:rPr>
              <w:t>Reference list</w:t>
            </w:r>
            <w:r w:rsidR="00DA4677" w:rsidRPr="00DC173D">
              <w:rPr>
                <w:noProof/>
                <w:webHidden/>
                <w:color w:val="000000" w:themeColor="text1"/>
              </w:rPr>
              <w:tab/>
            </w:r>
            <w:r w:rsidR="00DA4677" w:rsidRPr="00DC173D">
              <w:rPr>
                <w:noProof/>
                <w:webHidden/>
                <w:color w:val="000000" w:themeColor="text1"/>
              </w:rPr>
              <w:fldChar w:fldCharType="begin"/>
            </w:r>
            <w:r w:rsidR="00DA4677" w:rsidRPr="00DC173D">
              <w:rPr>
                <w:noProof/>
                <w:webHidden/>
                <w:color w:val="000000" w:themeColor="text1"/>
              </w:rPr>
              <w:instrText xml:space="preserve"> PAGEREF _Toc120459799 \h </w:instrText>
            </w:r>
            <w:r w:rsidR="00DA4677" w:rsidRPr="00DC173D">
              <w:rPr>
                <w:noProof/>
                <w:webHidden/>
                <w:color w:val="000000" w:themeColor="text1"/>
              </w:rPr>
            </w:r>
            <w:r w:rsidR="00DA4677" w:rsidRPr="00DC173D">
              <w:rPr>
                <w:noProof/>
                <w:webHidden/>
                <w:color w:val="000000" w:themeColor="text1"/>
              </w:rPr>
              <w:fldChar w:fldCharType="separate"/>
            </w:r>
            <w:r w:rsidR="00DA4677" w:rsidRPr="00DC173D">
              <w:rPr>
                <w:noProof/>
                <w:webHidden/>
                <w:color w:val="000000" w:themeColor="text1"/>
              </w:rPr>
              <w:t>10</w:t>
            </w:r>
            <w:r w:rsidR="00DA4677" w:rsidRPr="00DC173D">
              <w:rPr>
                <w:noProof/>
                <w:webHidden/>
                <w:color w:val="000000" w:themeColor="text1"/>
              </w:rPr>
              <w:fldChar w:fldCharType="end"/>
            </w:r>
          </w:hyperlink>
        </w:p>
        <w:p w14:paraId="78B4ECB6" w14:textId="77777777" w:rsidR="00DC173D" w:rsidRDefault="00DA4677">
          <w:r w:rsidRPr="00DC173D">
            <w:rPr>
              <w:b/>
              <w:bCs/>
              <w:noProof/>
              <w:color w:val="000000" w:themeColor="text1"/>
            </w:rPr>
            <w:fldChar w:fldCharType="end"/>
          </w:r>
        </w:p>
      </w:sdtContent>
    </w:sdt>
    <w:p w14:paraId="4FE9F26F" w14:textId="77777777" w:rsidR="00DC173D" w:rsidRDefault="00DC173D" w:rsidP="00DC173D"/>
    <w:p w14:paraId="5D0670F4" w14:textId="77777777" w:rsidR="00DC173D" w:rsidRDefault="00DA4677" w:rsidP="00DC173D">
      <w:pPr>
        <w:rPr>
          <w:rFonts w:eastAsiaTheme="majorEastAsia" w:cstheme="majorBidi"/>
          <w:color w:val="000000" w:themeColor="text1"/>
          <w:sz w:val="28"/>
          <w:szCs w:val="32"/>
        </w:rPr>
      </w:pPr>
      <w:r>
        <w:br w:type="page"/>
      </w:r>
    </w:p>
    <w:p w14:paraId="5B28184E" w14:textId="77777777" w:rsidR="00C700E3" w:rsidRDefault="00DA4677" w:rsidP="00C700E3">
      <w:pPr>
        <w:pStyle w:val="Heading1"/>
      </w:pPr>
      <w:bookmarkStart w:id="0" w:name="_Toc120459792"/>
      <w:r>
        <w:t>Introduction</w:t>
      </w:r>
      <w:bookmarkEnd w:id="0"/>
    </w:p>
    <w:p w14:paraId="2C39561B" w14:textId="77777777" w:rsidR="00C700E3" w:rsidRDefault="00DA4677" w:rsidP="00C700E3">
      <w:r>
        <w:tab/>
        <w:t>The discussion carried out as under his based upon the approach towards the leadership role to support one of the projects with a new audience. For this approach, two artefacts are selected to provide valid support and justification for the discussion. Artefact Task 1 comprises mind mapping for the preferred method, and Artefact Task 2 is based on a blog covering the selected approach</w:t>
      </w:r>
      <w:r w:rsidR="006E06F3" w:rsidRPr="006E06F3">
        <w:t xml:space="preserve"> (Ayu Nani and Dina Safitri, 2021)</w:t>
      </w:r>
      <w:r>
        <w:t xml:space="preserve">. Both of these tasks discuss what has been learned from the module and skills obtained towards creativity and innovation. </w:t>
      </w:r>
    </w:p>
    <w:p w14:paraId="2EA9279F" w14:textId="77777777" w:rsidR="001703E7" w:rsidRDefault="00DA4677" w:rsidP="00665DAA">
      <w:pPr>
        <w:pStyle w:val="Heading1"/>
      </w:pPr>
      <w:bookmarkStart w:id="1" w:name="_Toc120459793"/>
      <w:r>
        <w:t>ARTEFACT TASK 1</w:t>
      </w:r>
      <w:bookmarkEnd w:id="1"/>
    </w:p>
    <w:p w14:paraId="2A61C220" w14:textId="77777777" w:rsidR="002C2090" w:rsidRDefault="00DA4677">
      <w:pPr>
        <w:ind w:hanging="2"/>
      </w:pPr>
      <w:r>
        <w:tab/>
      </w:r>
      <w:r>
        <w:tab/>
      </w:r>
      <w:r w:rsidR="007109F3" w:rsidRPr="007109F3">
        <w:t>Before speaking, I carefully consider the receiver and the most efficient forms of communication. Writing a message is the most effective mode of communication. I constantly tailor my remark to the person I'm dealing with. In front of other people, I don't mumble or sound uneasy. I can express myself effectively without fluff or superfluous information</w:t>
      </w:r>
      <w:r w:rsidR="006E06F3" w:rsidRPr="006E06F3">
        <w:t xml:space="preserve"> (Lee and Kim, 2021)</w:t>
      </w:r>
      <w:r w:rsidR="007109F3" w:rsidRPr="007109F3">
        <w:t>. Active listening skills are also essential for effective communication. To interact, both an originator and a receiver are required. Successful communicators consider much more than how words are spoken. They also check for signs in the speaker's body language, voice, and speech tone to assess whether the target audience received and comprehended the message. Skilled communicators on the job site also encourage employees to provide feedback, recognizing that communication is a continual cycle. For example, when I successfully sell products to a vendor, it is because I (leader/manager) begin providing an outstanding response to the vendor (receiver), and the recipient (buyer) sells the items through transportation from the recipient (without any interruptions)</w:t>
      </w:r>
      <w:r w:rsidR="006E06F3" w:rsidRPr="006E06F3">
        <w:t xml:space="preserve"> (Robert and Vandenberghe, 2020)</w:t>
      </w:r>
      <w:r w:rsidR="007109F3" w:rsidRPr="007109F3">
        <w:t xml:space="preserve">. Furthermore, due to my innate friendliness, I succeed in social settings. The capacity to work well with people, whether one-on-one or in a group situation, is referred to as interpersonal competence. Those who invest time and effort in honing their interpersonal skills often experience higher career and personal fulfilment. </w:t>
      </w:r>
    </w:p>
    <w:p w14:paraId="0361046B" w14:textId="77777777" w:rsidR="007109F3" w:rsidRDefault="00DA4677">
      <w:pPr>
        <w:ind w:hanging="2"/>
      </w:pPr>
      <w:r>
        <w:tab/>
      </w:r>
      <w:r>
        <w:tab/>
      </w:r>
      <w:r w:rsidRPr="007109F3">
        <w:t>For numerous years, via employment and academic studies, the movement toward more virtualized connection approaches has evolved and expanded to meet the rising need for comfort and availability in an individual or commercial endeavour</w:t>
      </w:r>
      <w:r w:rsidR="006E06F3" w:rsidRPr="006E06F3">
        <w:t xml:space="preserve"> (Jung, Song and Yoon, 2021)</w:t>
      </w:r>
      <w:r w:rsidRPr="007109F3">
        <w:t>. Consequently, I am now proficient at communicating through several channels that need little or no face-to-face interactions on my side. It has altered my interactions with individuals in the real world and created a divide between my in-person and digital contacts. Because I am comfortable with both in-person and remote interactions, my challenge stems from a desire to increase the impact of my spoken presentation rather than the topic itself. It's difficult for me to explain myself vocally because I struggle to find the correct words, but when I sit down at the computer, I have no issue putting together meaningful phrases</w:t>
      </w:r>
      <w:r w:rsidR="006E06F3" w:rsidRPr="006E06F3">
        <w:t xml:space="preserve"> (Cummings et al., 2020)</w:t>
      </w:r>
      <w:r w:rsidRPr="007109F3">
        <w:t>. As a result, all ways of expression should be employed equally. It's critical to understand when to utilize one mode of communication over another since using just one method of communication may lead to complications.</w:t>
      </w:r>
    </w:p>
    <w:p w14:paraId="3BF33897" w14:textId="77777777" w:rsidR="001703E7" w:rsidRPr="00665DAA" w:rsidRDefault="00DA4677" w:rsidP="00665DAA">
      <w:pPr>
        <w:ind w:hanging="2"/>
        <w:jc w:val="center"/>
        <w:rPr>
          <w:b/>
        </w:rPr>
      </w:pPr>
      <w:r w:rsidRPr="00665DAA">
        <w:rPr>
          <w:b/>
          <w:noProof/>
        </w:rPr>
        <w:drawing>
          <wp:inline distT="0" distB="0" distL="0" distR="0" wp14:anchorId="3B43CB40" wp14:editId="32D9351C">
            <wp:extent cx="4057650" cy="2638425"/>
            <wp:effectExtent l="3810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7CCEC9C6" w14:textId="77777777" w:rsidR="00665DAA" w:rsidRPr="00665DAA" w:rsidRDefault="00DA4677" w:rsidP="00665DAA">
      <w:pPr>
        <w:ind w:hanging="2"/>
        <w:jc w:val="center"/>
        <w:rPr>
          <w:b/>
        </w:rPr>
      </w:pPr>
      <w:r w:rsidRPr="00665DAA">
        <w:rPr>
          <w:b/>
        </w:rPr>
        <w:t>Role of Leadership Mind Map</w:t>
      </w:r>
      <w:r w:rsidR="006E06F3" w:rsidRPr="006E06F3">
        <w:t xml:space="preserve"> </w:t>
      </w:r>
      <w:r w:rsidR="006E06F3" w:rsidRPr="006E06F3">
        <w:rPr>
          <w:b/>
        </w:rPr>
        <w:t>(Ayu Nani and Dina Safitri, 2021)</w:t>
      </w:r>
    </w:p>
    <w:p w14:paraId="241FB7BA" w14:textId="77777777" w:rsidR="002C2090" w:rsidRDefault="00DA4677">
      <w:pPr>
        <w:ind w:hanging="2"/>
      </w:pPr>
      <w:r>
        <w:tab/>
      </w:r>
      <w:r>
        <w:tab/>
      </w:r>
      <w:r w:rsidRPr="002C2090">
        <w:t>To bet</w:t>
      </w:r>
      <w:r>
        <w:t>ter meet the needs of the project</w:t>
      </w:r>
      <w:r w:rsidRPr="002C2090">
        <w:t>, I will work to create and keep a culture where data is looked at and evaluated to improve the quality of instruction. Changes must be made, but more is needed on their own. They need to be kept track of and looked at so we can see where we've done well and where we can improve. Also, my commitment to research-based teaching practices will temper the decisions my project makes based on data</w:t>
      </w:r>
      <w:r w:rsidR="006E06F3" w:rsidRPr="006E06F3">
        <w:t xml:space="preserve"> (Djoko Sigit, Ramon and Sri Budi Cantika, 2021)</w:t>
      </w:r>
      <w:r w:rsidRPr="002C2090">
        <w:t xml:space="preserve">. When leaders inspire their followers, they turn ideas into actions that help the organization reach its goals. They help people move beyond basic survival needs by appealing to each person's natural desire to grow and learn. Leaders do this by clearly describing what they want to happen, giving inspiring speeches, and leading lively conversations. </w:t>
      </w:r>
    </w:p>
    <w:p w14:paraId="6FD82BB7" w14:textId="77777777" w:rsidR="002C2090" w:rsidRDefault="00DA4677">
      <w:pPr>
        <w:ind w:hanging="2"/>
      </w:pPr>
      <w:r>
        <w:tab/>
      </w:r>
      <w:r>
        <w:tab/>
      </w:r>
      <w:r w:rsidRPr="002C2090">
        <w:t>Leaders must show a positive and energetic attitude to get people to put aside their differences and work together toward a common goal. Members of the group are encouraged to fully adopt the organization's mission, values, and culture. Leaders ensure that everyone buys into the team goal and does their part by setting clear, strict expectations and giving the work context. The Leadership Quotient says that my style of leading is Participative. I am a skilled Democratic leader in the field of consulting. We who identify with this kind of leadership are most effective when we use our skills in advising, marketing, reasoning, and persuasion</w:t>
      </w:r>
      <w:r w:rsidR="00DC173D" w:rsidRPr="00DC173D">
        <w:t xml:space="preserve"> (Asbari et al., 2021)</w:t>
      </w:r>
      <w:r w:rsidRPr="002C2090">
        <w:t>. Usually, as the Leader, I will help people come up with plans and then make the final choice. Getting subordinates to share information and participate in planning sessions is essential. This way, everyone can talk about where they are in their work and how they can help, and you can get a better idea of how to use your resources. Because you can't know everything, leaders need to stay humble. They need to be able to make quick decisions and act on their own.</w:t>
      </w:r>
    </w:p>
    <w:p w14:paraId="531200D1" w14:textId="77777777" w:rsidR="00841199" w:rsidRDefault="00DA4677">
      <w:pPr>
        <w:ind w:hanging="2"/>
      </w:pPr>
      <w:r>
        <w:tab/>
      </w:r>
      <w:r>
        <w:tab/>
      </w:r>
      <w:r w:rsidRPr="00841199">
        <w:t>Honesty, professionalism, tolerance, loyalty, and devotion are some values that have helped me grow as a moral leader and guide my daily choices. Being honest is the most important thing because you can't make good decisions if you don't know the whole story. One worker gets more hours than they need because their coworkers don't want to tell their boss that they aren't doing their share of the work. This false choice hurts the quality of the work that gets done and makes people hate each other</w:t>
      </w:r>
      <w:r w:rsidR="00DC173D" w:rsidRPr="00DC173D">
        <w:t xml:space="preserve"> (Nguyen, Malik and Budhwar, 2022)</w:t>
      </w:r>
      <w:r w:rsidRPr="00841199">
        <w:t>. I've started evaluating my staff every month, and soon I'll send out a survey meant to get customer feedback. I'm also open and honest with my staff, telling them when things aren't going as planned. This lets everyone know what's happening and helps us work as a team. Keeping a professional attitude is always an essential thing in my life. Professionalism is important to me because it's a quality lost in today's society. Professionalism is necessary whether you are leading or following.</w:t>
      </w:r>
    </w:p>
    <w:p w14:paraId="74B63D25" w14:textId="77777777" w:rsidR="00C700E3" w:rsidRDefault="00DA4677" w:rsidP="00C700E3">
      <w:pPr>
        <w:ind w:hanging="2"/>
      </w:pPr>
      <w:r>
        <w:tab/>
      </w:r>
      <w:r>
        <w:tab/>
      </w:r>
      <w:r w:rsidRPr="002C2090">
        <w:t>I will do four things in the future. The first is to treat others with fairness and respect in a way that makes them want to do the same. Second, I like both men and women to know how strong, reliable, and important they are to me so that they can be their best selves every day. Third, I want to celebrate even small steps forward in our fight for diversity and inclusion. My main goal is to look for situations that make me think critically, change, and grow.</w:t>
      </w:r>
    </w:p>
    <w:p w14:paraId="0E54B1E0" w14:textId="77777777" w:rsidR="00806DD1" w:rsidRDefault="00DA4677" w:rsidP="00806DD1">
      <w:pPr>
        <w:pStyle w:val="Heading1"/>
      </w:pPr>
      <w:bookmarkStart w:id="2" w:name="_Toc120459794"/>
      <w:r>
        <w:t>ARTEFACT TASK 2</w:t>
      </w:r>
      <w:bookmarkEnd w:id="2"/>
    </w:p>
    <w:p w14:paraId="6238948C" w14:textId="77777777" w:rsidR="00CB44AF" w:rsidRDefault="00DA4677" w:rsidP="006F6260">
      <w:r>
        <w:tab/>
      </w:r>
      <w:r w:rsidR="006F6260" w:rsidRPr="006F6260">
        <w:t xml:space="preserve">The findings show that the employees' desire for change is mirrored in the data. According to </w:t>
      </w:r>
      <w:hyperlink r:id="rId12" w:history="1">
        <w:r w:rsidR="00C6021B" w:rsidRPr="00C6021B">
          <w:rPr>
            <w:rStyle w:val="Hyperlink"/>
          </w:rPr>
          <w:t>Strategy Resources</w:t>
        </w:r>
      </w:hyperlink>
      <w:r w:rsidR="00C6021B">
        <w:t xml:space="preserve">, </w:t>
      </w:r>
      <w:r w:rsidR="006F6260" w:rsidRPr="006F6260">
        <w:t>statistics made public by the federal government, the number of people quitting their jobs continues to rise monthly. There does not seem to be any way out of this predicament. In contrast to the administration that came before him, the new leader with whom we collaborated had frequent one-on-one meetings with each team member</w:t>
      </w:r>
      <w:r w:rsidR="00C6021B" w:rsidRPr="00C6021B">
        <w:t xml:space="preserve"> (getlucidity.com, 2022)</w:t>
      </w:r>
      <w:r w:rsidR="006F6260" w:rsidRPr="006F6260">
        <w:t xml:space="preserve">. The people who attended these get-togethers were first concerned about their safety, but they quickly </w:t>
      </w:r>
      <w:r w:rsidRPr="006F6260">
        <w:t>realized</w:t>
      </w:r>
      <w:r w:rsidR="006F6260" w:rsidRPr="006F6260">
        <w:t xml:space="preserve"> their leader was just there to assist. </w:t>
      </w:r>
    </w:p>
    <w:p w14:paraId="2FA7A536" w14:textId="77777777" w:rsidR="00B644F7" w:rsidRPr="00C6021B" w:rsidRDefault="00DA4677" w:rsidP="00B644F7">
      <w:pPr>
        <w:jc w:val="center"/>
        <w:rPr>
          <w:b/>
        </w:rPr>
      </w:pPr>
      <w:r w:rsidRPr="00C6021B">
        <w:rPr>
          <w:b/>
          <w:noProof/>
        </w:rPr>
        <w:drawing>
          <wp:inline distT="0" distB="0" distL="0" distR="0" wp14:anchorId="51D74B5D" wp14:editId="4B73009B">
            <wp:extent cx="2266950" cy="2009775"/>
            <wp:effectExtent l="0" t="0" r="0" b="9525"/>
            <wp:docPr id="2" name="Picture 2" descr="Features of Leadership | Human Resourc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Features of Leadership | Human Resource Management"/>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2266950" cy="2009775"/>
                    </a:xfrm>
                    <a:prstGeom prst="rect">
                      <a:avLst/>
                    </a:prstGeom>
                    <a:noFill/>
                    <a:ln>
                      <a:noFill/>
                    </a:ln>
                  </pic:spPr>
                </pic:pic>
              </a:graphicData>
            </a:graphic>
          </wp:inline>
        </w:drawing>
      </w:r>
    </w:p>
    <w:p w14:paraId="4D79E71A" w14:textId="77777777" w:rsidR="00C6021B" w:rsidRPr="00C6021B" w:rsidRDefault="00DA4677" w:rsidP="00B644F7">
      <w:pPr>
        <w:jc w:val="center"/>
        <w:rPr>
          <w:b/>
        </w:rPr>
      </w:pPr>
      <w:r w:rsidRPr="00C6021B">
        <w:rPr>
          <w:b/>
        </w:rPr>
        <w:t>Leadership Skills (getlucidity.com, 2022)</w:t>
      </w:r>
    </w:p>
    <w:p w14:paraId="58A3AC28" w14:textId="77777777" w:rsidR="00CB44AF" w:rsidRDefault="00DA4677" w:rsidP="006F6260">
      <w:r>
        <w:tab/>
      </w:r>
      <w:r w:rsidR="006F6260" w:rsidRPr="006F6260">
        <w:t>As a leader, you need to make it very obvious that in addition to giving instructions, you are also accessible for conversation. This leader shared with us that they had overheard people saying things like, "Thank you for taking the time, as no one is listening to me." If there is one thing that the most recent few years have shown us, leaders may be confronted with difficulties rapidly and continuous</w:t>
      </w:r>
      <w:r w:rsidR="0001157C" w:rsidRPr="0001157C">
        <w:t>ly (Olivares-Urueta, 2022)</w:t>
      </w:r>
      <w:r w:rsidR="006F6260" w:rsidRPr="006F6260">
        <w:t>. Even if there may not be a foolproof solution to these thorny problems, we must recognize them. The following are some tried-and-true ways that have assisted other leaders in improving their capacity to see problems, address those problems, and then move on to foster the growth of their teams. When confronted with a problem, we might become stuck in a cycle of analysis paralysis if we don't choose a solution and move on with the situation</w:t>
      </w:r>
      <w:r w:rsidR="00FB0F12">
        <w:t xml:space="preserve">, as discussed by </w:t>
      </w:r>
      <w:hyperlink r:id="rId14" w:history="1">
        <w:r w:rsidR="00FB0F12" w:rsidRPr="00FB0F12">
          <w:rPr>
            <w:rStyle w:val="Hyperlink"/>
          </w:rPr>
          <w:t>celarity.com blog</w:t>
        </w:r>
      </w:hyperlink>
      <w:r w:rsidR="006F6260" w:rsidRPr="006F6260">
        <w:t xml:space="preserve">. </w:t>
      </w:r>
    </w:p>
    <w:p w14:paraId="1A1060F6" w14:textId="77777777" w:rsidR="00DB116A" w:rsidRDefault="00DA4677" w:rsidP="00DB116A">
      <w:pPr>
        <w:pStyle w:val="Heading2"/>
      </w:pPr>
      <w:bookmarkStart w:id="3" w:name="_Toc120459795"/>
      <w:r>
        <w:t>Problem-Solving</w:t>
      </w:r>
      <w:bookmarkEnd w:id="3"/>
      <w:r>
        <w:t xml:space="preserve"> </w:t>
      </w:r>
    </w:p>
    <w:p w14:paraId="01647C76" w14:textId="77777777" w:rsidR="00CB44AF" w:rsidRDefault="00DA4677" w:rsidP="006F6260">
      <w:r>
        <w:tab/>
      </w:r>
      <w:r w:rsidR="006F6260" w:rsidRPr="006F6260">
        <w:t>Most of the time, the quality of your problem-solving judgements and the tasks you do are less crucial than just getting started. We strive for progress rather than perfection in everything that we do. The practical decisions are then put into action and assessed. Having a solid knowledge of this topic is one of the most important stepping stones on the</w:t>
      </w:r>
      <w:r w:rsidR="00D12768">
        <w:t xml:space="preserve"> path to efficient </w:t>
      </w:r>
      <w:hyperlink r:id="rId15" w:history="1">
        <w:r w:rsidR="00D12768" w:rsidRPr="00D12768">
          <w:rPr>
            <w:rStyle w:val="Hyperlink"/>
          </w:rPr>
          <w:t>Problem-Solving</w:t>
        </w:r>
      </w:hyperlink>
      <w:r w:rsidR="006F6260" w:rsidRPr="006F6260">
        <w:t>. The options that are deemed to be the most prudent are put into action, and the results are tracked. We do any required course corrections in light of our results. This method gets us moving in the right direction and, in many circumstances, decreases risk since we can constantly adjust our approach as we acquire more insight into the problem. Don't stress yourself about how complicated your problem is; all you need to do is keep this idea in mind. Before taking action, make sure you have a crystal-clear description of the problem, double-check your assumptions, and work together</w:t>
      </w:r>
      <w:r w:rsidR="006E4F55" w:rsidRPr="006E4F55">
        <w:t xml:space="preserve"> (Chai et al., 2022)</w:t>
      </w:r>
      <w:r w:rsidR="006F6260" w:rsidRPr="006F6260">
        <w:t xml:space="preserve">. The good news is that most issues can be resolved by using a rigorous and systematic approach. When leaders determine the route in a way that is both transparent and inclusive, alignment can be accomplished. </w:t>
      </w:r>
    </w:p>
    <w:p w14:paraId="07076C19" w14:textId="77777777" w:rsidR="00B644F7" w:rsidRPr="00680551" w:rsidRDefault="00DA4677" w:rsidP="00D12768">
      <w:pPr>
        <w:jc w:val="center"/>
        <w:rPr>
          <w:b/>
        </w:rPr>
      </w:pPr>
      <w:r w:rsidRPr="00680551">
        <w:rPr>
          <w:b/>
          <w:noProof/>
        </w:rPr>
        <w:drawing>
          <wp:inline distT="0" distB="0" distL="0" distR="0" wp14:anchorId="15EB21A3" wp14:editId="78763032">
            <wp:extent cx="2438400" cy="1627929"/>
            <wp:effectExtent l="0" t="0" r="0" b="0"/>
            <wp:docPr id="5" name="Picture 5" descr="Transparency leadership and why it 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7" descr="Transparency leadership and why it matters"/>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2448919" cy="1634952"/>
                    </a:xfrm>
                    <a:prstGeom prst="rect">
                      <a:avLst/>
                    </a:prstGeom>
                    <a:noFill/>
                    <a:ln>
                      <a:noFill/>
                    </a:ln>
                  </pic:spPr>
                </pic:pic>
              </a:graphicData>
            </a:graphic>
          </wp:inline>
        </w:drawing>
      </w:r>
    </w:p>
    <w:p w14:paraId="42CABB86" w14:textId="77777777" w:rsidR="00D12768" w:rsidRPr="00680551" w:rsidRDefault="00DA4677" w:rsidP="00D12768">
      <w:pPr>
        <w:jc w:val="center"/>
        <w:rPr>
          <w:b/>
        </w:rPr>
      </w:pPr>
      <w:r w:rsidRPr="00680551">
        <w:rPr>
          <w:b/>
        </w:rPr>
        <w:t>Problem-Solving (Waller, 2019)</w:t>
      </w:r>
    </w:p>
    <w:p w14:paraId="7688CABF" w14:textId="77777777" w:rsidR="00DB116A" w:rsidRDefault="00DA4677" w:rsidP="00DB116A">
      <w:pPr>
        <w:pStyle w:val="Heading2"/>
      </w:pPr>
      <w:bookmarkStart w:id="4" w:name="_Toc120459796"/>
      <w:r>
        <w:t>Transparency</w:t>
      </w:r>
      <w:bookmarkEnd w:id="4"/>
      <w:r>
        <w:t xml:space="preserve">  </w:t>
      </w:r>
    </w:p>
    <w:p w14:paraId="78D6F96B" w14:textId="77777777" w:rsidR="006F6260" w:rsidRDefault="00DA4677" w:rsidP="006F6260">
      <w:r>
        <w:tab/>
      </w:r>
      <w:r w:rsidRPr="006F6260">
        <w:t xml:space="preserve">A fair and transparent process may be helped by encouraging conversation on blogs that I produce and publish and reacting to comments on those blogs. A system that provides all participants with an equal chance to influence the outcomes agreed upon is an example of a notion that may be applied to organizations under the umbrella of procedural justice. Blogs </w:t>
      </w:r>
      <w:hyperlink r:id="rId17" w:history="1">
        <w:r w:rsidR="00680551" w:rsidRPr="00680551">
          <w:rPr>
            <w:rStyle w:val="Hyperlink"/>
          </w:rPr>
          <w:t>like Leadership-blogs</w:t>
        </w:r>
      </w:hyperlink>
      <w:r w:rsidR="00680551">
        <w:t xml:space="preserve"> </w:t>
      </w:r>
      <w:r w:rsidRPr="006F6260">
        <w:t>help foster not just an awareness of the company's direction but also a devotion to it by providing people with a platform from which they can voice their ideas. Public blogs have the potential to bring everyone even closer together following the objectives of the business. This may be accomplished by asking vendors and customers to take part in the discussion about the company's future</w:t>
      </w:r>
      <w:r w:rsidR="005B7EA2" w:rsidRPr="005B7EA2">
        <w:t xml:space="preserve"> (Chen, 2022)</w:t>
      </w:r>
      <w:r w:rsidRPr="006F6260">
        <w:t>. There is a one-to-one relationship between the number of blogs and the level of clarity that they provide; more blogs result in more alignment and conversions.</w:t>
      </w:r>
    </w:p>
    <w:p w14:paraId="6A2B7DC5" w14:textId="77777777" w:rsidR="00B644F7" w:rsidRPr="00680551" w:rsidRDefault="00DA4677" w:rsidP="00680551">
      <w:pPr>
        <w:jc w:val="center"/>
        <w:rPr>
          <w:b/>
        </w:rPr>
      </w:pPr>
      <w:r w:rsidRPr="00680551">
        <w:rPr>
          <w:b/>
          <w:noProof/>
        </w:rPr>
        <w:drawing>
          <wp:inline distT="0" distB="0" distL="0" distR="0" wp14:anchorId="6923E107" wp14:editId="207CB4EB">
            <wp:extent cx="2371725" cy="1581150"/>
            <wp:effectExtent l="0" t="0" r="9525" b="0"/>
            <wp:docPr id="4" name="Picture 4" descr="Liderazgo efectivo ante el regreso a clases | educarch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Liderazgo efectivo ante el regreso a clases | educarchile"/>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2371725" cy="1581150"/>
                    </a:xfrm>
                    <a:prstGeom prst="rect">
                      <a:avLst/>
                    </a:prstGeom>
                    <a:noFill/>
                    <a:ln>
                      <a:noFill/>
                    </a:ln>
                  </pic:spPr>
                </pic:pic>
              </a:graphicData>
            </a:graphic>
          </wp:inline>
        </w:drawing>
      </w:r>
    </w:p>
    <w:p w14:paraId="2184F12B" w14:textId="77777777" w:rsidR="00680551" w:rsidRPr="00680551" w:rsidRDefault="00DA4677" w:rsidP="00680551">
      <w:pPr>
        <w:jc w:val="center"/>
        <w:rPr>
          <w:b/>
        </w:rPr>
      </w:pPr>
      <w:r w:rsidRPr="00680551">
        <w:rPr>
          <w:b/>
        </w:rPr>
        <w:t>Transparency (wdhb.com, 2022)</w:t>
      </w:r>
    </w:p>
    <w:p w14:paraId="0424C91B" w14:textId="77777777" w:rsidR="00DB116A" w:rsidRDefault="00DA4677" w:rsidP="00DB116A">
      <w:pPr>
        <w:pStyle w:val="Heading2"/>
      </w:pPr>
      <w:bookmarkStart w:id="5" w:name="_Toc120459797"/>
      <w:r>
        <w:t>Motivation &amp; Sensibility</w:t>
      </w:r>
      <w:bookmarkEnd w:id="5"/>
      <w:r>
        <w:t xml:space="preserve"> </w:t>
      </w:r>
    </w:p>
    <w:p w14:paraId="1243B30E" w14:textId="77777777" w:rsidR="00DB116A" w:rsidRDefault="00DA4677" w:rsidP="006F6260">
      <w:r>
        <w:tab/>
      </w:r>
      <w:r w:rsidRPr="00DB116A">
        <w:t>Highly successful leaders motivate their staff to work toward the organization's objectives. For example, you might utilize blogs to encourage people by applauding them anytime they significantly contribute to the cause. Such narratives do more than only encourage such donations by inspiring others to think of new methods to contribute to growth. Furthermore, they may act as a stimulus for healthy competitiveness over such accomplishments. Academic skill in a leader is not a static attribute but a dynamic process. A strategic vision is utilized in various industries</w:t>
      </w:r>
      <w:r w:rsidR="0008507C" w:rsidRPr="0008507C">
        <w:t xml:space="preserve"> (Mainolfi et al., 2021)</w:t>
      </w:r>
      <w:r w:rsidRPr="00DB116A">
        <w:t>. They may also include examples of how the invention may be realized and recommendations for strategic measures to bring it to reality. A leader, on the other hand, must constantly and repeatedly convey this vision. Critical leadership quality is an ability to make sense of events, patterns, and situations in a way that helps followers connect with the organization and consistently act in line with its direction. I can enlighten my employees about current events and help them build appropriate answers by maintaining a blog</w:t>
      </w:r>
      <w:r w:rsidR="006E06F3" w:rsidRPr="006E06F3">
        <w:t xml:space="preserve"> (Shen, 2021)</w:t>
      </w:r>
      <w:r w:rsidRPr="00DB116A">
        <w:t>. Because of a well-written explanation of the issue, every organization's internal and external stakeholders can comprehend what transpired.</w:t>
      </w:r>
    </w:p>
    <w:p w14:paraId="4A38D3F0" w14:textId="77777777" w:rsidR="00B644F7" w:rsidRPr="00465DFA" w:rsidRDefault="00DA4677" w:rsidP="00465DFA">
      <w:pPr>
        <w:jc w:val="center"/>
        <w:rPr>
          <w:b/>
        </w:rPr>
      </w:pPr>
      <w:r w:rsidRPr="00465DFA">
        <w:rPr>
          <w:b/>
          <w:noProof/>
        </w:rPr>
        <w:drawing>
          <wp:inline distT="0" distB="0" distL="0" distR="0" wp14:anchorId="6B355A02" wp14:editId="78CAF93B">
            <wp:extent cx="3295650" cy="1643431"/>
            <wp:effectExtent l="0" t="0" r="0" b="0"/>
            <wp:docPr id="3" name="Picture 3" descr="6 Leadership Skills You Need for Business Success | HB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6 Leadership Skills You Need for Business Success | HBS Online"/>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3299715" cy="1645458"/>
                    </a:xfrm>
                    <a:prstGeom prst="rect">
                      <a:avLst/>
                    </a:prstGeom>
                    <a:noFill/>
                    <a:ln>
                      <a:noFill/>
                    </a:ln>
                  </pic:spPr>
                </pic:pic>
              </a:graphicData>
            </a:graphic>
          </wp:inline>
        </w:drawing>
      </w:r>
    </w:p>
    <w:p w14:paraId="01276C58" w14:textId="77777777" w:rsidR="00465DFA" w:rsidRPr="00465DFA" w:rsidRDefault="00DA4677" w:rsidP="00465DFA">
      <w:pPr>
        <w:jc w:val="center"/>
        <w:rPr>
          <w:b/>
        </w:rPr>
      </w:pPr>
      <w:r w:rsidRPr="00465DFA">
        <w:rPr>
          <w:b/>
        </w:rPr>
        <w:t>Motivation &amp; Sensibility (Balabanis and Chatzopoulou, 2019)</w:t>
      </w:r>
    </w:p>
    <w:p w14:paraId="60740A63" w14:textId="77777777" w:rsidR="00C700E3" w:rsidRDefault="00DA4677" w:rsidP="00C700E3">
      <w:pPr>
        <w:pStyle w:val="Heading1"/>
      </w:pPr>
      <w:bookmarkStart w:id="6" w:name="_Toc120459798"/>
      <w:r>
        <w:t>Conclusion</w:t>
      </w:r>
      <w:bookmarkEnd w:id="6"/>
    </w:p>
    <w:p w14:paraId="5EBF6E6D" w14:textId="77777777" w:rsidR="002C2090" w:rsidRDefault="00DA4677" w:rsidP="00806DD1">
      <w:r>
        <w:tab/>
        <w:t>Hence, from the above discussion, tasks 1 and 2 are fulfilled with my reflection towards the leadership role for a project presented to a new audience. It has been observed that both mind mapping and personal blogging are necessary for someone who aims to acquire creative and innovative skills</w:t>
      </w:r>
      <w:r w:rsidR="00465DFA" w:rsidRPr="00465DFA">
        <w:t xml:space="preserve"> (Bamakan, Nurgaliev and Qu, 2019)</w:t>
      </w:r>
      <w:r>
        <w:t>. It was observed that the role of leadership in any project to be presented to a different geographical region requires open communication and motivation of the force so that the target aim and objective are achieved successfully. Open communication drives transparency and trust among the first, and stimulation ensures that each employee is encouraged to meet the target goal.</w:t>
      </w:r>
    </w:p>
    <w:p w14:paraId="70FC3791" w14:textId="77777777" w:rsidR="00DC173D" w:rsidRDefault="00DC173D" w:rsidP="00806DD1"/>
    <w:p w14:paraId="16ECAC11" w14:textId="77777777" w:rsidR="00DC173D" w:rsidRDefault="00DA4677" w:rsidP="00DC173D">
      <w:r>
        <w:br w:type="page"/>
      </w:r>
    </w:p>
    <w:p w14:paraId="1091BB5B" w14:textId="77777777" w:rsidR="00DC173D" w:rsidRDefault="00DA4677" w:rsidP="00DC173D">
      <w:pPr>
        <w:pStyle w:val="Heading1"/>
        <w:rPr>
          <w:position w:val="0"/>
        </w:rPr>
      </w:pPr>
      <w:bookmarkStart w:id="7" w:name="_Toc120459799"/>
      <w:r>
        <w:t>Reference list</w:t>
      </w:r>
      <w:bookmarkEnd w:id="7"/>
    </w:p>
    <w:p w14:paraId="41CD47DB" w14:textId="77777777" w:rsidR="00DC173D" w:rsidRDefault="00DA4677" w:rsidP="00DC173D">
      <w:pPr>
        <w:pStyle w:val="NormalWeb"/>
        <w:shd w:val="clear" w:color="auto" w:fill="FFFFFF"/>
        <w:spacing w:before="0" w:beforeAutospacing="0" w:after="240" w:afterAutospacing="0" w:line="360" w:lineRule="atLeast"/>
        <w:rPr>
          <w:color w:val="000000"/>
        </w:rPr>
      </w:pPr>
      <w:r>
        <w:rPr>
          <w:color w:val="000000"/>
        </w:rPr>
        <w:t>Asbari, M., Novitasari, D., Purwanto, A., Fahmi, K. and Setiawan, T. (2021). Self-leadership to Innovation: The Role of Knowledge Sharing. </w:t>
      </w:r>
      <w:r>
        <w:rPr>
          <w:i/>
          <w:iCs/>
          <w:color w:val="000000"/>
        </w:rPr>
        <w:t>International Journal of Social and Management Studies</w:t>
      </w:r>
      <w:r>
        <w:rPr>
          <w:color w:val="000000"/>
        </w:rPr>
        <w:t>, [online] 2(5), pp.21–36. doi:10.5555/ijosmas.v2i5.68.</w:t>
      </w:r>
    </w:p>
    <w:p w14:paraId="7B4A866E" w14:textId="77777777" w:rsidR="00DC173D" w:rsidRDefault="00DA4677" w:rsidP="00DC173D">
      <w:pPr>
        <w:pStyle w:val="NormalWeb"/>
        <w:shd w:val="clear" w:color="auto" w:fill="FFFFFF"/>
        <w:spacing w:before="0" w:beforeAutospacing="0" w:after="240" w:afterAutospacing="0" w:line="360" w:lineRule="atLeast"/>
        <w:rPr>
          <w:color w:val="000000"/>
        </w:rPr>
      </w:pPr>
      <w:r>
        <w:rPr>
          <w:color w:val="000000"/>
        </w:rPr>
        <w:t>Ayu Nani, D. and Dina Safitri, V.A. (2021). Exploring the Relationship between Formal Management Control Systems, Organisational Performance and Innovation: The Role of Leadership Characteristics. </w:t>
      </w:r>
      <w:r>
        <w:rPr>
          <w:i/>
          <w:iCs/>
          <w:color w:val="000000"/>
        </w:rPr>
        <w:t>Asian Journal of Business and Accounting</w:t>
      </w:r>
      <w:r>
        <w:rPr>
          <w:color w:val="000000"/>
        </w:rPr>
        <w:t>, 14(1), pp.207–224. doi:10.22452/ajba.vol14no1.8.</w:t>
      </w:r>
    </w:p>
    <w:p w14:paraId="75141D0C" w14:textId="77777777" w:rsidR="00DC173D" w:rsidRDefault="00DA4677" w:rsidP="00DC173D">
      <w:pPr>
        <w:pStyle w:val="NormalWeb"/>
        <w:shd w:val="clear" w:color="auto" w:fill="FFFFFF"/>
        <w:spacing w:before="0" w:beforeAutospacing="0" w:after="240" w:afterAutospacing="0" w:line="360" w:lineRule="atLeast"/>
        <w:rPr>
          <w:color w:val="000000"/>
        </w:rPr>
      </w:pPr>
      <w:r>
        <w:rPr>
          <w:color w:val="000000"/>
        </w:rPr>
        <w:t>Balabanis, G. and Chatzopoulou, E. (2019). Under the influence of a blogger: The role of information-seeking goals and issue involvement. </w:t>
      </w:r>
      <w:r>
        <w:rPr>
          <w:i/>
          <w:iCs/>
          <w:color w:val="000000"/>
        </w:rPr>
        <w:t>Psychology &amp; Marketing</w:t>
      </w:r>
      <w:r>
        <w:rPr>
          <w:color w:val="000000"/>
        </w:rPr>
        <w:t>, 36(4), pp.342–353. doi:10.1002/mar.21182.</w:t>
      </w:r>
    </w:p>
    <w:p w14:paraId="1FAB5590" w14:textId="77777777" w:rsidR="00DC173D" w:rsidRDefault="00DA4677" w:rsidP="00DC173D">
      <w:pPr>
        <w:pStyle w:val="NormalWeb"/>
        <w:shd w:val="clear" w:color="auto" w:fill="FFFFFF"/>
        <w:spacing w:before="0" w:beforeAutospacing="0" w:after="240" w:afterAutospacing="0" w:line="360" w:lineRule="atLeast"/>
        <w:rPr>
          <w:color w:val="000000"/>
        </w:rPr>
      </w:pPr>
      <w:r>
        <w:rPr>
          <w:color w:val="000000"/>
        </w:rPr>
        <w:t>Bamakan, S.M.H., Nurgaliev, I. and Qu, Q. (2019). Opinion leader detection: A methodological review. </w:t>
      </w:r>
      <w:r>
        <w:rPr>
          <w:i/>
          <w:iCs/>
          <w:color w:val="000000"/>
        </w:rPr>
        <w:t>Expert Systems with Applications</w:t>
      </w:r>
      <w:r>
        <w:rPr>
          <w:color w:val="000000"/>
        </w:rPr>
        <w:t>, 115(1), pp.200–222. doi:10.1016/j.eswa.2018.07.069.</w:t>
      </w:r>
    </w:p>
    <w:p w14:paraId="0AFE4710" w14:textId="77777777" w:rsidR="00DC173D" w:rsidRDefault="00DA4677" w:rsidP="00DC173D">
      <w:pPr>
        <w:pStyle w:val="NormalWeb"/>
        <w:shd w:val="clear" w:color="auto" w:fill="FFFFFF"/>
        <w:spacing w:before="0" w:beforeAutospacing="0" w:after="240" w:afterAutospacing="0" w:line="360" w:lineRule="atLeast"/>
        <w:rPr>
          <w:color w:val="000000"/>
        </w:rPr>
      </w:pPr>
      <w:r>
        <w:rPr>
          <w:color w:val="000000"/>
        </w:rPr>
        <w:t>Chai, S., Choi, B., Kim, M. and Cheng, T.C.E. (2022). Why do people speak about products online? The role of opinion leadership. </w:t>
      </w:r>
      <w:r>
        <w:rPr>
          <w:i/>
          <w:iCs/>
          <w:color w:val="000000"/>
        </w:rPr>
        <w:t>Information Technology and Management</w:t>
      </w:r>
      <w:r>
        <w:rPr>
          <w:color w:val="000000"/>
        </w:rPr>
        <w:t>, 1(1). doi:10.1007/s10799-022-00359-7.</w:t>
      </w:r>
    </w:p>
    <w:p w14:paraId="57F8EACE" w14:textId="77777777" w:rsidR="00DC173D" w:rsidRDefault="00DA4677" w:rsidP="00DC173D">
      <w:pPr>
        <w:pStyle w:val="NormalWeb"/>
        <w:shd w:val="clear" w:color="auto" w:fill="FFFFFF"/>
        <w:spacing w:before="0" w:beforeAutospacing="0" w:after="240" w:afterAutospacing="0" w:line="360" w:lineRule="atLeast"/>
        <w:rPr>
          <w:color w:val="000000"/>
        </w:rPr>
      </w:pPr>
      <w:r>
        <w:rPr>
          <w:color w:val="000000"/>
        </w:rPr>
        <w:t>Chen, Y. (2022). </w:t>
      </w:r>
      <w:r>
        <w:rPr>
          <w:i/>
          <w:iCs/>
          <w:color w:val="000000"/>
        </w:rPr>
        <w:t>Research on the Impact of Opinion Leaders on Social Media Consumption</w:t>
      </w:r>
      <w:r>
        <w:rPr>
          <w:color w:val="000000"/>
        </w:rPr>
        <w:t>. [online] www.atlantis-press.com. doi:10.2991/assehr.k.220504.121.</w:t>
      </w:r>
    </w:p>
    <w:p w14:paraId="0354D14F" w14:textId="77777777" w:rsidR="00DC173D" w:rsidRDefault="00DA4677" w:rsidP="00DC173D">
      <w:pPr>
        <w:pStyle w:val="NormalWeb"/>
        <w:shd w:val="clear" w:color="auto" w:fill="FFFFFF"/>
        <w:spacing w:before="0" w:beforeAutospacing="0" w:after="240" w:afterAutospacing="0" w:line="360" w:lineRule="atLeast"/>
        <w:rPr>
          <w:color w:val="000000"/>
        </w:rPr>
      </w:pPr>
      <w:r>
        <w:rPr>
          <w:color w:val="000000"/>
        </w:rPr>
        <w:t>Cummings, G.G., Lee, S., Tate, K., Penconek, T., Micaroni, S.P.M., Paananen, T. and Chatterjee, G.E. (2020). The essentials of nursing leadership: A systematic review of factors and educational interventions influencing nursing leadership. </w:t>
      </w:r>
      <w:r>
        <w:rPr>
          <w:i/>
          <w:iCs/>
          <w:color w:val="000000"/>
        </w:rPr>
        <w:t>International Journal of Nursing Studies</w:t>
      </w:r>
      <w:r>
        <w:rPr>
          <w:color w:val="000000"/>
        </w:rPr>
        <w:t>, 115(103842), p.103842. doi:10.1016/j.ijnurstu.2020.103842.</w:t>
      </w:r>
    </w:p>
    <w:p w14:paraId="67EE6976" w14:textId="77777777" w:rsidR="00DC173D" w:rsidRDefault="00DA4677" w:rsidP="00DC173D">
      <w:pPr>
        <w:pStyle w:val="NormalWeb"/>
        <w:shd w:val="clear" w:color="auto" w:fill="FFFFFF"/>
        <w:spacing w:before="0" w:beforeAutospacing="0" w:after="240" w:afterAutospacing="0" w:line="360" w:lineRule="atLeast"/>
        <w:rPr>
          <w:color w:val="000000"/>
        </w:rPr>
      </w:pPr>
      <w:r>
        <w:rPr>
          <w:color w:val="000000"/>
        </w:rPr>
        <w:t>Djoko Sigit, S., Ramon, G.-G.J. and Sri Budi Cantika, Y. (2021). Assessing the Role of Leadership Mechanisms for Inter-agency Collaboration and Information Sharing Success in Indonesia - UMM Institutional Repository. </w:t>
      </w:r>
      <w:r>
        <w:rPr>
          <w:i/>
          <w:iCs/>
          <w:color w:val="000000"/>
        </w:rPr>
        <w:t>Umm.ac.id</w:t>
      </w:r>
      <w:r>
        <w:rPr>
          <w:color w:val="000000"/>
        </w:rPr>
        <w:t>, [online] 1(1). doi:https://eprints.umm.ac.id/81787/1/Sayogo%20Gil-Garcia%20Yuli%20-%20Inter-agency%20collaboration%20information%20sharing%20Leadership%20Leadership%20Mechanisms%20Informal%20Leaders%20executive%20involvement.pdf.</w:t>
      </w:r>
    </w:p>
    <w:p w14:paraId="4050C2B0" w14:textId="77777777" w:rsidR="00DC173D" w:rsidRDefault="00DA4677" w:rsidP="00DC173D">
      <w:pPr>
        <w:pStyle w:val="NormalWeb"/>
        <w:shd w:val="clear" w:color="auto" w:fill="FFFFFF"/>
        <w:spacing w:before="0" w:beforeAutospacing="0" w:after="240" w:afterAutospacing="0" w:line="360" w:lineRule="atLeast"/>
        <w:rPr>
          <w:color w:val="000000"/>
        </w:rPr>
      </w:pPr>
      <w:r>
        <w:rPr>
          <w:color w:val="000000"/>
        </w:rPr>
        <w:t>getlucidity.com. (2022). </w:t>
      </w:r>
      <w:r>
        <w:rPr>
          <w:i/>
          <w:iCs/>
          <w:color w:val="000000"/>
        </w:rPr>
        <w:t>Top 10 Essential Leadership Blogs Every Leader Must Read</w:t>
      </w:r>
      <w:r>
        <w:rPr>
          <w:color w:val="000000"/>
        </w:rPr>
        <w:t>. [online] Available at: https://getlucidity.com/strategy-resources/the-top-10-leadership-blogs-every-leader-should-read/ [Accessed 27 Nov. 2022].</w:t>
      </w:r>
    </w:p>
    <w:p w14:paraId="7549BD37" w14:textId="77777777" w:rsidR="00DC173D" w:rsidRDefault="00DA4677" w:rsidP="00DC173D">
      <w:pPr>
        <w:pStyle w:val="NormalWeb"/>
        <w:shd w:val="clear" w:color="auto" w:fill="FFFFFF"/>
        <w:spacing w:before="0" w:beforeAutospacing="0" w:after="240" w:afterAutospacing="0" w:line="360" w:lineRule="atLeast"/>
        <w:rPr>
          <w:color w:val="000000"/>
        </w:rPr>
      </w:pPr>
      <w:r>
        <w:rPr>
          <w:color w:val="000000"/>
        </w:rPr>
        <w:t>Jung, H.S., Song, M.K. and Yoon, H.H. (2021). The Effects of Workplace Loneliness on Work Engagement and Organizational Commitment: Moderating Roles of Leader-Member Exchange and Coworker Exchange. </w:t>
      </w:r>
      <w:r>
        <w:rPr>
          <w:i/>
          <w:iCs/>
          <w:color w:val="000000"/>
        </w:rPr>
        <w:t>Sustainability</w:t>
      </w:r>
      <w:r>
        <w:rPr>
          <w:color w:val="000000"/>
        </w:rPr>
        <w:t>, 13(2), p.948. doi:10.3390/su13020948.</w:t>
      </w:r>
    </w:p>
    <w:p w14:paraId="28ECDAAC" w14:textId="77777777" w:rsidR="00DC173D" w:rsidRDefault="00DA4677" w:rsidP="00DC173D">
      <w:pPr>
        <w:pStyle w:val="NormalWeb"/>
        <w:shd w:val="clear" w:color="auto" w:fill="FFFFFF"/>
        <w:spacing w:before="0" w:beforeAutospacing="0" w:after="240" w:afterAutospacing="0" w:line="360" w:lineRule="atLeast"/>
        <w:rPr>
          <w:color w:val="000000"/>
        </w:rPr>
      </w:pPr>
      <w:r>
        <w:rPr>
          <w:color w:val="000000"/>
        </w:rPr>
        <w:t>Lee, Y. and Kim, J. (2021). Cultivating employee creativity through strategic internal communication: The role of leadership, symmetry, and feedback seeking behaviors. </w:t>
      </w:r>
      <w:r>
        <w:rPr>
          <w:i/>
          <w:iCs/>
          <w:color w:val="000000"/>
        </w:rPr>
        <w:t>Public Relations Review</w:t>
      </w:r>
      <w:r>
        <w:rPr>
          <w:color w:val="000000"/>
        </w:rPr>
        <w:t>, 47(1), p.101998. doi:10.1016/j.pubrev.2020.101998.</w:t>
      </w:r>
    </w:p>
    <w:p w14:paraId="218DBD58" w14:textId="77777777" w:rsidR="00DC173D" w:rsidRDefault="00DA4677" w:rsidP="00DC173D">
      <w:pPr>
        <w:pStyle w:val="NormalWeb"/>
        <w:shd w:val="clear" w:color="auto" w:fill="FFFFFF"/>
        <w:spacing w:before="0" w:beforeAutospacing="0" w:after="240" w:afterAutospacing="0" w:line="360" w:lineRule="atLeast"/>
        <w:rPr>
          <w:color w:val="000000"/>
        </w:rPr>
      </w:pPr>
      <w:r>
        <w:rPr>
          <w:color w:val="000000"/>
        </w:rPr>
        <w:t>Mainolfi, G., Lo Presti, L., Marino, V. and Filieri, R. (2021). ‘YOU POST, I TRAVEL.’ Bloggers’ credibility, digital engagement, and travelers’ behavioral intention: The mediating role of hedonic and utilitarian motivations. </w:t>
      </w:r>
      <w:r>
        <w:rPr>
          <w:i/>
          <w:iCs/>
          <w:color w:val="000000"/>
        </w:rPr>
        <w:t>Psychology &amp; Marketing</w:t>
      </w:r>
      <w:r>
        <w:rPr>
          <w:color w:val="000000"/>
        </w:rPr>
        <w:t>, 1(1). doi:10.1002/mar.21638.</w:t>
      </w:r>
    </w:p>
    <w:p w14:paraId="55A5B009" w14:textId="77777777" w:rsidR="00DC173D" w:rsidRDefault="00DA4677" w:rsidP="00DC173D">
      <w:pPr>
        <w:pStyle w:val="NormalWeb"/>
        <w:shd w:val="clear" w:color="auto" w:fill="FFFFFF"/>
        <w:spacing w:before="0" w:beforeAutospacing="0" w:after="240" w:afterAutospacing="0" w:line="360" w:lineRule="atLeast"/>
        <w:rPr>
          <w:color w:val="000000"/>
        </w:rPr>
      </w:pPr>
      <w:r>
        <w:rPr>
          <w:color w:val="000000"/>
        </w:rPr>
        <w:t>Nguyen, T.-M., Malik, A. and Budhwar, P. (2022). Knowledge hiding in organizational crisis: The moderating role of leadership. </w:t>
      </w:r>
      <w:r>
        <w:rPr>
          <w:i/>
          <w:iCs/>
          <w:color w:val="000000"/>
        </w:rPr>
        <w:t>Journal of Business Research</w:t>
      </w:r>
      <w:r>
        <w:rPr>
          <w:color w:val="000000"/>
        </w:rPr>
        <w:t>, 139(1), pp.161–172. doi:10.1016/j.jbusres.2021.09.026.</w:t>
      </w:r>
    </w:p>
    <w:p w14:paraId="505F25A8" w14:textId="77777777" w:rsidR="00DC173D" w:rsidRDefault="00DA4677" w:rsidP="00DC173D">
      <w:pPr>
        <w:pStyle w:val="NormalWeb"/>
        <w:shd w:val="clear" w:color="auto" w:fill="FFFFFF"/>
        <w:spacing w:before="0" w:beforeAutospacing="0" w:after="240" w:afterAutospacing="0" w:line="360" w:lineRule="atLeast"/>
        <w:rPr>
          <w:color w:val="000000"/>
        </w:rPr>
      </w:pPr>
      <w:r>
        <w:rPr>
          <w:color w:val="000000"/>
        </w:rPr>
        <w:t>Olivares-Urueta, M. (2022). Mamis Rising: Challenging the Narrative of Who Belongs in Community College Administration. </w:t>
      </w:r>
      <w:r>
        <w:rPr>
          <w:i/>
          <w:iCs/>
          <w:color w:val="000000"/>
        </w:rPr>
        <w:t>Journal of Applied Research in the Community College</w:t>
      </w:r>
      <w:r>
        <w:rPr>
          <w:color w:val="000000"/>
        </w:rPr>
        <w:t>, [online] 28(2), pp.79–92. Available at: https://www.ingentaconnect.com/content/montezuma/jarcc/2022/00000028/00000002/art00007 [Accessed 27 Nov. 2022].</w:t>
      </w:r>
    </w:p>
    <w:p w14:paraId="6D347672" w14:textId="77777777" w:rsidR="00DC173D" w:rsidRDefault="00DA4677" w:rsidP="00DC173D">
      <w:pPr>
        <w:pStyle w:val="NormalWeb"/>
        <w:shd w:val="clear" w:color="auto" w:fill="FFFFFF"/>
        <w:spacing w:before="0" w:beforeAutospacing="0" w:after="240" w:afterAutospacing="0" w:line="360" w:lineRule="atLeast"/>
        <w:rPr>
          <w:color w:val="000000"/>
        </w:rPr>
      </w:pPr>
      <w:r>
        <w:rPr>
          <w:color w:val="000000"/>
        </w:rPr>
        <w:t>Robert, V. and Vandenberghe, C. (2020). Laissez-Faire Leadership and Affective Commitment: the Roles of Leader-Member Exchange and Subordinate Relational Self-concept. </w:t>
      </w:r>
      <w:r>
        <w:rPr>
          <w:i/>
          <w:iCs/>
          <w:color w:val="000000"/>
        </w:rPr>
        <w:t>Journal of Business and Psychology</w:t>
      </w:r>
      <w:r>
        <w:rPr>
          <w:color w:val="000000"/>
        </w:rPr>
        <w:t>, [online] 36(4). doi:10.1007/s10869-020-09700-9.</w:t>
      </w:r>
    </w:p>
    <w:p w14:paraId="10B0DA25" w14:textId="77777777" w:rsidR="00DC173D" w:rsidRDefault="00DA4677" w:rsidP="00DC173D">
      <w:pPr>
        <w:pStyle w:val="NormalWeb"/>
        <w:shd w:val="clear" w:color="auto" w:fill="FFFFFF"/>
        <w:spacing w:before="0" w:beforeAutospacing="0" w:after="240" w:afterAutospacing="0" w:line="360" w:lineRule="atLeast"/>
        <w:rPr>
          <w:color w:val="000000"/>
        </w:rPr>
      </w:pPr>
      <w:r>
        <w:rPr>
          <w:color w:val="000000"/>
        </w:rPr>
        <w:t>Shen, Z. (2021). ‘The Other Side of the Brocade’: Translating Fashion Blogs and Data Mining. </w:t>
      </w:r>
      <w:r>
        <w:rPr>
          <w:i/>
          <w:iCs/>
          <w:color w:val="000000"/>
        </w:rPr>
        <w:t>TEXTILE</w:t>
      </w:r>
      <w:r>
        <w:rPr>
          <w:color w:val="000000"/>
        </w:rPr>
        <w:t>, 1(1), pp.1–17. doi:10.1080/14759756.2021.1963142.</w:t>
      </w:r>
    </w:p>
    <w:p w14:paraId="6BAD721D" w14:textId="77777777" w:rsidR="00DC173D" w:rsidRDefault="00DA4677" w:rsidP="00DC173D">
      <w:pPr>
        <w:pStyle w:val="NormalWeb"/>
        <w:shd w:val="clear" w:color="auto" w:fill="FFFFFF"/>
        <w:spacing w:before="0" w:beforeAutospacing="0" w:after="240" w:afterAutospacing="0" w:line="360" w:lineRule="atLeast"/>
        <w:rPr>
          <w:color w:val="000000"/>
        </w:rPr>
      </w:pPr>
      <w:r>
        <w:rPr>
          <w:color w:val="000000"/>
        </w:rPr>
        <w:t>Waller, M. (2019). </w:t>
      </w:r>
      <w:r>
        <w:rPr>
          <w:i/>
          <w:iCs/>
          <w:color w:val="000000"/>
        </w:rPr>
        <w:t>21 Reasons a Leader Should Write Blogs | Insights | Walton College | University of Arkansas</w:t>
      </w:r>
      <w:r>
        <w:rPr>
          <w:color w:val="000000"/>
        </w:rPr>
        <w:t>. [online] walton.uark.edu. Available at: https://walton.uark.edu/insights/leader-blogs-1.php [Accessed 27 Nov. 2022].</w:t>
      </w:r>
    </w:p>
    <w:p w14:paraId="77FFB6F8" w14:textId="77777777" w:rsidR="00DC173D" w:rsidRDefault="00DA4677" w:rsidP="00DC173D">
      <w:pPr>
        <w:pStyle w:val="NormalWeb"/>
        <w:shd w:val="clear" w:color="auto" w:fill="FFFFFF"/>
        <w:spacing w:before="0" w:beforeAutospacing="0" w:after="240" w:afterAutospacing="0" w:line="360" w:lineRule="atLeast"/>
        <w:rPr>
          <w:color w:val="000000"/>
        </w:rPr>
      </w:pPr>
      <w:r>
        <w:rPr>
          <w:color w:val="000000"/>
        </w:rPr>
        <w:t>wdhb.com. (2022). </w:t>
      </w:r>
      <w:r>
        <w:rPr>
          <w:i/>
          <w:iCs/>
          <w:color w:val="000000"/>
        </w:rPr>
        <w:t>10 Best Leadership Blogs Every Leader Must Follow</w:t>
      </w:r>
      <w:r>
        <w:rPr>
          <w:color w:val="000000"/>
        </w:rPr>
        <w:t>. [online] Available at: https://wdhb.com/blog/leadership-blogs-and-podcasts/ [Accessed 27 Nov. 2022].</w:t>
      </w:r>
    </w:p>
    <w:p w14:paraId="281B52CA" w14:textId="77777777" w:rsidR="00DC173D" w:rsidRDefault="00DC173D" w:rsidP="00806DD1"/>
    <w:sectPr w:rsidR="00DC173D" w:rsidSect="00C42F10">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B7305" w14:textId="77777777" w:rsidR="00DC3A51" w:rsidRDefault="00DA4677" w:rsidP="00DC173D">
      <w:pPr>
        <w:spacing w:before="0" w:after="0" w:line="240" w:lineRule="auto"/>
      </w:pPr>
      <w:r>
        <w:separator/>
      </w:r>
    </w:p>
  </w:endnote>
  <w:endnote w:type="continuationSeparator" w:id="0">
    <w:p w14:paraId="5AC44BC0" w14:textId="77777777" w:rsidR="00DC3A51" w:rsidRDefault="00DA4677" w:rsidP="00DC173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9DBFF" w14:textId="77777777" w:rsidR="00DC3A51" w:rsidRDefault="00DA4677" w:rsidP="00DC173D">
      <w:pPr>
        <w:spacing w:before="0" w:after="0" w:line="240" w:lineRule="auto"/>
      </w:pPr>
      <w:r>
        <w:separator/>
      </w:r>
    </w:p>
  </w:footnote>
  <w:footnote w:type="continuationSeparator" w:id="0">
    <w:p w14:paraId="0932FB0E" w14:textId="77777777" w:rsidR="00DC3A51" w:rsidRDefault="00DA4677" w:rsidP="00DC173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3046159"/>
      <w:docPartObj>
        <w:docPartGallery w:val="Page Numbers (Top of Page)"/>
        <w:docPartUnique/>
      </w:docPartObj>
    </w:sdtPr>
    <w:sdtEndPr>
      <w:rPr>
        <w:noProof/>
      </w:rPr>
    </w:sdtEndPr>
    <w:sdtContent>
      <w:p w14:paraId="5005E2BA" w14:textId="77777777" w:rsidR="00DC173D" w:rsidRDefault="00DA4677">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0CD7DEF4" w14:textId="77777777" w:rsidR="00DC173D" w:rsidRDefault="00DC173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18D8"/>
    <w:rsid w:val="0001157C"/>
    <w:rsid w:val="0008507C"/>
    <w:rsid w:val="000D2A08"/>
    <w:rsid w:val="00164922"/>
    <w:rsid w:val="001703E7"/>
    <w:rsid w:val="00220D50"/>
    <w:rsid w:val="002B0D1E"/>
    <w:rsid w:val="002C2090"/>
    <w:rsid w:val="0031157A"/>
    <w:rsid w:val="00375AA8"/>
    <w:rsid w:val="00453FCD"/>
    <w:rsid w:val="00465DFA"/>
    <w:rsid w:val="004C40BB"/>
    <w:rsid w:val="00507B18"/>
    <w:rsid w:val="005B7EA2"/>
    <w:rsid w:val="00665DAA"/>
    <w:rsid w:val="00680551"/>
    <w:rsid w:val="006E06F3"/>
    <w:rsid w:val="006E4F55"/>
    <w:rsid w:val="006F6260"/>
    <w:rsid w:val="007109F3"/>
    <w:rsid w:val="007513E9"/>
    <w:rsid w:val="007607EB"/>
    <w:rsid w:val="00806DD1"/>
    <w:rsid w:val="00841199"/>
    <w:rsid w:val="008C2F37"/>
    <w:rsid w:val="00924BD4"/>
    <w:rsid w:val="009479D9"/>
    <w:rsid w:val="00972BE0"/>
    <w:rsid w:val="00B644F7"/>
    <w:rsid w:val="00B818D8"/>
    <w:rsid w:val="00BD5B39"/>
    <w:rsid w:val="00C42F10"/>
    <w:rsid w:val="00C6021B"/>
    <w:rsid w:val="00C700E3"/>
    <w:rsid w:val="00C73176"/>
    <w:rsid w:val="00CB44AF"/>
    <w:rsid w:val="00CF7DC1"/>
    <w:rsid w:val="00D12768"/>
    <w:rsid w:val="00D94CBA"/>
    <w:rsid w:val="00DA4677"/>
    <w:rsid w:val="00DB116A"/>
    <w:rsid w:val="00DC173D"/>
    <w:rsid w:val="00DC3A51"/>
    <w:rsid w:val="00DE4F77"/>
    <w:rsid w:val="00EA6ABA"/>
    <w:rsid w:val="00F04F48"/>
    <w:rsid w:val="00F81BE3"/>
    <w:rsid w:val="00FB0F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A789002"/>
  <w15:chartTrackingRefBased/>
  <w15:docId w15:val="{827AAA70-A940-4704-9405-506685409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before="4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4CBA"/>
    <w:rPr>
      <w:rFonts w:ascii="Times New Roman" w:hAnsi="Times New Roman" w:cs="Times New Roman"/>
      <w:position w:val="-1"/>
      <w:sz w:val="24"/>
      <w:szCs w:val="24"/>
    </w:rPr>
  </w:style>
  <w:style w:type="paragraph" w:styleId="Heading1">
    <w:name w:val="heading 1"/>
    <w:basedOn w:val="Normal"/>
    <w:next w:val="Normal"/>
    <w:link w:val="Heading1Char"/>
    <w:uiPriority w:val="9"/>
    <w:qFormat/>
    <w:rsid w:val="00F04F48"/>
    <w:pPr>
      <w:keepNext/>
      <w:keepLines/>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375AA8"/>
    <w:pPr>
      <w:keepNext/>
      <w:keepLines/>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7513E9"/>
    <w:pPr>
      <w:keepNext/>
      <w:keepLines/>
      <w:outlineLvl w:val="2"/>
    </w:pPr>
    <w:rPr>
      <w:rFonts w:eastAsiaTheme="majorEastAsia" w:cstheme="majorBidi"/>
      <w:b/>
      <w:color w:val="000000" w:themeColor="text1"/>
    </w:rPr>
  </w:style>
  <w:style w:type="paragraph" w:styleId="Heading4">
    <w:name w:val="heading 4"/>
    <w:basedOn w:val="Normal"/>
    <w:next w:val="Normal"/>
    <w:link w:val="Heading4Char"/>
    <w:uiPriority w:val="9"/>
    <w:semiHidden/>
    <w:unhideWhenUsed/>
    <w:qFormat/>
    <w:rsid w:val="00972BE0"/>
    <w:pPr>
      <w:keepNext/>
      <w:keepLines/>
      <w:outlineLvl w:val="3"/>
    </w:pPr>
    <w:rPr>
      <w:rFonts w:asciiTheme="majorHAnsi" w:eastAsiaTheme="majorEastAsia" w:hAnsiTheme="majorHAnsi" w:cstheme="majorBidi"/>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4F4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375AA8"/>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7513E9"/>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972BE0"/>
    <w:rPr>
      <w:rFonts w:asciiTheme="majorHAnsi" w:eastAsiaTheme="majorEastAsia" w:hAnsiTheme="majorHAnsi" w:cstheme="majorBidi"/>
      <w:i/>
      <w:iCs/>
      <w:color w:val="000000" w:themeColor="text1"/>
      <w:sz w:val="24"/>
    </w:rPr>
  </w:style>
  <w:style w:type="character" w:styleId="Emphasis">
    <w:name w:val="Emphasis"/>
    <w:basedOn w:val="DefaultParagraphFont"/>
    <w:uiPriority w:val="20"/>
    <w:qFormat/>
    <w:rsid w:val="007607EB"/>
    <w:rPr>
      <w:rFonts w:ascii="Times New Roman" w:hAnsi="Times New Roman"/>
      <w:b/>
      <w:i/>
      <w:iCs/>
      <w:color w:val="000000" w:themeColor="text1"/>
      <w:sz w:val="24"/>
    </w:rPr>
  </w:style>
  <w:style w:type="character" w:styleId="Hyperlink">
    <w:name w:val="Hyperlink"/>
    <w:basedOn w:val="DefaultParagraphFont"/>
    <w:uiPriority w:val="99"/>
    <w:unhideWhenUsed/>
    <w:rsid w:val="00C6021B"/>
    <w:rPr>
      <w:color w:val="0563C1" w:themeColor="hyperlink"/>
      <w:u w:val="single"/>
    </w:rPr>
  </w:style>
  <w:style w:type="paragraph" w:styleId="NormalWeb">
    <w:name w:val="Normal (Web)"/>
    <w:basedOn w:val="Normal"/>
    <w:uiPriority w:val="99"/>
    <w:semiHidden/>
    <w:unhideWhenUsed/>
    <w:rsid w:val="00DC173D"/>
    <w:pPr>
      <w:spacing w:before="100" w:beforeAutospacing="1" w:after="100" w:afterAutospacing="1" w:line="240" w:lineRule="auto"/>
      <w:jc w:val="left"/>
    </w:pPr>
    <w:rPr>
      <w:position w:val="0"/>
    </w:rPr>
  </w:style>
  <w:style w:type="paragraph" w:styleId="Header">
    <w:name w:val="header"/>
    <w:basedOn w:val="Normal"/>
    <w:link w:val="HeaderChar"/>
    <w:uiPriority w:val="99"/>
    <w:unhideWhenUsed/>
    <w:rsid w:val="00DC173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C173D"/>
    <w:rPr>
      <w:rFonts w:ascii="Times New Roman" w:hAnsi="Times New Roman" w:cs="Times New Roman"/>
      <w:position w:val="-1"/>
      <w:sz w:val="24"/>
      <w:szCs w:val="24"/>
    </w:rPr>
  </w:style>
  <w:style w:type="paragraph" w:styleId="Footer">
    <w:name w:val="footer"/>
    <w:basedOn w:val="Normal"/>
    <w:link w:val="FooterChar"/>
    <w:uiPriority w:val="99"/>
    <w:unhideWhenUsed/>
    <w:rsid w:val="00DC173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C173D"/>
    <w:rPr>
      <w:rFonts w:ascii="Times New Roman" w:hAnsi="Times New Roman" w:cs="Times New Roman"/>
      <w:position w:val="-1"/>
      <w:sz w:val="24"/>
      <w:szCs w:val="24"/>
    </w:rPr>
  </w:style>
  <w:style w:type="paragraph" w:styleId="TOCHeading">
    <w:name w:val="TOC Heading"/>
    <w:basedOn w:val="Heading1"/>
    <w:next w:val="Normal"/>
    <w:uiPriority w:val="39"/>
    <w:unhideWhenUsed/>
    <w:qFormat/>
    <w:rsid w:val="00DC173D"/>
    <w:pPr>
      <w:spacing w:before="240" w:after="0" w:line="259" w:lineRule="auto"/>
      <w:jc w:val="left"/>
      <w:outlineLvl w:val="9"/>
    </w:pPr>
    <w:rPr>
      <w:rFonts w:asciiTheme="majorHAnsi" w:hAnsiTheme="majorHAnsi"/>
      <w:b w:val="0"/>
      <w:color w:val="2E74B5" w:themeColor="accent1" w:themeShade="BF"/>
      <w:position w:val="0"/>
      <w:sz w:val="32"/>
    </w:rPr>
  </w:style>
  <w:style w:type="paragraph" w:styleId="TOC1">
    <w:name w:val="toc 1"/>
    <w:basedOn w:val="Normal"/>
    <w:next w:val="Normal"/>
    <w:autoRedefine/>
    <w:uiPriority w:val="39"/>
    <w:unhideWhenUsed/>
    <w:rsid w:val="00DC173D"/>
    <w:pPr>
      <w:spacing w:after="100"/>
    </w:pPr>
  </w:style>
  <w:style w:type="paragraph" w:styleId="TOC2">
    <w:name w:val="toc 2"/>
    <w:basedOn w:val="Normal"/>
    <w:next w:val="Normal"/>
    <w:autoRedefine/>
    <w:uiPriority w:val="39"/>
    <w:unhideWhenUsed/>
    <w:rsid w:val="00DC173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 /><Relationship Id="rId13" Type="http://schemas.openxmlformats.org/officeDocument/2006/relationships/image" Target="media/image1.png" /><Relationship Id="rId18" Type="http://schemas.openxmlformats.org/officeDocument/2006/relationships/image" Target="media/image3.png" /><Relationship Id="rId3" Type="http://schemas.openxmlformats.org/officeDocument/2006/relationships/settings" Target="settings.xml" /><Relationship Id="rId21" Type="http://schemas.openxmlformats.org/officeDocument/2006/relationships/fontTable" Target="fontTable.xml" /><Relationship Id="rId7" Type="http://schemas.openxmlformats.org/officeDocument/2006/relationships/diagramData" Target="diagrams/data1.xml" /><Relationship Id="rId12" Type="http://schemas.openxmlformats.org/officeDocument/2006/relationships/hyperlink" Target="https://getlucidity.com/strategy-resources/the-top-10-leadership-blogs-every-leader-should-read/" TargetMode="External" /><Relationship Id="rId17" Type="http://schemas.openxmlformats.org/officeDocument/2006/relationships/hyperlink" Target="https://wdhb.com/blog/leadership-blogs-and-podcasts/" TargetMode="External" /><Relationship Id="rId2" Type="http://schemas.openxmlformats.org/officeDocument/2006/relationships/styles" Target="styles.xml" /><Relationship Id="rId16" Type="http://schemas.openxmlformats.org/officeDocument/2006/relationships/image" Target="media/image2.jpeg"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endnotes" Target="endnotes.xml" /><Relationship Id="rId11" Type="http://schemas.microsoft.com/office/2007/relationships/diagramDrawing" Target="diagrams/drawing1.xml" /><Relationship Id="rId5" Type="http://schemas.openxmlformats.org/officeDocument/2006/relationships/footnotes" Target="footnotes.xml" /><Relationship Id="rId15" Type="http://schemas.openxmlformats.org/officeDocument/2006/relationships/hyperlink" Target="https://walton.uark.edu/insights/leader-blogs-1.php" TargetMode="External" /><Relationship Id="rId10" Type="http://schemas.openxmlformats.org/officeDocument/2006/relationships/diagramColors" Target="diagrams/colors1.xml" /><Relationship Id="rId19"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diagramQuickStyle" Target="diagrams/quickStyle1.xml" /><Relationship Id="rId14" Type="http://schemas.openxmlformats.org/officeDocument/2006/relationships/hyperlink" Target="https://www.celarity.com/blog/5-insightful-leadership-blogs-to-follow/" TargetMode="External" /><Relationship Id="rId22" Type="http://schemas.openxmlformats.org/officeDocument/2006/relationships/theme" Target="theme/theme1.xml"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CAF2C23-F276-4673-9CDE-F680E5DA73A6}" type="doc">
      <dgm:prSet loTypeId="urn:microsoft.com/office/officeart/2005/8/layout/hierarchy2" loCatId="hierarchy" qsTypeId="urn:microsoft.com/office/officeart/2005/8/quickstyle/3d2" qsCatId="3D" csTypeId="urn:microsoft.com/office/officeart/2005/8/colors/colorful5" csCatId="colorful" phldr="1"/>
      <dgm:spPr/>
      <dgm:t>
        <a:bodyPr/>
        <a:lstStyle/>
        <a:p>
          <a:endParaRPr lang="en-US"/>
        </a:p>
      </dgm:t>
    </dgm:pt>
    <dgm:pt modelId="{78004931-259E-4C8B-8F99-F31B976DFE78}">
      <dgm:prSet phldrT="[Text]" custT="1"/>
      <dgm:spPr/>
      <dgm:t>
        <a:bodyPr/>
        <a:lstStyle/>
        <a:p>
          <a:r>
            <a:rPr lang="en-US" sz="1100" b="1">
              <a:solidFill>
                <a:schemeClr val="tx1"/>
              </a:solidFill>
            </a:rPr>
            <a:t>Role of Leadership</a:t>
          </a:r>
        </a:p>
      </dgm:t>
    </dgm:pt>
    <dgm:pt modelId="{67B476C5-710C-4069-AB54-B283C71BD6EA}" type="parTrans" cxnId="{DE63FFFC-028A-4BEC-8D69-6438F9E5792C}">
      <dgm:prSet/>
      <dgm:spPr/>
      <dgm:t>
        <a:bodyPr/>
        <a:lstStyle/>
        <a:p>
          <a:endParaRPr lang="en-US"/>
        </a:p>
      </dgm:t>
    </dgm:pt>
    <dgm:pt modelId="{93BF6916-9B98-4F3C-A12D-0D09F82FD310}" type="sibTrans" cxnId="{DE63FFFC-028A-4BEC-8D69-6438F9E5792C}">
      <dgm:prSet/>
      <dgm:spPr/>
      <dgm:t>
        <a:bodyPr/>
        <a:lstStyle/>
        <a:p>
          <a:endParaRPr lang="en-US"/>
        </a:p>
      </dgm:t>
    </dgm:pt>
    <dgm:pt modelId="{5C1FD4A1-B54D-413E-8189-72056E38137A}">
      <dgm:prSet phldrT="[Text]" custT="1"/>
      <dgm:spPr/>
      <dgm:t>
        <a:bodyPr/>
        <a:lstStyle/>
        <a:p>
          <a:r>
            <a:rPr lang="en-US" sz="1100" b="1">
              <a:solidFill>
                <a:schemeClr val="tx1"/>
              </a:solidFill>
            </a:rPr>
            <a:t>Open Communication </a:t>
          </a:r>
        </a:p>
      </dgm:t>
    </dgm:pt>
    <dgm:pt modelId="{09AB25A9-7E1A-4430-98E1-68671FD6D042}" type="parTrans" cxnId="{A6D3FFF5-3DA1-423A-841F-6CCABCC9375B}">
      <dgm:prSet/>
      <dgm:spPr/>
      <dgm:t>
        <a:bodyPr/>
        <a:lstStyle/>
        <a:p>
          <a:endParaRPr lang="en-US"/>
        </a:p>
      </dgm:t>
    </dgm:pt>
    <dgm:pt modelId="{F5A6A3CD-54F8-4B2F-A756-FC1DF3C7049A}" type="sibTrans" cxnId="{A6D3FFF5-3DA1-423A-841F-6CCABCC9375B}">
      <dgm:prSet/>
      <dgm:spPr/>
      <dgm:t>
        <a:bodyPr/>
        <a:lstStyle/>
        <a:p>
          <a:endParaRPr lang="en-US"/>
        </a:p>
      </dgm:t>
    </dgm:pt>
    <dgm:pt modelId="{C84568FA-7349-4A30-94A9-384DCC94A764}">
      <dgm:prSet phldrT="[Text]" custT="1"/>
      <dgm:spPr/>
      <dgm:t>
        <a:bodyPr/>
        <a:lstStyle/>
        <a:p>
          <a:r>
            <a:rPr lang="en-US" sz="1100" b="1">
              <a:solidFill>
                <a:schemeClr val="tx1"/>
              </a:solidFill>
            </a:rPr>
            <a:t>Honesty </a:t>
          </a:r>
        </a:p>
      </dgm:t>
    </dgm:pt>
    <dgm:pt modelId="{7EF01CED-CD73-4EF0-B479-F51A60755A5C}" type="parTrans" cxnId="{C33D968F-1CE0-4240-B19E-2A62487C3D5B}">
      <dgm:prSet/>
      <dgm:spPr/>
      <dgm:t>
        <a:bodyPr/>
        <a:lstStyle/>
        <a:p>
          <a:endParaRPr lang="en-US"/>
        </a:p>
      </dgm:t>
    </dgm:pt>
    <dgm:pt modelId="{DDFEA44C-E634-4A4A-9C47-7A8B7F652450}" type="sibTrans" cxnId="{C33D968F-1CE0-4240-B19E-2A62487C3D5B}">
      <dgm:prSet/>
      <dgm:spPr/>
      <dgm:t>
        <a:bodyPr/>
        <a:lstStyle/>
        <a:p>
          <a:endParaRPr lang="en-US"/>
        </a:p>
      </dgm:t>
    </dgm:pt>
    <dgm:pt modelId="{2C3D0C0D-E839-4070-B862-BDDBEA4630AB}">
      <dgm:prSet phldrT="[Text]" custT="1"/>
      <dgm:spPr/>
      <dgm:t>
        <a:bodyPr/>
        <a:lstStyle/>
        <a:p>
          <a:r>
            <a:rPr lang="en-US" sz="1100" b="1">
              <a:solidFill>
                <a:schemeClr val="tx1"/>
              </a:solidFill>
            </a:rPr>
            <a:t>Trust </a:t>
          </a:r>
        </a:p>
      </dgm:t>
    </dgm:pt>
    <dgm:pt modelId="{46A7A55D-B408-46E5-BFEE-803A00DE896E}" type="parTrans" cxnId="{7CAC560E-6F49-4697-B34D-3FFF476980C6}">
      <dgm:prSet/>
      <dgm:spPr/>
      <dgm:t>
        <a:bodyPr/>
        <a:lstStyle/>
        <a:p>
          <a:endParaRPr lang="en-US"/>
        </a:p>
      </dgm:t>
    </dgm:pt>
    <dgm:pt modelId="{E4D79B28-4F1A-4DE3-8F9D-CACEBE90F401}" type="sibTrans" cxnId="{7CAC560E-6F49-4697-B34D-3FFF476980C6}">
      <dgm:prSet/>
      <dgm:spPr/>
      <dgm:t>
        <a:bodyPr/>
        <a:lstStyle/>
        <a:p>
          <a:endParaRPr lang="en-US"/>
        </a:p>
      </dgm:t>
    </dgm:pt>
    <dgm:pt modelId="{F9C29299-463D-42BB-97D7-8780FE4325AA}">
      <dgm:prSet phldrT="[Text]" custT="1"/>
      <dgm:spPr/>
      <dgm:t>
        <a:bodyPr/>
        <a:lstStyle/>
        <a:p>
          <a:r>
            <a:rPr lang="en-US" sz="1100" b="1">
              <a:solidFill>
                <a:schemeClr val="tx1"/>
              </a:solidFill>
            </a:rPr>
            <a:t>Motivation </a:t>
          </a:r>
        </a:p>
      </dgm:t>
    </dgm:pt>
    <dgm:pt modelId="{05090816-ECAE-4D41-AB05-31A97240D300}" type="parTrans" cxnId="{4855E4A7-E6DA-4B67-96D6-320CC71EE9A3}">
      <dgm:prSet/>
      <dgm:spPr/>
      <dgm:t>
        <a:bodyPr/>
        <a:lstStyle/>
        <a:p>
          <a:endParaRPr lang="en-US"/>
        </a:p>
      </dgm:t>
    </dgm:pt>
    <dgm:pt modelId="{EC8F58AA-AED6-45CA-9D1E-05B2373F58E9}" type="sibTrans" cxnId="{4855E4A7-E6DA-4B67-96D6-320CC71EE9A3}">
      <dgm:prSet/>
      <dgm:spPr/>
      <dgm:t>
        <a:bodyPr/>
        <a:lstStyle/>
        <a:p>
          <a:endParaRPr lang="en-US"/>
        </a:p>
      </dgm:t>
    </dgm:pt>
    <dgm:pt modelId="{67489A3A-0AEC-4D31-A03C-93D3A5836D57}">
      <dgm:prSet phldrT="[Text]" custT="1"/>
      <dgm:spPr/>
      <dgm:t>
        <a:bodyPr/>
        <a:lstStyle/>
        <a:p>
          <a:r>
            <a:rPr lang="en-US" sz="1100" b="1">
              <a:solidFill>
                <a:schemeClr val="tx1"/>
              </a:solidFill>
            </a:rPr>
            <a:t>Equal Participation </a:t>
          </a:r>
        </a:p>
      </dgm:t>
    </dgm:pt>
    <dgm:pt modelId="{36E137A8-45C0-4540-B5AD-EB6A60119C3E}" type="parTrans" cxnId="{C43762F0-A3A5-43D3-8602-09F92042D589}">
      <dgm:prSet/>
      <dgm:spPr/>
      <dgm:t>
        <a:bodyPr/>
        <a:lstStyle/>
        <a:p>
          <a:endParaRPr lang="en-US"/>
        </a:p>
      </dgm:t>
    </dgm:pt>
    <dgm:pt modelId="{089FE22A-0086-43F3-B507-812045B45B93}" type="sibTrans" cxnId="{C43762F0-A3A5-43D3-8602-09F92042D589}">
      <dgm:prSet/>
      <dgm:spPr/>
      <dgm:t>
        <a:bodyPr/>
        <a:lstStyle/>
        <a:p>
          <a:endParaRPr lang="en-US"/>
        </a:p>
      </dgm:t>
    </dgm:pt>
    <dgm:pt modelId="{C1227416-26DD-4312-8FC0-F79155576F3B}" type="pres">
      <dgm:prSet presAssocID="{5CAF2C23-F276-4673-9CDE-F680E5DA73A6}" presName="diagram" presStyleCnt="0">
        <dgm:presLayoutVars>
          <dgm:chPref val="1"/>
          <dgm:dir/>
          <dgm:animOne val="branch"/>
          <dgm:animLvl val="lvl"/>
          <dgm:resizeHandles val="exact"/>
        </dgm:presLayoutVars>
      </dgm:prSet>
      <dgm:spPr/>
    </dgm:pt>
    <dgm:pt modelId="{A3EB27CD-C2F3-47BB-A23E-B2505BCB3CA8}" type="pres">
      <dgm:prSet presAssocID="{78004931-259E-4C8B-8F99-F31B976DFE78}" presName="root1" presStyleCnt="0"/>
      <dgm:spPr/>
    </dgm:pt>
    <dgm:pt modelId="{DE26AE5B-A94E-4197-802D-CF4C9002FC2C}" type="pres">
      <dgm:prSet presAssocID="{78004931-259E-4C8B-8F99-F31B976DFE78}" presName="LevelOneTextNode" presStyleLbl="node0" presStyleIdx="0" presStyleCnt="1">
        <dgm:presLayoutVars>
          <dgm:chPref val="3"/>
        </dgm:presLayoutVars>
      </dgm:prSet>
      <dgm:spPr/>
    </dgm:pt>
    <dgm:pt modelId="{C298655C-0075-4D50-B4E4-711A1FB0F1C8}" type="pres">
      <dgm:prSet presAssocID="{78004931-259E-4C8B-8F99-F31B976DFE78}" presName="level2hierChild" presStyleCnt="0"/>
      <dgm:spPr/>
    </dgm:pt>
    <dgm:pt modelId="{934A4C7D-7CD5-497F-B848-EF0947966ADE}" type="pres">
      <dgm:prSet presAssocID="{09AB25A9-7E1A-4430-98E1-68671FD6D042}" presName="conn2-1" presStyleLbl="parChTrans1D2" presStyleIdx="0" presStyleCnt="2"/>
      <dgm:spPr/>
    </dgm:pt>
    <dgm:pt modelId="{D2C04BB9-C4D7-4B71-A63E-CCC931890DD4}" type="pres">
      <dgm:prSet presAssocID="{09AB25A9-7E1A-4430-98E1-68671FD6D042}" presName="connTx" presStyleLbl="parChTrans1D2" presStyleIdx="0" presStyleCnt="2"/>
      <dgm:spPr/>
    </dgm:pt>
    <dgm:pt modelId="{4C38C615-8A10-48EA-B21F-C54CFB8706B8}" type="pres">
      <dgm:prSet presAssocID="{5C1FD4A1-B54D-413E-8189-72056E38137A}" presName="root2" presStyleCnt="0"/>
      <dgm:spPr/>
    </dgm:pt>
    <dgm:pt modelId="{5DEA8294-917A-4F6A-8323-AD0E5876E184}" type="pres">
      <dgm:prSet presAssocID="{5C1FD4A1-B54D-413E-8189-72056E38137A}" presName="LevelTwoTextNode" presStyleLbl="node2" presStyleIdx="0" presStyleCnt="2">
        <dgm:presLayoutVars>
          <dgm:chPref val="3"/>
        </dgm:presLayoutVars>
      </dgm:prSet>
      <dgm:spPr/>
    </dgm:pt>
    <dgm:pt modelId="{5C913FAB-3971-4F74-A720-FED7ACED143A}" type="pres">
      <dgm:prSet presAssocID="{5C1FD4A1-B54D-413E-8189-72056E38137A}" presName="level3hierChild" presStyleCnt="0"/>
      <dgm:spPr/>
    </dgm:pt>
    <dgm:pt modelId="{902513AB-E7E7-4B81-B17C-EF9DF3799CBB}" type="pres">
      <dgm:prSet presAssocID="{7EF01CED-CD73-4EF0-B479-F51A60755A5C}" presName="conn2-1" presStyleLbl="parChTrans1D3" presStyleIdx="0" presStyleCnt="3"/>
      <dgm:spPr/>
    </dgm:pt>
    <dgm:pt modelId="{EB7F63AD-C325-466F-A696-19D16B7820FE}" type="pres">
      <dgm:prSet presAssocID="{7EF01CED-CD73-4EF0-B479-F51A60755A5C}" presName="connTx" presStyleLbl="parChTrans1D3" presStyleIdx="0" presStyleCnt="3"/>
      <dgm:spPr/>
    </dgm:pt>
    <dgm:pt modelId="{B1008501-01D7-47E8-B6D7-86BC41A4394E}" type="pres">
      <dgm:prSet presAssocID="{C84568FA-7349-4A30-94A9-384DCC94A764}" presName="root2" presStyleCnt="0"/>
      <dgm:spPr/>
    </dgm:pt>
    <dgm:pt modelId="{42D19F73-EE1F-4AC5-827B-C025114B2634}" type="pres">
      <dgm:prSet presAssocID="{C84568FA-7349-4A30-94A9-384DCC94A764}" presName="LevelTwoTextNode" presStyleLbl="node3" presStyleIdx="0" presStyleCnt="3">
        <dgm:presLayoutVars>
          <dgm:chPref val="3"/>
        </dgm:presLayoutVars>
      </dgm:prSet>
      <dgm:spPr/>
    </dgm:pt>
    <dgm:pt modelId="{0E641A44-33AF-4605-A17D-E47E80ECF09E}" type="pres">
      <dgm:prSet presAssocID="{C84568FA-7349-4A30-94A9-384DCC94A764}" presName="level3hierChild" presStyleCnt="0"/>
      <dgm:spPr/>
    </dgm:pt>
    <dgm:pt modelId="{68749EEF-2F6A-47CC-B96E-42D30185911D}" type="pres">
      <dgm:prSet presAssocID="{46A7A55D-B408-46E5-BFEE-803A00DE896E}" presName="conn2-1" presStyleLbl="parChTrans1D3" presStyleIdx="1" presStyleCnt="3"/>
      <dgm:spPr/>
    </dgm:pt>
    <dgm:pt modelId="{B3E35961-75FF-4D51-A363-07C26664C314}" type="pres">
      <dgm:prSet presAssocID="{46A7A55D-B408-46E5-BFEE-803A00DE896E}" presName="connTx" presStyleLbl="parChTrans1D3" presStyleIdx="1" presStyleCnt="3"/>
      <dgm:spPr/>
    </dgm:pt>
    <dgm:pt modelId="{4CC7FAFE-1917-4973-963A-77B1D379A9F7}" type="pres">
      <dgm:prSet presAssocID="{2C3D0C0D-E839-4070-B862-BDDBEA4630AB}" presName="root2" presStyleCnt="0"/>
      <dgm:spPr/>
    </dgm:pt>
    <dgm:pt modelId="{9F3F57B8-4458-4D18-9539-B6890D2432A7}" type="pres">
      <dgm:prSet presAssocID="{2C3D0C0D-E839-4070-B862-BDDBEA4630AB}" presName="LevelTwoTextNode" presStyleLbl="node3" presStyleIdx="1" presStyleCnt="3">
        <dgm:presLayoutVars>
          <dgm:chPref val="3"/>
        </dgm:presLayoutVars>
      </dgm:prSet>
      <dgm:spPr/>
    </dgm:pt>
    <dgm:pt modelId="{EA7E0E13-6CA0-4E43-AE3C-2396AF86D24E}" type="pres">
      <dgm:prSet presAssocID="{2C3D0C0D-E839-4070-B862-BDDBEA4630AB}" presName="level3hierChild" presStyleCnt="0"/>
      <dgm:spPr/>
    </dgm:pt>
    <dgm:pt modelId="{55FA5BA9-7076-4ED9-A6F5-733DF11D2DCB}" type="pres">
      <dgm:prSet presAssocID="{05090816-ECAE-4D41-AB05-31A97240D300}" presName="conn2-1" presStyleLbl="parChTrans1D2" presStyleIdx="1" presStyleCnt="2"/>
      <dgm:spPr/>
    </dgm:pt>
    <dgm:pt modelId="{A85414CE-EE6E-403A-B3D3-650EC2DD1A4E}" type="pres">
      <dgm:prSet presAssocID="{05090816-ECAE-4D41-AB05-31A97240D300}" presName="connTx" presStyleLbl="parChTrans1D2" presStyleIdx="1" presStyleCnt="2"/>
      <dgm:spPr/>
    </dgm:pt>
    <dgm:pt modelId="{75038B78-6CF9-4873-AC7F-97EFDFE4EEA1}" type="pres">
      <dgm:prSet presAssocID="{F9C29299-463D-42BB-97D7-8780FE4325AA}" presName="root2" presStyleCnt="0"/>
      <dgm:spPr/>
    </dgm:pt>
    <dgm:pt modelId="{D73E79F5-7BE1-4650-8FFC-B1D4913DCFDD}" type="pres">
      <dgm:prSet presAssocID="{F9C29299-463D-42BB-97D7-8780FE4325AA}" presName="LevelTwoTextNode" presStyleLbl="node2" presStyleIdx="1" presStyleCnt="2">
        <dgm:presLayoutVars>
          <dgm:chPref val="3"/>
        </dgm:presLayoutVars>
      </dgm:prSet>
      <dgm:spPr/>
    </dgm:pt>
    <dgm:pt modelId="{5A2951B2-5202-43D2-BBAC-717261749A9E}" type="pres">
      <dgm:prSet presAssocID="{F9C29299-463D-42BB-97D7-8780FE4325AA}" presName="level3hierChild" presStyleCnt="0"/>
      <dgm:spPr/>
    </dgm:pt>
    <dgm:pt modelId="{F62A89F7-43EC-4737-A1A4-E0159C11C65F}" type="pres">
      <dgm:prSet presAssocID="{36E137A8-45C0-4540-B5AD-EB6A60119C3E}" presName="conn2-1" presStyleLbl="parChTrans1D3" presStyleIdx="2" presStyleCnt="3"/>
      <dgm:spPr/>
    </dgm:pt>
    <dgm:pt modelId="{BA62C09F-BF9D-4E92-A818-ABAB4E515F6D}" type="pres">
      <dgm:prSet presAssocID="{36E137A8-45C0-4540-B5AD-EB6A60119C3E}" presName="connTx" presStyleLbl="parChTrans1D3" presStyleIdx="2" presStyleCnt="3"/>
      <dgm:spPr/>
    </dgm:pt>
    <dgm:pt modelId="{111180CB-DCA2-4B5D-9C8D-981F6AFC03B0}" type="pres">
      <dgm:prSet presAssocID="{67489A3A-0AEC-4D31-A03C-93D3A5836D57}" presName="root2" presStyleCnt="0"/>
      <dgm:spPr/>
    </dgm:pt>
    <dgm:pt modelId="{26AC0124-43A1-4896-A89B-27C1254E0C72}" type="pres">
      <dgm:prSet presAssocID="{67489A3A-0AEC-4D31-A03C-93D3A5836D57}" presName="LevelTwoTextNode" presStyleLbl="node3" presStyleIdx="2" presStyleCnt="3">
        <dgm:presLayoutVars>
          <dgm:chPref val="3"/>
        </dgm:presLayoutVars>
      </dgm:prSet>
      <dgm:spPr/>
    </dgm:pt>
    <dgm:pt modelId="{D3A433DB-CB5B-45B8-A0AF-6BDF513932BF}" type="pres">
      <dgm:prSet presAssocID="{67489A3A-0AEC-4D31-A03C-93D3A5836D57}" presName="level3hierChild" presStyleCnt="0"/>
      <dgm:spPr/>
    </dgm:pt>
  </dgm:ptLst>
  <dgm:cxnLst>
    <dgm:cxn modelId="{755ACE03-3E40-4D44-AB08-F87AFDAFB72E}" type="presOf" srcId="{5C1FD4A1-B54D-413E-8189-72056E38137A}" destId="{5DEA8294-917A-4F6A-8323-AD0E5876E184}" srcOrd="0" destOrd="0" presId="urn:microsoft.com/office/officeart/2005/8/layout/hierarchy2"/>
    <dgm:cxn modelId="{BC63C007-E74F-4B9B-B0B4-8DBBDBD71C1A}" type="presOf" srcId="{46A7A55D-B408-46E5-BFEE-803A00DE896E}" destId="{68749EEF-2F6A-47CC-B96E-42D30185911D}" srcOrd="0" destOrd="0" presId="urn:microsoft.com/office/officeart/2005/8/layout/hierarchy2"/>
    <dgm:cxn modelId="{0B2A9C0C-A397-45E1-AD53-A10A093FA635}" type="presOf" srcId="{78004931-259E-4C8B-8F99-F31B976DFE78}" destId="{DE26AE5B-A94E-4197-802D-CF4C9002FC2C}" srcOrd="0" destOrd="0" presId="urn:microsoft.com/office/officeart/2005/8/layout/hierarchy2"/>
    <dgm:cxn modelId="{7CAC560E-6F49-4697-B34D-3FFF476980C6}" srcId="{5C1FD4A1-B54D-413E-8189-72056E38137A}" destId="{2C3D0C0D-E839-4070-B862-BDDBEA4630AB}" srcOrd="1" destOrd="0" parTransId="{46A7A55D-B408-46E5-BFEE-803A00DE896E}" sibTransId="{E4D79B28-4F1A-4DE3-8F9D-CACEBE90F401}"/>
    <dgm:cxn modelId="{65F95416-19D1-4452-B0DE-A895B5DBD008}" type="presOf" srcId="{36E137A8-45C0-4540-B5AD-EB6A60119C3E}" destId="{F62A89F7-43EC-4737-A1A4-E0159C11C65F}" srcOrd="0" destOrd="0" presId="urn:microsoft.com/office/officeart/2005/8/layout/hierarchy2"/>
    <dgm:cxn modelId="{9AF0651C-B6CB-45EE-86AD-8E435BA511DB}" type="presOf" srcId="{7EF01CED-CD73-4EF0-B479-F51A60755A5C}" destId="{EB7F63AD-C325-466F-A696-19D16B7820FE}" srcOrd="1" destOrd="0" presId="urn:microsoft.com/office/officeart/2005/8/layout/hierarchy2"/>
    <dgm:cxn modelId="{A838D52F-93BA-4DEA-91E3-8B4B2BBDC597}" type="presOf" srcId="{05090816-ECAE-4D41-AB05-31A97240D300}" destId="{A85414CE-EE6E-403A-B3D3-650EC2DD1A4E}" srcOrd="1" destOrd="0" presId="urn:microsoft.com/office/officeart/2005/8/layout/hierarchy2"/>
    <dgm:cxn modelId="{D5988637-D3F1-41A0-9DBD-7F731C3DFD50}" type="presOf" srcId="{5CAF2C23-F276-4673-9CDE-F680E5DA73A6}" destId="{C1227416-26DD-4312-8FC0-F79155576F3B}" srcOrd="0" destOrd="0" presId="urn:microsoft.com/office/officeart/2005/8/layout/hierarchy2"/>
    <dgm:cxn modelId="{7E59A661-5086-4958-A58B-6E5D9F514F6D}" type="presOf" srcId="{C84568FA-7349-4A30-94A9-384DCC94A764}" destId="{42D19F73-EE1F-4AC5-827B-C025114B2634}" srcOrd="0" destOrd="0" presId="urn:microsoft.com/office/officeart/2005/8/layout/hierarchy2"/>
    <dgm:cxn modelId="{C8C13548-09BD-4888-B9CA-F0763D0CBF74}" type="presOf" srcId="{2C3D0C0D-E839-4070-B862-BDDBEA4630AB}" destId="{9F3F57B8-4458-4D18-9539-B6890D2432A7}" srcOrd="0" destOrd="0" presId="urn:microsoft.com/office/officeart/2005/8/layout/hierarchy2"/>
    <dgm:cxn modelId="{FCFECA6C-93C7-48B2-9A84-C6FF0774CA57}" type="presOf" srcId="{7EF01CED-CD73-4EF0-B479-F51A60755A5C}" destId="{902513AB-E7E7-4B81-B17C-EF9DF3799CBB}" srcOrd="0" destOrd="0" presId="urn:microsoft.com/office/officeart/2005/8/layout/hierarchy2"/>
    <dgm:cxn modelId="{6CC0B789-F5F9-4244-B831-1139E72BA82A}" type="presOf" srcId="{05090816-ECAE-4D41-AB05-31A97240D300}" destId="{55FA5BA9-7076-4ED9-A6F5-733DF11D2DCB}" srcOrd="0" destOrd="0" presId="urn:microsoft.com/office/officeart/2005/8/layout/hierarchy2"/>
    <dgm:cxn modelId="{FA6F3F8F-B6D4-432F-8556-1DC569EA4ADF}" type="presOf" srcId="{F9C29299-463D-42BB-97D7-8780FE4325AA}" destId="{D73E79F5-7BE1-4650-8FFC-B1D4913DCFDD}" srcOrd="0" destOrd="0" presId="urn:microsoft.com/office/officeart/2005/8/layout/hierarchy2"/>
    <dgm:cxn modelId="{C33D968F-1CE0-4240-B19E-2A62487C3D5B}" srcId="{5C1FD4A1-B54D-413E-8189-72056E38137A}" destId="{C84568FA-7349-4A30-94A9-384DCC94A764}" srcOrd="0" destOrd="0" parTransId="{7EF01CED-CD73-4EF0-B479-F51A60755A5C}" sibTransId="{DDFEA44C-E634-4A4A-9C47-7A8B7F652450}"/>
    <dgm:cxn modelId="{25258693-D520-460B-9DC4-142114233511}" type="presOf" srcId="{36E137A8-45C0-4540-B5AD-EB6A60119C3E}" destId="{BA62C09F-BF9D-4E92-A818-ABAB4E515F6D}" srcOrd="1" destOrd="0" presId="urn:microsoft.com/office/officeart/2005/8/layout/hierarchy2"/>
    <dgm:cxn modelId="{D5CB7D9D-C769-40DC-8382-A3698CADCC65}" type="presOf" srcId="{09AB25A9-7E1A-4430-98E1-68671FD6D042}" destId="{D2C04BB9-C4D7-4B71-A63E-CCC931890DD4}" srcOrd="1" destOrd="0" presId="urn:microsoft.com/office/officeart/2005/8/layout/hierarchy2"/>
    <dgm:cxn modelId="{4855E4A7-E6DA-4B67-96D6-320CC71EE9A3}" srcId="{78004931-259E-4C8B-8F99-F31B976DFE78}" destId="{F9C29299-463D-42BB-97D7-8780FE4325AA}" srcOrd="1" destOrd="0" parTransId="{05090816-ECAE-4D41-AB05-31A97240D300}" sibTransId="{EC8F58AA-AED6-45CA-9D1E-05B2373F58E9}"/>
    <dgm:cxn modelId="{E78A95DB-D08A-47F6-9510-9A1DCD7B6583}" type="presOf" srcId="{09AB25A9-7E1A-4430-98E1-68671FD6D042}" destId="{934A4C7D-7CD5-497F-B848-EF0947966ADE}" srcOrd="0" destOrd="0" presId="urn:microsoft.com/office/officeart/2005/8/layout/hierarchy2"/>
    <dgm:cxn modelId="{0EEA14E0-40D0-4F31-8649-A80D80BDA734}" type="presOf" srcId="{46A7A55D-B408-46E5-BFEE-803A00DE896E}" destId="{B3E35961-75FF-4D51-A363-07C26664C314}" srcOrd="1" destOrd="0" presId="urn:microsoft.com/office/officeart/2005/8/layout/hierarchy2"/>
    <dgm:cxn modelId="{C43762F0-A3A5-43D3-8602-09F92042D589}" srcId="{F9C29299-463D-42BB-97D7-8780FE4325AA}" destId="{67489A3A-0AEC-4D31-A03C-93D3A5836D57}" srcOrd="0" destOrd="0" parTransId="{36E137A8-45C0-4540-B5AD-EB6A60119C3E}" sibTransId="{089FE22A-0086-43F3-B507-812045B45B93}"/>
    <dgm:cxn modelId="{A6D3FFF5-3DA1-423A-841F-6CCABCC9375B}" srcId="{78004931-259E-4C8B-8F99-F31B976DFE78}" destId="{5C1FD4A1-B54D-413E-8189-72056E38137A}" srcOrd="0" destOrd="0" parTransId="{09AB25A9-7E1A-4430-98E1-68671FD6D042}" sibTransId="{F5A6A3CD-54F8-4B2F-A756-FC1DF3C7049A}"/>
    <dgm:cxn modelId="{DE63FFFC-028A-4BEC-8D69-6438F9E5792C}" srcId="{5CAF2C23-F276-4673-9CDE-F680E5DA73A6}" destId="{78004931-259E-4C8B-8F99-F31B976DFE78}" srcOrd="0" destOrd="0" parTransId="{67B476C5-710C-4069-AB54-B283C71BD6EA}" sibTransId="{93BF6916-9B98-4F3C-A12D-0D09F82FD310}"/>
    <dgm:cxn modelId="{8860E8FD-6D6F-4529-BDC8-D88187D8C7DF}" type="presOf" srcId="{67489A3A-0AEC-4D31-A03C-93D3A5836D57}" destId="{26AC0124-43A1-4896-A89B-27C1254E0C72}" srcOrd="0" destOrd="0" presId="urn:microsoft.com/office/officeart/2005/8/layout/hierarchy2"/>
    <dgm:cxn modelId="{355DF505-2F8B-4C90-9770-A9D4770F4E94}" type="presParOf" srcId="{C1227416-26DD-4312-8FC0-F79155576F3B}" destId="{A3EB27CD-C2F3-47BB-A23E-B2505BCB3CA8}" srcOrd="0" destOrd="0" presId="urn:microsoft.com/office/officeart/2005/8/layout/hierarchy2"/>
    <dgm:cxn modelId="{F9635D5E-E073-4D84-AE76-9E7C60F613E7}" type="presParOf" srcId="{A3EB27CD-C2F3-47BB-A23E-B2505BCB3CA8}" destId="{DE26AE5B-A94E-4197-802D-CF4C9002FC2C}" srcOrd="0" destOrd="0" presId="urn:microsoft.com/office/officeart/2005/8/layout/hierarchy2"/>
    <dgm:cxn modelId="{CE913B7E-8955-41FE-A670-CF1A0F8FE5FF}" type="presParOf" srcId="{A3EB27CD-C2F3-47BB-A23E-B2505BCB3CA8}" destId="{C298655C-0075-4D50-B4E4-711A1FB0F1C8}" srcOrd="1" destOrd="0" presId="urn:microsoft.com/office/officeart/2005/8/layout/hierarchy2"/>
    <dgm:cxn modelId="{12B3F4C8-BC56-443E-A490-17C17328FE8D}" type="presParOf" srcId="{C298655C-0075-4D50-B4E4-711A1FB0F1C8}" destId="{934A4C7D-7CD5-497F-B848-EF0947966ADE}" srcOrd="0" destOrd="0" presId="urn:microsoft.com/office/officeart/2005/8/layout/hierarchy2"/>
    <dgm:cxn modelId="{30E0E971-8EBA-4E9B-B586-413C696BF067}" type="presParOf" srcId="{934A4C7D-7CD5-497F-B848-EF0947966ADE}" destId="{D2C04BB9-C4D7-4B71-A63E-CCC931890DD4}" srcOrd="0" destOrd="0" presId="urn:microsoft.com/office/officeart/2005/8/layout/hierarchy2"/>
    <dgm:cxn modelId="{5E07FB92-45F1-4DC9-8AAB-53E1D9C9FD2B}" type="presParOf" srcId="{C298655C-0075-4D50-B4E4-711A1FB0F1C8}" destId="{4C38C615-8A10-48EA-B21F-C54CFB8706B8}" srcOrd="1" destOrd="0" presId="urn:microsoft.com/office/officeart/2005/8/layout/hierarchy2"/>
    <dgm:cxn modelId="{1B469CC2-D8A7-48F2-8F6E-CA031E2AC287}" type="presParOf" srcId="{4C38C615-8A10-48EA-B21F-C54CFB8706B8}" destId="{5DEA8294-917A-4F6A-8323-AD0E5876E184}" srcOrd="0" destOrd="0" presId="urn:microsoft.com/office/officeart/2005/8/layout/hierarchy2"/>
    <dgm:cxn modelId="{4CDDE3AC-A744-4268-844B-DE23DA22979F}" type="presParOf" srcId="{4C38C615-8A10-48EA-B21F-C54CFB8706B8}" destId="{5C913FAB-3971-4F74-A720-FED7ACED143A}" srcOrd="1" destOrd="0" presId="urn:microsoft.com/office/officeart/2005/8/layout/hierarchy2"/>
    <dgm:cxn modelId="{06D1E655-D7E1-46FB-9972-BB74BE098C1F}" type="presParOf" srcId="{5C913FAB-3971-4F74-A720-FED7ACED143A}" destId="{902513AB-E7E7-4B81-B17C-EF9DF3799CBB}" srcOrd="0" destOrd="0" presId="urn:microsoft.com/office/officeart/2005/8/layout/hierarchy2"/>
    <dgm:cxn modelId="{55987DD9-EEAD-4F4D-91C1-6CC76C8B6F4E}" type="presParOf" srcId="{902513AB-E7E7-4B81-B17C-EF9DF3799CBB}" destId="{EB7F63AD-C325-466F-A696-19D16B7820FE}" srcOrd="0" destOrd="0" presId="urn:microsoft.com/office/officeart/2005/8/layout/hierarchy2"/>
    <dgm:cxn modelId="{513DC9CD-37CE-4DA9-A911-5C70F46E24D7}" type="presParOf" srcId="{5C913FAB-3971-4F74-A720-FED7ACED143A}" destId="{B1008501-01D7-47E8-B6D7-86BC41A4394E}" srcOrd="1" destOrd="0" presId="urn:microsoft.com/office/officeart/2005/8/layout/hierarchy2"/>
    <dgm:cxn modelId="{E524F3D4-6F0F-4034-A2CC-869AF019C9F1}" type="presParOf" srcId="{B1008501-01D7-47E8-B6D7-86BC41A4394E}" destId="{42D19F73-EE1F-4AC5-827B-C025114B2634}" srcOrd="0" destOrd="0" presId="urn:microsoft.com/office/officeart/2005/8/layout/hierarchy2"/>
    <dgm:cxn modelId="{FD241BE2-2D1E-4B38-B333-2EAF43F454BD}" type="presParOf" srcId="{B1008501-01D7-47E8-B6D7-86BC41A4394E}" destId="{0E641A44-33AF-4605-A17D-E47E80ECF09E}" srcOrd="1" destOrd="0" presId="urn:microsoft.com/office/officeart/2005/8/layout/hierarchy2"/>
    <dgm:cxn modelId="{CA1424F5-C559-4FFB-8203-AA70882EDC60}" type="presParOf" srcId="{5C913FAB-3971-4F74-A720-FED7ACED143A}" destId="{68749EEF-2F6A-47CC-B96E-42D30185911D}" srcOrd="2" destOrd="0" presId="urn:microsoft.com/office/officeart/2005/8/layout/hierarchy2"/>
    <dgm:cxn modelId="{C237AF3D-5F7B-4015-964A-5127E9F26704}" type="presParOf" srcId="{68749EEF-2F6A-47CC-B96E-42D30185911D}" destId="{B3E35961-75FF-4D51-A363-07C26664C314}" srcOrd="0" destOrd="0" presId="urn:microsoft.com/office/officeart/2005/8/layout/hierarchy2"/>
    <dgm:cxn modelId="{D9570292-025A-4ED7-8C20-1C06F22307A5}" type="presParOf" srcId="{5C913FAB-3971-4F74-A720-FED7ACED143A}" destId="{4CC7FAFE-1917-4973-963A-77B1D379A9F7}" srcOrd="3" destOrd="0" presId="urn:microsoft.com/office/officeart/2005/8/layout/hierarchy2"/>
    <dgm:cxn modelId="{0DFFFBA6-7879-47C2-BCCD-9B17FC27F8A0}" type="presParOf" srcId="{4CC7FAFE-1917-4973-963A-77B1D379A9F7}" destId="{9F3F57B8-4458-4D18-9539-B6890D2432A7}" srcOrd="0" destOrd="0" presId="urn:microsoft.com/office/officeart/2005/8/layout/hierarchy2"/>
    <dgm:cxn modelId="{0775BEA2-73BB-483C-B2C8-0836CBD6426B}" type="presParOf" srcId="{4CC7FAFE-1917-4973-963A-77B1D379A9F7}" destId="{EA7E0E13-6CA0-4E43-AE3C-2396AF86D24E}" srcOrd="1" destOrd="0" presId="urn:microsoft.com/office/officeart/2005/8/layout/hierarchy2"/>
    <dgm:cxn modelId="{CDEDAE38-1CA8-4B6E-853E-7B1A4E80C11D}" type="presParOf" srcId="{C298655C-0075-4D50-B4E4-711A1FB0F1C8}" destId="{55FA5BA9-7076-4ED9-A6F5-733DF11D2DCB}" srcOrd="2" destOrd="0" presId="urn:microsoft.com/office/officeart/2005/8/layout/hierarchy2"/>
    <dgm:cxn modelId="{1C8185A1-4211-4ABA-8A8B-23D77BBFA404}" type="presParOf" srcId="{55FA5BA9-7076-4ED9-A6F5-733DF11D2DCB}" destId="{A85414CE-EE6E-403A-B3D3-650EC2DD1A4E}" srcOrd="0" destOrd="0" presId="urn:microsoft.com/office/officeart/2005/8/layout/hierarchy2"/>
    <dgm:cxn modelId="{70C8C2F9-F637-49DE-B61F-615B67E85E0B}" type="presParOf" srcId="{C298655C-0075-4D50-B4E4-711A1FB0F1C8}" destId="{75038B78-6CF9-4873-AC7F-97EFDFE4EEA1}" srcOrd="3" destOrd="0" presId="urn:microsoft.com/office/officeart/2005/8/layout/hierarchy2"/>
    <dgm:cxn modelId="{8860B7EE-67D9-4C65-8747-B4D462E150E9}" type="presParOf" srcId="{75038B78-6CF9-4873-AC7F-97EFDFE4EEA1}" destId="{D73E79F5-7BE1-4650-8FFC-B1D4913DCFDD}" srcOrd="0" destOrd="0" presId="urn:microsoft.com/office/officeart/2005/8/layout/hierarchy2"/>
    <dgm:cxn modelId="{DA2BB882-EECB-4CF6-A477-142760A799D3}" type="presParOf" srcId="{75038B78-6CF9-4873-AC7F-97EFDFE4EEA1}" destId="{5A2951B2-5202-43D2-BBAC-717261749A9E}" srcOrd="1" destOrd="0" presId="urn:microsoft.com/office/officeart/2005/8/layout/hierarchy2"/>
    <dgm:cxn modelId="{FA3E7AE1-3CF9-429D-85F2-82B0E46336E9}" type="presParOf" srcId="{5A2951B2-5202-43D2-BBAC-717261749A9E}" destId="{F62A89F7-43EC-4737-A1A4-E0159C11C65F}" srcOrd="0" destOrd="0" presId="urn:microsoft.com/office/officeart/2005/8/layout/hierarchy2"/>
    <dgm:cxn modelId="{2C4B95C4-6F91-4645-B9F4-6C1139812CBE}" type="presParOf" srcId="{F62A89F7-43EC-4737-A1A4-E0159C11C65F}" destId="{BA62C09F-BF9D-4E92-A818-ABAB4E515F6D}" srcOrd="0" destOrd="0" presId="urn:microsoft.com/office/officeart/2005/8/layout/hierarchy2"/>
    <dgm:cxn modelId="{C4E16E8E-E027-4E10-AE6B-1784DDDA5429}" type="presParOf" srcId="{5A2951B2-5202-43D2-BBAC-717261749A9E}" destId="{111180CB-DCA2-4B5D-9C8D-981F6AFC03B0}" srcOrd="1" destOrd="0" presId="urn:microsoft.com/office/officeart/2005/8/layout/hierarchy2"/>
    <dgm:cxn modelId="{B02EDA53-2851-4468-BFF1-0166C66EEA58}" type="presParOf" srcId="{111180CB-DCA2-4B5D-9C8D-981F6AFC03B0}" destId="{26AC0124-43A1-4896-A89B-27C1254E0C72}" srcOrd="0" destOrd="0" presId="urn:microsoft.com/office/officeart/2005/8/layout/hierarchy2"/>
    <dgm:cxn modelId="{6D508BBB-50E7-40B4-ACCF-EB177AFAEA40}" type="presParOf" srcId="{111180CB-DCA2-4B5D-9C8D-981F6AFC03B0}" destId="{D3A433DB-CB5B-45B8-A0AF-6BDF513932BF}" srcOrd="1" destOrd="0" presId="urn:microsoft.com/office/officeart/2005/8/layout/hierarchy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26AE5B-A94E-4197-802D-CF4C9002FC2C}">
      <dsp:nvSpPr>
        <dsp:cNvPr id="0" name=""/>
        <dsp:cNvSpPr/>
      </dsp:nvSpPr>
      <dsp:spPr>
        <a:xfrm>
          <a:off x="2081" y="1205874"/>
          <a:ext cx="1066706" cy="533353"/>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solidFill>
                <a:schemeClr val="tx1"/>
              </a:solidFill>
            </a:rPr>
            <a:t>Role of Leadership</a:t>
          </a:r>
        </a:p>
      </dsp:txBody>
      <dsp:txXfrm>
        <a:off x="17702" y="1221495"/>
        <a:ext cx="1035464" cy="502111"/>
      </dsp:txXfrm>
    </dsp:sp>
    <dsp:sp modelId="{934A4C7D-7CD5-497F-B848-EF0947966ADE}">
      <dsp:nvSpPr>
        <dsp:cNvPr id="0" name=""/>
        <dsp:cNvSpPr/>
      </dsp:nvSpPr>
      <dsp:spPr>
        <a:xfrm rot="18770822">
          <a:off x="968412" y="1224349"/>
          <a:ext cx="627434" cy="36386"/>
        </a:xfrm>
        <a:custGeom>
          <a:avLst/>
          <a:gdLst/>
          <a:ahLst/>
          <a:cxnLst/>
          <a:rect l="0" t="0" r="0" b="0"/>
          <a:pathLst>
            <a:path>
              <a:moveTo>
                <a:pt x="0" y="18193"/>
              </a:moveTo>
              <a:lnTo>
                <a:pt x="627434" y="18193"/>
              </a:lnTo>
            </a:path>
          </a:pathLst>
        </a:custGeom>
        <a:noFill/>
        <a:ln w="12700" cap="flat" cmpd="sng" algn="ctr">
          <a:solidFill>
            <a:schemeClr val="accent6">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266444" y="1226857"/>
        <a:ext cx="31371" cy="31371"/>
      </dsp:txXfrm>
    </dsp:sp>
    <dsp:sp modelId="{5DEA8294-917A-4F6A-8323-AD0E5876E184}">
      <dsp:nvSpPr>
        <dsp:cNvPr id="0" name=""/>
        <dsp:cNvSpPr/>
      </dsp:nvSpPr>
      <dsp:spPr>
        <a:xfrm>
          <a:off x="1495471" y="745857"/>
          <a:ext cx="1066706" cy="533353"/>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solidFill>
                <a:schemeClr val="tx1"/>
              </a:solidFill>
            </a:rPr>
            <a:t>Open Communication </a:t>
          </a:r>
        </a:p>
      </dsp:txBody>
      <dsp:txXfrm>
        <a:off x="1511092" y="761478"/>
        <a:ext cx="1035464" cy="502111"/>
      </dsp:txXfrm>
    </dsp:sp>
    <dsp:sp modelId="{902513AB-E7E7-4B81-B17C-EF9DF3799CBB}">
      <dsp:nvSpPr>
        <dsp:cNvPr id="0" name=""/>
        <dsp:cNvSpPr/>
      </dsp:nvSpPr>
      <dsp:spPr>
        <a:xfrm rot="19457599">
          <a:off x="2512789" y="841001"/>
          <a:ext cx="525461" cy="36386"/>
        </a:xfrm>
        <a:custGeom>
          <a:avLst/>
          <a:gdLst/>
          <a:ahLst/>
          <a:cxnLst/>
          <a:rect l="0" t="0" r="0" b="0"/>
          <a:pathLst>
            <a:path>
              <a:moveTo>
                <a:pt x="0" y="18193"/>
              </a:moveTo>
              <a:lnTo>
                <a:pt x="525461" y="18193"/>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62383" y="846058"/>
        <a:ext cx="26273" cy="26273"/>
      </dsp:txXfrm>
    </dsp:sp>
    <dsp:sp modelId="{42D19F73-EE1F-4AC5-827B-C025114B2634}">
      <dsp:nvSpPr>
        <dsp:cNvPr id="0" name=""/>
        <dsp:cNvSpPr/>
      </dsp:nvSpPr>
      <dsp:spPr>
        <a:xfrm>
          <a:off x="2988861" y="439179"/>
          <a:ext cx="1066706" cy="533353"/>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solidFill>
                <a:schemeClr val="tx1"/>
              </a:solidFill>
            </a:rPr>
            <a:t>Honesty </a:t>
          </a:r>
        </a:p>
      </dsp:txBody>
      <dsp:txXfrm>
        <a:off x="3004482" y="454800"/>
        <a:ext cx="1035464" cy="502111"/>
      </dsp:txXfrm>
    </dsp:sp>
    <dsp:sp modelId="{68749EEF-2F6A-47CC-B96E-42D30185911D}">
      <dsp:nvSpPr>
        <dsp:cNvPr id="0" name=""/>
        <dsp:cNvSpPr/>
      </dsp:nvSpPr>
      <dsp:spPr>
        <a:xfrm rot="2142401">
          <a:off x="2512789" y="1147680"/>
          <a:ext cx="525461" cy="36386"/>
        </a:xfrm>
        <a:custGeom>
          <a:avLst/>
          <a:gdLst/>
          <a:ahLst/>
          <a:cxnLst/>
          <a:rect l="0" t="0" r="0" b="0"/>
          <a:pathLst>
            <a:path>
              <a:moveTo>
                <a:pt x="0" y="18193"/>
              </a:moveTo>
              <a:lnTo>
                <a:pt x="525461" y="18193"/>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62383" y="1152736"/>
        <a:ext cx="26273" cy="26273"/>
      </dsp:txXfrm>
    </dsp:sp>
    <dsp:sp modelId="{9F3F57B8-4458-4D18-9539-B6890D2432A7}">
      <dsp:nvSpPr>
        <dsp:cNvPr id="0" name=""/>
        <dsp:cNvSpPr/>
      </dsp:nvSpPr>
      <dsp:spPr>
        <a:xfrm>
          <a:off x="2988861" y="1052535"/>
          <a:ext cx="1066706" cy="533353"/>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solidFill>
                <a:schemeClr val="tx1"/>
              </a:solidFill>
            </a:rPr>
            <a:t>Trust </a:t>
          </a:r>
        </a:p>
      </dsp:txBody>
      <dsp:txXfrm>
        <a:off x="3004482" y="1068156"/>
        <a:ext cx="1035464" cy="502111"/>
      </dsp:txXfrm>
    </dsp:sp>
    <dsp:sp modelId="{55FA5BA9-7076-4ED9-A6F5-733DF11D2DCB}">
      <dsp:nvSpPr>
        <dsp:cNvPr id="0" name=""/>
        <dsp:cNvSpPr/>
      </dsp:nvSpPr>
      <dsp:spPr>
        <a:xfrm rot="2829178">
          <a:off x="968412" y="1684366"/>
          <a:ext cx="627434" cy="36386"/>
        </a:xfrm>
        <a:custGeom>
          <a:avLst/>
          <a:gdLst/>
          <a:ahLst/>
          <a:cxnLst/>
          <a:rect l="0" t="0" r="0" b="0"/>
          <a:pathLst>
            <a:path>
              <a:moveTo>
                <a:pt x="0" y="18193"/>
              </a:moveTo>
              <a:lnTo>
                <a:pt x="627434" y="18193"/>
              </a:lnTo>
            </a:path>
          </a:pathLst>
        </a:custGeom>
        <a:noFill/>
        <a:ln w="12700" cap="flat" cmpd="sng" algn="ctr">
          <a:solidFill>
            <a:schemeClr val="accent6">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1266444" y="1686874"/>
        <a:ext cx="31371" cy="31371"/>
      </dsp:txXfrm>
    </dsp:sp>
    <dsp:sp modelId="{D73E79F5-7BE1-4650-8FFC-B1D4913DCFDD}">
      <dsp:nvSpPr>
        <dsp:cNvPr id="0" name=""/>
        <dsp:cNvSpPr/>
      </dsp:nvSpPr>
      <dsp:spPr>
        <a:xfrm>
          <a:off x="1495471" y="1665892"/>
          <a:ext cx="1066706" cy="533353"/>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solidFill>
                <a:schemeClr val="tx1"/>
              </a:solidFill>
            </a:rPr>
            <a:t>Motivation </a:t>
          </a:r>
        </a:p>
      </dsp:txBody>
      <dsp:txXfrm>
        <a:off x="1511092" y="1681513"/>
        <a:ext cx="1035464" cy="502111"/>
      </dsp:txXfrm>
    </dsp:sp>
    <dsp:sp modelId="{F62A89F7-43EC-4737-A1A4-E0159C11C65F}">
      <dsp:nvSpPr>
        <dsp:cNvPr id="0" name=""/>
        <dsp:cNvSpPr/>
      </dsp:nvSpPr>
      <dsp:spPr>
        <a:xfrm>
          <a:off x="2562178" y="1914375"/>
          <a:ext cx="426682" cy="36386"/>
        </a:xfrm>
        <a:custGeom>
          <a:avLst/>
          <a:gdLst/>
          <a:ahLst/>
          <a:cxnLst/>
          <a:rect l="0" t="0" r="0" b="0"/>
          <a:pathLst>
            <a:path>
              <a:moveTo>
                <a:pt x="0" y="18193"/>
              </a:moveTo>
              <a:lnTo>
                <a:pt x="426682" y="18193"/>
              </a:lnTo>
            </a:path>
          </a:pathLst>
        </a:custGeom>
        <a:noFill/>
        <a:ln w="1270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64852" y="1921901"/>
        <a:ext cx="21334" cy="21334"/>
      </dsp:txXfrm>
    </dsp:sp>
    <dsp:sp modelId="{26AC0124-43A1-4896-A89B-27C1254E0C72}">
      <dsp:nvSpPr>
        <dsp:cNvPr id="0" name=""/>
        <dsp:cNvSpPr/>
      </dsp:nvSpPr>
      <dsp:spPr>
        <a:xfrm>
          <a:off x="2988861" y="1665892"/>
          <a:ext cx="1066706" cy="533353"/>
        </a:xfrm>
        <a:prstGeom prst="roundRect">
          <a:avLst>
            <a:gd name="adj" fmla="val 100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b="1" kern="1200">
              <a:solidFill>
                <a:schemeClr val="tx1"/>
              </a:solidFill>
            </a:rPr>
            <a:t>Equal Participation </a:t>
          </a:r>
        </a:p>
      </dsp:txBody>
      <dsp:txXfrm>
        <a:off x="3004482" y="1681513"/>
        <a:ext cx="1035464" cy="50211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chAlign" val="l"/>
          <dgm:param type="linDir" val="fromT"/>
        </dgm:alg>
      </dgm:if>
      <dgm:else name="Name2">
        <dgm:alg type="hierChild">
          <dgm:param type="chAlign" val="r"/>
          <dgm:param type="linDir" val="fromT"/>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chAlign" val="l"/>
                  <dgm:param type="linDir" val="fromT"/>
                </dgm:alg>
              </dgm:if>
              <dgm:else name="Name10">
                <dgm:alg type="hierChild">
                  <dgm:param type="chAlign" val="r"/>
                  <dgm:param type="linDir" val="fromT"/>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begPts" val="midR"/>
                        <dgm:param type="dim" val="1D"/>
                        <dgm:param type="endPts" val="midL"/>
                        <dgm:param type="endSty" val="noArr"/>
                      </dgm:alg>
                    </dgm:if>
                    <dgm:else name="Name14">
                      <dgm:alg type="conn">
                        <dgm:param type="begPts" val="midL"/>
                        <dgm:param type="dim" val="1D"/>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chAlign" val="l"/>
                          <dgm:param type="linDir" val="fromT"/>
                        </dgm:alg>
                      </dgm:if>
                      <dgm:else name="Name21">
                        <dgm:alg type="hierChild">
                          <dgm:param type="chAlign" val="r"/>
                          <dgm:param type="linDir" val="fromT"/>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8D666BC-6568-48B0-9BFB-081F5F6A2C3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2736</Words>
  <Characters>15596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Omer Zaman Awan</dc:creator>
  <cp:lastModifiedBy>Sweeba Altaf</cp:lastModifiedBy>
  <cp:revision>2</cp:revision>
  <dcterms:created xsi:type="dcterms:W3CDTF">2022-11-27T12:31:00Z</dcterms:created>
  <dcterms:modified xsi:type="dcterms:W3CDTF">2022-11-27T12:31:00Z</dcterms:modified>
</cp:coreProperties>
</file>