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1411037"/>
        <w:docPartObj>
          <w:docPartGallery w:val="Cover Pages"/>
          <w:docPartUnique/>
        </w:docPartObj>
      </w:sdtPr>
      <w:sdtEndPr>
        <w:rPr>
          <w:b/>
          <w:bCs/>
        </w:rPr>
      </w:sdtEndPr>
      <w:sdtContent>
        <w:p w14:paraId="69D5EF5B" w14:textId="39EAE3AF" w:rsidR="006A48D9" w:rsidRDefault="0046033C">
          <w:r>
            <w:rPr>
              <w:noProof/>
            </w:rPr>
            <mc:AlternateContent>
              <mc:Choice Requires="wpg">
                <w:drawing>
                  <wp:anchor distT="0" distB="0" distL="114300" distR="114300" simplePos="0" relativeHeight="251660288" behindDoc="0" locked="0" layoutInCell="1" allowOverlap="1" wp14:anchorId="5A80A900" wp14:editId="7A93D2B6">
                    <wp:simplePos x="0" y="0"/>
                    <wp:positionH relativeFrom="page">
                      <wp:align>left</wp:align>
                    </wp:positionH>
                    <wp:positionV relativeFrom="page">
                      <wp:align>top</wp:align>
                    </wp:positionV>
                    <wp:extent cx="6382385" cy="4038600"/>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385" cy="4038600"/>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BD347F" w14:textId="2C2AB7EF" w:rsidR="0046033C" w:rsidRPr="0046033C" w:rsidRDefault="0046033C" w:rsidP="0046033C">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1"/>
                                <a:ext cx="5610225" cy="2168911"/>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93C2A6E" w14:textId="2D37E68E" w:rsidR="006A48D9" w:rsidRDefault="009701D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0" w:name="_GoBack" w:displacedByCustomXml="next"/>
                                <w:sdt>
                                  <w:sdtPr>
                                    <w:rPr>
                                      <w:rFonts w:ascii="Arial" w:eastAsiaTheme="minorHAnsi" w:hAnsi="Arial" w:cs="Arial"/>
                                      <w:b/>
                                      <w:sz w:val="48"/>
                                      <w:szCs w:val="48"/>
                                      <w:lang w:eastAsia="en-US"/>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434AE0E" w14:textId="60FFA9A1" w:rsidR="006A48D9" w:rsidRPr="009701D7" w:rsidRDefault="00EA7D6F" w:rsidP="0046033C">
                                      <w:pPr>
                                        <w:pStyle w:val="NoSpacing"/>
                                        <w:spacing w:line="216" w:lineRule="auto"/>
                                        <w:jc w:val="center"/>
                                        <w:rPr>
                                          <w:rFonts w:asciiTheme="majorHAnsi" w:hAnsiTheme="majorHAnsi"/>
                                          <w:caps/>
                                          <w:color w:val="44546A" w:themeColor="text2"/>
                                          <w:sz w:val="48"/>
                                          <w:szCs w:val="48"/>
                                        </w:rPr>
                                      </w:pPr>
                                      <w:r w:rsidRPr="009701D7">
                                        <w:rPr>
                                          <w:rFonts w:ascii="Arial" w:eastAsiaTheme="minorHAnsi" w:hAnsi="Arial" w:cs="Arial"/>
                                          <w:b/>
                                          <w:sz w:val="48"/>
                                          <w:szCs w:val="48"/>
                                          <w:lang w:eastAsia="en-US"/>
                                        </w:rPr>
                                        <w:t>Dementia Disorder: Definition, Diagnosis, Treatment, Measurement of Rehabilitation, and Recommendations for Future Practice</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80A900" id="Group 459" o:spid="_x0000_s1026" alt="Title: Title and subtitle with crop mark graphic" style="position:absolute;margin-left:0;margin-top:0;width:502.55pt;height:318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textbox>
                          <w:txbxContent>
                            <w:p w14:paraId="49BD347F" w14:textId="2C2AB7EF" w:rsidR="0046033C" w:rsidRPr="0046033C" w:rsidRDefault="0046033C" w:rsidP="0046033C">
                              <w:pPr>
                                <w:jc w:val="center"/>
                                <w:rPr>
                                  <w:lang w:val="en-GB"/>
                                </w:rPr>
                              </w:pPr>
                            </w:p>
                          </w:txbxContent>
                        </v:textbox>
                      </v:rect>
                    </v:group>
                    <v:shapetype id="_x0000_t202" coordsize="21600,21600" o:spt="202" path="m,l,21600r21600,l21600,xe">
                      <v:stroke joinstyle="miter"/>
                      <v:path gradientshapeok="t" o:connecttype="rect"/>
                    </v:shapetype>
                    <v:shape id="Text Box 463" o:spid="_x0000_s1030" type="#_x0000_t202" style="position:absolute;left:7715;top:7620;width:56102;height:2168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93C2A6E" w14:textId="2D37E68E" w:rsidR="006A48D9" w:rsidRDefault="009701D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1" w:name="_GoBack" w:displacedByCustomXml="next"/>
                          <w:sdt>
                            <w:sdtPr>
                              <w:rPr>
                                <w:rFonts w:ascii="Arial" w:eastAsiaTheme="minorHAnsi" w:hAnsi="Arial" w:cs="Arial"/>
                                <w:b/>
                                <w:sz w:val="48"/>
                                <w:szCs w:val="48"/>
                                <w:lang w:eastAsia="en-US"/>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434AE0E" w14:textId="60FFA9A1" w:rsidR="006A48D9" w:rsidRPr="009701D7" w:rsidRDefault="00EA7D6F" w:rsidP="0046033C">
                                <w:pPr>
                                  <w:pStyle w:val="NoSpacing"/>
                                  <w:spacing w:line="216" w:lineRule="auto"/>
                                  <w:jc w:val="center"/>
                                  <w:rPr>
                                    <w:rFonts w:asciiTheme="majorHAnsi" w:hAnsiTheme="majorHAnsi"/>
                                    <w:caps/>
                                    <w:color w:val="44546A" w:themeColor="text2"/>
                                    <w:sz w:val="48"/>
                                    <w:szCs w:val="48"/>
                                  </w:rPr>
                                </w:pPr>
                                <w:r w:rsidRPr="009701D7">
                                  <w:rPr>
                                    <w:rFonts w:ascii="Arial" w:eastAsiaTheme="minorHAnsi" w:hAnsi="Arial" w:cs="Arial"/>
                                    <w:b/>
                                    <w:sz w:val="48"/>
                                    <w:szCs w:val="48"/>
                                    <w:lang w:eastAsia="en-US"/>
                                  </w:rPr>
                                  <w:t>Dementia Disorder: Definition, Diagnosis, Treatment, Measurement of Rehabilitation, and Recommendations for Future Practice</w:t>
                                </w:r>
                              </w:p>
                            </w:sdtContent>
                          </w:sdt>
                          <w:bookmarkEnd w:id="1" w:displacedByCustomXml="prev"/>
                        </w:txbxContent>
                      </v:textbox>
                    </v:shape>
                    <w10:wrap anchorx="page" anchory="page"/>
                  </v:group>
                </w:pict>
              </mc:Fallback>
            </mc:AlternateContent>
          </w:r>
          <w:r w:rsidR="006A48D9">
            <w:rPr>
              <w:noProof/>
            </w:rPr>
            <mc:AlternateContent>
              <mc:Choice Requires="wps">
                <w:drawing>
                  <wp:anchor distT="0" distB="0" distL="114300" distR="114300" simplePos="0" relativeHeight="251659264" behindDoc="1" locked="0" layoutInCell="1" allowOverlap="1" wp14:anchorId="7DC88261" wp14:editId="03A58762">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BC41CB7"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56507E5B" w14:textId="032D8074" w:rsidR="006A48D9" w:rsidRDefault="00AB3CD8">
          <w:pPr>
            <w:spacing w:line="240" w:lineRule="auto"/>
          </w:pPr>
          <w:r>
            <w:rPr>
              <w:noProof/>
            </w:rPr>
            <mc:AlternateContent>
              <mc:Choice Requires="wpg">
                <w:drawing>
                  <wp:anchor distT="0" distB="0" distL="114300" distR="114300" simplePos="0" relativeHeight="251661312" behindDoc="0" locked="0" layoutInCell="1" allowOverlap="1" wp14:anchorId="4F4C66D3" wp14:editId="57D2D639">
                    <wp:simplePos x="0" y="0"/>
                    <wp:positionH relativeFrom="page">
                      <wp:posOffset>2882900</wp:posOffset>
                    </wp:positionH>
                    <wp:positionV relativeFrom="page">
                      <wp:posOffset>7315200</wp:posOffset>
                    </wp:positionV>
                    <wp:extent cx="4672330"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330" cy="3373755"/>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330200"/>
                                <a:ext cx="3904218" cy="2279355"/>
                              </a:xfrm>
                              <a:prstGeom prst="rect">
                                <a:avLst/>
                              </a:prstGeom>
                              <a:noFill/>
                              <a:ln w="6350">
                                <a:noFill/>
                              </a:ln>
                            </wps:spPr>
                            <wps:txbx>
                              <w:txbxContent>
                                <w:sdt>
                                  <w:sdtPr>
                                    <w:rPr>
                                      <w:color w:val="44546A" w:themeColor="text2"/>
                                      <w:spacing w:val="10"/>
                                      <w:sz w:val="28"/>
                                      <w:szCs w:val="28"/>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9C7DCB1" w14:textId="0B180F97" w:rsidR="006A48D9" w:rsidRDefault="00B13576" w:rsidP="00F74C60">
                                      <w:pPr>
                                        <w:pStyle w:val="NoSpacing"/>
                                        <w:spacing w:after="240"/>
                                        <w:rPr>
                                          <w:color w:val="44546A" w:themeColor="text2"/>
                                          <w:spacing w:val="10"/>
                                          <w:sz w:val="36"/>
                                          <w:szCs w:val="36"/>
                                        </w:rPr>
                                      </w:pPr>
                                      <w:r w:rsidRPr="00B13576">
                                        <w:rPr>
                                          <w:color w:val="44546A" w:themeColor="text2"/>
                                          <w:spacing w:val="10"/>
                                          <w:sz w:val="28"/>
                                          <w:szCs w:val="28"/>
                                        </w:rPr>
                                        <w:t>S</w:t>
                                      </w:r>
                                      <w:r w:rsidR="00F74C60">
                                        <w:rPr>
                                          <w:color w:val="44546A" w:themeColor="text2"/>
                                          <w:spacing w:val="10"/>
                                          <w:sz w:val="28"/>
                                          <w:szCs w:val="28"/>
                                        </w:rPr>
                                        <w:t xml:space="preserve">tudent: </w:t>
                                      </w:r>
                                      <w:proofErr w:type="spellStart"/>
                                      <w:r w:rsidR="00F74C60">
                                        <w:rPr>
                                          <w:color w:val="44546A" w:themeColor="text2"/>
                                          <w:spacing w:val="10"/>
                                          <w:sz w:val="28"/>
                                          <w:szCs w:val="28"/>
                                        </w:rPr>
                                        <w:t>Zhasmina</w:t>
                                      </w:r>
                                      <w:proofErr w:type="spellEnd"/>
                                      <w:r w:rsidR="00F74C60">
                                        <w:rPr>
                                          <w:color w:val="44546A" w:themeColor="text2"/>
                                          <w:spacing w:val="10"/>
                                          <w:sz w:val="28"/>
                                          <w:szCs w:val="28"/>
                                        </w:rPr>
                                        <w:t xml:space="preserve"> Georgieva (2026746)</w:t>
                                      </w:r>
                                    </w:p>
                                  </w:sdtContent>
                                </w:sdt>
                                <w:p w14:paraId="2365603C" w14:textId="64AA2717" w:rsidR="00F74C60" w:rsidRDefault="006A48D9" w:rsidP="00F74C60">
                                  <w:pPr>
                                    <w:pStyle w:val="NoSpacing"/>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74C60">
                                        <w:rPr>
                                          <w:color w:val="44546A" w:themeColor="text2"/>
                                          <w:spacing w:val="10"/>
                                          <w:sz w:val="28"/>
                                          <w:szCs w:val="28"/>
                                        </w:rPr>
                                        <w:t xml:space="preserve">Module: </w:t>
                                      </w:r>
                                      <w:r w:rsidR="00E43C18">
                                        <w:rPr>
                                          <w:color w:val="44546A" w:themeColor="text2"/>
                                          <w:spacing w:val="10"/>
                                          <w:sz w:val="28"/>
                                          <w:szCs w:val="28"/>
                                        </w:rPr>
                                        <w:t xml:space="preserve">Mental Disorders and </w:t>
                                      </w:r>
                                      <w:r w:rsidR="001E6B94">
                                        <w:rPr>
                                          <w:color w:val="44546A" w:themeColor="text2"/>
                                          <w:spacing w:val="10"/>
                                          <w:sz w:val="28"/>
                                          <w:szCs w:val="28"/>
                                        </w:rPr>
                                        <w:t>Psychopathology (</w:t>
                                      </w:r>
                                      <w:r w:rsidR="00AB3CD8">
                                        <w:rPr>
                                          <w:color w:val="44546A" w:themeColor="text2"/>
                                          <w:spacing w:val="10"/>
                                          <w:sz w:val="28"/>
                                          <w:szCs w:val="28"/>
                                        </w:rPr>
                                        <w:t>BMHP</w:t>
                                      </w:r>
                                    </w:sdtContent>
                                  </w:sdt>
                                  <w:r w:rsidR="001E6B94">
                                    <w:rPr>
                                      <w:color w:val="44546A" w:themeColor="text2"/>
                                      <w:spacing w:val="10"/>
                                      <w:sz w:val="28"/>
                                      <w:szCs w:val="28"/>
                                    </w:rPr>
                                    <w:t>6006_BIRM)</w:t>
                                  </w:r>
                                </w:p>
                                <w:p w14:paraId="49C6BB25" w14:textId="77777777" w:rsidR="00F74C60" w:rsidRDefault="00F74C60" w:rsidP="00F74C60">
                                  <w:pPr>
                                    <w:pStyle w:val="NoSpacing"/>
                                    <w:rPr>
                                      <w:color w:val="44546A" w:themeColor="text2"/>
                                      <w:spacing w:val="10"/>
                                      <w:sz w:val="28"/>
                                      <w:szCs w:val="28"/>
                                    </w:rPr>
                                  </w:pPr>
                                </w:p>
                                <w:p w14:paraId="708F4F60" w14:textId="767C7571" w:rsidR="001E6B94" w:rsidRDefault="0014005A" w:rsidP="00F74C60">
                                  <w:pPr>
                                    <w:pStyle w:val="NoSpacing"/>
                                    <w:rPr>
                                      <w:color w:val="44546A" w:themeColor="text2"/>
                                      <w:spacing w:val="10"/>
                                      <w:sz w:val="28"/>
                                      <w:szCs w:val="28"/>
                                    </w:rPr>
                                  </w:pPr>
                                  <w:r>
                                    <w:rPr>
                                      <w:color w:val="44546A" w:themeColor="text2"/>
                                      <w:spacing w:val="10"/>
                                      <w:sz w:val="28"/>
                                      <w:szCs w:val="28"/>
                                    </w:rPr>
                                    <w:t xml:space="preserve">The </w:t>
                                  </w:r>
                                  <w:r w:rsidR="001E6B94">
                                    <w:rPr>
                                      <w:color w:val="44546A" w:themeColor="text2"/>
                                      <w:spacing w:val="10"/>
                                      <w:sz w:val="28"/>
                                      <w:szCs w:val="28"/>
                                    </w:rPr>
                                    <w:t>University o</w:t>
                                  </w:r>
                                  <w:r w:rsidR="00B13576">
                                    <w:rPr>
                                      <w:color w:val="44546A" w:themeColor="text2"/>
                                      <w:spacing w:val="10"/>
                                      <w:sz w:val="28"/>
                                      <w:szCs w:val="28"/>
                                    </w:rPr>
                                    <w:t>f Wales Trinity Saint David</w:t>
                                  </w:r>
                                </w:p>
                                <w:p w14:paraId="6B2D2816" w14:textId="77777777" w:rsidR="001E6B94" w:rsidRDefault="001E6B94">
                                  <w:pPr>
                                    <w:pStyle w:val="NoSpacing"/>
                                    <w:jc w:val="right"/>
                                    <w:rPr>
                                      <w:color w:val="44546A" w:themeColor="text2"/>
                                      <w:spacing w:val="10"/>
                                      <w:sz w:val="28"/>
                                      <w:szCs w:val="28"/>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4C66D3" id="Group 454" o:spid="_x0000_s1031" alt="Title: Author and company name with crop mark graphic" style="position:absolute;margin-left:227pt;margin-top:8in;width:367.9pt;height:265.65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3302;width:39042;height:2279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28"/>
                                <w:szCs w:val="28"/>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9C7DCB1" w14:textId="0B180F97" w:rsidR="006A48D9" w:rsidRDefault="00B13576" w:rsidP="00F74C60">
                                <w:pPr>
                                  <w:pStyle w:val="NoSpacing"/>
                                  <w:spacing w:after="240"/>
                                  <w:rPr>
                                    <w:color w:val="44546A" w:themeColor="text2"/>
                                    <w:spacing w:val="10"/>
                                    <w:sz w:val="36"/>
                                    <w:szCs w:val="36"/>
                                  </w:rPr>
                                </w:pPr>
                                <w:r w:rsidRPr="00B13576">
                                  <w:rPr>
                                    <w:color w:val="44546A" w:themeColor="text2"/>
                                    <w:spacing w:val="10"/>
                                    <w:sz w:val="28"/>
                                    <w:szCs w:val="28"/>
                                  </w:rPr>
                                  <w:t>S</w:t>
                                </w:r>
                                <w:r w:rsidR="00F74C60">
                                  <w:rPr>
                                    <w:color w:val="44546A" w:themeColor="text2"/>
                                    <w:spacing w:val="10"/>
                                    <w:sz w:val="28"/>
                                    <w:szCs w:val="28"/>
                                  </w:rPr>
                                  <w:t xml:space="preserve">tudent: </w:t>
                                </w:r>
                                <w:proofErr w:type="spellStart"/>
                                <w:r w:rsidR="00F74C60">
                                  <w:rPr>
                                    <w:color w:val="44546A" w:themeColor="text2"/>
                                    <w:spacing w:val="10"/>
                                    <w:sz w:val="28"/>
                                    <w:szCs w:val="28"/>
                                  </w:rPr>
                                  <w:t>Zhasmina</w:t>
                                </w:r>
                                <w:proofErr w:type="spellEnd"/>
                                <w:r w:rsidR="00F74C60">
                                  <w:rPr>
                                    <w:color w:val="44546A" w:themeColor="text2"/>
                                    <w:spacing w:val="10"/>
                                    <w:sz w:val="28"/>
                                    <w:szCs w:val="28"/>
                                  </w:rPr>
                                  <w:t xml:space="preserve"> Georgieva (2026746)</w:t>
                                </w:r>
                              </w:p>
                            </w:sdtContent>
                          </w:sdt>
                          <w:p w14:paraId="2365603C" w14:textId="64AA2717" w:rsidR="00F74C60" w:rsidRDefault="006A48D9" w:rsidP="00F74C60">
                            <w:pPr>
                              <w:pStyle w:val="NoSpacing"/>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74C60">
                                  <w:rPr>
                                    <w:color w:val="44546A" w:themeColor="text2"/>
                                    <w:spacing w:val="10"/>
                                    <w:sz w:val="28"/>
                                    <w:szCs w:val="28"/>
                                  </w:rPr>
                                  <w:t xml:space="preserve">Module: </w:t>
                                </w:r>
                                <w:r w:rsidR="00E43C18">
                                  <w:rPr>
                                    <w:color w:val="44546A" w:themeColor="text2"/>
                                    <w:spacing w:val="10"/>
                                    <w:sz w:val="28"/>
                                    <w:szCs w:val="28"/>
                                  </w:rPr>
                                  <w:t xml:space="preserve">Mental Disorders and </w:t>
                                </w:r>
                                <w:r w:rsidR="001E6B94">
                                  <w:rPr>
                                    <w:color w:val="44546A" w:themeColor="text2"/>
                                    <w:spacing w:val="10"/>
                                    <w:sz w:val="28"/>
                                    <w:szCs w:val="28"/>
                                  </w:rPr>
                                  <w:t>Psychopathology (</w:t>
                                </w:r>
                                <w:r w:rsidR="00AB3CD8">
                                  <w:rPr>
                                    <w:color w:val="44546A" w:themeColor="text2"/>
                                    <w:spacing w:val="10"/>
                                    <w:sz w:val="28"/>
                                    <w:szCs w:val="28"/>
                                  </w:rPr>
                                  <w:t>BMHP</w:t>
                                </w:r>
                              </w:sdtContent>
                            </w:sdt>
                            <w:r w:rsidR="001E6B94">
                              <w:rPr>
                                <w:color w:val="44546A" w:themeColor="text2"/>
                                <w:spacing w:val="10"/>
                                <w:sz w:val="28"/>
                                <w:szCs w:val="28"/>
                              </w:rPr>
                              <w:t>6006_BIRM)</w:t>
                            </w:r>
                          </w:p>
                          <w:p w14:paraId="49C6BB25" w14:textId="77777777" w:rsidR="00F74C60" w:rsidRDefault="00F74C60" w:rsidP="00F74C60">
                            <w:pPr>
                              <w:pStyle w:val="NoSpacing"/>
                              <w:rPr>
                                <w:color w:val="44546A" w:themeColor="text2"/>
                                <w:spacing w:val="10"/>
                                <w:sz w:val="28"/>
                                <w:szCs w:val="28"/>
                              </w:rPr>
                            </w:pPr>
                          </w:p>
                          <w:p w14:paraId="708F4F60" w14:textId="767C7571" w:rsidR="001E6B94" w:rsidRDefault="0014005A" w:rsidP="00F74C60">
                            <w:pPr>
                              <w:pStyle w:val="NoSpacing"/>
                              <w:rPr>
                                <w:color w:val="44546A" w:themeColor="text2"/>
                                <w:spacing w:val="10"/>
                                <w:sz w:val="28"/>
                                <w:szCs w:val="28"/>
                              </w:rPr>
                            </w:pPr>
                            <w:r>
                              <w:rPr>
                                <w:color w:val="44546A" w:themeColor="text2"/>
                                <w:spacing w:val="10"/>
                                <w:sz w:val="28"/>
                                <w:szCs w:val="28"/>
                              </w:rPr>
                              <w:t xml:space="preserve">The </w:t>
                            </w:r>
                            <w:r w:rsidR="001E6B94">
                              <w:rPr>
                                <w:color w:val="44546A" w:themeColor="text2"/>
                                <w:spacing w:val="10"/>
                                <w:sz w:val="28"/>
                                <w:szCs w:val="28"/>
                              </w:rPr>
                              <w:t>University o</w:t>
                            </w:r>
                            <w:r w:rsidR="00B13576">
                              <w:rPr>
                                <w:color w:val="44546A" w:themeColor="text2"/>
                                <w:spacing w:val="10"/>
                                <w:sz w:val="28"/>
                                <w:szCs w:val="28"/>
                              </w:rPr>
                              <w:t>f Wales Trinity Saint David</w:t>
                            </w:r>
                          </w:p>
                          <w:p w14:paraId="6B2D2816" w14:textId="77777777" w:rsidR="001E6B94" w:rsidRDefault="001E6B94">
                            <w:pPr>
                              <w:pStyle w:val="NoSpacing"/>
                              <w:jc w:val="right"/>
                              <w:rPr>
                                <w:color w:val="44546A" w:themeColor="text2"/>
                                <w:spacing w:val="10"/>
                                <w:sz w:val="28"/>
                                <w:szCs w:val="28"/>
                              </w:rPr>
                            </w:pPr>
                          </w:p>
                        </w:txbxContent>
                      </v:textbox>
                    </v:shape>
                    <w10:wrap anchorx="page" anchory="page"/>
                  </v:group>
                </w:pict>
              </mc:Fallback>
            </mc:AlternateContent>
          </w:r>
          <w:r w:rsidR="006A48D9">
            <w:rPr>
              <w:b/>
              <w:bCs/>
            </w:rPr>
            <w:br w:type="page"/>
          </w:r>
        </w:p>
      </w:sdtContent>
    </w:sdt>
    <w:sdt>
      <w:sdtPr>
        <w:id w:val="-884711949"/>
        <w:docPartObj>
          <w:docPartGallery w:val="Table of Contents"/>
          <w:docPartUnique/>
        </w:docPartObj>
      </w:sdtPr>
      <w:sdtEndPr>
        <w:rPr>
          <w:rFonts w:ascii="Times New Roman" w:eastAsiaTheme="minorHAnsi" w:hAnsi="Times New Roman" w:cstheme="minorBidi"/>
          <w:noProof/>
          <w:color w:val="auto"/>
          <w:sz w:val="24"/>
          <w:szCs w:val="22"/>
        </w:rPr>
      </w:sdtEndPr>
      <w:sdtContent>
        <w:p w14:paraId="6BFE9644" w14:textId="68747244" w:rsidR="006F731A" w:rsidRDefault="006F731A">
          <w:pPr>
            <w:pStyle w:val="TOCHeading"/>
          </w:pPr>
          <w:r>
            <w:t>Table of Contents</w:t>
          </w:r>
        </w:p>
        <w:p w14:paraId="2445A006" w14:textId="5C862D14" w:rsidR="006F731A" w:rsidRDefault="006F731A">
          <w:pPr>
            <w:pStyle w:val="TOC1"/>
            <w:tabs>
              <w:tab w:val="left" w:pos="480"/>
              <w:tab w:val="right" w:leader="dot" w:pos="9016"/>
            </w:tabs>
            <w:rPr>
              <w:noProof/>
            </w:rPr>
          </w:pPr>
          <w:r>
            <w:rPr>
              <w:b w:val="0"/>
              <w:bCs w:val="0"/>
            </w:rPr>
            <w:fldChar w:fldCharType="begin"/>
          </w:r>
          <w:r>
            <w:instrText xml:space="preserve"> TOC \o "1-3" \h \z \u </w:instrText>
          </w:r>
          <w:r>
            <w:rPr>
              <w:b w:val="0"/>
              <w:bCs w:val="0"/>
            </w:rPr>
            <w:fldChar w:fldCharType="separate"/>
          </w:r>
          <w:hyperlink w:anchor="_Toc140824556" w:history="1">
            <w:r w:rsidRPr="002649CB">
              <w:rPr>
                <w:rStyle w:val="Hyperlink"/>
                <w:noProof/>
              </w:rPr>
              <w:t>1.</w:t>
            </w:r>
            <w:r>
              <w:rPr>
                <w:noProof/>
              </w:rPr>
              <w:tab/>
            </w:r>
            <w:r w:rsidRPr="002649CB">
              <w:rPr>
                <w:rStyle w:val="Hyperlink"/>
                <w:noProof/>
              </w:rPr>
              <w:t>Introduction</w:t>
            </w:r>
            <w:r>
              <w:rPr>
                <w:noProof/>
                <w:webHidden/>
              </w:rPr>
              <w:tab/>
            </w:r>
            <w:r>
              <w:rPr>
                <w:noProof/>
                <w:webHidden/>
              </w:rPr>
              <w:fldChar w:fldCharType="begin"/>
            </w:r>
            <w:r>
              <w:rPr>
                <w:noProof/>
                <w:webHidden/>
              </w:rPr>
              <w:instrText xml:space="preserve"> PAGEREF _Toc140824556 \h </w:instrText>
            </w:r>
            <w:r>
              <w:rPr>
                <w:noProof/>
                <w:webHidden/>
              </w:rPr>
            </w:r>
            <w:r>
              <w:rPr>
                <w:noProof/>
                <w:webHidden/>
              </w:rPr>
              <w:fldChar w:fldCharType="separate"/>
            </w:r>
            <w:r w:rsidR="006E48CE">
              <w:rPr>
                <w:noProof/>
                <w:webHidden/>
              </w:rPr>
              <w:t>2</w:t>
            </w:r>
            <w:r>
              <w:rPr>
                <w:noProof/>
                <w:webHidden/>
              </w:rPr>
              <w:fldChar w:fldCharType="end"/>
            </w:r>
          </w:hyperlink>
        </w:p>
        <w:p w14:paraId="1E18BD7B" w14:textId="146C8706" w:rsidR="006F731A" w:rsidRDefault="006F731A">
          <w:pPr>
            <w:pStyle w:val="TOC1"/>
            <w:tabs>
              <w:tab w:val="left" w:pos="480"/>
              <w:tab w:val="right" w:leader="dot" w:pos="9016"/>
            </w:tabs>
            <w:rPr>
              <w:noProof/>
            </w:rPr>
          </w:pPr>
          <w:hyperlink w:anchor="_Toc140824557" w:history="1">
            <w:r w:rsidRPr="002649CB">
              <w:rPr>
                <w:rStyle w:val="Hyperlink"/>
                <w:noProof/>
              </w:rPr>
              <w:t>2.</w:t>
            </w:r>
            <w:r>
              <w:rPr>
                <w:noProof/>
              </w:rPr>
              <w:tab/>
            </w:r>
            <w:r w:rsidRPr="002649CB">
              <w:rPr>
                <w:rStyle w:val="Hyperlink"/>
                <w:noProof/>
              </w:rPr>
              <w:t>Definition and Classification</w:t>
            </w:r>
            <w:r>
              <w:rPr>
                <w:noProof/>
                <w:webHidden/>
              </w:rPr>
              <w:tab/>
            </w:r>
            <w:r>
              <w:rPr>
                <w:noProof/>
                <w:webHidden/>
              </w:rPr>
              <w:fldChar w:fldCharType="begin"/>
            </w:r>
            <w:r>
              <w:rPr>
                <w:noProof/>
                <w:webHidden/>
              </w:rPr>
              <w:instrText xml:space="preserve"> PAGEREF _Toc140824557 \h </w:instrText>
            </w:r>
            <w:r>
              <w:rPr>
                <w:noProof/>
                <w:webHidden/>
              </w:rPr>
            </w:r>
            <w:r>
              <w:rPr>
                <w:noProof/>
                <w:webHidden/>
              </w:rPr>
              <w:fldChar w:fldCharType="separate"/>
            </w:r>
            <w:r w:rsidR="006E48CE">
              <w:rPr>
                <w:noProof/>
                <w:webHidden/>
              </w:rPr>
              <w:t>3</w:t>
            </w:r>
            <w:r>
              <w:rPr>
                <w:noProof/>
                <w:webHidden/>
              </w:rPr>
              <w:fldChar w:fldCharType="end"/>
            </w:r>
          </w:hyperlink>
        </w:p>
        <w:p w14:paraId="3629CD1C" w14:textId="55D2F105" w:rsidR="006F731A" w:rsidRDefault="006F731A">
          <w:pPr>
            <w:pStyle w:val="TOC1"/>
            <w:tabs>
              <w:tab w:val="left" w:pos="480"/>
              <w:tab w:val="right" w:leader="dot" w:pos="9016"/>
            </w:tabs>
            <w:rPr>
              <w:noProof/>
            </w:rPr>
          </w:pPr>
          <w:hyperlink w:anchor="_Toc140824558" w:history="1">
            <w:r w:rsidRPr="002649CB">
              <w:rPr>
                <w:rStyle w:val="Hyperlink"/>
                <w:noProof/>
              </w:rPr>
              <w:t>3.</w:t>
            </w:r>
            <w:r>
              <w:rPr>
                <w:noProof/>
              </w:rPr>
              <w:tab/>
            </w:r>
            <w:r w:rsidRPr="002649CB">
              <w:rPr>
                <w:rStyle w:val="Hyperlink"/>
                <w:noProof/>
              </w:rPr>
              <w:t>Diagnosis</w:t>
            </w:r>
            <w:r>
              <w:rPr>
                <w:noProof/>
                <w:webHidden/>
              </w:rPr>
              <w:tab/>
            </w:r>
            <w:r>
              <w:rPr>
                <w:noProof/>
                <w:webHidden/>
              </w:rPr>
              <w:fldChar w:fldCharType="begin"/>
            </w:r>
            <w:r>
              <w:rPr>
                <w:noProof/>
                <w:webHidden/>
              </w:rPr>
              <w:instrText xml:space="preserve"> PAGEREF _Toc140824558 \h </w:instrText>
            </w:r>
            <w:r>
              <w:rPr>
                <w:noProof/>
                <w:webHidden/>
              </w:rPr>
            </w:r>
            <w:r>
              <w:rPr>
                <w:noProof/>
                <w:webHidden/>
              </w:rPr>
              <w:fldChar w:fldCharType="separate"/>
            </w:r>
            <w:r w:rsidR="006E48CE">
              <w:rPr>
                <w:noProof/>
                <w:webHidden/>
              </w:rPr>
              <w:t>3</w:t>
            </w:r>
            <w:r>
              <w:rPr>
                <w:noProof/>
                <w:webHidden/>
              </w:rPr>
              <w:fldChar w:fldCharType="end"/>
            </w:r>
          </w:hyperlink>
        </w:p>
        <w:p w14:paraId="7CAE7233" w14:textId="64BFC584" w:rsidR="006F731A" w:rsidRDefault="006F731A">
          <w:pPr>
            <w:pStyle w:val="TOC1"/>
            <w:tabs>
              <w:tab w:val="left" w:pos="480"/>
              <w:tab w:val="right" w:leader="dot" w:pos="9016"/>
            </w:tabs>
            <w:rPr>
              <w:noProof/>
            </w:rPr>
          </w:pPr>
          <w:hyperlink w:anchor="_Toc140824559" w:history="1">
            <w:r w:rsidRPr="002649CB">
              <w:rPr>
                <w:rStyle w:val="Hyperlink"/>
                <w:noProof/>
              </w:rPr>
              <w:t>4.</w:t>
            </w:r>
            <w:r>
              <w:rPr>
                <w:noProof/>
              </w:rPr>
              <w:tab/>
            </w:r>
            <w:r w:rsidRPr="002649CB">
              <w:rPr>
                <w:rStyle w:val="Hyperlink"/>
                <w:noProof/>
              </w:rPr>
              <w:t>Treatment</w:t>
            </w:r>
            <w:r>
              <w:rPr>
                <w:noProof/>
                <w:webHidden/>
              </w:rPr>
              <w:tab/>
            </w:r>
            <w:r>
              <w:rPr>
                <w:noProof/>
                <w:webHidden/>
              </w:rPr>
              <w:fldChar w:fldCharType="begin"/>
            </w:r>
            <w:r>
              <w:rPr>
                <w:noProof/>
                <w:webHidden/>
              </w:rPr>
              <w:instrText xml:space="preserve"> PAGEREF _Toc140824559 \h </w:instrText>
            </w:r>
            <w:r>
              <w:rPr>
                <w:noProof/>
                <w:webHidden/>
              </w:rPr>
            </w:r>
            <w:r>
              <w:rPr>
                <w:noProof/>
                <w:webHidden/>
              </w:rPr>
              <w:fldChar w:fldCharType="separate"/>
            </w:r>
            <w:r w:rsidR="006E48CE">
              <w:rPr>
                <w:noProof/>
                <w:webHidden/>
              </w:rPr>
              <w:t>5</w:t>
            </w:r>
            <w:r>
              <w:rPr>
                <w:noProof/>
                <w:webHidden/>
              </w:rPr>
              <w:fldChar w:fldCharType="end"/>
            </w:r>
          </w:hyperlink>
        </w:p>
        <w:p w14:paraId="4B601639" w14:textId="7A752A51" w:rsidR="006F731A" w:rsidRDefault="006F731A">
          <w:pPr>
            <w:pStyle w:val="TOC1"/>
            <w:tabs>
              <w:tab w:val="left" w:pos="480"/>
              <w:tab w:val="right" w:leader="dot" w:pos="9016"/>
            </w:tabs>
            <w:rPr>
              <w:noProof/>
            </w:rPr>
          </w:pPr>
          <w:hyperlink w:anchor="_Toc140824560" w:history="1">
            <w:r w:rsidRPr="002649CB">
              <w:rPr>
                <w:rStyle w:val="Hyperlink"/>
                <w:noProof/>
              </w:rPr>
              <w:t>5.</w:t>
            </w:r>
            <w:r>
              <w:rPr>
                <w:noProof/>
              </w:rPr>
              <w:tab/>
            </w:r>
            <w:r w:rsidRPr="002649CB">
              <w:rPr>
                <w:rStyle w:val="Hyperlink"/>
                <w:noProof/>
              </w:rPr>
              <w:t>Measurement of rehabilitation</w:t>
            </w:r>
            <w:r>
              <w:rPr>
                <w:noProof/>
                <w:webHidden/>
              </w:rPr>
              <w:tab/>
            </w:r>
            <w:r>
              <w:rPr>
                <w:noProof/>
                <w:webHidden/>
              </w:rPr>
              <w:fldChar w:fldCharType="begin"/>
            </w:r>
            <w:r>
              <w:rPr>
                <w:noProof/>
                <w:webHidden/>
              </w:rPr>
              <w:instrText xml:space="preserve"> PAGEREF _Toc140824560 \h </w:instrText>
            </w:r>
            <w:r>
              <w:rPr>
                <w:noProof/>
                <w:webHidden/>
              </w:rPr>
            </w:r>
            <w:r>
              <w:rPr>
                <w:noProof/>
                <w:webHidden/>
              </w:rPr>
              <w:fldChar w:fldCharType="separate"/>
            </w:r>
            <w:r w:rsidR="006E48CE">
              <w:rPr>
                <w:noProof/>
                <w:webHidden/>
              </w:rPr>
              <w:t>6</w:t>
            </w:r>
            <w:r>
              <w:rPr>
                <w:noProof/>
                <w:webHidden/>
              </w:rPr>
              <w:fldChar w:fldCharType="end"/>
            </w:r>
          </w:hyperlink>
        </w:p>
        <w:p w14:paraId="404160C0" w14:textId="296D4F57" w:rsidR="006F731A" w:rsidRDefault="006F731A">
          <w:pPr>
            <w:pStyle w:val="TOC1"/>
            <w:tabs>
              <w:tab w:val="left" w:pos="480"/>
              <w:tab w:val="right" w:leader="dot" w:pos="9016"/>
            </w:tabs>
            <w:rPr>
              <w:noProof/>
            </w:rPr>
          </w:pPr>
          <w:hyperlink w:anchor="_Toc140824561" w:history="1">
            <w:r w:rsidRPr="002649CB">
              <w:rPr>
                <w:rStyle w:val="Hyperlink"/>
                <w:noProof/>
              </w:rPr>
              <w:t>6.</w:t>
            </w:r>
            <w:r>
              <w:rPr>
                <w:noProof/>
              </w:rPr>
              <w:tab/>
            </w:r>
            <w:r w:rsidRPr="002649CB">
              <w:rPr>
                <w:rStyle w:val="Hyperlink"/>
                <w:noProof/>
              </w:rPr>
              <w:t>Recommendations for Future Practice in Dementia Care</w:t>
            </w:r>
            <w:r>
              <w:rPr>
                <w:noProof/>
                <w:webHidden/>
              </w:rPr>
              <w:tab/>
            </w:r>
            <w:r>
              <w:rPr>
                <w:noProof/>
                <w:webHidden/>
              </w:rPr>
              <w:fldChar w:fldCharType="begin"/>
            </w:r>
            <w:r>
              <w:rPr>
                <w:noProof/>
                <w:webHidden/>
              </w:rPr>
              <w:instrText xml:space="preserve"> PAGEREF _Toc140824561 \h </w:instrText>
            </w:r>
            <w:r>
              <w:rPr>
                <w:noProof/>
                <w:webHidden/>
              </w:rPr>
            </w:r>
            <w:r>
              <w:rPr>
                <w:noProof/>
                <w:webHidden/>
              </w:rPr>
              <w:fldChar w:fldCharType="separate"/>
            </w:r>
            <w:r w:rsidR="006E48CE">
              <w:rPr>
                <w:noProof/>
                <w:webHidden/>
              </w:rPr>
              <w:t>7</w:t>
            </w:r>
            <w:r>
              <w:rPr>
                <w:noProof/>
                <w:webHidden/>
              </w:rPr>
              <w:fldChar w:fldCharType="end"/>
            </w:r>
          </w:hyperlink>
        </w:p>
        <w:p w14:paraId="272969A3" w14:textId="72979089" w:rsidR="006F731A" w:rsidRDefault="006F731A">
          <w:pPr>
            <w:pStyle w:val="TOC2"/>
            <w:tabs>
              <w:tab w:val="left" w:pos="960"/>
              <w:tab w:val="right" w:leader="dot" w:pos="9016"/>
            </w:tabs>
            <w:rPr>
              <w:noProof/>
            </w:rPr>
          </w:pPr>
          <w:hyperlink w:anchor="_Toc140824562" w:history="1">
            <w:r w:rsidRPr="002649CB">
              <w:rPr>
                <w:rStyle w:val="Hyperlink"/>
                <w:noProof/>
              </w:rPr>
              <w:t>6.1.</w:t>
            </w:r>
            <w:r>
              <w:rPr>
                <w:noProof/>
              </w:rPr>
              <w:tab/>
            </w:r>
            <w:r w:rsidRPr="002649CB">
              <w:rPr>
                <w:rStyle w:val="Hyperlink"/>
                <w:noProof/>
              </w:rPr>
              <w:t>Improving Quality of Life</w:t>
            </w:r>
            <w:r>
              <w:rPr>
                <w:noProof/>
                <w:webHidden/>
              </w:rPr>
              <w:tab/>
            </w:r>
            <w:r>
              <w:rPr>
                <w:noProof/>
                <w:webHidden/>
              </w:rPr>
              <w:fldChar w:fldCharType="begin"/>
            </w:r>
            <w:r>
              <w:rPr>
                <w:noProof/>
                <w:webHidden/>
              </w:rPr>
              <w:instrText xml:space="preserve"> PAGEREF _Toc140824562 \h </w:instrText>
            </w:r>
            <w:r>
              <w:rPr>
                <w:noProof/>
                <w:webHidden/>
              </w:rPr>
            </w:r>
            <w:r>
              <w:rPr>
                <w:noProof/>
                <w:webHidden/>
              </w:rPr>
              <w:fldChar w:fldCharType="separate"/>
            </w:r>
            <w:r w:rsidR="006E48CE">
              <w:rPr>
                <w:noProof/>
                <w:webHidden/>
              </w:rPr>
              <w:t>7</w:t>
            </w:r>
            <w:r>
              <w:rPr>
                <w:noProof/>
                <w:webHidden/>
              </w:rPr>
              <w:fldChar w:fldCharType="end"/>
            </w:r>
          </w:hyperlink>
        </w:p>
        <w:p w14:paraId="7AC65B6B" w14:textId="3F32F7C6" w:rsidR="006F731A" w:rsidRDefault="006F731A">
          <w:pPr>
            <w:pStyle w:val="TOC2"/>
            <w:tabs>
              <w:tab w:val="left" w:pos="960"/>
              <w:tab w:val="right" w:leader="dot" w:pos="9016"/>
            </w:tabs>
            <w:rPr>
              <w:noProof/>
            </w:rPr>
          </w:pPr>
          <w:hyperlink w:anchor="_Toc140824563" w:history="1">
            <w:r w:rsidRPr="002649CB">
              <w:rPr>
                <w:rStyle w:val="Hyperlink"/>
                <w:noProof/>
              </w:rPr>
              <w:t>6.2.</w:t>
            </w:r>
            <w:r>
              <w:rPr>
                <w:noProof/>
              </w:rPr>
              <w:tab/>
            </w:r>
            <w:r w:rsidRPr="002649CB">
              <w:rPr>
                <w:rStyle w:val="Hyperlink"/>
                <w:noProof/>
              </w:rPr>
              <w:t>Envisioning Best Practice</w:t>
            </w:r>
            <w:r>
              <w:rPr>
                <w:noProof/>
                <w:webHidden/>
              </w:rPr>
              <w:tab/>
            </w:r>
            <w:r>
              <w:rPr>
                <w:noProof/>
                <w:webHidden/>
              </w:rPr>
              <w:fldChar w:fldCharType="begin"/>
            </w:r>
            <w:r>
              <w:rPr>
                <w:noProof/>
                <w:webHidden/>
              </w:rPr>
              <w:instrText xml:space="preserve"> PAGEREF _Toc140824563 \h </w:instrText>
            </w:r>
            <w:r>
              <w:rPr>
                <w:noProof/>
                <w:webHidden/>
              </w:rPr>
            </w:r>
            <w:r>
              <w:rPr>
                <w:noProof/>
                <w:webHidden/>
              </w:rPr>
              <w:fldChar w:fldCharType="separate"/>
            </w:r>
            <w:r w:rsidR="006E48CE">
              <w:rPr>
                <w:noProof/>
                <w:webHidden/>
              </w:rPr>
              <w:t>8</w:t>
            </w:r>
            <w:r>
              <w:rPr>
                <w:noProof/>
                <w:webHidden/>
              </w:rPr>
              <w:fldChar w:fldCharType="end"/>
            </w:r>
          </w:hyperlink>
        </w:p>
        <w:p w14:paraId="26AE0378" w14:textId="4FC28DDF" w:rsidR="006F731A" w:rsidRDefault="006F731A">
          <w:pPr>
            <w:pStyle w:val="TOC2"/>
            <w:tabs>
              <w:tab w:val="left" w:pos="960"/>
              <w:tab w:val="right" w:leader="dot" w:pos="9016"/>
            </w:tabs>
            <w:rPr>
              <w:noProof/>
            </w:rPr>
          </w:pPr>
          <w:hyperlink w:anchor="_Toc140824564" w:history="1">
            <w:r w:rsidRPr="002649CB">
              <w:rPr>
                <w:rStyle w:val="Hyperlink"/>
                <w:noProof/>
              </w:rPr>
              <w:t>6.3.</w:t>
            </w:r>
            <w:r>
              <w:rPr>
                <w:noProof/>
              </w:rPr>
              <w:tab/>
            </w:r>
            <w:r w:rsidRPr="002649CB">
              <w:rPr>
                <w:rStyle w:val="Hyperlink"/>
                <w:noProof/>
              </w:rPr>
              <w:t>Potential Developments in Diagnosis and Treatment</w:t>
            </w:r>
            <w:r>
              <w:rPr>
                <w:noProof/>
                <w:webHidden/>
              </w:rPr>
              <w:tab/>
            </w:r>
            <w:r>
              <w:rPr>
                <w:noProof/>
                <w:webHidden/>
              </w:rPr>
              <w:fldChar w:fldCharType="begin"/>
            </w:r>
            <w:r>
              <w:rPr>
                <w:noProof/>
                <w:webHidden/>
              </w:rPr>
              <w:instrText xml:space="preserve"> PAGEREF _Toc140824564 \h </w:instrText>
            </w:r>
            <w:r>
              <w:rPr>
                <w:noProof/>
                <w:webHidden/>
              </w:rPr>
            </w:r>
            <w:r>
              <w:rPr>
                <w:noProof/>
                <w:webHidden/>
              </w:rPr>
              <w:fldChar w:fldCharType="separate"/>
            </w:r>
            <w:r w:rsidR="006E48CE">
              <w:rPr>
                <w:noProof/>
                <w:webHidden/>
              </w:rPr>
              <w:t>8</w:t>
            </w:r>
            <w:r>
              <w:rPr>
                <w:noProof/>
                <w:webHidden/>
              </w:rPr>
              <w:fldChar w:fldCharType="end"/>
            </w:r>
          </w:hyperlink>
        </w:p>
        <w:p w14:paraId="7CC7E623" w14:textId="4CB493F7" w:rsidR="006F731A" w:rsidRDefault="006F731A">
          <w:pPr>
            <w:pStyle w:val="TOC1"/>
            <w:tabs>
              <w:tab w:val="left" w:pos="480"/>
              <w:tab w:val="right" w:leader="dot" w:pos="9016"/>
            </w:tabs>
            <w:rPr>
              <w:noProof/>
            </w:rPr>
          </w:pPr>
          <w:hyperlink w:anchor="_Toc140824565" w:history="1">
            <w:r w:rsidRPr="002649CB">
              <w:rPr>
                <w:rStyle w:val="Hyperlink"/>
                <w:noProof/>
              </w:rPr>
              <w:t>7.</w:t>
            </w:r>
            <w:r>
              <w:rPr>
                <w:noProof/>
              </w:rPr>
              <w:tab/>
            </w:r>
            <w:r w:rsidRPr="002649CB">
              <w:rPr>
                <w:rStyle w:val="Hyperlink"/>
                <w:noProof/>
              </w:rPr>
              <w:t>Conclusion</w:t>
            </w:r>
            <w:r>
              <w:rPr>
                <w:noProof/>
                <w:webHidden/>
              </w:rPr>
              <w:tab/>
            </w:r>
            <w:r>
              <w:rPr>
                <w:noProof/>
                <w:webHidden/>
              </w:rPr>
              <w:fldChar w:fldCharType="begin"/>
            </w:r>
            <w:r>
              <w:rPr>
                <w:noProof/>
                <w:webHidden/>
              </w:rPr>
              <w:instrText xml:space="preserve"> PAGEREF _Toc140824565 \h </w:instrText>
            </w:r>
            <w:r>
              <w:rPr>
                <w:noProof/>
                <w:webHidden/>
              </w:rPr>
            </w:r>
            <w:r>
              <w:rPr>
                <w:noProof/>
                <w:webHidden/>
              </w:rPr>
              <w:fldChar w:fldCharType="separate"/>
            </w:r>
            <w:r w:rsidR="006E48CE">
              <w:rPr>
                <w:noProof/>
                <w:webHidden/>
              </w:rPr>
              <w:t>9</w:t>
            </w:r>
            <w:r>
              <w:rPr>
                <w:noProof/>
                <w:webHidden/>
              </w:rPr>
              <w:fldChar w:fldCharType="end"/>
            </w:r>
          </w:hyperlink>
        </w:p>
        <w:p w14:paraId="1BD4BADD" w14:textId="18A1BAA1" w:rsidR="006F731A" w:rsidRDefault="006F731A">
          <w:pPr>
            <w:pStyle w:val="TOC1"/>
            <w:tabs>
              <w:tab w:val="left" w:pos="480"/>
              <w:tab w:val="right" w:leader="dot" w:pos="9016"/>
            </w:tabs>
            <w:rPr>
              <w:noProof/>
            </w:rPr>
          </w:pPr>
          <w:hyperlink w:anchor="_Toc140824566" w:history="1">
            <w:r w:rsidRPr="002649CB">
              <w:rPr>
                <w:rStyle w:val="Hyperlink"/>
                <w:noProof/>
              </w:rPr>
              <w:t>8.</w:t>
            </w:r>
            <w:r>
              <w:rPr>
                <w:noProof/>
              </w:rPr>
              <w:tab/>
            </w:r>
            <w:r w:rsidRPr="002649CB">
              <w:rPr>
                <w:rStyle w:val="Hyperlink"/>
                <w:noProof/>
              </w:rPr>
              <w:t>References</w:t>
            </w:r>
            <w:r>
              <w:rPr>
                <w:noProof/>
                <w:webHidden/>
              </w:rPr>
              <w:tab/>
            </w:r>
            <w:r>
              <w:rPr>
                <w:noProof/>
                <w:webHidden/>
              </w:rPr>
              <w:fldChar w:fldCharType="begin"/>
            </w:r>
            <w:r>
              <w:rPr>
                <w:noProof/>
                <w:webHidden/>
              </w:rPr>
              <w:instrText xml:space="preserve"> PAGEREF _Toc140824566 \h </w:instrText>
            </w:r>
            <w:r>
              <w:rPr>
                <w:noProof/>
                <w:webHidden/>
              </w:rPr>
            </w:r>
            <w:r>
              <w:rPr>
                <w:noProof/>
                <w:webHidden/>
              </w:rPr>
              <w:fldChar w:fldCharType="separate"/>
            </w:r>
            <w:r w:rsidR="006E48CE">
              <w:rPr>
                <w:noProof/>
                <w:webHidden/>
              </w:rPr>
              <w:t>10</w:t>
            </w:r>
            <w:r>
              <w:rPr>
                <w:noProof/>
                <w:webHidden/>
              </w:rPr>
              <w:fldChar w:fldCharType="end"/>
            </w:r>
          </w:hyperlink>
        </w:p>
        <w:p w14:paraId="20D78D91" w14:textId="6DF9318D" w:rsidR="006F731A" w:rsidRDefault="006F731A">
          <w:r>
            <w:rPr>
              <w:b/>
              <w:bCs/>
              <w:noProof/>
            </w:rPr>
            <w:fldChar w:fldCharType="end"/>
          </w:r>
        </w:p>
      </w:sdtContent>
    </w:sdt>
    <w:p w14:paraId="3C912026" w14:textId="77777777" w:rsidR="00D75C89" w:rsidRDefault="00D75C89"/>
    <w:p w14:paraId="3641A7E0" w14:textId="77777777" w:rsidR="00DA2B2A" w:rsidRDefault="00DA2B2A"/>
    <w:p w14:paraId="079185D7" w14:textId="77777777" w:rsidR="00DA2B2A" w:rsidRDefault="00DA2B2A"/>
    <w:p w14:paraId="41390CC2" w14:textId="77777777" w:rsidR="00DA2B2A" w:rsidRDefault="00DA2B2A"/>
    <w:p w14:paraId="78DCEA49" w14:textId="77777777" w:rsidR="00DA2B2A" w:rsidRDefault="00DA2B2A"/>
    <w:p w14:paraId="145FF894" w14:textId="77777777" w:rsidR="00DA2B2A" w:rsidRDefault="00DA2B2A"/>
    <w:p w14:paraId="069F256E" w14:textId="77777777" w:rsidR="00DA2B2A" w:rsidRDefault="00DA2B2A"/>
    <w:p w14:paraId="17300C44" w14:textId="77777777" w:rsidR="00DA2B2A" w:rsidRDefault="00DA2B2A"/>
    <w:p w14:paraId="09ED5354" w14:textId="77777777" w:rsidR="00DA2B2A" w:rsidRDefault="00DA2B2A"/>
    <w:p w14:paraId="3479BC5C" w14:textId="23E8BD66" w:rsidR="00DA2B2A" w:rsidRDefault="0047796A" w:rsidP="0047796A">
      <w:pPr>
        <w:pStyle w:val="Heading1"/>
        <w:numPr>
          <w:ilvl w:val="0"/>
          <w:numId w:val="3"/>
        </w:numPr>
        <w:jc w:val="left"/>
      </w:pPr>
      <w:bookmarkStart w:id="2" w:name="_Toc140824556"/>
      <w:r>
        <w:t>Introduction</w:t>
      </w:r>
      <w:bookmarkEnd w:id="2"/>
    </w:p>
    <w:p w14:paraId="422BC98C" w14:textId="77777777"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Dementia is a multifaceted and incapacitating neurocognitive disorder that impacts a significant number of individuals on a global scale. The condition is distinguished by a gradual deterioration in cognitive functions, encompassing memory, cognition, behavior, and the capacity to engage in everyday tasks (American Psychiatric Association, 2013). According to Prince et al. (2016), the anticipated rise in the global population's age structure is projected to lead to a notable escalation in the prevalence of dementia. This phenomenon is expected to present considerable difficulties for healthcare systems and society. Hence, it is imperative to comprehend the diverse aspects of dementia to facilitate accurate diagnosis, effective treatment, and appropriate support for individuals afflicted.</w:t>
      </w:r>
    </w:p>
    <w:p w14:paraId="24DFC9AA" w14:textId="77777777"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 xml:space="preserve">This report offers a comprehensive examination of dementia, encompassing its definition, classification, diagnostic procedures, available treatment modalities, assessment of rehabilitation outcomes, and suggestions for future advancements in the field. Dementia is </w:t>
      </w:r>
      <w:r w:rsidRPr="0034739C">
        <w:rPr>
          <w:rFonts w:ascii="Arial" w:hAnsi="Arial" w:cs="Arial"/>
          <w:sz w:val="22"/>
        </w:rPr>
        <w:lastRenderedPageBreak/>
        <w:t>frequently categorized into various subtypes, including Alzheimer's disease, vascular dementia, Lewy body dementia, and frontotemporal dementia (Alzheimer's Association, 2020). Every subtype exhibits unique clinical characteristics and underlying pathologies, which impact the advancement of the disorder and the strategies employed for treatment.</w:t>
      </w:r>
    </w:p>
    <w:p w14:paraId="38485560" w14:textId="77777777"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The precise identification of dementia is crucial to facilitate proper management and the development of effective care strategies. The diagnostic procedure commonly entails a thorough evaluation of cognitive abilities, medical background, physical examination, and the utilization of neuroimaging methods (Jack et al., 2018). Clinicians utilize a range of standardized screening tools and diagnostic criteria, including the Diagnostic and Statistical Manual of Mental Disorders (DSM-5) and the International Classification of Diseases (ICD-11), to effectively determine a diagnosis (American Psychiatric Association, 2013; World Health Organization, 2019). The timely identification and diagnosis of dementia facilitate prompt interventions and access to support services, thereby improving the overall quality of life for affected individuals.</w:t>
      </w:r>
    </w:p>
    <w:p w14:paraId="4A001CD1" w14:textId="77777777"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 xml:space="preserve">Regarding treatment, it is essential to note that although a definitive cure for most dementia types is not yet available, various approaches focus on symptom management, disease progression deceleration, and enhancement of overall quality of life. Pharmacological interventions, such as administering cholinesterase inhibitors and memantine, are frequently prescribed to augment cognitive function and effectively address behavioral symptoms (Birks, 2018). Non-pharmacological interventions, such as cognitive stimulation therapy, physical exercise, and caregiver support programs, enhance the functioning and quality of life of individuals diagnosed with dementia (Spector et al., 2018). </w:t>
      </w:r>
    </w:p>
    <w:p w14:paraId="015E48B5" w14:textId="6978F2A0" w:rsidR="000472E4" w:rsidRPr="0047796A" w:rsidRDefault="000472E4" w:rsidP="0047796A">
      <w:pPr>
        <w:pStyle w:val="Heading1"/>
        <w:numPr>
          <w:ilvl w:val="0"/>
          <w:numId w:val="3"/>
        </w:numPr>
        <w:jc w:val="left"/>
      </w:pPr>
      <w:bookmarkStart w:id="3" w:name="_Toc140496466"/>
      <w:bookmarkStart w:id="4" w:name="_Toc140824557"/>
      <w:r w:rsidRPr="0047796A">
        <w:t>Definition and Classification</w:t>
      </w:r>
      <w:bookmarkEnd w:id="3"/>
      <w:bookmarkEnd w:id="4"/>
    </w:p>
    <w:p w14:paraId="191805DF" w14:textId="77777777"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 xml:space="preserve">Dementia is a syndrome characterized by a cognitive decline that exceeds the typical age-related changes and is caused by a range of brain disorders (World Health Organization [WHO], 2019). The condition is distinguished by various symptoms, encompassing memory impairment, language challenges, compromised cognitive abilities, and alterations in personality and behavior. According to the World Health Organization (WHO, 2019), the ICD-11 classification system based on quantitative cognitive testing or clinical assessment, neuroimaging data, medical tests, genetic testing, clinical history, and/or family history, dementia is assumed to be an underlying cause of Alzheimer's disease classified with the code 8A20. Dementia </w:t>
      </w:r>
      <w:proofErr w:type="gramStart"/>
      <w:r w:rsidRPr="0034739C">
        <w:rPr>
          <w:rFonts w:ascii="Arial" w:hAnsi="Arial" w:cs="Arial"/>
          <w:sz w:val="22"/>
        </w:rPr>
        <w:t>as a result of</w:t>
      </w:r>
      <w:proofErr w:type="gramEnd"/>
      <w:r w:rsidRPr="0034739C">
        <w:rPr>
          <w:rFonts w:ascii="Arial" w:hAnsi="Arial" w:cs="Arial"/>
          <w:sz w:val="22"/>
        </w:rPr>
        <w:t xml:space="preserve"> Alzheimer's disease with late onset is designated with the code; 6D80 requires that all the dementia diagnostic requirements are met (WHO, 2019). Specifically, the code 6D80.1; “dementia as a result of Alzheimer disease with the late onset” deals with diagnostic requirement for individuals with over 65 years. The classification </w:t>
      </w:r>
      <w:r w:rsidRPr="0034739C">
        <w:rPr>
          <w:rFonts w:ascii="Arial" w:hAnsi="Arial" w:cs="Arial"/>
          <w:sz w:val="22"/>
        </w:rPr>
        <w:lastRenderedPageBreak/>
        <w:t>mentioned above offers a standardized framework to diagnose and categorize various forms of dementia. This framework serves to facilitate effective communication and research endeavors in the field.</w:t>
      </w:r>
    </w:p>
    <w:p w14:paraId="49A605BE" w14:textId="77777777"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The American Psychiatric Association (APA, 2013) provides standardized criteria for diagnosing dementia in the Diagnostic and Statistical Manual of Mental Disorders (DSM-5). Nevertheless, it is crucial to acknowledge that cultural factors can contribute to discrepancies in diagnostic methodologies, underscoring the necessity of consulting multiple diagnostic criteria manuals to comprehend the disorder comprehensively. By integrating diverse viewpoints and methodologies, healthcare practitioners can acquire a more comprehensive evaluation of individuals exhibiting symptoms associated with dementia.</w:t>
      </w:r>
    </w:p>
    <w:p w14:paraId="0137252E" w14:textId="77777777"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Potential discrepancies in the diagnostic criteria for dementia between the ICD-11 and DSM-5 may stem from divergent cultural interpretations and clinical approaches. The distinctions above underscore the necessity of adopting a comprehensive methodology for diagnostic purposes, which entails considering the criteria outlined in the ICD-11 and DSM-5. This approach is crucial to achieving precise and culturally attuned assessments (World Health Organization [WHO], 2019). Integrating multiple diagnostic criteria manuals can enhance the ability of healthcare professionals to acquire a holistic comprehension of an individual's condition, encompassing biological and sociocultural factors within the diagnostic process.</w:t>
      </w:r>
    </w:p>
    <w:p w14:paraId="3B99F4BB" w14:textId="6833F74E" w:rsidR="000472E4" w:rsidRPr="0047796A" w:rsidRDefault="000472E4" w:rsidP="0047796A">
      <w:pPr>
        <w:pStyle w:val="Heading1"/>
        <w:numPr>
          <w:ilvl w:val="0"/>
          <w:numId w:val="3"/>
        </w:numPr>
        <w:jc w:val="left"/>
      </w:pPr>
      <w:bookmarkStart w:id="5" w:name="_Toc140496467"/>
      <w:bookmarkStart w:id="6" w:name="_Toc140824558"/>
      <w:r w:rsidRPr="0047796A">
        <w:t>Diagnosis</w:t>
      </w:r>
      <w:bookmarkEnd w:id="5"/>
      <w:bookmarkEnd w:id="6"/>
    </w:p>
    <w:p w14:paraId="1C4E8B6B" w14:textId="77777777"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The assessment of dementia requires a thorough examination carried out by healthcare practitioners, commonly utilizing a multidisciplinary methodology (Alzheimer's Association, 2021). The diagnostic process can be substantially influenced by legislation, encompassing healthcare regulations. This influence is manifested through establishing criteria that determine the authorized providers responsible for delivering formal diagnoses and the specific conditions under which these diagnoses can be made (Alzheimer's Association, 2021). The formal diagnosis process involves administering assessments by various healthcare professionals, including general practitioners, community mental health teams, and specialized psychology services, among other relevant entities (Alzheimer's Society, 2021). The evaluation process frequently incorporates the application of diverse instruments, including behavioral charts, cognitive tests, and neuroimaging techniques such as CT scans, to exclude alternative factors that may contribute to cognitive decline (Alzheimer's Society, 2021; Kandiah, Feldman, &amp; Gauthier, 2019).</w:t>
      </w:r>
    </w:p>
    <w:p w14:paraId="0C4752E1" w14:textId="77777777"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 xml:space="preserve">The acquisition of a formal diagnosis of dementia holds significant importance as it bestows numerous advantages upon individuals and their families. First and foremost, it </w:t>
      </w:r>
      <w:r w:rsidRPr="0034739C">
        <w:rPr>
          <w:rFonts w:ascii="Arial" w:hAnsi="Arial" w:cs="Arial"/>
          <w:sz w:val="22"/>
        </w:rPr>
        <w:lastRenderedPageBreak/>
        <w:t>facilitates self-awareness by offering insights into the fundamental factors contributing to cognitive deterioration and associated manifestations (Alzheimer's Society, 2021). A comprehensive understanding of the diagnosis can empower individuals to make well-informed decisions regarding various aspects of their future, such as their preferences for care and planning for end-of-life circumstances (Alzheimer's Association, 2021). Furthermore, establishing a formal diagnosis facilitates the formulation of customized treatment strategies, enabling healthcare professionals to implement targeted interventions and therapies that effectively target the unique requirements of the individual, thereby maximizing their overall well-being and quality of life (Alzheimer's Society, 2021). According to Kandiah et al. (2019), the timely identification of dementia can also enhance the participation of individuals in clinical trials and research endeavors that seek to enhance our comprehension of the condition and foster the creation of novel therapeutic interventions.</w:t>
      </w:r>
    </w:p>
    <w:p w14:paraId="27432E66" w14:textId="77777777"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Despite the advantages of a formal diagnosis, diagnostic labeling can present certain drawbacks and potential problems. One significant concern is the stigma attached to dementia, which may lead to social isolation, discrimination, and reduced access to support and services (Alzheimer's Association, 2021; Kandiah et al., 2019). Labeling individuals with dementia can result in negative perceptions and stereotypes, hindering their overall well-being and quality of life (Alzheimer's Society, 2021). Moreover, diagnostic labels risk oversimplifying the complexity of dementia and overlooking individual variations in symptoms and experiences (Kandiah et al., 2019). Dementia is a heterogeneous condition, and individuals may present with different cognitive profiles, functional abilities, and comorbid conditions that require individualized approaches to care and support (Kandiah et al., 2019).</w:t>
      </w:r>
    </w:p>
    <w:p w14:paraId="5757BC6B" w14:textId="054AA310" w:rsidR="000472E4" w:rsidRPr="0034739C" w:rsidRDefault="000472E4" w:rsidP="0047796A">
      <w:pPr>
        <w:spacing w:line="360" w:lineRule="auto"/>
        <w:ind w:firstLine="720"/>
        <w:jc w:val="both"/>
        <w:rPr>
          <w:rFonts w:ascii="Arial" w:hAnsi="Arial" w:cs="Arial"/>
          <w:sz w:val="22"/>
        </w:rPr>
      </w:pPr>
      <w:r w:rsidRPr="0034739C">
        <w:rPr>
          <w:rFonts w:ascii="Arial" w:hAnsi="Arial" w:cs="Arial"/>
          <w:sz w:val="22"/>
        </w:rPr>
        <w:t xml:space="preserve">The diagnosis of dementia involves a comprehensive evaluation conducted by healthcare professionals and can be influenced by legislation and healthcare regulations. A formal diagnosis is crucial as it enhances self-understanding, facilitates tailored treatment plans, and helps individuals and their families prepare for the disorder's progression. However, diagnostic labeling can stigmatize and overlook the individual variations and comorbid conditions associated with </w:t>
      </w:r>
      <w:r w:rsidR="00E01D6B" w:rsidRPr="0034739C">
        <w:rPr>
          <w:rFonts w:ascii="Arial" w:hAnsi="Arial" w:cs="Arial"/>
          <w:sz w:val="22"/>
        </w:rPr>
        <w:t>dementia (</w:t>
      </w:r>
      <w:r w:rsidRPr="0034739C">
        <w:rPr>
          <w:rFonts w:ascii="Arial" w:hAnsi="Arial" w:cs="Arial"/>
          <w:sz w:val="22"/>
        </w:rPr>
        <w:t>Alzheimer's Society, 2021). Thus, a balanced approach is essential, focusing on the benefits of a formal diagnosis while ensuring that individuals with dementia receive person-centered care that recognizes their unique needs and promotes their overall well-being.</w:t>
      </w:r>
    </w:p>
    <w:p w14:paraId="5BE44C01" w14:textId="564ADEE4" w:rsidR="000472E4" w:rsidRPr="0047796A" w:rsidRDefault="000472E4" w:rsidP="00184078">
      <w:pPr>
        <w:pStyle w:val="Heading1"/>
        <w:numPr>
          <w:ilvl w:val="0"/>
          <w:numId w:val="3"/>
        </w:numPr>
        <w:jc w:val="left"/>
      </w:pPr>
      <w:bookmarkStart w:id="7" w:name="_Toc140496468"/>
      <w:bookmarkStart w:id="8" w:name="_Toc140824559"/>
      <w:r w:rsidRPr="0047796A">
        <w:t>Treatment</w:t>
      </w:r>
      <w:bookmarkEnd w:id="7"/>
      <w:bookmarkEnd w:id="8"/>
    </w:p>
    <w:p w14:paraId="47CF5305" w14:textId="77777777" w:rsidR="000472E4" w:rsidRPr="0034739C" w:rsidRDefault="000472E4" w:rsidP="00184078">
      <w:pPr>
        <w:spacing w:line="360" w:lineRule="auto"/>
        <w:ind w:firstLine="720"/>
        <w:jc w:val="both"/>
        <w:rPr>
          <w:rFonts w:ascii="Arial" w:hAnsi="Arial" w:cs="Arial"/>
          <w:sz w:val="22"/>
        </w:rPr>
      </w:pPr>
      <w:r w:rsidRPr="0034739C">
        <w:rPr>
          <w:rFonts w:ascii="Arial" w:hAnsi="Arial" w:cs="Arial"/>
          <w:sz w:val="22"/>
        </w:rPr>
        <w:t xml:space="preserve">Acting laws are paramount in influencing the provision of treatment for individuals diagnosed with dementia. Legislation has been implemented in numerous countries to safeguard the rights and well-being of individuals affected by dementia, exemplified by the </w:t>
      </w:r>
      <w:r w:rsidRPr="0034739C">
        <w:rPr>
          <w:rFonts w:ascii="Arial" w:hAnsi="Arial" w:cs="Arial"/>
          <w:sz w:val="22"/>
        </w:rPr>
        <w:lastRenderedPageBreak/>
        <w:t>Mental Capacity Act 2005 in the United Kingdom (Department of Health, 2005). The legislation above establishes a comprehensive framework for decision-making and assessments of mental capacity, thereby guaranteeing that individuals affected by dementia are provided with suitable treatment and support, all the while preserving their autonomy and prioritizing their best interests.</w:t>
      </w:r>
    </w:p>
    <w:p w14:paraId="77B0D46F" w14:textId="77777777" w:rsidR="000472E4" w:rsidRPr="0034739C" w:rsidRDefault="000472E4" w:rsidP="00184078">
      <w:pPr>
        <w:spacing w:line="360" w:lineRule="auto"/>
        <w:ind w:firstLine="720"/>
        <w:jc w:val="both"/>
        <w:rPr>
          <w:rFonts w:ascii="Arial" w:hAnsi="Arial" w:cs="Arial"/>
          <w:sz w:val="22"/>
        </w:rPr>
      </w:pPr>
      <w:r w:rsidRPr="0034739C">
        <w:rPr>
          <w:rFonts w:ascii="Arial" w:hAnsi="Arial" w:cs="Arial"/>
          <w:sz w:val="22"/>
        </w:rPr>
        <w:t>The current treatment provision for dementia primarily consists of medical and psychological interventions. The potential management of the underlying causes of dementia through the development of novel drugs, specifically those that target the accumulation of amyloid beta (Aβ) protein, has been identified as a promising avenue of research (Alzheimer's Society, 2020). The primary objective of these pharmaceutical agents is to decelerate the advancement of the disease and potentially enhance cognitive abilities. Nevertheless, the effectiveness of these interventions continues to be a topic of discussion, as clinical trials have yielded varying outcomes.</w:t>
      </w:r>
    </w:p>
    <w:p w14:paraId="5454B427" w14:textId="77777777" w:rsidR="000472E4" w:rsidRPr="0034739C" w:rsidRDefault="000472E4" w:rsidP="00184078">
      <w:pPr>
        <w:spacing w:line="360" w:lineRule="auto"/>
        <w:ind w:firstLine="720"/>
        <w:jc w:val="both"/>
        <w:rPr>
          <w:rFonts w:ascii="Arial" w:hAnsi="Arial" w:cs="Arial"/>
          <w:sz w:val="22"/>
        </w:rPr>
      </w:pPr>
      <w:r w:rsidRPr="0034739C">
        <w:rPr>
          <w:rFonts w:ascii="Arial" w:hAnsi="Arial" w:cs="Arial"/>
          <w:sz w:val="22"/>
        </w:rPr>
        <w:t>The evaluation of the efficacy of interventions for dementia can be conducted using statistical methods, wherein various outcomes such as cognitive performance, quality of life, and functional capacity are considered (Alzheimer's Society, 2020). Although certain medications have demonstrated modest advantages in clinical trials, their impact remains constrained, prompting ongoing efforts to discover more efficacious treatments. The delivery of optimal treatment provision may encounter challenges related to practical considerations, including cost, accessibility, and the availability of healthcare resources.</w:t>
      </w:r>
    </w:p>
    <w:p w14:paraId="50901D0D" w14:textId="77777777" w:rsidR="000472E4" w:rsidRPr="0034739C" w:rsidRDefault="000472E4" w:rsidP="00184078">
      <w:pPr>
        <w:spacing w:line="360" w:lineRule="auto"/>
        <w:ind w:firstLine="720"/>
        <w:jc w:val="both"/>
        <w:rPr>
          <w:rFonts w:ascii="Arial" w:hAnsi="Arial" w:cs="Arial"/>
          <w:sz w:val="22"/>
        </w:rPr>
      </w:pPr>
      <w:r w:rsidRPr="0034739C">
        <w:rPr>
          <w:rFonts w:ascii="Arial" w:hAnsi="Arial" w:cs="Arial"/>
          <w:sz w:val="22"/>
        </w:rPr>
        <w:t>The importance of ethical considerations cannot be overstated in providing dementia treatment. It is essential to balance the potential advantages of interventions and the principles of autonomy, dignity, and quality of life. Ethical dilemmas can emerge in decision-making about medication utilization, end-of-life care, and the participation of individuals diagnosed with dementia in research investigations. Regular ethical assessments and continuous dialogues among healthcare practitioners, patients, families, and policymakers are imperative to guarantee ethically sound healthcare services.</w:t>
      </w:r>
    </w:p>
    <w:p w14:paraId="43B7503E" w14:textId="77777777" w:rsidR="000472E4" w:rsidRPr="0034739C" w:rsidRDefault="000472E4" w:rsidP="00184078">
      <w:pPr>
        <w:spacing w:line="360" w:lineRule="auto"/>
        <w:ind w:firstLine="720"/>
        <w:jc w:val="both"/>
        <w:rPr>
          <w:rFonts w:ascii="Arial" w:hAnsi="Arial" w:cs="Arial"/>
          <w:sz w:val="22"/>
        </w:rPr>
      </w:pPr>
      <w:r w:rsidRPr="0034739C">
        <w:rPr>
          <w:rFonts w:ascii="Arial" w:hAnsi="Arial" w:cs="Arial"/>
          <w:sz w:val="22"/>
        </w:rPr>
        <w:t>In contrast to previous eras, the contemporary provision of treatment for dementia has experienced notable progress in comprehending the fundamental etiology and formulating precise interventions (Alzheimer's Society, 2020). Although treatments may not provide a comprehensive remedy, their objective is to decelerate the progression of the disease and enhance the management of symptoms, ultimately resulting in an enhanced quality of life for individuals with dementia and their caregivers. Furthermore, there has been a notable increase in the recognition of ethical considerations, underscoring the significance of patient autonomy, dignity, and personalized healthcare.</w:t>
      </w:r>
    </w:p>
    <w:p w14:paraId="6BDAACB2" w14:textId="6BE43A56" w:rsidR="000472E4" w:rsidRPr="00590131" w:rsidRDefault="000472E4" w:rsidP="00590131">
      <w:pPr>
        <w:pStyle w:val="Heading1"/>
        <w:numPr>
          <w:ilvl w:val="0"/>
          <w:numId w:val="3"/>
        </w:numPr>
        <w:jc w:val="left"/>
      </w:pPr>
      <w:bookmarkStart w:id="9" w:name="_Toc140496469"/>
      <w:bookmarkStart w:id="10" w:name="_Toc140824560"/>
      <w:r w:rsidRPr="00590131">
        <w:lastRenderedPageBreak/>
        <w:t>Measurement of rehabilitation</w:t>
      </w:r>
      <w:bookmarkEnd w:id="9"/>
      <w:bookmarkEnd w:id="10"/>
    </w:p>
    <w:p w14:paraId="4FD25E23" w14:textId="77777777"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Evaluating treatment efficacy in dementia rehabilitation encompasses examining diverse dimensions of the individual's overall welfare, functioning level, and living standard (Gitlin, Marx, &amp; Stanley, 2015). The conventional outcome measures encompass cognitive assessments, functional ability evaluations, and caregiver burden assessments. Nevertheless, it is essential to note that these measures in isolation may not encompass the entirety of the advantages encountered by individuals with dementia.</w:t>
      </w:r>
    </w:p>
    <w:p w14:paraId="54723CD4" w14:textId="77777777"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 xml:space="preserve">An exhaustive evaluation of treatment efficacy necessitates surpassing the constraints imposed by a restricted set of outcomes and encompassing a more expansive array of factors. According to </w:t>
      </w:r>
      <w:proofErr w:type="spellStart"/>
      <w:r w:rsidRPr="0034739C">
        <w:rPr>
          <w:rFonts w:ascii="Arial" w:hAnsi="Arial" w:cs="Arial"/>
          <w:sz w:val="22"/>
        </w:rPr>
        <w:t>Orrell</w:t>
      </w:r>
      <w:proofErr w:type="spellEnd"/>
      <w:r w:rsidRPr="0034739C">
        <w:rPr>
          <w:rFonts w:ascii="Arial" w:hAnsi="Arial" w:cs="Arial"/>
          <w:sz w:val="22"/>
        </w:rPr>
        <w:t xml:space="preserve"> et al. (2014), potential benefits of this phenomenon encompass enhancements in psychological well-being, social engagement, and overall quality of life. Including patient-reported outcomes and caregiver, perspectives can contribute to a comprehensive comprehension of the effects of rehabilitation interventions.</w:t>
      </w:r>
    </w:p>
    <w:p w14:paraId="3D94823C" w14:textId="77777777"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Limitations of Outcome Measures: Outcome measures in research and evaluation are subject to certain limitations. Exclusively depending on a limited set of outcomes, can pose various constraints. One potential limitation is the potential inability to fully capture the subjective experiences and individual priorities of individuals with dementia and their caregivers (Hughes, Cohen-Mansfield, &amp; Cohen, 2014). Furthermore, it is worth noting that prioritizing cognitive and functional assessments may inadvertently neglect the significant role of emotional well-being, independence, and social connectedness within rehabilitation. A limited scope may fail to encompass the broader range of advantages that rehabilitation interventions have the potential to offer.</w:t>
      </w:r>
    </w:p>
    <w:p w14:paraId="0554FCE2" w14:textId="0E1998DA"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 xml:space="preserve">Improving Measurement Methodologies: </w:t>
      </w:r>
      <w:r w:rsidR="0006539E" w:rsidRPr="0034739C">
        <w:rPr>
          <w:rFonts w:ascii="Arial" w:hAnsi="Arial" w:cs="Arial"/>
          <w:sz w:val="22"/>
        </w:rPr>
        <w:t>To</w:t>
      </w:r>
      <w:r w:rsidRPr="0034739C">
        <w:rPr>
          <w:rFonts w:ascii="Arial" w:hAnsi="Arial" w:cs="Arial"/>
          <w:sz w:val="22"/>
        </w:rPr>
        <w:t xml:space="preserve"> enhance the assessment of rehabilitation outcomes in individuals with dementia, it is imperative to implement a comprehensive and person-centered methodology. The process entails integrating a diverse range of measurement instruments, such as validated scales and questionnaires, effectively capturing various well-being dimensions, including cognitive, functional, emotional, and social aspects (Moyle et al., 2014). Furthermore, qualitative research methodologies, such as interviews and focus groups, can yield significant contributions by offering valuable insights into the subjective experiences and perspectives of individuals diagnosed with dementia and their caregivers.</w:t>
      </w:r>
    </w:p>
    <w:p w14:paraId="28762FB6" w14:textId="77777777"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 xml:space="preserve">Including prior assessments is imperative to assess the efficacy of treatment and monitor longitudinal progress. Using baseline assessments allows for evaluating treatment efficacy by comparing the outcomes before and after the intervention. This comparative analysis aids in determining the presence of substantial improvements resulting from the treatment or the necessity to adjust the intervention strategy. Longitudinal evaluations provide </w:t>
      </w:r>
      <w:r w:rsidRPr="0034739C">
        <w:rPr>
          <w:rFonts w:ascii="Arial" w:hAnsi="Arial" w:cs="Arial"/>
          <w:sz w:val="22"/>
        </w:rPr>
        <w:lastRenderedPageBreak/>
        <w:t>a more comprehensive comprehension of the trajectory of rehabilitation outcomes and the enduring impact of interventions (Spector et al., 2012).</w:t>
      </w:r>
    </w:p>
    <w:p w14:paraId="59112924" w14:textId="77777777"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When evaluating the effectiveness of rehabilitation interventions for individuals with dementia, it is crucial to carefully assess the appropriateness and reliability of the assessment measures used, considering the unique characteristics of the target population and the specific context in which the assessments are conducted. According to Moyle et al. (2014), it is imperative for the tools to exhibit sensitivity toward fluctuations in the specific domains being targeted while also demonstrating reliability and practicality in their administration. Furthermore, the assessments must be culturally sensitive, considering the wide range of cultural backgrounds and unique experiences of individuals diagnosed with dementia.</w:t>
      </w:r>
    </w:p>
    <w:p w14:paraId="56B7408F" w14:textId="4925F654" w:rsidR="000472E4" w:rsidRPr="00590131" w:rsidRDefault="000472E4" w:rsidP="00590131">
      <w:pPr>
        <w:pStyle w:val="Heading1"/>
        <w:numPr>
          <w:ilvl w:val="0"/>
          <w:numId w:val="3"/>
        </w:numPr>
        <w:jc w:val="left"/>
      </w:pPr>
      <w:bookmarkStart w:id="11" w:name="_Toc140496470"/>
      <w:bookmarkStart w:id="12" w:name="_Toc140824561"/>
      <w:r w:rsidRPr="00590131">
        <w:t>Recommendations for Future Practice in Dementia Care</w:t>
      </w:r>
      <w:bookmarkEnd w:id="11"/>
      <w:bookmarkEnd w:id="12"/>
    </w:p>
    <w:p w14:paraId="2FB15D62" w14:textId="7B998235" w:rsidR="000472E4" w:rsidRPr="00590131" w:rsidRDefault="000472E4" w:rsidP="00590131">
      <w:pPr>
        <w:pStyle w:val="Heading2"/>
        <w:numPr>
          <w:ilvl w:val="1"/>
          <w:numId w:val="3"/>
        </w:numPr>
      </w:pPr>
      <w:bookmarkStart w:id="13" w:name="_Toc140496471"/>
      <w:bookmarkStart w:id="14" w:name="_Toc140824562"/>
      <w:r w:rsidRPr="00590131">
        <w:t>Improving Quality of Life</w:t>
      </w:r>
      <w:bookmarkEnd w:id="13"/>
      <w:bookmarkEnd w:id="14"/>
    </w:p>
    <w:p w14:paraId="42584960" w14:textId="55E098A9"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 xml:space="preserve">Person-Centered Care: Prioritizing individualized care plans that consider the distinct needs, preferences, and priorities of </w:t>
      </w:r>
      <w:r w:rsidR="00DF6A5B" w:rsidRPr="0034739C">
        <w:rPr>
          <w:rFonts w:ascii="Arial" w:hAnsi="Arial" w:cs="Arial"/>
          <w:sz w:val="22"/>
        </w:rPr>
        <w:t>everyone</w:t>
      </w:r>
      <w:r w:rsidRPr="0034739C">
        <w:rPr>
          <w:rFonts w:ascii="Arial" w:hAnsi="Arial" w:cs="Arial"/>
          <w:sz w:val="22"/>
        </w:rPr>
        <w:t xml:space="preserve"> affected by dementia. To optimize the effectiveness of interventions, it is essential to integrate routine assessments and feedback from both the individual and their caregivers, as Brooker et al. (2015) suggested.</w:t>
      </w:r>
    </w:p>
    <w:p w14:paraId="5003BA5F" w14:textId="77777777"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The proposal suggests broadening the application of psychosocial interventions, including cognitive stimulation therapy, music therapy, and reminiscence therapy. According to Spector et al. (2012), non-pharmacological interventions have demonstrated favorable cognitive function, mood, and general well-being outcomes among individuals diagnosed with dementia.</w:t>
      </w:r>
    </w:p>
    <w:p w14:paraId="3A11A7D4" w14:textId="77777777" w:rsidR="000472E4" w:rsidRDefault="000472E4" w:rsidP="00590131">
      <w:pPr>
        <w:spacing w:line="360" w:lineRule="auto"/>
        <w:ind w:firstLine="720"/>
        <w:jc w:val="both"/>
        <w:rPr>
          <w:rFonts w:ascii="Arial" w:hAnsi="Arial" w:cs="Arial"/>
          <w:sz w:val="22"/>
        </w:rPr>
      </w:pPr>
      <w:r w:rsidRPr="0034739C">
        <w:rPr>
          <w:rFonts w:ascii="Arial" w:hAnsi="Arial" w:cs="Arial"/>
          <w:sz w:val="22"/>
        </w:rPr>
        <w:t>Holistic Support: Offer a wide range of support services to address the multifaceted needs of individuals diagnosed with dementia, encompassing initiatives such as social engagement programs, respite care services, and caregiver support. Engaging in collaborative efforts with community organizations is recommended to establish comprehensive networks that provide care and support (Prince et al., 2016).</w:t>
      </w:r>
    </w:p>
    <w:p w14:paraId="5E6750A1" w14:textId="77777777" w:rsidR="00590131" w:rsidRPr="0034739C" w:rsidRDefault="00590131" w:rsidP="00590131">
      <w:pPr>
        <w:spacing w:line="360" w:lineRule="auto"/>
        <w:ind w:firstLine="720"/>
        <w:jc w:val="both"/>
        <w:rPr>
          <w:rFonts w:ascii="Arial" w:hAnsi="Arial" w:cs="Arial"/>
          <w:sz w:val="22"/>
        </w:rPr>
      </w:pPr>
    </w:p>
    <w:p w14:paraId="52603746" w14:textId="43EDE283" w:rsidR="000472E4" w:rsidRPr="00590131" w:rsidRDefault="000472E4" w:rsidP="00590131">
      <w:pPr>
        <w:pStyle w:val="Heading2"/>
        <w:numPr>
          <w:ilvl w:val="1"/>
          <w:numId w:val="3"/>
        </w:numPr>
      </w:pPr>
      <w:bookmarkStart w:id="15" w:name="_Toc140496472"/>
      <w:bookmarkStart w:id="16" w:name="_Toc140824563"/>
      <w:r w:rsidRPr="00590131">
        <w:t>Envisioning Best Practice</w:t>
      </w:r>
      <w:bookmarkEnd w:id="15"/>
      <w:bookmarkEnd w:id="16"/>
    </w:p>
    <w:p w14:paraId="5035484D" w14:textId="77777777"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Promoting dementia-friendly communities aims to cultivate environments that support the integration and active engagement of individuals with dementia, enabling them to live inclusively and partake in activities that hold significance to their lives. This entails augmentation of public consciousness, establishing inclusive environments, and advocating for social integration and acceptance (Alzheimer's Society, 2015).</w:t>
      </w:r>
    </w:p>
    <w:p w14:paraId="2723A3F1" w14:textId="77777777"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lastRenderedPageBreak/>
        <w:t>Implementing strategies to facilitate prompt and precise diagnosis of dementia is crucial to enhance timely access to suitable care and support. The strategies mentioned above encompass enhancing public consciousness, providing education to healthcare practitioners regarding the diagnosis of dementia, and minimizing the time taken to diagnose the condition (Livingston et al., 2017).</w:t>
      </w:r>
    </w:p>
    <w:p w14:paraId="1D551298" w14:textId="77777777" w:rsidR="000472E4" w:rsidRDefault="000472E4" w:rsidP="00590131">
      <w:pPr>
        <w:spacing w:line="360" w:lineRule="auto"/>
        <w:ind w:firstLine="720"/>
        <w:jc w:val="both"/>
        <w:rPr>
          <w:rFonts w:ascii="Arial" w:hAnsi="Arial" w:cs="Arial"/>
          <w:sz w:val="22"/>
        </w:rPr>
      </w:pPr>
      <w:r w:rsidRPr="0034739C">
        <w:rPr>
          <w:rFonts w:ascii="Arial" w:hAnsi="Arial" w:cs="Arial"/>
          <w:sz w:val="22"/>
        </w:rPr>
        <w:t>Implementing integrated care pathways is crucial in enabling smooth transitions between various care settings, promoting uninterrupted care provision, and reducing potential disruptions. Effective communication and collaboration among healthcare professionals, social services, and community organizations are essential components of this process (</w:t>
      </w:r>
      <w:proofErr w:type="spellStart"/>
      <w:r w:rsidRPr="0034739C">
        <w:rPr>
          <w:rFonts w:ascii="Arial" w:hAnsi="Arial" w:cs="Arial"/>
          <w:sz w:val="22"/>
        </w:rPr>
        <w:t>Milte</w:t>
      </w:r>
      <w:proofErr w:type="spellEnd"/>
      <w:r w:rsidRPr="0034739C">
        <w:rPr>
          <w:rFonts w:ascii="Arial" w:hAnsi="Arial" w:cs="Arial"/>
          <w:sz w:val="22"/>
        </w:rPr>
        <w:t xml:space="preserve"> et al., 2016).</w:t>
      </w:r>
    </w:p>
    <w:p w14:paraId="745F8A29" w14:textId="77777777" w:rsidR="00590131" w:rsidRPr="0034739C" w:rsidRDefault="00590131" w:rsidP="00590131">
      <w:pPr>
        <w:spacing w:line="360" w:lineRule="auto"/>
        <w:ind w:firstLine="720"/>
        <w:jc w:val="both"/>
        <w:rPr>
          <w:rFonts w:ascii="Arial" w:hAnsi="Arial" w:cs="Arial"/>
          <w:sz w:val="22"/>
        </w:rPr>
      </w:pPr>
    </w:p>
    <w:p w14:paraId="63B713FA" w14:textId="7636D754" w:rsidR="000472E4" w:rsidRPr="00590131" w:rsidRDefault="000472E4" w:rsidP="00590131">
      <w:pPr>
        <w:pStyle w:val="Heading2"/>
        <w:numPr>
          <w:ilvl w:val="1"/>
          <w:numId w:val="3"/>
        </w:numPr>
      </w:pPr>
      <w:bookmarkStart w:id="17" w:name="_Toc140496473"/>
      <w:bookmarkStart w:id="18" w:name="_Toc140824564"/>
      <w:r w:rsidRPr="00590131">
        <w:t>Potential Developments in Diagnosis and Treatment</w:t>
      </w:r>
      <w:bookmarkEnd w:id="17"/>
      <w:bookmarkEnd w:id="18"/>
    </w:p>
    <w:p w14:paraId="018657F5" w14:textId="77777777"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This study aims to investigate the potential of precision medicine approaches in diagnosing and treating dementia. The process entails the identification of genetic, epigenetic, and biomarker profiles to customize interventions according to individual characteristics, resulting in the development of more precise and individualized therapies (</w:t>
      </w:r>
      <w:proofErr w:type="spellStart"/>
      <w:r w:rsidRPr="0034739C">
        <w:rPr>
          <w:rFonts w:ascii="Arial" w:hAnsi="Arial" w:cs="Arial"/>
          <w:sz w:val="22"/>
        </w:rPr>
        <w:t>Sancesario</w:t>
      </w:r>
      <w:proofErr w:type="spellEnd"/>
      <w:r w:rsidRPr="0034739C">
        <w:rPr>
          <w:rFonts w:ascii="Arial" w:hAnsi="Arial" w:cs="Arial"/>
          <w:sz w:val="22"/>
        </w:rPr>
        <w:t xml:space="preserve"> et al., 2018).</w:t>
      </w:r>
    </w:p>
    <w:p w14:paraId="19E90854" w14:textId="77777777"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The topic under consideration is "Emerging Therapies." The objective is to oversee and assist in advancing innovative medical interventions for dementia, specifically immunotherapies that focus on amyloid beta or tau proteins. It is essential to remain informed about the progress made in clinical trials and to promote fair and equal availability of these promising treatments (Cummings et al., 2019).</w:t>
      </w:r>
    </w:p>
    <w:p w14:paraId="1BF14C72" w14:textId="042C4FE6" w:rsidR="000472E4" w:rsidRPr="0034739C" w:rsidRDefault="000472E4" w:rsidP="00590131">
      <w:pPr>
        <w:spacing w:line="360" w:lineRule="auto"/>
        <w:ind w:firstLine="720"/>
        <w:jc w:val="both"/>
        <w:rPr>
          <w:rFonts w:ascii="Arial" w:hAnsi="Arial" w:cs="Arial"/>
          <w:sz w:val="22"/>
        </w:rPr>
      </w:pPr>
      <w:r w:rsidRPr="0034739C">
        <w:rPr>
          <w:rFonts w:ascii="Arial" w:hAnsi="Arial" w:cs="Arial"/>
          <w:sz w:val="22"/>
        </w:rPr>
        <w:t xml:space="preserve">The utilization of technology-assisted interventions in dementia care is highly encouraged, as it offers significant potential for enhancing the quality of care. This includes implementing remote monitoring systems, assistive devices, and digital platforms designed explicitly for cognitive stimulation. The objective is to encourage the advancement of research and development in this </w:t>
      </w:r>
      <w:r w:rsidR="00D65779" w:rsidRPr="0034739C">
        <w:rPr>
          <w:rFonts w:ascii="Arial" w:hAnsi="Arial" w:cs="Arial"/>
          <w:sz w:val="22"/>
        </w:rPr>
        <w:t>domain</w:t>
      </w:r>
      <w:r w:rsidRPr="0034739C">
        <w:rPr>
          <w:rFonts w:ascii="Arial" w:hAnsi="Arial" w:cs="Arial"/>
          <w:sz w:val="22"/>
        </w:rPr>
        <w:t xml:space="preserve"> to improve the overall welfare and autonomy of individuals affected by dementia (</w:t>
      </w:r>
      <w:proofErr w:type="spellStart"/>
      <w:r w:rsidRPr="0034739C">
        <w:rPr>
          <w:rFonts w:ascii="Arial" w:hAnsi="Arial" w:cs="Arial"/>
          <w:sz w:val="22"/>
        </w:rPr>
        <w:t>Fiorini</w:t>
      </w:r>
      <w:proofErr w:type="spellEnd"/>
      <w:r w:rsidRPr="0034739C">
        <w:rPr>
          <w:rFonts w:ascii="Arial" w:hAnsi="Arial" w:cs="Arial"/>
          <w:sz w:val="22"/>
        </w:rPr>
        <w:t xml:space="preserve"> et al., 2019).</w:t>
      </w:r>
    </w:p>
    <w:p w14:paraId="2B7092DC" w14:textId="36633915" w:rsidR="000472E4" w:rsidRPr="00717F90" w:rsidRDefault="000472E4" w:rsidP="0066381B">
      <w:pPr>
        <w:pStyle w:val="Heading1"/>
        <w:numPr>
          <w:ilvl w:val="0"/>
          <w:numId w:val="3"/>
        </w:numPr>
        <w:jc w:val="left"/>
      </w:pPr>
      <w:bookmarkStart w:id="19" w:name="_Toc140496474"/>
      <w:bookmarkStart w:id="20" w:name="_Toc140824565"/>
      <w:r w:rsidRPr="00717F90">
        <w:t>Conclusion</w:t>
      </w:r>
      <w:bookmarkEnd w:id="19"/>
      <w:bookmarkEnd w:id="20"/>
    </w:p>
    <w:p w14:paraId="68266171" w14:textId="77777777" w:rsidR="000472E4" w:rsidRPr="0034739C" w:rsidRDefault="000472E4" w:rsidP="00717F90">
      <w:pPr>
        <w:spacing w:line="360" w:lineRule="auto"/>
        <w:ind w:firstLine="720"/>
        <w:jc w:val="both"/>
        <w:rPr>
          <w:rFonts w:ascii="Arial" w:hAnsi="Arial" w:cs="Arial"/>
          <w:sz w:val="22"/>
        </w:rPr>
      </w:pPr>
      <w:r w:rsidRPr="0034739C">
        <w:rPr>
          <w:rFonts w:ascii="Arial" w:hAnsi="Arial" w:cs="Arial"/>
          <w:sz w:val="22"/>
        </w:rPr>
        <w:t>The report emphasized the importance of legislation, specifically the Mental Capacity Act 2005, in safeguarding the rights and well-being of individuals diagnosed with dementia. The text also examined the present state of treatment provision, which includes medical and psychological interventions, lifestyle modifications, and the management of comorbidities. The efficacy of these interventions was assessed, considering their influence on cognitive performance, quality of life, and ethical implications.</w:t>
      </w:r>
    </w:p>
    <w:p w14:paraId="23752A45" w14:textId="77777777" w:rsidR="000472E4" w:rsidRPr="0034739C" w:rsidRDefault="000472E4" w:rsidP="00717F90">
      <w:pPr>
        <w:spacing w:line="360" w:lineRule="auto"/>
        <w:ind w:firstLine="720"/>
        <w:jc w:val="both"/>
        <w:rPr>
          <w:rFonts w:ascii="Arial" w:hAnsi="Arial" w:cs="Arial"/>
          <w:sz w:val="22"/>
        </w:rPr>
      </w:pPr>
      <w:r w:rsidRPr="0034739C">
        <w:rPr>
          <w:rFonts w:ascii="Arial" w:hAnsi="Arial" w:cs="Arial"/>
          <w:sz w:val="22"/>
        </w:rPr>
        <w:lastRenderedPageBreak/>
        <w:t>Concerning the assessment of rehabilitation outcomes, the report has identified the constraints associated with relying on a limited set of outcomes. It has underscored the significance of embracing a more holistic and individual-focused approach. Suggestions were made to improve the measurement process, encompassing the integration of patient-reported outcomes and caregiver perspectives.</w:t>
      </w:r>
    </w:p>
    <w:p w14:paraId="0DB6C2BF" w14:textId="77777777" w:rsidR="000472E4" w:rsidRPr="0034739C" w:rsidRDefault="000472E4" w:rsidP="00717F90">
      <w:pPr>
        <w:spacing w:line="360" w:lineRule="auto"/>
        <w:ind w:firstLine="720"/>
        <w:jc w:val="both"/>
        <w:rPr>
          <w:rFonts w:ascii="Arial" w:hAnsi="Arial" w:cs="Arial"/>
          <w:sz w:val="22"/>
        </w:rPr>
      </w:pPr>
      <w:r w:rsidRPr="0034739C">
        <w:rPr>
          <w:rFonts w:ascii="Arial" w:hAnsi="Arial" w:cs="Arial"/>
          <w:sz w:val="22"/>
        </w:rPr>
        <w:t>In general, substantial advancements have been achieved in comprehending and managing dementia; however, certain domains necessitate additional focus and investigation. The prioritization of person-centered care, the integration of psychosocial interventions, and the provision of comprehensive support are crucial in improving the quality of life for individuals with dementia and their caregivers. Governments and healthcare organizations must prioritize the implementation of recommended strategies and the establishment of a conducive environment for the provision of dementia care.</w:t>
      </w:r>
    </w:p>
    <w:p w14:paraId="3759C871" w14:textId="77777777" w:rsidR="000472E4" w:rsidRPr="0034739C" w:rsidRDefault="000472E4" w:rsidP="00717F90">
      <w:pPr>
        <w:spacing w:line="360" w:lineRule="auto"/>
        <w:ind w:firstLine="720"/>
        <w:jc w:val="both"/>
        <w:rPr>
          <w:rFonts w:ascii="Arial" w:hAnsi="Arial" w:cs="Arial"/>
          <w:sz w:val="22"/>
        </w:rPr>
      </w:pPr>
      <w:r w:rsidRPr="0034739C">
        <w:rPr>
          <w:rFonts w:ascii="Arial" w:hAnsi="Arial" w:cs="Arial"/>
          <w:sz w:val="22"/>
        </w:rPr>
        <w:t>In summary, this report advocates for a comprehensive and integrated strategy for providing dementia care. This approach should include personalized interventions, a thorough evaluation of rehabilitation results, and ongoing endeavors to enhance the diagnosis and treatment of the condition. By implementing these suggestions, healthcare practitioners, policymakers, and communities can collaborate to improve the overall health and quality of life for individuals affected by dementia.</w:t>
      </w:r>
    </w:p>
    <w:p w14:paraId="0A6B7397" w14:textId="77777777" w:rsidR="000472E4" w:rsidRPr="0034739C" w:rsidRDefault="000472E4" w:rsidP="00717F90">
      <w:pPr>
        <w:spacing w:line="360" w:lineRule="auto"/>
        <w:ind w:firstLine="720"/>
        <w:jc w:val="both"/>
        <w:rPr>
          <w:rFonts w:ascii="Arial" w:hAnsi="Arial" w:cs="Arial"/>
          <w:b/>
          <w:sz w:val="22"/>
        </w:rPr>
      </w:pPr>
      <w:r w:rsidRPr="0034739C">
        <w:rPr>
          <w:rFonts w:ascii="Arial" w:hAnsi="Arial" w:cs="Arial"/>
          <w:sz w:val="22"/>
        </w:rPr>
        <w:br w:type="page"/>
      </w:r>
    </w:p>
    <w:p w14:paraId="573E27D8" w14:textId="7401F83C" w:rsidR="000472E4" w:rsidRPr="0053539F" w:rsidRDefault="000472E4" w:rsidP="00DF707D">
      <w:pPr>
        <w:pStyle w:val="Heading1"/>
        <w:numPr>
          <w:ilvl w:val="0"/>
          <w:numId w:val="3"/>
        </w:numPr>
        <w:jc w:val="left"/>
      </w:pPr>
      <w:bookmarkStart w:id="21" w:name="_Toc140496475"/>
      <w:bookmarkStart w:id="22" w:name="_Toc140824566"/>
      <w:r w:rsidRPr="0053539F">
        <w:lastRenderedPageBreak/>
        <w:t>References</w:t>
      </w:r>
      <w:bookmarkEnd w:id="21"/>
      <w:bookmarkEnd w:id="22"/>
    </w:p>
    <w:p w14:paraId="068B67F5" w14:textId="77777777" w:rsidR="000472E4" w:rsidRDefault="000472E4" w:rsidP="008D31EA">
      <w:pPr>
        <w:spacing w:line="360" w:lineRule="auto"/>
        <w:rPr>
          <w:rFonts w:ascii="Arial" w:hAnsi="Arial" w:cs="Arial"/>
          <w:sz w:val="22"/>
        </w:rPr>
      </w:pPr>
      <w:r w:rsidRPr="0034739C">
        <w:rPr>
          <w:rFonts w:ascii="Arial" w:hAnsi="Arial" w:cs="Arial"/>
          <w:sz w:val="22"/>
        </w:rPr>
        <w:t xml:space="preserve">Alzheimer's Association. (2020). Dementia subtypes. </w:t>
      </w:r>
      <w:hyperlink r:id="rId8" w:history="1">
        <w:r w:rsidRPr="0034739C">
          <w:rPr>
            <w:rStyle w:val="Hyperlink"/>
            <w:rFonts w:cs="Arial"/>
            <w:sz w:val="22"/>
          </w:rPr>
          <w:t>https://www.alz.org/alzheimers-</w:t>
        </w:r>
        <w:r w:rsidRPr="0034739C">
          <w:rPr>
            <w:rStyle w:val="Hyperlink"/>
            <w:rFonts w:cs="Arial"/>
            <w:sz w:val="22"/>
          </w:rPr>
          <w:t>d</w:t>
        </w:r>
        <w:r w:rsidRPr="0034739C">
          <w:rPr>
            <w:rStyle w:val="Hyperlink"/>
            <w:rFonts w:cs="Arial"/>
            <w:sz w:val="22"/>
          </w:rPr>
          <w:t>ementia/what-is-dementia/types-of-dementia</w:t>
        </w:r>
      </w:hyperlink>
      <w:r w:rsidRPr="0034739C">
        <w:rPr>
          <w:rFonts w:ascii="Arial" w:hAnsi="Arial" w:cs="Arial"/>
          <w:sz w:val="22"/>
        </w:rPr>
        <w:t xml:space="preserve"> </w:t>
      </w:r>
    </w:p>
    <w:p w14:paraId="6B5A2CD2" w14:textId="77777777" w:rsidR="008D31EA" w:rsidRDefault="008D31EA" w:rsidP="008D31EA">
      <w:pPr>
        <w:spacing w:line="360" w:lineRule="auto"/>
        <w:rPr>
          <w:rFonts w:ascii="Arial" w:hAnsi="Arial" w:cs="Arial"/>
          <w:sz w:val="22"/>
        </w:rPr>
      </w:pPr>
    </w:p>
    <w:p w14:paraId="2D1FD75B" w14:textId="745CE3D0" w:rsidR="000472E4" w:rsidRDefault="000472E4" w:rsidP="008D31EA">
      <w:pPr>
        <w:spacing w:line="360" w:lineRule="auto"/>
        <w:rPr>
          <w:rFonts w:ascii="Arial" w:hAnsi="Arial" w:cs="Arial"/>
          <w:sz w:val="22"/>
        </w:rPr>
      </w:pPr>
      <w:r w:rsidRPr="0034739C">
        <w:rPr>
          <w:rFonts w:ascii="Arial" w:hAnsi="Arial" w:cs="Arial"/>
          <w:sz w:val="22"/>
        </w:rPr>
        <w:t xml:space="preserve">Alzheimer's Association. (2021). Diagnosing Alzheimer's Disease and Other Dementias. Retrieved from </w:t>
      </w:r>
      <w:hyperlink r:id="rId9" w:history="1">
        <w:r w:rsidR="008D31EA" w:rsidRPr="00A55DDD">
          <w:rPr>
            <w:rStyle w:val="Hyperlink"/>
            <w:rFonts w:ascii="Arial" w:hAnsi="Arial" w:cs="Arial"/>
            <w:sz w:val="22"/>
          </w:rPr>
          <w:t>https://www.alz.org/alzheimers-dementia/diagnosis</w:t>
        </w:r>
      </w:hyperlink>
    </w:p>
    <w:p w14:paraId="400D2963" w14:textId="77777777" w:rsidR="008D31EA" w:rsidRPr="0034739C" w:rsidRDefault="008D31EA" w:rsidP="008D31EA">
      <w:pPr>
        <w:spacing w:line="360" w:lineRule="auto"/>
        <w:rPr>
          <w:rFonts w:ascii="Arial" w:hAnsi="Arial" w:cs="Arial"/>
          <w:sz w:val="22"/>
        </w:rPr>
      </w:pPr>
    </w:p>
    <w:p w14:paraId="39957E1F" w14:textId="77777777" w:rsidR="000472E4" w:rsidRDefault="000472E4" w:rsidP="008D31EA">
      <w:pPr>
        <w:spacing w:line="360" w:lineRule="auto"/>
        <w:rPr>
          <w:rFonts w:ascii="Arial" w:hAnsi="Arial" w:cs="Arial"/>
          <w:sz w:val="22"/>
        </w:rPr>
      </w:pPr>
      <w:r w:rsidRPr="0034739C">
        <w:rPr>
          <w:rFonts w:ascii="Arial" w:hAnsi="Arial" w:cs="Arial"/>
          <w:sz w:val="22"/>
        </w:rPr>
        <w:t xml:space="preserve">Alzheimer's Society. (2015). Building dementia-friendly communities: A priority for everyone. Retrieved from </w:t>
      </w:r>
      <w:hyperlink r:id="rId10" w:history="1">
        <w:r w:rsidRPr="0034739C">
          <w:rPr>
            <w:rStyle w:val="Hyperlink"/>
            <w:rFonts w:cs="Arial"/>
            <w:sz w:val="22"/>
          </w:rPr>
          <w:t>https://www.alzheimers.org.uk/sites/default/files/pdf/building_dementia_friendly_communities.pdf</w:t>
        </w:r>
      </w:hyperlink>
      <w:r w:rsidRPr="0034739C">
        <w:rPr>
          <w:rFonts w:ascii="Arial" w:hAnsi="Arial" w:cs="Arial"/>
          <w:sz w:val="22"/>
        </w:rPr>
        <w:t xml:space="preserve"> </w:t>
      </w:r>
    </w:p>
    <w:p w14:paraId="03EC2A23" w14:textId="77777777" w:rsidR="008D31EA" w:rsidRPr="0034739C" w:rsidRDefault="008D31EA" w:rsidP="008D31EA">
      <w:pPr>
        <w:spacing w:line="360" w:lineRule="auto"/>
        <w:rPr>
          <w:rFonts w:ascii="Arial" w:hAnsi="Arial" w:cs="Arial"/>
          <w:sz w:val="22"/>
        </w:rPr>
      </w:pPr>
    </w:p>
    <w:p w14:paraId="371450B7" w14:textId="542BC166" w:rsidR="000472E4" w:rsidRDefault="000472E4" w:rsidP="008D31EA">
      <w:pPr>
        <w:spacing w:line="360" w:lineRule="auto"/>
        <w:rPr>
          <w:rFonts w:ascii="Arial" w:hAnsi="Arial" w:cs="Arial"/>
          <w:sz w:val="22"/>
        </w:rPr>
      </w:pPr>
      <w:r w:rsidRPr="0034739C">
        <w:rPr>
          <w:rFonts w:ascii="Arial" w:hAnsi="Arial" w:cs="Arial"/>
          <w:sz w:val="22"/>
        </w:rPr>
        <w:t xml:space="preserve">Alzheimer's Society. (2020). Dementia 2020: Research and innovation to improve diagnosis, </w:t>
      </w:r>
      <w:proofErr w:type="gramStart"/>
      <w:r w:rsidRPr="0034739C">
        <w:rPr>
          <w:rFonts w:ascii="Arial" w:hAnsi="Arial" w:cs="Arial"/>
          <w:sz w:val="22"/>
        </w:rPr>
        <w:t>care</w:t>
      </w:r>
      <w:proofErr w:type="gramEnd"/>
      <w:r w:rsidRPr="0034739C">
        <w:rPr>
          <w:rFonts w:ascii="Arial" w:hAnsi="Arial" w:cs="Arial"/>
          <w:sz w:val="22"/>
        </w:rPr>
        <w:t xml:space="preserve"> and prevention. Retrieved from </w:t>
      </w:r>
      <w:hyperlink r:id="rId11" w:history="1">
        <w:r w:rsidRPr="0034739C">
          <w:rPr>
            <w:rStyle w:val="Hyperlink"/>
            <w:rFonts w:cs="Arial"/>
            <w:sz w:val="22"/>
          </w:rPr>
          <w:t>https://www.alzheimers.org.uk/sites/default/files/2020-09/Dementia%202020%20-%20full%20report.pdf</w:t>
        </w:r>
      </w:hyperlink>
      <w:r w:rsidRPr="0034739C">
        <w:rPr>
          <w:rFonts w:ascii="Arial" w:hAnsi="Arial" w:cs="Arial"/>
          <w:sz w:val="22"/>
        </w:rPr>
        <w:t xml:space="preserve"> </w:t>
      </w:r>
    </w:p>
    <w:p w14:paraId="5D450C61" w14:textId="77777777" w:rsidR="008D31EA" w:rsidRPr="0034739C" w:rsidRDefault="008D31EA" w:rsidP="008D31EA">
      <w:pPr>
        <w:spacing w:line="360" w:lineRule="auto"/>
        <w:rPr>
          <w:rFonts w:ascii="Arial" w:hAnsi="Arial" w:cs="Arial"/>
          <w:sz w:val="22"/>
        </w:rPr>
      </w:pPr>
    </w:p>
    <w:p w14:paraId="21695413" w14:textId="77777777" w:rsidR="000472E4" w:rsidRDefault="000472E4" w:rsidP="008D31EA">
      <w:pPr>
        <w:spacing w:line="360" w:lineRule="auto"/>
        <w:rPr>
          <w:rFonts w:ascii="Arial" w:hAnsi="Arial" w:cs="Arial"/>
          <w:sz w:val="22"/>
        </w:rPr>
      </w:pPr>
      <w:r w:rsidRPr="0034739C">
        <w:rPr>
          <w:rFonts w:ascii="Arial" w:hAnsi="Arial" w:cs="Arial"/>
          <w:sz w:val="22"/>
        </w:rPr>
        <w:t xml:space="preserve">Alzheimer's Society. (2021). The Diagnosis Process. Retrieved from </w:t>
      </w:r>
      <w:hyperlink r:id="rId12" w:history="1">
        <w:r w:rsidRPr="0034739C">
          <w:rPr>
            <w:rStyle w:val="Hyperlink"/>
            <w:rFonts w:cs="Arial"/>
            <w:sz w:val="22"/>
          </w:rPr>
          <w:t>https://www.alzheimers.org.uk/about-dementia/symptoms-and-diagnosis/diagnosis/diagnosis-process</w:t>
        </w:r>
      </w:hyperlink>
      <w:r w:rsidRPr="0034739C">
        <w:rPr>
          <w:rFonts w:ascii="Arial" w:hAnsi="Arial" w:cs="Arial"/>
          <w:sz w:val="22"/>
        </w:rPr>
        <w:t xml:space="preserve"> </w:t>
      </w:r>
    </w:p>
    <w:p w14:paraId="3195A819" w14:textId="77777777" w:rsidR="008D31EA" w:rsidRPr="0034739C" w:rsidRDefault="008D31EA" w:rsidP="008D31EA">
      <w:pPr>
        <w:spacing w:line="360" w:lineRule="auto"/>
        <w:rPr>
          <w:rFonts w:ascii="Arial" w:hAnsi="Arial" w:cs="Arial"/>
          <w:sz w:val="22"/>
        </w:rPr>
      </w:pPr>
    </w:p>
    <w:p w14:paraId="60CB1D57" w14:textId="77777777" w:rsidR="000472E4" w:rsidRDefault="000472E4" w:rsidP="008D31EA">
      <w:pPr>
        <w:spacing w:line="360" w:lineRule="auto"/>
        <w:rPr>
          <w:rFonts w:ascii="Arial" w:hAnsi="Arial" w:cs="Arial"/>
          <w:sz w:val="22"/>
        </w:rPr>
      </w:pPr>
      <w:r w:rsidRPr="0034739C">
        <w:rPr>
          <w:rFonts w:ascii="Arial" w:hAnsi="Arial" w:cs="Arial"/>
          <w:sz w:val="22"/>
        </w:rPr>
        <w:t xml:space="preserve">American Psychiatric Association. (2013). Diagnostic and statistical manual of mental disorders (5th ed.). </w:t>
      </w:r>
      <w:hyperlink r:id="rId13" w:history="1">
        <w:r w:rsidRPr="0034739C">
          <w:rPr>
            <w:rStyle w:val="Hyperlink"/>
            <w:rFonts w:cs="Arial"/>
            <w:sz w:val="22"/>
          </w:rPr>
          <w:t>https://doi.org/10.1176/appi.books.9780890425596</w:t>
        </w:r>
      </w:hyperlink>
      <w:r w:rsidRPr="0034739C">
        <w:rPr>
          <w:rFonts w:ascii="Arial" w:hAnsi="Arial" w:cs="Arial"/>
          <w:sz w:val="22"/>
        </w:rPr>
        <w:t xml:space="preserve"> </w:t>
      </w:r>
    </w:p>
    <w:p w14:paraId="44AC1D8B" w14:textId="77777777" w:rsidR="00F96D3B" w:rsidRPr="0034739C" w:rsidRDefault="00F96D3B" w:rsidP="008D31EA">
      <w:pPr>
        <w:spacing w:line="360" w:lineRule="auto"/>
        <w:rPr>
          <w:rFonts w:ascii="Arial" w:hAnsi="Arial" w:cs="Arial"/>
          <w:sz w:val="22"/>
        </w:rPr>
      </w:pPr>
    </w:p>
    <w:p w14:paraId="6B317489" w14:textId="77777777" w:rsidR="000472E4" w:rsidRDefault="000472E4" w:rsidP="008D31EA">
      <w:pPr>
        <w:spacing w:line="360" w:lineRule="auto"/>
        <w:rPr>
          <w:rFonts w:ascii="Arial" w:hAnsi="Arial" w:cs="Arial"/>
          <w:sz w:val="22"/>
        </w:rPr>
      </w:pPr>
      <w:r w:rsidRPr="0034739C">
        <w:rPr>
          <w:rFonts w:ascii="Arial" w:hAnsi="Arial" w:cs="Arial"/>
          <w:sz w:val="22"/>
        </w:rPr>
        <w:t xml:space="preserve">Birks, J. (2018). Cholinesterase inhibitors for Alzheimer's disease. Cochrane Database of Systematic Reviews, 6(6), CD005593. </w:t>
      </w:r>
      <w:hyperlink r:id="rId14" w:history="1">
        <w:r w:rsidRPr="0034739C">
          <w:rPr>
            <w:rStyle w:val="Hyperlink"/>
            <w:rFonts w:cs="Arial"/>
            <w:sz w:val="22"/>
          </w:rPr>
          <w:t>https://doi.org/10.1002/14651858.CD005593.pub3</w:t>
        </w:r>
      </w:hyperlink>
      <w:r w:rsidRPr="0034739C">
        <w:rPr>
          <w:rFonts w:ascii="Arial" w:hAnsi="Arial" w:cs="Arial"/>
          <w:sz w:val="22"/>
        </w:rPr>
        <w:t xml:space="preserve"> </w:t>
      </w:r>
    </w:p>
    <w:p w14:paraId="132EED04" w14:textId="77777777" w:rsidR="00F96D3B" w:rsidRPr="0034739C" w:rsidRDefault="00F96D3B" w:rsidP="008D31EA">
      <w:pPr>
        <w:spacing w:line="360" w:lineRule="auto"/>
        <w:rPr>
          <w:rFonts w:ascii="Arial" w:hAnsi="Arial" w:cs="Arial"/>
          <w:sz w:val="22"/>
        </w:rPr>
      </w:pPr>
    </w:p>
    <w:p w14:paraId="6350951E" w14:textId="77777777" w:rsidR="000472E4" w:rsidRDefault="000472E4" w:rsidP="00F96D3B">
      <w:pPr>
        <w:spacing w:line="360" w:lineRule="auto"/>
        <w:rPr>
          <w:rFonts w:ascii="Arial" w:hAnsi="Arial" w:cs="Arial"/>
          <w:sz w:val="22"/>
        </w:rPr>
      </w:pPr>
      <w:r w:rsidRPr="0034739C">
        <w:rPr>
          <w:rFonts w:ascii="Arial" w:hAnsi="Arial" w:cs="Arial"/>
          <w:sz w:val="22"/>
        </w:rPr>
        <w:t>Brooker, D., La Fontaine, J., Evans, S., &amp; Bray, J. (2015). Dementia care mapping: Making it happen. Jessica Kingsley Publishers.</w:t>
      </w:r>
    </w:p>
    <w:p w14:paraId="710702A8" w14:textId="77777777" w:rsidR="00F96D3B" w:rsidRPr="0034739C" w:rsidRDefault="00F96D3B" w:rsidP="00F96D3B">
      <w:pPr>
        <w:spacing w:line="360" w:lineRule="auto"/>
        <w:rPr>
          <w:rFonts w:ascii="Arial" w:hAnsi="Arial" w:cs="Arial"/>
          <w:sz w:val="22"/>
        </w:rPr>
      </w:pPr>
    </w:p>
    <w:p w14:paraId="257588BA" w14:textId="77777777" w:rsidR="000472E4" w:rsidRDefault="000472E4" w:rsidP="00F96D3B">
      <w:pPr>
        <w:spacing w:line="360" w:lineRule="auto"/>
        <w:rPr>
          <w:rFonts w:ascii="Arial" w:hAnsi="Arial" w:cs="Arial"/>
          <w:sz w:val="22"/>
        </w:rPr>
      </w:pPr>
      <w:r w:rsidRPr="0034739C">
        <w:rPr>
          <w:rFonts w:ascii="Arial" w:hAnsi="Arial" w:cs="Arial"/>
          <w:sz w:val="22"/>
        </w:rPr>
        <w:t>Cummings, J., Lee, G., Ritter, A., Sabbagh, M., &amp; Zhong, K. (2019). Alzheimer's disease drug development pipeline: 2019. Alzheimer's &amp; Dementia: Translational Research &amp; Clinical Interventions, 5, 272-293.</w:t>
      </w:r>
    </w:p>
    <w:p w14:paraId="078389D4" w14:textId="77777777" w:rsidR="00F96D3B" w:rsidRPr="0034739C" w:rsidRDefault="00F96D3B" w:rsidP="00F96D3B">
      <w:pPr>
        <w:spacing w:line="360" w:lineRule="auto"/>
        <w:rPr>
          <w:rFonts w:ascii="Arial" w:hAnsi="Arial" w:cs="Arial"/>
          <w:sz w:val="22"/>
        </w:rPr>
      </w:pPr>
    </w:p>
    <w:p w14:paraId="290AFF78" w14:textId="77777777" w:rsidR="000472E4" w:rsidRPr="0034739C" w:rsidRDefault="000472E4" w:rsidP="00F96D3B">
      <w:pPr>
        <w:spacing w:line="360" w:lineRule="auto"/>
        <w:rPr>
          <w:rFonts w:ascii="Arial" w:hAnsi="Arial" w:cs="Arial"/>
          <w:sz w:val="22"/>
        </w:rPr>
      </w:pPr>
      <w:r w:rsidRPr="0034739C">
        <w:rPr>
          <w:rFonts w:ascii="Arial" w:hAnsi="Arial" w:cs="Arial"/>
          <w:sz w:val="22"/>
        </w:rPr>
        <w:t xml:space="preserve">Department of Health (UK). (2005). Mental Capacity Act 2005: Code of Practice. Retrieved from </w:t>
      </w:r>
      <w:hyperlink r:id="rId15" w:history="1">
        <w:r w:rsidRPr="0034739C">
          <w:rPr>
            <w:rStyle w:val="Hyperlink"/>
            <w:rFonts w:cs="Arial"/>
            <w:sz w:val="22"/>
          </w:rPr>
          <w:t>https://assets.publishing.service.gov.uk/government/uploads/system/uploads/attachment_data/file/497253/Mental-capacity-act-code-of-practice.pdf</w:t>
        </w:r>
      </w:hyperlink>
      <w:r w:rsidRPr="0034739C">
        <w:rPr>
          <w:rFonts w:ascii="Arial" w:hAnsi="Arial" w:cs="Arial"/>
          <w:sz w:val="22"/>
        </w:rPr>
        <w:t xml:space="preserve"> </w:t>
      </w:r>
    </w:p>
    <w:p w14:paraId="25F76567" w14:textId="77777777" w:rsidR="000472E4" w:rsidRDefault="000472E4" w:rsidP="00F96D3B">
      <w:pPr>
        <w:spacing w:line="360" w:lineRule="auto"/>
        <w:rPr>
          <w:rFonts w:ascii="Arial" w:hAnsi="Arial" w:cs="Arial"/>
          <w:sz w:val="22"/>
        </w:rPr>
      </w:pPr>
      <w:proofErr w:type="spellStart"/>
      <w:r w:rsidRPr="0034739C">
        <w:rPr>
          <w:rFonts w:ascii="Arial" w:hAnsi="Arial" w:cs="Arial"/>
          <w:sz w:val="22"/>
        </w:rPr>
        <w:lastRenderedPageBreak/>
        <w:t>Fiorini</w:t>
      </w:r>
      <w:proofErr w:type="spellEnd"/>
      <w:r w:rsidRPr="0034739C">
        <w:rPr>
          <w:rFonts w:ascii="Arial" w:hAnsi="Arial" w:cs="Arial"/>
          <w:sz w:val="22"/>
        </w:rPr>
        <w:t xml:space="preserve">, L., </w:t>
      </w:r>
      <w:proofErr w:type="spellStart"/>
      <w:r w:rsidRPr="0034739C">
        <w:rPr>
          <w:rFonts w:ascii="Arial" w:hAnsi="Arial" w:cs="Arial"/>
          <w:sz w:val="22"/>
        </w:rPr>
        <w:t>Barbini</w:t>
      </w:r>
      <w:proofErr w:type="spellEnd"/>
      <w:r w:rsidRPr="0034739C">
        <w:rPr>
          <w:rFonts w:ascii="Arial" w:hAnsi="Arial" w:cs="Arial"/>
          <w:sz w:val="22"/>
        </w:rPr>
        <w:t xml:space="preserve">, N., &amp; </w:t>
      </w:r>
      <w:proofErr w:type="spellStart"/>
      <w:r w:rsidRPr="0034739C">
        <w:rPr>
          <w:rFonts w:ascii="Arial" w:hAnsi="Arial" w:cs="Arial"/>
          <w:sz w:val="22"/>
        </w:rPr>
        <w:t>Porcelli</w:t>
      </w:r>
      <w:proofErr w:type="spellEnd"/>
      <w:r w:rsidRPr="0034739C">
        <w:rPr>
          <w:rFonts w:ascii="Arial" w:hAnsi="Arial" w:cs="Arial"/>
          <w:sz w:val="22"/>
        </w:rPr>
        <w:t>, S. (2019). Technology-based tools for diagnosis, assessment, and monitoring in dementia care: A systematic review. Journal of Alzheimer's Disease, 71(4), 1303-1327.</w:t>
      </w:r>
    </w:p>
    <w:p w14:paraId="4AFC198B" w14:textId="77777777" w:rsidR="00F96D3B" w:rsidRPr="0034739C" w:rsidRDefault="00F96D3B" w:rsidP="00F96D3B">
      <w:pPr>
        <w:spacing w:line="360" w:lineRule="auto"/>
        <w:rPr>
          <w:rFonts w:ascii="Arial" w:hAnsi="Arial" w:cs="Arial"/>
          <w:sz w:val="22"/>
        </w:rPr>
      </w:pPr>
    </w:p>
    <w:p w14:paraId="1EF9ECD9" w14:textId="77777777" w:rsidR="000472E4" w:rsidRDefault="000472E4" w:rsidP="00F96D3B">
      <w:pPr>
        <w:spacing w:line="360" w:lineRule="auto"/>
        <w:rPr>
          <w:rFonts w:ascii="Arial" w:hAnsi="Arial" w:cs="Arial"/>
          <w:sz w:val="22"/>
        </w:rPr>
      </w:pPr>
      <w:r w:rsidRPr="0034739C">
        <w:rPr>
          <w:rFonts w:ascii="Arial" w:hAnsi="Arial" w:cs="Arial"/>
          <w:sz w:val="22"/>
        </w:rPr>
        <w:t>Gitlin, L. N., Marx, K. A., &amp; Stanley, I. H. (2015). Translating evidence-based dementia caregiving interventions into practice: State-of-the-science and next steps. The Gerontologist, 55(2), 210-226.</w:t>
      </w:r>
    </w:p>
    <w:p w14:paraId="1C776171" w14:textId="77777777" w:rsidR="00F96D3B" w:rsidRPr="0034739C" w:rsidRDefault="00F96D3B" w:rsidP="00F96D3B">
      <w:pPr>
        <w:spacing w:line="360" w:lineRule="auto"/>
        <w:rPr>
          <w:rFonts w:ascii="Arial" w:hAnsi="Arial" w:cs="Arial"/>
          <w:sz w:val="22"/>
        </w:rPr>
      </w:pPr>
    </w:p>
    <w:p w14:paraId="74FFFECB" w14:textId="77777777" w:rsidR="000472E4" w:rsidRDefault="000472E4" w:rsidP="00F96D3B">
      <w:pPr>
        <w:spacing w:line="360" w:lineRule="auto"/>
        <w:rPr>
          <w:rFonts w:ascii="Arial" w:hAnsi="Arial" w:cs="Arial"/>
          <w:sz w:val="22"/>
        </w:rPr>
      </w:pPr>
      <w:r w:rsidRPr="0034739C">
        <w:rPr>
          <w:rFonts w:ascii="Arial" w:hAnsi="Arial" w:cs="Arial"/>
          <w:sz w:val="22"/>
        </w:rPr>
        <w:t>Hughes, T. B., Cohen-Mansfield, J., &amp; Cohen, D. (2014). Research involving persons with dementia. Annual Review of Gerontology &amp; Geriatrics, 34(1), 77-96.</w:t>
      </w:r>
    </w:p>
    <w:p w14:paraId="37EF9CB4" w14:textId="77777777" w:rsidR="00F96D3B" w:rsidRPr="0034739C" w:rsidRDefault="00F96D3B" w:rsidP="00F96D3B">
      <w:pPr>
        <w:spacing w:line="360" w:lineRule="auto"/>
        <w:rPr>
          <w:rFonts w:ascii="Arial" w:hAnsi="Arial" w:cs="Arial"/>
          <w:sz w:val="22"/>
        </w:rPr>
      </w:pPr>
    </w:p>
    <w:p w14:paraId="1BDEBA45" w14:textId="77777777" w:rsidR="000472E4" w:rsidRDefault="000472E4" w:rsidP="00F96D3B">
      <w:pPr>
        <w:spacing w:line="360" w:lineRule="auto"/>
        <w:rPr>
          <w:rFonts w:ascii="Arial" w:hAnsi="Arial" w:cs="Arial"/>
          <w:sz w:val="22"/>
        </w:rPr>
      </w:pPr>
      <w:r w:rsidRPr="0034739C">
        <w:rPr>
          <w:rFonts w:ascii="Arial" w:hAnsi="Arial" w:cs="Arial"/>
          <w:sz w:val="22"/>
        </w:rPr>
        <w:t xml:space="preserve">Jack, C. R., Jr., Bennett, D. A., </w:t>
      </w:r>
      <w:proofErr w:type="spellStart"/>
      <w:r w:rsidRPr="0034739C">
        <w:rPr>
          <w:rFonts w:ascii="Arial" w:hAnsi="Arial" w:cs="Arial"/>
          <w:sz w:val="22"/>
        </w:rPr>
        <w:t>Blennow</w:t>
      </w:r>
      <w:proofErr w:type="spellEnd"/>
      <w:r w:rsidRPr="0034739C">
        <w:rPr>
          <w:rFonts w:ascii="Arial" w:hAnsi="Arial" w:cs="Arial"/>
          <w:sz w:val="22"/>
        </w:rPr>
        <w:t xml:space="preserve">, K., Carrillo, M. C., Dunn, B., Chamberlain, S. B., Holtzman, D. M., </w:t>
      </w:r>
      <w:proofErr w:type="spellStart"/>
      <w:r w:rsidRPr="0034739C">
        <w:rPr>
          <w:rFonts w:ascii="Arial" w:hAnsi="Arial" w:cs="Arial"/>
          <w:sz w:val="22"/>
        </w:rPr>
        <w:t>Jagust</w:t>
      </w:r>
      <w:proofErr w:type="spellEnd"/>
      <w:r w:rsidRPr="0034739C">
        <w:rPr>
          <w:rFonts w:ascii="Arial" w:hAnsi="Arial" w:cs="Arial"/>
          <w:sz w:val="22"/>
        </w:rPr>
        <w:t xml:space="preserve">, W., Jessen, F., </w:t>
      </w:r>
      <w:proofErr w:type="spellStart"/>
      <w:r w:rsidRPr="0034739C">
        <w:rPr>
          <w:rFonts w:ascii="Arial" w:hAnsi="Arial" w:cs="Arial"/>
          <w:sz w:val="22"/>
        </w:rPr>
        <w:t>Karlawish</w:t>
      </w:r>
      <w:proofErr w:type="spellEnd"/>
      <w:r w:rsidRPr="0034739C">
        <w:rPr>
          <w:rFonts w:ascii="Arial" w:hAnsi="Arial" w:cs="Arial"/>
          <w:sz w:val="22"/>
        </w:rPr>
        <w:t xml:space="preserve">, J., Liu, E., </w:t>
      </w:r>
      <w:proofErr w:type="spellStart"/>
      <w:r w:rsidRPr="0034739C">
        <w:rPr>
          <w:rFonts w:ascii="Arial" w:hAnsi="Arial" w:cs="Arial"/>
          <w:sz w:val="22"/>
        </w:rPr>
        <w:t>Molinuevo</w:t>
      </w:r>
      <w:proofErr w:type="spellEnd"/>
      <w:r w:rsidRPr="0034739C">
        <w:rPr>
          <w:rFonts w:ascii="Arial" w:hAnsi="Arial" w:cs="Arial"/>
          <w:sz w:val="22"/>
        </w:rPr>
        <w:t xml:space="preserve">, J. L., </w:t>
      </w:r>
      <w:proofErr w:type="spellStart"/>
      <w:r w:rsidRPr="0034739C">
        <w:rPr>
          <w:rFonts w:ascii="Arial" w:hAnsi="Arial" w:cs="Arial"/>
          <w:sz w:val="22"/>
        </w:rPr>
        <w:t>Montine</w:t>
      </w:r>
      <w:proofErr w:type="spellEnd"/>
      <w:r w:rsidRPr="0034739C">
        <w:rPr>
          <w:rFonts w:ascii="Arial" w:hAnsi="Arial" w:cs="Arial"/>
          <w:sz w:val="22"/>
        </w:rPr>
        <w:t xml:space="preserve">, T., Phelps, C., Rankin, K. P., Rowe, C. C., </w:t>
      </w:r>
      <w:proofErr w:type="spellStart"/>
      <w:r w:rsidRPr="0034739C">
        <w:rPr>
          <w:rFonts w:ascii="Arial" w:hAnsi="Arial" w:cs="Arial"/>
          <w:sz w:val="22"/>
        </w:rPr>
        <w:t>Scheltens</w:t>
      </w:r>
      <w:proofErr w:type="spellEnd"/>
      <w:r w:rsidRPr="0034739C">
        <w:rPr>
          <w:rFonts w:ascii="Arial" w:hAnsi="Arial" w:cs="Arial"/>
          <w:sz w:val="22"/>
        </w:rPr>
        <w:t xml:space="preserve">, P., </w:t>
      </w:r>
      <w:proofErr w:type="spellStart"/>
      <w:r w:rsidRPr="0034739C">
        <w:rPr>
          <w:rFonts w:ascii="Arial" w:hAnsi="Arial" w:cs="Arial"/>
          <w:sz w:val="22"/>
        </w:rPr>
        <w:t>Siemers</w:t>
      </w:r>
      <w:proofErr w:type="spellEnd"/>
      <w:r w:rsidRPr="0034739C">
        <w:rPr>
          <w:rFonts w:ascii="Arial" w:hAnsi="Arial" w:cs="Arial"/>
          <w:sz w:val="22"/>
        </w:rPr>
        <w:t xml:space="preserve">, E., Snyder, H. M., … </w:t>
      </w:r>
      <w:proofErr w:type="spellStart"/>
      <w:r w:rsidRPr="0034739C">
        <w:rPr>
          <w:rFonts w:ascii="Arial" w:hAnsi="Arial" w:cs="Arial"/>
          <w:sz w:val="22"/>
        </w:rPr>
        <w:t>Trojanowski</w:t>
      </w:r>
      <w:proofErr w:type="spellEnd"/>
      <w:r w:rsidRPr="0034739C">
        <w:rPr>
          <w:rFonts w:ascii="Arial" w:hAnsi="Arial" w:cs="Arial"/>
          <w:sz w:val="22"/>
        </w:rPr>
        <w:t xml:space="preserve">, J. Q. (2018). NIA-AA research framework: Toward a biological definition of Alzheimer's disease. Alzheimer's &amp; Dementia, 14(4), 535-562. </w:t>
      </w:r>
      <w:hyperlink r:id="rId16" w:history="1">
        <w:r w:rsidRPr="0034739C">
          <w:rPr>
            <w:rStyle w:val="Hyperlink"/>
            <w:rFonts w:cs="Arial"/>
            <w:sz w:val="22"/>
          </w:rPr>
          <w:t>https://doi.org/10.1016/j.jalz.2018.02.018</w:t>
        </w:r>
      </w:hyperlink>
      <w:r w:rsidRPr="0034739C">
        <w:rPr>
          <w:rFonts w:ascii="Arial" w:hAnsi="Arial" w:cs="Arial"/>
          <w:sz w:val="22"/>
        </w:rPr>
        <w:t xml:space="preserve"> </w:t>
      </w:r>
    </w:p>
    <w:p w14:paraId="123EC862" w14:textId="77777777" w:rsidR="0066381B" w:rsidRPr="0034739C" w:rsidRDefault="0066381B" w:rsidP="00F96D3B">
      <w:pPr>
        <w:spacing w:line="360" w:lineRule="auto"/>
        <w:rPr>
          <w:rFonts w:ascii="Arial" w:hAnsi="Arial" w:cs="Arial"/>
          <w:sz w:val="22"/>
        </w:rPr>
      </w:pPr>
    </w:p>
    <w:p w14:paraId="4A9C9ABE" w14:textId="77777777" w:rsidR="000472E4" w:rsidRDefault="000472E4" w:rsidP="0066381B">
      <w:pPr>
        <w:spacing w:line="360" w:lineRule="auto"/>
        <w:rPr>
          <w:rFonts w:ascii="Arial" w:hAnsi="Arial" w:cs="Arial"/>
          <w:sz w:val="22"/>
        </w:rPr>
      </w:pPr>
      <w:r w:rsidRPr="0034739C">
        <w:rPr>
          <w:rFonts w:ascii="Arial" w:hAnsi="Arial" w:cs="Arial"/>
          <w:sz w:val="22"/>
        </w:rPr>
        <w:t xml:space="preserve">Kandiah, N., Feldman, H. H., &amp; Gauthier, S. (2019). Diagnosis and treatment of dementia: 6. Management of severe Alzheimer's disease. Canadian Medical Association Journal, 191(51), E1387-E1395. doi:10.1503/cmaj.180902  </w:t>
      </w:r>
    </w:p>
    <w:p w14:paraId="69CA4E62" w14:textId="77777777" w:rsidR="0066381B" w:rsidRPr="0034739C" w:rsidRDefault="0066381B" w:rsidP="0066381B">
      <w:pPr>
        <w:spacing w:line="360" w:lineRule="auto"/>
        <w:rPr>
          <w:rFonts w:ascii="Arial" w:hAnsi="Arial" w:cs="Arial"/>
          <w:sz w:val="22"/>
        </w:rPr>
      </w:pPr>
    </w:p>
    <w:p w14:paraId="74E95545" w14:textId="77777777" w:rsidR="000472E4" w:rsidRDefault="000472E4" w:rsidP="0066381B">
      <w:pPr>
        <w:spacing w:line="360" w:lineRule="auto"/>
        <w:rPr>
          <w:rFonts w:ascii="Arial" w:hAnsi="Arial" w:cs="Arial"/>
          <w:sz w:val="22"/>
        </w:rPr>
      </w:pPr>
      <w:proofErr w:type="spellStart"/>
      <w:r w:rsidRPr="0034739C">
        <w:rPr>
          <w:rFonts w:ascii="Arial" w:hAnsi="Arial" w:cs="Arial"/>
          <w:sz w:val="22"/>
        </w:rPr>
        <w:t>Koskas</w:t>
      </w:r>
      <w:proofErr w:type="spellEnd"/>
      <w:r w:rsidRPr="0034739C">
        <w:rPr>
          <w:rFonts w:ascii="Arial" w:hAnsi="Arial" w:cs="Arial"/>
          <w:sz w:val="22"/>
        </w:rPr>
        <w:t xml:space="preserve">, P., </w:t>
      </w:r>
      <w:proofErr w:type="spellStart"/>
      <w:r w:rsidRPr="0034739C">
        <w:rPr>
          <w:rFonts w:ascii="Arial" w:hAnsi="Arial" w:cs="Arial"/>
          <w:sz w:val="22"/>
        </w:rPr>
        <w:t>Vernooij-Dassen</w:t>
      </w:r>
      <w:proofErr w:type="spellEnd"/>
      <w:r w:rsidRPr="0034739C">
        <w:rPr>
          <w:rFonts w:ascii="Arial" w:hAnsi="Arial" w:cs="Arial"/>
          <w:sz w:val="22"/>
        </w:rPr>
        <w:t xml:space="preserve">, M., Koskinen, S., </w:t>
      </w:r>
      <w:proofErr w:type="spellStart"/>
      <w:r w:rsidRPr="0034739C">
        <w:rPr>
          <w:rFonts w:ascii="Arial" w:hAnsi="Arial" w:cs="Arial"/>
          <w:sz w:val="22"/>
        </w:rPr>
        <w:t>Verhey</w:t>
      </w:r>
      <w:proofErr w:type="spellEnd"/>
      <w:r w:rsidRPr="0034739C">
        <w:rPr>
          <w:rFonts w:ascii="Arial" w:hAnsi="Arial" w:cs="Arial"/>
          <w:sz w:val="22"/>
        </w:rPr>
        <w:t xml:space="preserve">, F., &amp; Chibnall, J. (2019). Measurement of rehabilitation outcome in dementia: A systematic review. International Journal of Geriatric Psychiatry, 34(1), 8-23. </w:t>
      </w:r>
      <w:hyperlink r:id="rId17" w:history="1">
        <w:r w:rsidRPr="0034739C">
          <w:rPr>
            <w:rStyle w:val="Hyperlink"/>
            <w:rFonts w:cs="Arial"/>
            <w:sz w:val="22"/>
          </w:rPr>
          <w:t>https://doi.org/10.1002/gps.4974</w:t>
        </w:r>
      </w:hyperlink>
      <w:r w:rsidRPr="0034739C">
        <w:rPr>
          <w:rFonts w:ascii="Arial" w:hAnsi="Arial" w:cs="Arial"/>
          <w:sz w:val="22"/>
        </w:rPr>
        <w:t xml:space="preserve"> </w:t>
      </w:r>
    </w:p>
    <w:p w14:paraId="2BE6D56D" w14:textId="77777777" w:rsidR="0066381B" w:rsidRPr="0034739C" w:rsidRDefault="0066381B" w:rsidP="0066381B">
      <w:pPr>
        <w:spacing w:line="360" w:lineRule="auto"/>
        <w:rPr>
          <w:rFonts w:ascii="Arial" w:hAnsi="Arial" w:cs="Arial"/>
          <w:sz w:val="22"/>
        </w:rPr>
      </w:pPr>
    </w:p>
    <w:p w14:paraId="367927A3" w14:textId="77777777" w:rsidR="000472E4" w:rsidRDefault="000472E4" w:rsidP="0066381B">
      <w:pPr>
        <w:spacing w:line="360" w:lineRule="auto"/>
        <w:rPr>
          <w:rFonts w:ascii="Arial" w:hAnsi="Arial" w:cs="Arial"/>
          <w:sz w:val="22"/>
        </w:rPr>
      </w:pPr>
      <w:r w:rsidRPr="0034739C">
        <w:rPr>
          <w:rFonts w:ascii="Arial" w:hAnsi="Arial" w:cs="Arial"/>
          <w:sz w:val="22"/>
        </w:rPr>
        <w:t xml:space="preserve">Moyle, W., Ventura, L., Cooke, M., Griffiths, S. G., &amp; </w:t>
      </w:r>
      <w:proofErr w:type="spellStart"/>
      <w:r w:rsidRPr="0034739C">
        <w:rPr>
          <w:rFonts w:ascii="Arial" w:hAnsi="Arial" w:cs="Arial"/>
          <w:sz w:val="22"/>
        </w:rPr>
        <w:t>Grimbeek</w:t>
      </w:r>
      <w:proofErr w:type="spellEnd"/>
      <w:r w:rsidRPr="0034739C">
        <w:rPr>
          <w:rFonts w:ascii="Arial" w:hAnsi="Arial" w:cs="Arial"/>
          <w:sz w:val="22"/>
        </w:rPr>
        <w:t>, P. (2014). Establishing an evaluation framework for a community-based service for people with dementia and their family caregivers: A study protocol. BMC Health Services Research, 14(1), 1-9.</w:t>
      </w:r>
    </w:p>
    <w:p w14:paraId="157E0967" w14:textId="77777777" w:rsidR="0066381B" w:rsidRPr="0034739C" w:rsidRDefault="0066381B" w:rsidP="0066381B">
      <w:pPr>
        <w:spacing w:line="360" w:lineRule="auto"/>
        <w:rPr>
          <w:rFonts w:ascii="Arial" w:hAnsi="Arial" w:cs="Arial"/>
          <w:sz w:val="22"/>
        </w:rPr>
      </w:pPr>
    </w:p>
    <w:p w14:paraId="60F25D86" w14:textId="77777777" w:rsidR="000472E4" w:rsidRDefault="000472E4" w:rsidP="0066381B">
      <w:pPr>
        <w:spacing w:line="360" w:lineRule="auto"/>
        <w:rPr>
          <w:rFonts w:ascii="Arial" w:hAnsi="Arial" w:cs="Arial"/>
          <w:sz w:val="22"/>
        </w:rPr>
      </w:pPr>
      <w:proofErr w:type="spellStart"/>
      <w:r w:rsidRPr="0034739C">
        <w:rPr>
          <w:rFonts w:ascii="Arial" w:hAnsi="Arial" w:cs="Arial"/>
          <w:sz w:val="22"/>
        </w:rPr>
        <w:t>Orrell</w:t>
      </w:r>
      <w:proofErr w:type="spellEnd"/>
      <w:r w:rsidRPr="0034739C">
        <w:rPr>
          <w:rFonts w:ascii="Arial" w:hAnsi="Arial" w:cs="Arial"/>
          <w:sz w:val="22"/>
        </w:rPr>
        <w:t xml:space="preserve">, M., Yates, L. A., Leung, P., Kang, S., Hoare, Z., Whitaker, C., ... &amp; Woods, R. T. (2014). The impact of individual Cognitive Stimulation Therapy (CST) on cognition, quality of life, caregiver health, and family relationships in dementia: A randomized controlled trial. </w:t>
      </w:r>
      <w:proofErr w:type="spellStart"/>
      <w:r w:rsidRPr="0034739C">
        <w:rPr>
          <w:rFonts w:ascii="Arial" w:hAnsi="Arial" w:cs="Arial"/>
          <w:sz w:val="22"/>
        </w:rPr>
        <w:t>PLoS</w:t>
      </w:r>
      <w:proofErr w:type="spellEnd"/>
      <w:r w:rsidRPr="0034739C">
        <w:rPr>
          <w:rFonts w:ascii="Arial" w:hAnsi="Arial" w:cs="Arial"/>
          <w:sz w:val="22"/>
        </w:rPr>
        <w:t xml:space="preserve"> Medicine, 11(4), e1001655.</w:t>
      </w:r>
    </w:p>
    <w:p w14:paraId="43BA5D20" w14:textId="77777777" w:rsidR="0066381B" w:rsidRPr="0034739C" w:rsidRDefault="0066381B" w:rsidP="0066381B">
      <w:pPr>
        <w:spacing w:line="360" w:lineRule="auto"/>
        <w:rPr>
          <w:rFonts w:ascii="Arial" w:hAnsi="Arial" w:cs="Arial"/>
          <w:sz w:val="22"/>
        </w:rPr>
      </w:pPr>
    </w:p>
    <w:p w14:paraId="4CFAB831" w14:textId="77777777" w:rsidR="000472E4" w:rsidRDefault="000472E4" w:rsidP="0066381B">
      <w:pPr>
        <w:spacing w:line="360" w:lineRule="auto"/>
        <w:rPr>
          <w:rFonts w:ascii="Arial" w:hAnsi="Arial" w:cs="Arial"/>
          <w:sz w:val="22"/>
        </w:rPr>
      </w:pPr>
      <w:r w:rsidRPr="0034739C">
        <w:rPr>
          <w:rFonts w:ascii="Arial" w:hAnsi="Arial" w:cs="Arial"/>
          <w:sz w:val="22"/>
        </w:rPr>
        <w:lastRenderedPageBreak/>
        <w:t xml:space="preserve">Prince, M., Bryce, R., Albanese, E., </w:t>
      </w:r>
      <w:proofErr w:type="spellStart"/>
      <w:r w:rsidRPr="0034739C">
        <w:rPr>
          <w:rFonts w:ascii="Arial" w:hAnsi="Arial" w:cs="Arial"/>
          <w:sz w:val="22"/>
        </w:rPr>
        <w:t>Wimo</w:t>
      </w:r>
      <w:proofErr w:type="spellEnd"/>
      <w:r w:rsidRPr="0034739C">
        <w:rPr>
          <w:rFonts w:ascii="Arial" w:hAnsi="Arial" w:cs="Arial"/>
          <w:sz w:val="22"/>
        </w:rPr>
        <w:t xml:space="preserve">, A., Ribeiro, W., &amp; </w:t>
      </w:r>
      <w:proofErr w:type="spellStart"/>
      <w:r w:rsidRPr="0034739C">
        <w:rPr>
          <w:rFonts w:ascii="Arial" w:hAnsi="Arial" w:cs="Arial"/>
          <w:sz w:val="22"/>
        </w:rPr>
        <w:t>Ferri</w:t>
      </w:r>
      <w:proofErr w:type="spellEnd"/>
      <w:r w:rsidRPr="0034739C">
        <w:rPr>
          <w:rFonts w:ascii="Arial" w:hAnsi="Arial" w:cs="Arial"/>
          <w:sz w:val="22"/>
        </w:rPr>
        <w:t xml:space="preserve">, C. P. (2016). The global prevalence of dementia: A systematic review and meta-analysis. Alzheimer's &amp; Dementia, 9(1), 63-75. </w:t>
      </w:r>
      <w:hyperlink r:id="rId18" w:history="1">
        <w:r w:rsidRPr="0034739C">
          <w:rPr>
            <w:rStyle w:val="Hyperlink"/>
            <w:rFonts w:cs="Arial"/>
            <w:sz w:val="22"/>
          </w:rPr>
          <w:t>https://doi.org/10.1016/j.jalz.2016.03.001</w:t>
        </w:r>
      </w:hyperlink>
      <w:r w:rsidRPr="0034739C">
        <w:rPr>
          <w:rFonts w:ascii="Arial" w:hAnsi="Arial" w:cs="Arial"/>
          <w:sz w:val="22"/>
        </w:rPr>
        <w:t xml:space="preserve"> </w:t>
      </w:r>
    </w:p>
    <w:p w14:paraId="34133326" w14:textId="77777777" w:rsidR="0066381B" w:rsidRPr="0034739C" w:rsidRDefault="0066381B" w:rsidP="0066381B">
      <w:pPr>
        <w:spacing w:line="360" w:lineRule="auto"/>
        <w:rPr>
          <w:rFonts w:ascii="Arial" w:hAnsi="Arial" w:cs="Arial"/>
          <w:sz w:val="22"/>
        </w:rPr>
      </w:pPr>
    </w:p>
    <w:p w14:paraId="497919D3" w14:textId="77777777" w:rsidR="000472E4" w:rsidRDefault="000472E4" w:rsidP="0066381B">
      <w:pPr>
        <w:spacing w:line="360" w:lineRule="auto"/>
        <w:rPr>
          <w:rFonts w:ascii="Arial" w:hAnsi="Arial" w:cs="Arial"/>
          <w:sz w:val="22"/>
        </w:rPr>
      </w:pPr>
      <w:r w:rsidRPr="0034739C">
        <w:rPr>
          <w:rFonts w:ascii="Arial" w:hAnsi="Arial" w:cs="Arial"/>
          <w:sz w:val="22"/>
        </w:rPr>
        <w:t xml:space="preserve">Spector, A., </w:t>
      </w:r>
      <w:proofErr w:type="spellStart"/>
      <w:r w:rsidRPr="0034739C">
        <w:rPr>
          <w:rFonts w:ascii="Arial" w:hAnsi="Arial" w:cs="Arial"/>
          <w:sz w:val="22"/>
        </w:rPr>
        <w:t>Orrell</w:t>
      </w:r>
      <w:proofErr w:type="spellEnd"/>
      <w:r w:rsidRPr="0034739C">
        <w:rPr>
          <w:rFonts w:ascii="Arial" w:hAnsi="Arial" w:cs="Arial"/>
          <w:sz w:val="22"/>
        </w:rPr>
        <w:t xml:space="preserve">, M., &amp; Woods, B. (2018). Cognitive stimulation therapy (CST): Effects on different areas of cognitive function for people with dementia. Cochrane Database of Systematic Reviews, 2018(1), CD005562. </w:t>
      </w:r>
      <w:hyperlink r:id="rId19" w:history="1">
        <w:r w:rsidRPr="0034739C">
          <w:rPr>
            <w:rStyle w:val="Hyperlink"/>
            <w:rFonts w:cs="Arial"/>
            <w:sz w:val="22"/>
          </w:rPr>
          <w:t>https://doi.org/10.1002/14651858.CD005562.pub2</w:t>
        </w:r>
      </w:hyperlink>
      <w:r w:rsidRPr="0034739C">
        <w:rPr>
          <w:rFonts w:ascii="Arial" w:hAnsi="Arial" w:cs="Arial"/>
          <w:sz w:val="22"/>
        </w:rPr>
        <w:t xml:space="preserve"> </w:t>
      </w:r>
    </w:p>
    <w:p w14:paraId="4B2A790C" w14:textId="77777777" w:rsidR="0066381B" w:rsidRPr="0034739C" w:rsidRDefault="0066381B" w:rsidP="0066381B">
      <w:pPr>
        <w:spacing w:line="360" w:lineRule="auto"/>
        <w:rPr>
          <w:rFonts w:ascii="Arial" w:hAnsi="Arial" w:cs="Arial"/>
          <w:sz w:val="22"/>
        </w:rPr>
      </w:pPr>
    </w:p>
    <w:p w14:paraId="45E08E51" w14:textId="77777777" w:rsidR="000472E4" w:rsidRDefault="000472E4" w:rsidP="0066381B">
      <w:pPr>
        <w:spacing w:line="360" w:lineRule="auto"/>
        <w:rPr>
          <w:rFonts w:ascii="Arial" w:hAnsi="Arial" w:cs="Arial"/>
          <w:sz w:val="22"/>
        </w:rPr>
      </w:pPr>
      <w:r w:rsidRPr="0034739C">
        <w:rPr>
          <w:rFonts w:ascii="Arial" w:hAnsi="Arial" w:cs="Arial"/>
          <w:sz w:val="22"/>
        </w:rPr>
        <w:t xml:space="preserve">Spector, A., </w:t>
      </w:r>
      <w:proofErr w:type="spellStart"/>
      <w:r w:rsidRPr="0034739C">
        <w:rPr>
          <w:rFonts w:ascii="Arial" w:hAnsi="Arial" w:cs="Arial"/>
          <w:sz w:val="22"/>
        </w:rPr>
        <w:t>Orrell</w:t>
      </w:r>
      <w:proofErr w:type="spellEnd"/>
      <w:r w:rsidRPr="0034739C">
        <w:rPr>
          <w:rFonts w:ascii="Arial" w:hAnsi="Arial" w:cs="Arial"/>
          <w:sz w:val="22"/>
        </w:rPr>
        <w:t>, M., Davies, S., &amp; Woods, B. (2012). Can reality orientation be rehabilitated? Development and piloting of an evidence-based program of cognition-based therapies for people with dementia. Neuropsychological Rehabilitation, 22(4), 546-561.</w:t>
      </w:r>
    </w:p>
    <w:p w14:paraId="4525A944" w14:textId="77777777" w:rsidR="0066381B" w:rsidRPr="0034739C" w:rsidRDefault="0066381B" w:rsidP="0066381B">
      <w:pPr>
        <w:spacing w:line="360" w:lineRule="auto"/>
        <w:rPr>
          <w:rFonts w:ascii="Arial" w:hAnsi="Arial" w:cs="Arial"/>
          <w:sz w:val="22"/>
        </w:rPr>
      </w:pPr>
    </w:p>
    <w:p w14:paraId="52C08B06" w14:textId="77777777" w:rsidR="000472E4" w:rsidRDefault="000472E4" w:rsidP="0066381B">
      <w:pPr>
        <w:spacing w:line="360" w:lineRule="auto"/>
        <w:rPr>
          <w:rFonts w:ascii="Arial" w:hAnsi="Arial" w:cs="Arial"/>
          <w:sz w:val="22"/>
        </w:rPr>
      </w:pPr>
      <w:r w:rsidRPr="0034739C">
        <w:rPr>
          <w:rFonts w:ascii="Arial" w:hAnsi="Arial" w:cs="Arial"/>
          <w:sz w:val="22"/>
        </w:rPr>
        <w:t xml:space="preserve">World Health Organization. (2019). ICD-11 for mortality and morbidity statistics. </w:t>
      </w:r>
      <w:hyperlink r:id="rId20" w:anchor="/http://id.who.int/icd/entity/411773564" w:history="1">
        <w:r w:rsidRPr="0034739C">
          <w:rPr>
            <w:rStyle w:val="Hyperlink"/>
            <w:rFonts w:cs="Arial"/>
            <w:sz w:val="22"/>
          </w:rPr>
          <w:t>https://icd.who.int/browse11/l-m/en#/http://id.who.int/icd/entity/411773564</w:t>
        </w:r>
      </w:hyperlink>
      <w:r w:rsidRPr="0034739C">
        <w:rPr>
          <w:rFonts w:ascii="Arial" w:hAnsi="Arial" w:cs="Arial"/>
          <w:sz w:val="22"/>
        </w:rPr>
        <w:t xml:space="preserve"> </w:t>
      </w:r>
    </w:p>
    <w:p w14:paraId="0C16C766" w14:textId="77777777" w:rsidR="0066381B" w:rsidRPr="0034739C" w:rsidRDefault="0066381B" w:rsidP="0066381B">
      <w:pPr>
        <w:spacing w:line="360" w:lineRule="auto"/>
        <w:rPr>
          <w:rFonts w:ascii="Arial" w:hAnsi="Arial" w:cs="Arial"/>
          <w:sz w:val="22"/>
        </w:rPr>
      </w:pPr>
    </w:p>
    <w:p w14:paraId="3FA2379A" w14:textId="77777777" w:rsidR="000472E4" w:rsidRDefault="000472E4" w:rsidP="0066381B">
      <w:pPr>
        <w:spacing w:line="360" w:lineRule="auto"/>
        <w:rPr>
          <w:rFonts w:ascii="Arial" w:hAnsi="Arial" w:cs="Arial"/>
          <w:sz w:val="22"/>
        </w:rPr>
      </w:pPr>
      <w:r w:rsidRPr="0034739C">
        <w:rPr>
          <w:rFonts w:ascii="Arial" w:hAnsi="Arial" w:cs="Arial"/>
          <w:sz w:val="22"/>
        </w:rPr>
        <w:t xml:space="preserve">Livingston, G., </w:t>
      </w:r>
      <w:proofErr w:type="spellStart"/>
      <w:r w:rsidRPr="0034739C">
        <w:rPr>
          <w:rFonts w:ascii="Arial" w:hAnsi="Arial" w:cs="Arial"/>
          <w:sz w:val="22"/>
        </w:rPr>
        <w:t>Sommerlad</w:t>
      </w:r>
      <w:proofErr w:type="spellEnd"/>
      <w:r w:rsidRPr="0034739C">
        <w:rPr>
          <w:rFonts w:ascii="Arial" w:hAnsi="Arial" w:cs="Arial"/>
          <w:sz w:val="22"/>
        </w:rPr>
        <w:t xml:space="preserve">, A., </w:t>
      </w:r>
      <w:proofErr w:type="spellStart"/>
      <w:r w:rsidRPr="0034739C">
        <w:rPr>
          <w:rFonts w:ascii="Arial" w:hAnsi="Arial" w:cs="Arial"/>
          <w:sz w:val="22"/>
        </w:rPr>
        <w:t>Orgeta</w:t>
      </w:r>
      <w:proofErr w:type="spellEnd"/>
      <w:r w:rsidRPr="0034739C">
        <w:rPr>
          <w:rFonts w:ascii="Arial" w:hAnsi="Arial" w:cs="Arial"/>
          <w:sz w:val="22"/>
        </w:rPr>
        <w:t xml:space="preserve">, V., </w:t>
      </w:r>
      <w:proofErr w:type="spellStart"/>
      <w:r w:rsidRPr="0034739C">
        <w:rPr>
          <w:rFonts w:ascii="Arial" w:hAnsi="Arial" w:cs="Arial"/>
          <w:sz w:val="22"/>
        </w:rPr>
        <w:t>Costafreda</w:t>
      </w:r>
      <w:proofErr w:type="spellEnd"/>
      <w:r w:rsidRPr="0034739C">
        <w:rPr>
          <w:rFonts w:ascii="Arial" w:hAnsi="Arial" w:cs="Arial"/>
          <w:sz w:val="22"/>
        </w:rPr>
        <w:t>, S. G., Huntley, J., Ames, D., ... &amp; Cooper, C. (2017). Dementia prevention, intervention, and care. The Lancet, 390(10113), 2673-2734.</w:t>
      </w:r>
    </w:p>
    <w:p w14:paraId="62618B02" w14:textId="77777777" w:rsidR="0066381B" w:rsidRPr="0034739C" w:rsidRDefault="0066381B" w:rsidP="0066381B">
      <w:pPr>
        <w:spacing w:line="360" w:lineRule="auto"/>
        <w:rPr>
          <w:rFonts w:ascii="Arial" w:hAnsi="Arial" w:cs="Arial"/>
          <w:sz w:val="22"/>
        </w:rPr>
      </w:pPr>
    </w:p>
    <w:p w14:paraId="4D3BE14B" w14:textId="77777777" w:rsidR="000472E4" w:rsidRDefault="000472E4" w:rsidP="0066381B">
      <w:pPr>
        <w:spacing w:line="360" w:lineRule="auto"/>
        <w:rPr>
          <w:rFonts w:ascii="Arial" w:hAnsi="Arial" w:cs="Arial"/>
          <w:sz w:val="22"/>
        </w:rPr>
      </w:pPr>
      <w:proofErr w:type="spellStart"/>
      <w:r w:rsidRPr="0034739C">
        <w:rPr>
          <w:rFonts w:ascii="Arial" w:hAnsi="Arial" w:cs="Arial"/>
          <w:sz w:val="22"/>
        </w:rPr>
        <w:t>Milte</w:t>
      </w:r>
      <w:proofErr w:type="spellEnd"/>
      <w:r w:rsidRPr="0034739C">
        <w:rPr>
          <w:rFonts w:ascii="Arial" w:hAnsi="Arial" w:cs="Arial"/>
          <w:sz w:val="22"/>
        </w:rPr>
        <w:t xml:space="preserve">, R., </w:t>
      </w:r>
      <w:proofErr w:type="spellStart"/>
      <w:r w:rsidRPr="0034739C">
        <w:rPr>
          <w:rFonts w:ascii="Arial" w:hAnsi="Arial" w:cs="Arial"/>
          <w:sz w:val="22"/>
        </w:rPr>
        <w:t>Shulver</w:t>
      </w:r>
      <w:proofErr w:type="spellEnd"/>
      <w:r w:rsidRPr="0034739C">
        <w:rPr>
          <w:rFonts w:ascii="Arial" w:hAnsi="Arial" w:cs="Arial"/>
          <w:sz w:val="22"/>
        </w:rPr>
        <w:t>, W., Killington, M., Bradley, C., Ratcliffe, J., &amp; Crotty, M. (2016). A narrative review of integrated care models for people with dementia living in the community. Aging &amp; Mental Health, 20(3), 222-230.</w:t>
      </w:r>
    </w:p>
    <w:p w14:paraId="5DF58CFA" w14:textId="77777777" w:rsidR="0066381B" w:rsidRPr="0034739C" w:rsidRDefault="0066381B" w:rsidP="0066381B">
      <w:pPr>
        <w:spacing w:line="360" w:lineRule="auto"/>
        <w:rPr>
          <w:rFonts w:ascii="Arial" w:hAnsi="Arial" w:cs="Arial"/>
          <w:sz w:val="22"/>
        </w:rPr>
      </w:pPr>
    </w:p>
    <w:p w14:paraId="0D3EC5A1" w14:textId="77777777" w:rsidR="000472E4" w:rsidRDefault="000472E4" w:rsidP="0066381B">
      <w:pPr>
        <w:spacing w:line="360" w:lineRule="auto"/>
        <w:rPr>
          <w:rFonts w:ascii="Arial" w:hAnsi="Arial" w:cs="Arial"/>
          <w:sz w:val="22"/>
        </w:rPr>
      </w:pPr>
      <w:r w:rsidRPr="0034739C">
        <w:rPr>
          <w:rFonts w:ascii="Arial" w:hAnsi="Arial" w:cs="Arial"/>
          <w:sz w:val="22"/>
        </w:rPr>
        <w:t xml:space="preserve">Prince, M., </w:t>
      </w:r>
      <w:proofErr w:type="spellStart"/>
      <w:r w:rsidRPr="0034739C">
        <w:rPr>
          <w:rFonts w:ascii="Arial" w:hAnsi="Arial" w:cs="Arial"/>
          <w:sz w:val="22"/>
        </w:rPr>
        <w:t>Wimo</w:t>
      </w:r>
      <w:proofErr w:type="spellEnd"/>
      <w:r w:rsidRPr="0034739C">
        <w:rPr>
          <w:rFonts w:ascii="Arial" w:hAnsi="Arial" w:cs="Arial"/>
          <w:sz w:val="22"/>
        </w:rPr>
        <w:t xml:space="preserve">, A., </w:t>
      </w:r>
      <w:proofErr w:type="spellStart"/>
      <w:r w:rsidRPr="0034739C">
        <w:rPr>
          <w:rFonts w:ascii="Arial" w:hAnsi="Arial" w:cs="Arial"/>
          <w:sz w:val="22"/>
        </w:rPr>
        <w:t>Guerchet</w:t>
      </w:r>
      <w:proofErr w:type="spellEnd"/>
      <w:r w:rsidRPr="0034739C">
        <w:rPr>
          <w:rFonts w:ascii="Arial" w:hAnsi="Arial" w:cs="Arial"/>
          <w:sz w:val="22"/>
        </w:rPr>
        <w:t xml:space="preserve">, M., Ali, G. C., Wu, Y. T., &amp; </w:t>
      </w:r>
      <w:proofErr w:type="spellStart"/>
      <w:r w:rsidRPr="0034739C">
        <w:rPr>
          <w:rFonts w:ascii="Arial" w:hAnsi="Arial" w:cs="Arial"/>
          <w:sz w:val="22"/>
        </w:rPr>
        <w:t>Prina</w:t>
      </w:r>
      <w:proofErr w:type="spellEnd"/>
      <w:r w:rsidRPr="0034739C">
        <w:rPr>
          <w:rFonts w:ascii="Arial" w:hAnsi="Arial" w:cs="Arial"/>
          <w:sz w:val="22"/>
        </w:rPr>
        <w:t>, M. (2015). World Alzheimer Report 2015: The global impact of dementia. Alzheimer's Disease International.</w:t>
      </w:r>
    </w:p>
    <w:p w14:paraId="7B1FEB43" w14:textId="77777777" w:rsidR="0066381B" w:rsidRPr="0034739C" w:rsidRDefault="0066381B" w:rsidP="0066381B">
      <w:pPr>
        <w:spacing w:line="360" w:lineRule="auto"/>
        <w:rPr>
          <w:rFonts w:ascii="Arial" w:hAnsi="Arial" w:cs="Arial"/>
          <w:sz w:val="22"/>
        </w:rPr>
      </w:pPr>
    </w:p>
    <w:p w14:paraId="3C305AA0" w14:textId="77777777" w:rsidR="000472E4" w:rsidRDefault="000472E4" w:rsidP="0066381B">
      <w:pPr>
        <w:spacing w:line="360" w:lineRule="auto"/>
        <w:rPr>
          <w:rFonts w:ascii="Arial" w:hAnsi="Arial" w:cs="Arial"/>
          <w:sz w:val="22"/>
        </w:rPr>
      </w:pPr>
      <w:proofErr w:type="spellStart"/>
      <w:r w:rsidRPr="0034739C">
        <w:rPr>
          <w:rFonts w:ascii="Arial" w:hAnsi="Arial" w:cs="Arial"/>
          <w:sz w:val="22"/>
        </w:rPr>
        <w:t>Sancesario</w:t>
      </w:r>
      <w:proofErr w:type="spellEnd"/>
      <w:r w:rsidRPr="0034739C">
        <w:rPr>
          <w:rFonts w:ascii="Arial" w:hAnsi="Arial" w:cs="Arial"/>
          <w:sz w:val="22"/>
        </w:rPr>
        <w:t xml:space="preserve">, G. M., </w:t>
      </w:r>
      <w:proofErr w:type="spellStart"/>
      <w:r w:rsidRPr="0034739C">
        <w:rPr>
          <w:rFonts w:ascii="Arial" w:hAnsi="Arial" w:cs="Arial"/>
          <w:sz w:val="22"/>
        </w:rPr>
        <w:t>Bernardini</w:t>
      </w:r>
      <w:proofErr w:type="spellEnd"/>
      <w:r w:rsidRPr="0034739C">
        <w:rPr>
          <w:rFonts w:ascii="Arial" w:hAnsi="Arial" w:cs="Arial"/>
          <w:sz w:val="22"/>
        </w:rPr>
        <w:t>, S., &amp; Alzheimer's Disease Precision Medicine Initiative (2018). Alzheimer's disease in the omics era. Clinical Biochemistry, 59, 9-16.</w:t>
      </w:r>
    </w:p>
    <w:p w14:paraId="71457753" w14:textId="77777777" w:rsidR="0066381B" w:rsidRPr="0034739C" w:rsidRDefault="0066381B" w:rsidP="0066381B">
      <w:pPr>
        <w:spacing w:line="360" w:lineRule="auto"/>
        <w:rPr>
          <w:rFonts w:ascii="Arial" w:hAnsi="Arial" w:cs="Arial"/>
          <w:sz w:val="22"/>
        </w:rPr>
      </w:pPr>
    </w:p>
    <w:p w14:paraId="26117B40" w14:textId="77777777" w:rsidR="000472E4" w:rsidRPr="0034739C" w:rsidRDefault="000472E4" w:rsidP="0066381B">
      <w:pPr>
        <w:spacing w:line="360" w:lineRule="auto"/>
        <w:rPr>
          <w:rFonts w:ascii="Arial" w:hAnsi="Arial" w:cs="Arial"/>
          <w:sz w:val="22"/>
        </w:rPr>
      </w:pPr>
      <w:r w:rsidRPr="0034739C">
        <w:rPr>
          <w:rFonts w:ascii="Arial" w:hAnsi="Arial" w:cs="Arial"/>
          <w:sz w:val="22"/>
        </w:rPr>
        <w:t xml:space="preserve">Spector, A., </w:t>
      </w:r>
      <w:proofErr w:type="spellStart"/>
      <w:r w:rsidRPr="0034739C">
        <w:rPr>
          <w:rFonts w:ascii="Arial" w:hAnsi="Arial" w:cs="Arial"/>
          <w:sz w:val="22"/>
        </w:rPr>
        <w:t>Orrell</w:t>
      </w:r>
      <w:proofErr w:type="spellEnd"/>
      <w:r w:rsidRPr="0034739C">
        <w:rPr>
          <w:rFonts w:ascii="Arial" w:hAnsi="Arial" w:cs="Arial"/>
          <w:sz w:val="22"/>
        </w:rPr>
        <w:t>, M., Davies, S., &amp; Woods, B. (2012). Can reality orientation be rehabilitated? Development and piloting of an evidence-based program of cognition-based therapies for people with dementia. Neuropsychological Rehabilitation, 22(4), 546-561.</w:t>
      </w:r>
    </w:p>
    <w:p w14:paraId="3D1D889E" w14:textId="77777777" w:rsidR="00DA2B2A" w:rsidRDefault="00DA2B2A"/>
    <w:p w14:paraId="267837C3" w14:textId="77777777" w:rsidR="00DA2B2A" w:rsidRDefault="00DA2B2A"/>
    <w:p w14:paraId="34FFEA8F" w14:textId="77777777" w:rsidR="00DA2B2A" w:rsidRDefault="00DA2B2A"/>
    <w:p w14:paraId="2D10BC21" w14:textId="77777777" w:rsidR="00DA2B2A" w:rsidRDefault="00DA2B2A"/>
    <w:p w14:paraId="1392CA43" w14:textId="77777777" w:rsidR="00DA2B2A" w:rsidRDefault="00DA2B2A"/>
    <w:p w14:paraId="4829CC37" w14:textId="77777777" w:rsidR="00DA2B2A" w:rsidRDefault="00DA2B2A"/>
    <w:sectPr w:rsidR="00DA2B2A" w:rsidSect="006A48D9">
      <w:footerReference w:type="even"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473C2" w14:textId="77777777" w:rsidR="00F81938" w:rsidRDefault="00F81938" w:rsidP="00F81938">
      <w:pPr>
        <w:spacing w:line="240" w:lineRule="auto"/>
      </w:pPr>
      <w:r>
        <w:separator/>
      </w:r>
    </w:p>
  </w:endnote>
  <w:endnote w:type="continuationSeparator" w:id="0">
    <w:p w14:paraId="4134331D" w14:textId="77777777" w:rsidR="00F81938" w:rsidRDefault="00F81938" w:rsidP="00F819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7636218"/>
      <w:docPartObj>
        <w:docPartGallery w:val="Page Numbers (Bottom of Page)"/>
        <w:docPartUnique/>
      </w:docPartObj>
    </w:sdtPr>
    <w:sdtContent>
      <w:p w14:paraId="6CE06AA8" w14:textId="61E6B040" w:rsidR="00F81938" w:rsidRDefault="00F81938" w:rsidP="00A55D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8EB5C7" w14:textId="77777777" w:rsidR="00F81938" w:rsidRDefault="00F81938" w:rsidP="00F819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231869"/>
      <w:docPartObj>
        <w:docPartGallery w:val="Page Numbers (Bottom of Page)"/>
        <w:docPartUnique/>
      </w:docPartObj>
    </w:sdtPr>
    <w:sdtContent>
      <w:p w14:paraId="2F086F02" w14:textId="65EF71F8" w:rsidR="00F81938" w:rsidRDefault="00F81938" w:rsidP="00A55D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53B30B" w14:textId="77777777" w:rsidR="00F81938" w:rsidRDefault="00F81938" w:rsidP="00F8193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5C9EB" w14:textId="77777777" w:rsidR="00F81938" w:rsidRDefault="00F81938" w:rsidP="00F81938">
      <w:pPr>
        <w:spacing w:line="240" w:lineRule="auto"/>
      </w:pPr>
      <w:r>
        <w:separator/>
      </w:r>
    </w:p>
  </w:footnote>
  <w:footnote w:type="continuationSeparator" w:id="0">
    <w:p w14:paraId="2DA255CA" w14:textId="77777777" w:rsidR="00F81938" w:rsidRDefault="00F81938" w:rsidP="00F8193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6257F"/>
    <w:multiLevelType w:val="multilevel"/>
    <w:tmpl w:val="9648D95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FC73874"/>
    <w:multiLevelType w:val="hybridMultilevel"/>
    <w:tmpl w:val="7390D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E5655A"/>
    <w:multiLevelType w:val="hybridMultilevel"/>
    <w:tmpl w:val="D2A48F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C89"/>
    <w:rsid w:val="000472E4"/>
    <w:rsid w:val="0006539E"/>
    <w:rsid w:val="0014005A"/>
    <w:rsid w:val="00172F6F"/>
    <w:rsid w:val="00184078"/>
    <w:rsid w:val="001E6B94"/>
    <w:rsid w:val="0021700F"/>
    <w:rsid w:val="0028222A"/>
    <w:rsid w:val="0046033C"/>
    <w:rsid w:val="0047796A"/>
    <w:rsid w:val="0053539F"/>
    <w:rsid w:val="00540805"/>
    <w:rsid w:val="00590131"/>
    <w:rsid w:val="0066381B"/>
    <w:rsid w:val="006A48D9"/>
    <w:rsid w:val="006E48CE"/>
    <w:rsid w:val="006F731A"/>
    <w:rsid w:val="00717F90"/>
    <w:rsid w:val="0073121E"/>
    <w:rsid w:val="00781594"/>
    <w:rsid w:val="007B6874"/>
    <w:rsid w:val="008D31EA"/>
    <w:rsid w:val="009701D7"/>
    <w:rsid w:val="00AB3CD8"/>
    <w:rsid w:val="00AC1610"/>
    <w:rsid w:val="00B13576"/>
    <w:rsid w:val="00C75695"/>
    <w:rsid w:val="00D65779"/>
    <w:rsid w:val="00D75C89"/>
    <w:rsid w:val="00DA2B2A"/>
    <w:rsid w:val="00DF6A5B"/>
    <w:rsid w:val="00DF707D"/>
    <w:rsid w:val="00E01D6B"/>
    <w:rsid w:val="00E43C18"/>
    <w:rsid w:val="00E83C51"/>
    <w:rsid w:val="00EA7D6F"/>
    <w:rsid w:val="00F67473"/>
    <w:rsid w:val="00F74C60"/>
    <w:rsid w:val="00F81938"/>
    <w:rsid w:val="00F96D3B"/>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3810"/>
  <w15:chartTrackingRefBased/>
  <w15:docId w15:val="{4B2F0AF9-FA0C-1344-BD58-550F410F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2E4"/>
    <w:pPr>
      <w:spacing w:line="480" w:lineRule="auto"/>
    </w:pPr>
    <w:rPr>
      <w:rFonts w:ascii="Times New Roman" w:hAnsi="Times New Roman"/>
      <w:szCs w:val="22"/>
      <w:lang w:val="en-US"/>
    </w:rPr>
  </w:style>
  <w:style w:type="paragraph" w:styleId="Heading1">
    <w:name w:val="heading 1"/>
    <w:basedOn w:val="Normal"/>
    <w:next w:val="Normal"/>
    <w:link w:val="Heading1Char"/>
    <w:uiPriority w:val="9"/>
    <w:qFormat/>
    <w:rsid w:val="000472E4"/>
    <w:pPr>
      <w:keepNext/>
      <w:keepLines/>
      <w:spacing w:before="240"/>
      <w:jc w:val="center"/>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0472E4"/>
    <w:pPr>
      <w:keepNext/>
      <w:keepLines/>
      <w:spacing w:before="40"/>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2E4"/>
    <w:rPr>
      <w:rFonts w:ascii="Arial" w:eastAsiaTheme="majorEastAsia" w:hAnsi="Arial" w:cstheme="majorBidi"/>
      <w:b/>
      <w:color w:val="000000" w:themeColor="text1"/>
      <w:sz w:val="28"/>
      <w:szCs w:val="32"/>
      <w:lang w:val="en-US"/>
    </w:rPr>
  </w:style>
  <w:style w:type="character" w:customStyle="1" w:styleId="Heading2Char">
    <w:name w:val="Heading 2 Char"/>
    <w:basedOn w:val="DefaultParagraphFont"/>
    <w:link w:val="Heading2"/>
    <w:uiPriority w:val="9"/>
    <w:rsid w:val="000472E4"/>
    <w:rPr>
      <w:rFonts w:ascii="Arial" w:eastAsiaTheme="majorEastAsia" w:hAnsi="Arial" w:cstheme="majorBidi"/>
      <w:b/>
      <w:color w:val="000000" w:themeColor="text1"/>
      <w:sz w:val="26"/>
      <w:szCs w:val="26"/>
      <w:lang w:val="en-US"/>
    </w:rPr>
  </w:style>
  <w:style w:type="character" w:styleId="Hyperlink">
    <w:name w:val="Hyperlink"/>
    <w:basedOn w:val="DefaultParagraphFont"/>
    <w:uiPriority w:val="99"/>
    <w:unhideWhenUsed/>
    <w:rsid w:val="000472E4"/>
    <w:rPr>
      <w:color w:val="0563C1" w:themeColor="hyperlink"/>
      <w:u w:val="single"/>
    </w:rPr>
  </w:style>
  <w:style w:type="paragraph" w:styleId="ListParagraph">
    <w:name w:val="List Paragraph"/>
    <w:basedOn w:val="Normal"/>
    <w:uiPriority w:val="34"/>
    <w:qFormat/>
    <w:rsid w:val="0047796A"/>
    <w:pPr>
      <w:ind w:left="720"/>
      <w:contextualSpacing/>
    </w:pPr>
  </w:style>
  <w:style w:type="character" w:styleId="FollowedHyperlink">
    <w:name w:val="FollowedHyperlink"/>
    <w:basedOn w:val="DefaultParagraphFont"/>
    <w:uiPriority w:val="99"/>
    <w:semiHidden/>
    <w:unhideWhenUsed/>
    <w:rsid w:val="00DF707D"/>
    <w:rPr>
      <w:color w:val="954F72" w:themeColor="followedHyperlink"/>
      <w:u w:val="single"/>
    </w:rPr>
  </w:style>
  <w:style w:type="character" w:styleId="UnresolvedMention">
    <w:name w:val="Unresolved Mention"/>
    <w:basedOn w:val="DefaultParagraphFont"/>
    <w:uiPriority w:val="99"/>
    <w:semiHidden/>
    <w:unhideWhenUsed/>
    <w:rsid w:val="008D31EA"/>
    <w:rPr>
      <w:color w:val="605E5C"/>
      <w:shd w:val="clear" w:color="auto" w:fill="E1DFDD"/>
    </w:rPr>
  </w:style>
  <w:style w:type="paragraph" w:styleId="TOCHeading">
    <w:name w:val="TOC Heading"/>
    <w:basedOn w:val="Heading1"/>
    <w:next w:val="Normal"/>
    <w:uiPriority w:val="39"/>
    <w:unhideWhenUsed/>
    <w:qFormat/>
    <w:rsid w:val="006F731A"/>
    <w:pPr>
      <w:spacing w:before="480" w:line="276" w:lineRule="auto"/>
      <w:jc w:val="left"/>
      <w:outlineLvl w:val="9"/>
    </w:pPr>
    <w:rPr>
      <w:rFonts w:asciiTheme="majorHAnsi" w:hAnsiTheme="majorHAnsi"/>
      <w:bCs/>
      <w:color w:val="2F5496" w:themeColor="accent1" w:themeShade="BF"/>
      <w:szCs w:val="28"/>
    </w:rPr>
  </w:style>
  <w:style w:type="paragraph" w:styleId="TOC1">
    <w:name w:val="toc 1"/>
    <w:basedOn w:val="Normal"/>
    <w:next w:val="Normal"/>
    <w:autoRedefine/>
    <w:uiPriority w:val="39"/>
    <w:unhideWhenUsed/>
    <w:rsid w:val="006F731A"/>
    <w:pPr>
      <w:spacing w:before="120"/>
    </w:pPr>
    <w:rPr>
      <w:rFonts w:asciiTheme="minorHAnsi" w:hAnsiTheme="minorHAnsi" w:cstheme="minorHAnsi"/>
      <w:b/>
      <w:bCs/>
      <w:i/>
      <w:iCs/>
      <w:szCs w:val="24"/>
    </w:rPr>
  </w:style>
  <w:style w:type="paragraph" w:styleId="TOC2">
    <w:name w:val="toc 2"/>
    <w:basedOn w:val="Normal"/>
    <w:next w:val="Normal"/>
    <w:autoRedefine/>
    <w:uiPriority w:val="39"/>
    <w:unhideWhenUsed/>
    <w:rsid w:val="006F731A"/>
    <w:pPr>
      <w:spacing w:before="12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6F731A"/>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F731A"/>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F731A"/>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F731A"/>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F731A"/>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F731A"/>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F731A"/>
    <w:pPr>
      <w:ind w:left="1920"/>
    </w:pPr>
    <w:rPr>
      <w:rFonts w:asciiTheme="minorHAnsi" w:hAnsiTheme="minorHAnsi" w:cstheme="minorHAnsi"/>
      <w:sz w:val="20"/>
      <w:szCs w:val="20"/>
    </w:rPr>
  </w:style>
  <w:style w:type="paragraph" w:styleId="NoSpacing">
    <w:name w:val="No Spacing"/>
    <w:link w:val="NoSpacingChar"/>
    <w:uiPriority w:val="1"/>
    <w:qFormat/>
    <w:rsid w:val="006A48D9"/>
    <w:rPr>
      <w:rFonts w:eastAsiaTheme="minorEastAsia"/>
      <w:sz w:val="22"/>
      <w:szCs w:val="22"/>
      <w:lang w:val="en-US" w:eastAsia="zh-CN"/>
    </w:rPr>
  </w:style>
  <w:style w:type="character" w:customStyle="1" w:styleId="NoSpacingChar">
    <w:name w:val="No Spacing Char"/>
    <w:basedOn w:val="DefaultParagraphFont"/>
    <w:link w:val="NoSpacing"/>
    <w:uiPriority w:val="1"/>
    <w:rsid w:val="006A48D9"/>
    <w:rPr>
      <w:rFonts w:eastAsiaTheme="minorEastAsia"/>
      <w:sz w:val="22"/>
      <w:szCs w:val="22"/>
      <w:lang w:val="en-US" w:eastAsia="zh-CN"/>
    </w:rPr>
  </w:style>
  <w:style w:type="paragraph" w:styleId="Footer">
    <w:name w:val="footer"/>
    <w:basedOn w:val="Normal"/>
    <w:link w:val="FooterChar"/>
    <w:uiPriority w:val="99"/>
    <w:unhideWhenUsed/>
    <w:rsid w:val="00F81938"/>
    <w:pPr>
      <w:tabs>
        <w:tab w:val="center" w:pos="4513"/>
        <w:tab w:val="right" w:pos="9026"/>
      </w:tabs>
      <w:spacing w:line="240" w:lineRule="auto"/>
    </w:pPr>
  </w:style>
  <w:style w:type="character" w:customStyle="1" w:styleId="FooterChar">
    <w:name w:val="Footer Char"/>
    <w:basedOn w:val="DefaultParagraphFont"/>
    <w:link w:val="Footer"/>
    <w:uiPriority w:val="99"/>
    <w:rsid w:val="00F81938"/>
    <w:rPr>
      <w:rFonts w:ascii="Times New Roman" w:hAnsi="Times New Roman"/>
      <w:szCs w:val="22"/>
      <w:lang w:val="en-US"/>
    </w:rPr>
  </w:style>
  <w:style w:type="character" w:styleId="PageNumber">
    <w:name w:val="page number"/>
    <w:basedOn w:val="DefaultParagraphFont"/>
    <w:uiPriority w:val="99"/>
    <w:semiHidden/>
    <w:unhideWhenUsed/>
    <w:rsid w:val="00F819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org/alzheimers-dementia/what-is-dementia/types-of-dementia" TargetMode="External"/><Relationship Id="rId13" Type="http://schemas.openxmlformats.org/officeDocument/2006/relationships/hyperlink" Target="https://doi.org/10.1176/appi.books.9780890425596" TargetMode="External"/><Relationship Id="rId18" Type="http://schemas.openxmlformats.org/officeDocument/2006/relationships/hyperlink" Target="https://doi.org/10.1016/j.jalz.2016.03.00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lzheimers.org.uk/about-dementia/symptoms-and-diagnosis/diagnosis/diagnosis-process" TargetMode="External"/><Relationship Id="rId17" Type="http://schemas.openxmlformats.org/officeDocument/2006/relationships/hyperlink" Target="https://doi.org/10.1002/gps.4974" TargetMode="External"/><Relationship Id="rId2" Type="http://schemas.openxmlformats.org/officeDocument/2006/relationships/numbering" Target="numbering.xml"/><Relationship Id="rId16" Type="http://schemas.openxmlformats.org/officeDocument/2006/relationships/hyperlink" Target="https://doi.org/10.1016/j.jalz.2018.02.018" TargetMode="External"/><Relationship Id="rId20" Type="http://schemas.openxmlformats.org/officeDocument/2006/relationships/hyperlink" Target="https://icd.who.int/browse11/l-m/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sites/default/files/2020-09/Dementia%202020%20-%20full%20report.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497253/Mental-capacity-act-code-of-practice.pdf" TargetMode="External"/><Relationship Id="rId23" Type="http://schemas.openxmlformats.org/officeDocument/2006/relationships/fontTable" Target="fontTable.xml"/><Relationship Id="rId10" Type="http://schemas.openxmlformats.org/officeDocument/2006/relationships/hyperlink" Target="https://www.alzheimers.org.uk/sites/default/files/pdf/building_dementia_friendly_communities.pdf" TargetMode="External"/><Relationship Id="rId19" Type="http://schemas.openxmlformats.org/officeDocument/2006/relationships/hyperlink" Target="https://doi.org/10.1002/14651858.CD005562.pub2" TargetMode="External"/><Relationship Id="rId4" Type="http://schemas.openxmlformats.org/officeDocument/2006/relationships/settings" Target="settings.xml"/><Relationship Id="rId9" Type="http://schemas.openxmlformats.org/officeDocument/2006/relationships/hyperlink" Target="https://www.alz.org/alzheimers-dementia/diagnosis" TargetMode="External"/><Relationship Id="rId14" Type="http://schemas.openxmlformats.org/officeDocument/2006/relationships/hyperlink" Target="https://doi.org/10.1002/14651858.CD005593.pub3"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DAE36-D20E-BC43-AF78-C4A9632E3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14</Pages>
  <Words>3879</Words>
  <Characters>26497</Characters>
  <Application>Microsoft Office Word</Application>
  <DocSecurity>0</DocSecurity>
  <Lines>427</Lines>
  <Paragraphs>90</Paragraphs>
  <ScaleCrop>false</ScaleCrop>
  <Company>Module: Mental Disorders and Psychopathology (BMHP</Company>
  <LinksUpToDate>false</LinksUpToDate>
  <CharactersWithSpaces>30286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Dementia Disorder: Definition, Diagnosis, Treatment, Measurement of Rehabilitation, and Recommendations for Future Practice</dc:title>
  <dc:subject/>
  <dc:creator>Student: Zhasmina Georgieva (2026746)</dc:creator>
  <cp:keywords/>
  <dc:description/>
  <cp:lastModifiedBy>Zhasmina Krumova Georgieva (2026746)</cp:lastModifiedBy>
  <cp:revision>40</cp:revision>
  <dcterms:created xsi:type="dcterms:W3CDTF">2023-07-21T08:01:00Z</dcterms:created>
  <dcterms:modified xsi:type="dcterms:W3CDTF">2023-07-21T08:46:00Z</dcterms:modified>
</cp:coreProperties>
</file>