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5325" w:rsidRDefault="00EB5325" w:rsidP="006D7641">
      <w:pPr>
        <w:jc w:val="center"/>
        <w:rPr>
          <w:b/>
          <w:sz w:val="72"/>
          <w:szCs w:val="72"/>
          <w:u w:val="single"/>
        </w:rPr>
      </w:pPr>
    </w:p>
    <w:p w:rsidR="00EB5325" w:rsidRDefault="00EB5325" w:rsidP="006D7641">
      <w:pPr>
        <w:jc w:val="center"/>
        <w:rPr>
          <w:b/>
          <w:sz w:val="72"/>
          <w:szCs w:val="72"/>
          <w:u w:val="single"/>
        </w:rPr>
      </w:pPr>
    </w:p>
    <w:p w:rsidR="00951936" w:rsidRDefault="00CF0DF9" w:rsidP="00CF0DF9">
      <w:pPr>
        <w:jc w:val="center"/>
        <w:rPr>
          <w:b/>
          <w:sz w:val="72"/>
          <w:szCs w:val="72"/>
          <w:u w:val="single"/>
          <w:shd w:val="clear" w:color="auto" w:fill="FFFFFF"/>
        </w:rPr>
      </w:pPr>
      <w:r w:rsidRPr="00CF0DF9">
        <w:rPr>
          <w:b/>
          <w:sz w:val="72"/>
          <w:szCs w:val="72"/>
          <w:u w:val="single"/>
          <w:shd w:val="clear" w:color="auto" w:fill="FFFFFF"/>
        </w:rPr>
        <w:t>LCBB4002 COMMUNITY ENGAGEMENT</w:t>
      </w:r>
    </w:p>
    <w:p w:rsidR="00951936" w:rsidRDefault="00951936">
      <w:pPr>
        <w:spacing w:line="259" w:lineRule="auto"/>
        <w:jc w:val="left"/>
        <w:rPr>
          <w:b/>
          <w:sz w:val="72"/>
          <w:szCs w:val="72"/>
          <w:u w:val="single"/>
          <w:shd w:val="clear" w:color="auto" w:fill="FFFFFF"/>
        </w:rPr>
      </w:pPr>
      <w:r>
        <w:rPr>
          <w:b/>
          <w:sz w:val="72"/>
          <w:szCs w:val="72"/>
          <w:u w:val="single"/>
          <w:shd w:val="clear" w:color="auto" w:fill="FFFFFF"/>
        </w:rPr>
        <w:br w:type="page"/>
      </w:r>
    </w:p>
    <w:sdt>
      <w:sdtPr>
        <w:id w:val="-1547673230"/>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951936" w:rsidRPr="00B25DE8" w:rsidRDefault="00951936" w:rsidP="00B25DE8">
          <w:pPr>
            <w:pStyle w:val="TOCHeading"/>
            <w:jc w:val="center"/>
            <w:rPr>
              <w:rFonts w:ascii="Times New Roman" w:hAnsi="Times New Roman" w:cs="Times New Roman"/>
              <w:b/>
              <w:color w:val="auto"/>
            </w:rPr>
          </w:pPr>
          <w:r w:rsidRPr="00B25DE8">
            <w:rPr>
              <w:rFonts w:ascii="Times New Roman" w:hAnsi="Times New Roman" w:cs="Times New Roman"/>
              <w:b/>
              <w:color w:val="auto"/>
            </w:rPr>
            <w:t>Table of Contents</w:t>
          </w:r>
        </w:p>
        <w:p w:rsidR="00951936" w:rsidRDefault="0095193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8401285" w:history="1">
            <w:r w:rsidRPr="00ED1226">
              <w:rPr>
                <w:rStyle w:val="Hyperlink"/>
                <w:noProof/>
              </w:rPr>
              <w:t>INTRODUCTION</w:t>
            </w:r>
            <w:r>
              <w:rPr>
                <w:noProof/>
                <w:webHidden/>
              </w:rPr>
              <w:tab/>
            </w:r>
            <w:r>
              <w:rPr>
                <w:noProof/>
                <w:webHidden/>
              </w:rPr>
              <w:fldChar w:fldCharType="begin"/>
            </w:r>
            <w:r>
              <w:rPr>
                <w:noProof/>
                <w:webHidden/>
              </w:rPr>
              <w:instrText xml:space="preserve"> PAGEREF _Toc128401285 \h </w:instrText>
            </w:r>
            <w:r>
              <w:rPr>
                <w:noProof/>
                <w:webHidden/>
              </w:rPr>
            </w:r>
            <w:r>
              <w:rPr>
                <w:noProof/>
                <w:webHidden/>
              </w:rPr>
              <w:fldChar w:fldCharType="separate"/>
            </w:r>
            <w:r>
              <w:rPr>
                <w:noProof/>
                <w:webHidden/>
              </w:rPr>
              <w:t>3</w:t>
            </w:r>
            <w:r>
              <w:rPr>
                <w:noProof/>
                <w:webHidden/>
              </w:rPr>
              <w:fldChar w:fldCharType="end"/>
            </w:r>
          </w:hyperlink>
        </w:p>
        <w:p w:rsidR="00951936" w:rsidRDefault="00951936">
          <w:pPr>
            <w:pStyle w:val="TOC2"/>
            <w:tabs>
              <w:tab w:val="right" w:leader="dot" w:pos="9350"/>
            </w:tabs>
            <w:rPr>
              <w:rFonts w:asciiTheme="minorHAnsi" w:eastAsiaTheme="minorEastAsia" w:hAnsiTheme="minorHAnsi"/>
              <w:noProof/>
              <w:sz w:val="22"/>
            </w:rPr>
          </w:pPr>
          <w:hyperlink w:anchor="_Toc128401286" w:history="1">
            <w:r w:rsidRPr="00ED1226">
              <w:rPr>
                <w:rStyle w:val="Hyperlink"/>
                <w:noProof/>
              </w:rPr>
              <w:t>Project or Program in which Barnsley Metropolitan Borough Council is currently active</w:t>
            </w:r>
            <w:r>
              <w:rPr>
                <w:noProof/>
                <w:webHidden/>
              </w:rPr>
              <w:tab/>
            </w:r>
            <w:r>
              <w:rPr>
                <w:noProof/>
                <w:webHidden/>
              </w:rPr>
              <w:fldChar w:fldCharType="begin"/>
            </w:r>
            <w:r>
              <w:rPr>
                <w:noProof/>
                <w:webHidden/>
              </w:rPr>
              <w:instrText xml:space="preserve"> PAGEREF _Toc128401286 \h </w:instrText>
            </w:r>
            <w:r>
              <w:rPr>
                <w:noProof/>
                <w:webHidden/>
              </w:rPr>
            </w:r>
            <w:r>
              <w:rPr>
                <w:noProof/>
                <w:webHidden/>
              </w:rPr>
              <w:fldChar w:fldCharType="separate"/>
            </w:r>
            <w:r>
              <w:rPr>
                <w:noProof/>
                <w:webHidden/>
              </w:rPr>
              <w:t>3</w:t>
            </w:r>
            <w:r>
              <w:rPr>
                <w:noProof/>
                <w:webHidden/>
              </w:rPr>
              <w:fldChar w:fldCharType="end"/>
            </w:r>
          </w:hyperlink>
        </w:p>
        <w:p w:rsidR="00951936" w:rsidRDefault="00951936">
          <w:pPr>
            <w:pStyle w:val="TOC2"/>
            <w:tabs>
              <w:tab w:val="right" w:leader="dot" w:pos="9350"/>
            </w:tabs>
            <w:rPr>
              <w:rFonts w:asciiTheme="minorHAnsi" w:eastAsiaTheme="minorEastAsia" w:hAnsiTheme="minorHAnsi"/>
              <w:noProof/>
              <w:sz w:val="22"/>
            </w:rPr>
          </w:pPr>
          <w:hyperlink w:anchor="_Toc128401287" w:history="1">
            <w:r w:rsidRPr="00ED1226">
              <w:rPr>
                <w:rStyle w:val="Hyperlink"/>
                <w:noProof/>
              </w:rPr>
              <w:t>Analysis of best practices on community engagement principles, standards and benefits of stakeholder participations</w:t>
            </w:r>
            <w:bookmarkStart w:id="0" w:name="_GoBack"/>
            <w:bookmarkEnd w:id="0"/>
            <w:r>
              <w:rPr>
                <w:noProof/>
                <w:webHidden/>
              </w:rPr>
              <w:tab/>
            </w:r>
            <w:r>
              <w:rPr>
                <w:noProof/>
                <w:webHidden/>
              </w:rPr>
              <w:fldChar w:fldCharType="begin"/>
            </w:r>
            <w:r>
              <w:rPr>
                <w:noProof/>
                <w:webHidden/>
              </w:rPr>
              <w:instrText xml:space="preserve"> PAGEREF _Toc128401287 \h </w:instrText>
            </w:r>
            <w:r>
              <w:rPr>
                <w:noProof/>
                <w:webHidden/>
              </w:rPr>
            </w:r>
            <w:r>
              <w:rPr>
                <w:noProof/>
                <w:webHidden/>
              </w:rPr>
              <w:fldChar w:fldCharType="separate"/>
            </w:r>
            <w:r>
              <w:rPr>
                <w:noProof/>
                <w:webHidden/>
              </w:rPr>
              <w:t>4</w:t>
            </w:r>
            <w:r>
              <w:rPr>
                <w:noProof/>
                <w:webHidden/>
              </w:rPr>
              <w:fldChar w:fldCharType="end"/>
            </w:r>
          </w:hyperlink>
        </w:p>
        <w:p w:rsidR="00951936" w:rsidRDefault="00951936">
          <w:pPr>
            <w:pStyle w:val="TOC2"/>
            <w:tabs>
              <w:tab w:val="right" w:leader="dot" w:pos="9350"/>
            </w:tabs>
            <w:rPr>
              <w:rFonts w:asciiTheme="minorHAnsi" w:eastAsiaTheme="minorEastAsia" w:hAnsiTheme="minorHAnsi"/>
              <w:noProof/>
              <w:sz w:val="22"/>
            </w:rPr>
          </w:pPr>
          <w:hyperlink w:anchor="_Toc128401288" w:history="1">
            <w:r w:rsidRPr="00ED1226">
              <w:rPr>
                <w:rStyle w:val="Hyperlink"/>
                <w:noProof/>
              </w:rPr>
              <w:t>Identification and establishment of relationship between the stakeholders and strategies suitable for engaging them</w:t>
            </w:r>
            <w:r>
              <w:rPr>
                <w:noProof/>
                <w:webHidden/>
              </w:rPr>
              <w:tab/>
            </w:r>
            <w:r>
              <w:rPr>
                <w:noProof/>
                <w:webHidden/>
              </w:rPr>
              <w:fldChar w:fldCharType="begin"/>
            </w:r>
            <w:r>
              <w:rPr>
                <w:noProof/>
                <w:webHidden/>
              </w:rPr>
              <w:instrText xml:space="preserve"> PAGEREF _Toc128401288 \h </w:instrText>
            </w:r>
            <w:r>
              <w:rPr>
                <w:noProof/>
                <w:webHidden/>
              </w:rPr>
            </w:r>
            <w:r>
              <w:rPr>
                <w:noProof/>
                <w:webHidden/>
              </w:rPr>
              <w:fldChar w:fldCharType="separate"/>
            </w:r>
            <w:r>
              <w:rPr>
                <w:noProof/>
                <w:webHidden/>
              </w:rPr>
              <w:t>5</w:t>
            </w:r>
            <w:r>
              <w:rPr>
                <w:noProof/>
                <w:webHidden/>
              </w:rPr>
              <w:fldChar w:fldCharType="end"/>
            </w:r>
          </w:hyperlink>
        </w:p>
        <w:p w:rsidR="00951936" w:rsidRDefault="00951936">
          <w:pPr>
            <w:pStyle w:val="TOC2"/>
            <w:tabs>
              <w:tab w:val="right" w:leader="dot" w:pos="9350"/>
            </w:tabs>
            <w:rPr>
              <w:rFonts w:asciiTheme="minorHAnsi" w:eastAsiaTheme="minorEastAsia" w:hAnsiTheme="minorHAnsi"/>
              <w:noProof/>
              <w:sz w:val="22"/>
            </w:rPr>
          </w:pPr>
          <w:hyperlink w:anchor="_Toc128401289" w:history="1">
            <w:r w:rsidRPr="00ED1226">
              <w:rPr>
                <w:rStyle w:val="Hyperlink"/>
                <w:noProof/>
              </w:rPr>
              <w:t>Uses of different social media platforms in support of the project</w:t>
            </w:r>
            <w:r>
              <w:rPr>
                <w:noProof/>
                <w:webHidden/>
              </w:rPr>
              <w:tab/>
            </w:r>
            <w:r>
              <w:rPr>
                <w:noProof/>
                <w:webHidden/>
              </w:rPr>
              <w:fldChar w:fldCharType="begin"/>
            </w:r>
            <w:r>
              <w:rPr>
                <w:noProof/>
                <w:webHidden/>
              </w:rPr>
              <w:instrText xml:space="preserve"> PAGEREF _Toc128401289 \h </w:instrText>
            </w:r>
            <w:r>
              <w:rPr>
                <w:noProof/>
                <w:webHidden/>
              </w:rPr>
            </w:r>
            <w:r>
              <w:rPr>
                <w:noProof/>
                <w:webHidden/>
              </w:rPr>
              <w:fldChar w:fldCharType="separate"/>
            </w:r>
            <w:r>
              <w:rPr>
                <w:noProof/>
                <w:webHidden/>
              </w:rPr>
              <w:t>5</w:t>
            </w:r>
            <w:r>
              <w:rPr>
                <w:noProof/>
                <w:webHidden/>
              </w:rPr>
              <w:fldChar w:fldCharType="end"/>
            </w:r>
          </w:hyperlink>
        </w:p>
        <w:p w:rsidR="00951936" w:rsidRDefault="00951936">
          <w:pPr>
            <w:pStyle w:val="TOC2"/>
            <w:tabs>
              <w:tab w:val="right" w:leader="dot" w:pos="9350"/>
            </w:tabs>
            <w:rPr>
              <w:rFonts w:asciiTheme="minorHAnsi" w:eastAsiaTheme="minorEastAsia" w:hAnsiTheme="minorHAnsi"/>
              <w:noProof/>
              <w:sz w:val="22"/>
            </w:rPr>
          </w:pPr>
          <w:hyperlink w:anchor="_Toc128401290" w:history="1">
            <w:r w:rsidRPr="00ED1226">
              <w:rPr>
                <w:rStyle w:val="Hyperlink"/>
                <w:noProof/>
              </w:rPr>
              <w:t>Presenting different avenues or options that Barnsley Metropolitan Borough Council can adopt to promote community engagement</w:t>
            </w:r>
            <w:r>
              <w:rPr>
                <w:noProof/>
                <w:webHidden/>
              </w:rPr>
              <w:tab/>
            </w:r>
            <w:r>
              <w:rPr>
                <w:noProof/>
                <w:webHidden/>
              </w:rPr>
              <w:fldChar w:fldCharType="begin"/>
            </w:r>
            <w:r>
              <w:rPr>
                <w:noProof/>
                <w:webHidden/>
              </w:rPr>
              <w:instrText xml:space="preserve"> PAGEREF _Toc128401290 \h </w:instrText>
            </w:r>
            <w:r>
              <w:rPr>
                <w:noProof/>
                <w:webHidden/>
              </w:rPr>
            </w:r>
            <w:r>
              <w:rPr>
                <w:noProof/>
                <w:webHidden/>
              </w:rPr>
              <w:fldChar w:fldCharType="separate"/>
            </w:r>
            <w:r>
              <w:rPr>
                <w:noProof/>
                <w:webHidden/>
              </w:rPr>
              <w:t>6</w:t>
            </w:r>
            <w:r>
              <w:rPr>
                <w:noProof/>
                <w:webHidden/>
              </w:rPr>
              <w:fldChar w:fldCharType="end"/>
            </w:r>
          </w:hyperlink>
        </w:p>
        <w:p w:rsidR="00951936" w:rsidRDefault="00951936">
          <w:pPr>
            <w:pStyle w:val="TOC2"/>
            <w:tabs>
              <w:tab w:val="right" w:leader="dot" w:pos="9350"/>
            </w:tabs>
            <w:rPr>
              <w:rFonts w:asciiTheme="minorHAnsi" w:eastAsiaTheme="minorEastAsia" w:hAnsiTheme="minorHAnsi"/>
              <w:noProof/>
              <w:sz w:val="22"/>
            </w:rPr>
          </w:pPr>
          <w:hyperlink w:anchor="_Toc128401291" w:history="1">
            <w:r w:rsidRPr="00ED1226">
              <w:rPr>
                <w:rStyle w:val="Hyperlink"/>
                <w:noProof/>
              </w:rPr>
              <w:t>Forward looking approach to educate community member on impact of internal and external factors on community development</w:t>
            </w:r>
            <w:r>
              <w:rPr>
                <w:noProof/>
                <w:webHidden/>
              </w:rPr>
              <w:tab/>
            </w:r>
            <w:r>
              <w:rPr>
                <w:noProof/>
                <w:webHidden/>
              </w:rPr>
              <w:fldChar w:fldCharType="begin"/>
            </w:r>
            <w:r>
              <w:rPr>
                <w:noProof/>
                <w:webHidden/>
              </w:rPr>
              <w:instrText xml:space="preserve"> PAGEREF _Toc128401291 \h </w:instrText>
            </w:r>
            <w:r>
              <w:rPr>
                <w:noProof/>
                <w:webHidden/>
              </w:rPr>
            </w:r>
            <w:r>
              <w:rPr>
                <w:noProof/>
                <w:webHidden/>
              </w:rPr>
              <w:fldChar w:fldCharType="separate"/>
            </w:r>
            <w:r>
              <w:rPr>
                <w:noProof/>
                <w:webHidden/>
              </w:rPr>
              <w:t>7</w:t>
            </w:r>
            <w:r>
              <w:rPr>
                <w:noProof/>
                <w:webHidden/>
              </w:rPr>
              <w:fldChar w:fldCharType="end"/>
            </w:r>
          </w:hyperlink>
        </w:p>
        <w:p w:rsidR="00951936" w:rsidRDefault="00951936">
          <w:pPr>
            <w:pStyle w:val="TOC1"/>
            <w:tabs>
              <w:tab w:val="right" w:leader="dot" w:pos="9350"/>
            </w:tabs>
            <w:rPr>
              <w:rFonts w:asciiTheme="minorHAnsi" w:eastAsiaTheme="minorEastAsia" w:hAnsiTheme="minorHAnsi"/>
              <w:noProof/>
              <w:sz w:val="22"/>
            </w:rPr>
          </w:pPr>
          <w:hyperlink w:anchor="_Toc128401292" w:history="1">
            <w:r w:rsidRPr="00ED1226">
              <w:rPr>
                <w:rStyle w:val="Hyperlink"/>
                <w:noProof/>
              </w:rPr>
              <w:t>CONCLUSION</w:t>
            </w:r>
            <w:r>
              <w:rPr>
                <w:noProof/>
                <w:webHidden/>
              </w:rPr>
              <w:tab/>
            </w:r>
            <w:r>
              <w:rPr>
                <w:noProof/>
                <w:webHidden/>
              </w:rPr>
              <w:fldChar w:fldCharType="begin"/>
            </w:r>
            <w:r>
              <w:rPr>
                <w:noProof/>
                <w:webHidden/>
              </w:rPr>
              <w:instrText xml:space="preserve"> PAGEREF _Toc128401292 \h </w:instrText>
            </w:r>
            <w:r>
              <w:rPr>
                <w:noProof/>
                <w:webHidden/>
              </w:rPr>
            </w:r>
            <w:r>
              <w:rPr>
                <w:noProof/>
                <w:webHidden/>
              </w:rPr>
              <w:fldChar w:fldCharType="separate"/>
            </w:r>
            <w:r>
              <w:rPr>
                <w:noProof/>
                <w:webHidden/>
              </w:rPr>
              <w:t>8</w:t>
            </w:r>
            <w:r>
              <w:rPr>
                <w:noProof/>
                <w:webHidden/>
              </w:rPr>
              <w:fldChar w:fldCharType="end"/>
            </w:r>
          </w:hyperlink>
        </w:p>
        <w:p w:rsidR="00951936" w:rsidRDefault="00951936">
          <w:pPr>
            <w:pStyle w:val="TOC1"/>
            <w:tabs>
              <w:tab w:val="right" w:leader="dot" w:pos="9350"/>
            </w:tabs>
            <w:rPr>
              <w:rFonts w:asciiTheme="minorHAnsi" w:eastAsiaTheme="minorEastAsia" w:hAnsiTheme="minorHAnsi"/>
              <w:noProof/>
              <w:sz w:val="22"/>
            </w:rPr>
          </w:pPr>
          <w:hyperlink w:anchor="_Toc128401293" w:history="1">
            <w:r w:rsidRPr="00ED1226">
              <w:rPr>
                <w:rStyle w:val="Hyperlink"/>
                <w:noProof/>
              </w:rPr>
              <w:t>REFERENCES</w:t>
            </w:r>
            <w:r>
              <w:rPr>
                <w:noProof/>
                <w:webHidden/>
              </w:rPr>
              <w:tab/>
            </w:r>
            <w:r>
              <w:rPr>
                <w:noProof/>
                <w:webHidden/>
              </w:rPr>
              <w:fldChar w:fldCharType="begin"/>
            </w:r>
            <w:r>
              <w:rPr>
                <w:noProof/>
                <w:webHidden/>
              </w:rPr>
              <w:instrText xml:space="preserve"> PAGEREF _Toc128401293 \h </w:instrText>
            </w:r>
            <w:r>
              <w:rPr>
                <w:noProof/>
                <w:webHidden/>
              </w:rPr>
            </w:r>
            <w:r>
              <w:rPr>
                <w:noProof/>
                <w:webHidden/>
              </w:rPr>
              <w:fldChar w:fldCharType="separate"/>
            </w:r>
            <w:r>
              <w:rPr>
                <w:noProof/>
                <w:webHidden/>
              </w:rPr>
              <w:t>10</w:t>
            </w:r>
            <w:r>
              <w:rPr>
                <w:noProof/>
                <w:webHidden/>
              </w:rPr>
              <w:fldChar w:fldCharType="end"/>
            </w:r>
          </w:hyperlink>
        </w:p>
        <w:p w:rsidR="00951936" w:rsidRDefault="00951936">
          <w:pPr>
            <w:pStyle w:val="TOC2"/>
            <w:tabs>
              <w:tab w:val="right" w:leader="dot" w:pos="9350"/>
            </w:tabs>
            <w:rPr>
              <w:rFonts w:asciiTheme="minorHAnsi" w:eastAsiaTheme="minorEastAsia" w:hAnsiTheme="minorHAnsi"/>
              <w:noProof/>
              <w:sz w:val="22"/>
            </w:rPr>
          </w:pPr>
          <w:hyperlink w:anchor="_Toc128401294" w:history="1">
            <w:r w:rsidRPr="00ED1226">
              <w:rPr>
                <w:rStyle w:val="Hyperlink"/>
                <w:noProof/>
              </w:rPr>
              <w:t>Books and Journals</w:t>
            </w:r>
            <w:r>
              <w:rPr>
                <w:noProof/>
                <w:webHidden/>
              </w:rPr>
              <w:tab/>
            </w:r>
            <w:r>
              <w:rPr>
                <w:noProof/>
                <w:webHidden/>
              </w:rPr>
              <w:fldChar w:fldCharType="begin"/>
            </w:r>
            <w:r>
              <w:rPr>
                <w:noProof/>
                <w:webHidden/>
              </w:rPr>
              <w:instrText xml:space="preserve"> PAGEREF _Toc128401294 \h </w:instrText>
            </w:r>
            <w:r>
              <w:rPr>
                <w:noProof/>
                <w:webHidden/>
              </w:rPr>
            </w:r>
            <w:r>
              <w:rPr>
                <w:noProof/>
                <w:webHidden/>
              </w:rPr>
              <w:fldChar w:fldCharType="separate"/>
            </w:r>
            <w:r>
              <w:rPr>
                <w:noProof/>
                <w:webHidden/>
              </w:rPr>
              <w:t>10</w:t>
            </w:r>
            <w:r>
              <w:rPr>
                <w:noProof/>
                <w:webHidden/>
              </w:rPr>
              <w:fldChar w:fldCharType="end"/>
            </w:r>
          </w:hyperlink>
        </w:p>
        <w:p w:rsidR="00951936" w:rsidRDefault="00951936">
          <w:r>
            <w:rPr>
              <w:b/>
              <w:bCs/>
              <w:noProof/>
            </w:rPr>
            <w:fldChar w:fldCharType="end"/>
          </w:r>
        </w:p>
      </w:sdtContent>
    </w:sdt>
    <w:p w:rsidR="005C7EC5" w:rsidRPr="00CF0DF9" w:rsidRDefault="005C7EC5" w:rsidP="00CF0DF9">
      <w:pPr>
        <w:jc w:val="center"/>
        <w:rPr>
          <w:b/>
          <w:sz w:val="72"/>
          <w:szCs w:val="72"/>
          <w:u w:val="single"/>
        </w:rPr>
      </w:pPr>
    </w:p>
    <w:p w:rsidR="005C7EC5" w:rsidRDefault="005C7EC5" w:rsidP="005C7EC5"/>
    <w:p w:rsidR="005C7EC5" w:rsidRDefault="005C7EC5" w:rsidP="005C7EC5"/>
    <w:p w:rsidR="005C7EC5" w:rsidRDefault="005C7EC5" w:rsidP="005C7EC5"/>
    <w:p w:rsidR="00C83473" w:rsidRPr="00F537C3" w:rsidRDefault="000C341A" w:rsidP="00F537C3">
      <w:pPr>
        <w:jc w:val="center"/>
        <w:rPr>
          <w:rFonts w:cs="Times New Roman"/>
          <w:b/>
          <w:sz w:val="72"/>
          <w:szCs w:val="72"/>
          <w:u w:val="single"/>
        </w:rPr>
      </w:pPr>
      <w:r w:rsidRPr="00F537C3">
        <w:rPr>
          <w:rFonts w:cs="Times New Roman"/>
          <w:b/>
          <w:sz w:val="72"/>
          <w:szCs w:val="72"/>
          <w:u w:val="single"/>
        </w:rPr>
        <w:br w:type="page"/>
      </w:r>
      <w:bookmarkStart w:id="1" w:name="_Toc102567419"/>
    </w:p>
    <w:p w:rsidR="005C7EC5" w:rsidRDefault="00692D76" w:rsidP="005C7EC5">
      <w:pPr>
        <w:pStyle w:val="Heading1"/>
      </w:pPr>
      <w:bookmarkStart w:id="2" w:name="_Toc102567422"/>
      <w:bookmarkStart w:id="3" w:name="_Toc128401285"/>
      <w:bookmarkEnd w:id="1"/>
      <w:r>
        <w:lastRenderedPageBreak/>
        <w:t>INTRODUCTION</w:t>
      </w:r>
      <w:bookmarkEnd w:id="3"/>
    </w:p>
    <w:p w:rsidR="00476CAD" w:rsidRDefault="00C7174D" w:rsidP="00925AC2">
      <w:r>
        <w:tab/>
      </w:r>
      <w:r w:rsidR="00096D0E">
        <w:t xml:space="preserve">Community Engagement </w:t>
      </w:r>
      <w:r w:rsidR="00AE069B">
        <w:t>is a project or program that provides a services or products to an individual, group as well</w:t>
      </w:r>
      <w:r w:rsidR="006D456C">
        <w:t xml:space="preserve"> as local community as a whole with the aim to achieve sustainable outcome and build trust between government &amp; local communities</w:t>
      </w:r>
      <w:r w:rsidR="00926C7E">
        <w:t xml:space="preserve"> (</w:t>
      </w:r>
      <w:r w:rsidR="00926C7E">
        <w:rPr>
          <w:shd w:val="clear" w:color="auto" w:fill="FFFFFF"/>
        </w:rPr>
        <w:t>Peterson</w:t>
      </w:r>
      <w:r w:rsidR="00926C7E">
        <w:rPr>
          <w:shd w:val="clear" w:color="auto" w:fill="FFFFFF"/>
        </w:rPr>
        <w:t xml:space="preserve"> and et.al., 2019</w:t>
      </w:r>
      <w:r w:rsidR="00926C7E">
        <w:t>)</w:t>
      </w:r>
      <w:r w:rsidR="006D456C">
        <w:t>.</w:t>
      </w:r>
      <w:r w:rsidR="00CB4C23">
        <w:t xml:space="preserve"> </w:t>
      </w:r>
      <w:r w:rsidR="00B37430">
        <w:t>The</w:t>
      </w:r>
      <w:r w:rsidR="00251F50">
        <w:t xml:space="preserve"> current report will </w:t>
      </w:r>
      <w:r w:rsidR="000662D5">
        <w:t>state the economic</w:t>
      </w:r>
      <w:r w:rsidR="00883826">
        <w:t>, social and community</w:t>
      </w:r>
      <w:r w:rsidR="000662D5">
        <w:t xml:space="preserve"> development project or program </w:t>
      </w:r>
      <w:r w:rsidR="00925AC2">
        <w:t xml:space="preserve">in which </w:t>
      </w:r>
      <w:r w:rsidR="00925AC2" w:rsidRPr="00925AC2">
        <w:t>Barnsley Metropolitan Borough Council</w:t>
      </w:r>
      <w:r w:rsidR="006B7266">
        <w:t xml:space="preserve"> is currently active such as </w:t>
      </w:r>
      <w:r w:rsidR="006B7266" w:rsidRPr="006B7266">
        <w:t>Barnsley 2030 (the borough’s ambitious integrated strategy and Levelling Up Plan)</w:t>
      </w:r>
      <w:r w:rsidR="004D2F55">
        <w:t xml:space="preserve">. </w:t>
      </w:r>
      <w:r w:rsidR="00FE4CCC">
        <w:t xml:space="preserve"> The report will describe the project, analyze the best practice on community engagement principles, standards. </w:t>
      </w:r>
      <w:r w:rsidR="005505F3">
        <w:t xml:space="preserve">Moreover, the report will state the relationship between the stakeholders and the </w:t>
      </w:r>
      <w:r w:rsidR="000B7905">
        <w:t>strategies</w:t>
      </w:r>
      <w:r w:rsidR="005505F3">
        <w:t xml:space="preserve"> are suitable for engaging them. </w:t>
      </w:r>
      <w:r w:rsidR="004D2F55">
        <w:t xml:space="preserve">Further, the report will also </w:t>
      </w:r>
      <w:r w:rsidR="008E70D2">
        <w:t xml:space="preserve">recommend the options to the council </w:t>
      </w:r>
      <w:r w:rsidR="00312020">
        <w:t xml:space="preserve">through which they can improve their engagement with the </w:t>
      </w:r>
      <w:r w:rsidR="006F54CB">
        <w:t>communities’</w:t>
      </w:r>
      <w:r w:rsidR="00312020">
        <w:t xml:space="preserve"> members.</w:t>
      </w:r>
      <w:r w:rsidR="00EE1D64">
        <w:t xml:space="preserve"> </w:t>
      </w:r>
      <w:r w:rsidR="007345AF">
        <w:t>In this light,</w:t>
      </w:r>
      <w:r w:rsidR="00EE1D64">
        <w:t xml:space="preserve"> the report will explore the relevant paths </w:t>
      </w:r>
      <w:r w:rsidR="006732F5">
        <w:t xml:space="preserve">and also recommend the same to the </w:t>
      </w:r>
      <w:r w:rsidR="006732F5" w:rsidRPr="00925AC2">
        <w:t>Barnsley Metropolitan Borough Council</w:t>
      </w:r>
      <w:r w:rsidR="006732F5">
        <w:t xml:space="preserve"> so that they can promote community participation and diversity. </w:t>
      </w:r>
      <w:r w:rsidR="007345AF">
        <w:t>Lastly, the report will also assess why the community engagement practitioner have to adopt the forward approach to teach their community members the effect of different internal and external factors on community development.</w:t>
      </w:r>
    </w:p>
    <w:p w:rsidR="00476CAD" w:rsidRDefault="00476CAD" w:rsidP="00925AC2"/>
    <w:p w:rsidR="00476CAD" w:rsidRDefault="00E82997" w:rsidP="00E82997">
      <w:pPr>
        <w:pStyle w:val="Heading2"/>
      </w:pPr>
      <w:bookmarkStart w:id="4" w:name="_Toc128401286"/>
      <w:r>
        <w:t xml:space="preserve">Project or Program in which </w:t>
      </w:r>
      <w:r w:rsidRPr="00925AC2">
        <w:rPr>
          <w:rFonts w:eastAsiaTheme="minorHAnsi"/>
        </w:rPr>
        <w:t>Barnsley Metropolitan Borough Council</w:t>
      </w:r>
      <w:r>
        <w:t xml:space="preserve"> is currently active</w:t>
      </w:r>
      <w:bookmarkEnd w:id="4"/>
    </w:p>
    <w:p w:rsidR="00E82997" w:rsidRDefault="00F25A97" w:rsidP="000E32D4">
      <w:r>
        <w:tab/>
      </w:r>
      <w:r w:rsidR="000E32D4" w:rsidRPr="00925AC2">
        <w:t>Barnsley Metropolitan Borough Council</w:t>
      </w:r>
      <w:r w:rsidR="000E32D4">
        <w:t xml:space="preserve"> is one of the local council </w:t>
      </w:r>
      <w:r w:rsidR="006F019C">
        <w:t>of England</w:t>
      </w:r>
      <w:r w:rsidR="000E32D4">
        <w:t xml:space="preserve"> who was currently active </w:t>
      </w:r>
      <w:r w:rsidR="006F019C">
        <w:t xml:space="preserve">in Barnsley 2030 </w:t>
      </w:r>
      <w:r w:rsidR="00171FCD">
        <w:t xml:space="preserve">program. The vision of Barnsley 2030 project is to provide a good life to everyone </w:t>
      </w:r>
      <w:r w:rsidR="00ED1F80">
        <w:t>along with the access to best possible local facilities.</w:t>
      </w:r>
      <w:r w:rsidR="008268D5">
        <w:t xml:space="preserve"> </w:t>
      </w:r>
      <w:r w:rsidR="00774375">
        <w:t xml:space="preserve">In order to improve the social, economic and community life in Barnsley by 2030, the project of council has set series of goals such as creating 8000 new jobs in Barnsely by 2025 and 15500 new jobs by 2030. </w:t>
      </w:r>
      <w:r w:rsidR="003278AC">
        <w:t xml:space="preserve">This also include reducing carbon emission </w:t>
      </w:r>
      <w:r w:rsidR="00D807A0">
        <w:t xml:space="preserve">by 80% across the borough in order to deal with the environment concern. </w:t>
      </w:r>
      <w:r w:rsidR="00C846D9">
        <w:t xml:space="preserve">Further, </w:t>
      </w:r>
      <w:r w:rsidR="00E61906">
        <w:t xml:space="preserve">the project is also aiming to improve the female working, equal pay to male and female </w:t>
      </w:r>
      <w:r w:rsidR="008F24E4">
        <w:t xml:space="preserve">by the 2030 in order deal with the discrimination core community issue. </w:t>
      </w:r>
      <w:r w:rsidR="00000859">
        <w:t xml:space="preserve">The social and economic development is the </w:t>
      </w:r>
      <w:r w:rsidR="00AD6A2B">
        <w:t>main aim of the council for which they are involved in various key areas. Supporting 850 new business, helping annual football in town and urban centre to grow from</w:t>
      </w:r>
      <w:r w:rsidR="008E0850">
        <w:t xml:space="preserve"> 3.5m to 10m by 2030. </w:t>
      </w:r>
      <w:r w:rsidR="00A10135">
        <w:t xml:space="preserve">Further, the council is tackling the economic impact of Covid-19 with the help of its new Economic Renewal Action Plan </w:t>
      </w:r>
      <w:r w:rsidR="00CC16EB">
        <w:t xml:space="preserve">which also work as a long term strategy </w:t>
      </w:r>
      <w:r w:rsidR="00324A7D">
        <w:t xml:space="preserve">to </w:t>
      </w:r>
      <w:r w:rsidR="00324A7D">
        <w:lastRenderedPageBreak/>
        <w:t xml:space="preserve">support Barnsely 2030 </w:t>
      </w:r>
      <w:r w:rsidR="005206EB">
        <w:t>program</w:t>
      </w:r>
      <w:r w:rsidR="00324A7D">
        <w:t>.</w:t>
      </w:r>
      <w:r w:rsidR="00E25D5A">
        <w:t xml:space="preserve"> The monthly progress on milestone and output of the project </w:t>
      </w:r>
      <w:r w:rsidR="00E762E5">
        <w:t xml:space="preserve">has been recorded by </w:t>
      </w:r>
      <w:r w:rsidR="00E82063">
        <w:t>the council against the targets</w:t>
      </w:r>
      <w:r w:rsidR="00672A2D">
        <w:t xml:space="preserve"> (</w:t>
      </w:r>
      <w:r w:rsidR="00672A2D" w:rsidRPr="00606F0A">
        <w:rPr>
          <w:i/>
        </w:rPr>
        <w:t>Barnsley 2030 (the borough’s ambitious integrated strategy and Levelling Up Plan), 2022</w:t>
      </w:r>
      <w:r w:rsidR="00672A2D">
        <w:t>)</w:t>
      </w:r>
      <w:r w:rsidR="00E82063">
        <w:t xml:space="preserve">. </w:t>
      </w:r>
      <w:r w:rsidR="00324A7D">
        <w:t xml:space="preserve"> </w:t>
      </w:r>
      <w:r w:rsidR="00CB3660">
        <w:t xml:space="preserve">The </w:t>
      </w:r>
      <w:r w:rsidR="00B26F34">
        <w:t>council</w:t>
      </w:r>
      <w:r w:rsidR="00CB3660">
        <w:t xml:space="preserve"> is </w:t>
      </w:r>
      <w:r w:rsidR="00D41429">
        <w:t xml:space="preserve">currently </w:t>
      </w:r>
      <w:r w:rsidR="00CB3660">
        <w:t xml:space="preserve">dealing or will reduce the core community issues such as discrimination, pollution, crime, insecurity, lack of recreational facilities and social </w:t>
      </w:r>
      <w:r w:rsidR="001D1A33">
        <w:t>deprivation</w:t>
      </w:r>
      <w:r w:rsidR="007F1A08">
        <w:t xml:space="preserve"> with </w:t>
      </w:r>
      <w:r w:rsidR="00A40553">
        <w:t>its Barnsely</w:t>
      </w:r>
      <w:r w:rsidR="00254816">
        <w:t xml:space="preserve"> 2030</w:t>
      </w:r>
      <w:r w:rsidR="00204B6C">
        <w:t xml:space="preserve"> project. </w:t>
      </w:r>
    </w:p>
    <w:p w:rsidR="003E05B7" w:rsidRDefault="003E05B7" w:rsidP="003E05B7">
      <w:pPr>
        <w:pStyle w:val="Heading2"/>
      </w:pPr>
      <w:bookmarkStart w:id="5" w:name="_Toc128401287"/>
      <w:r>
        <w:t>Analysis of best practices on community engagement principles, standards and benefits of stakeholder participations</w:t>
      </w:r>
      <w:bookmarkEnd w:id="5"/>
    </w:p>
    <w:p w:rsidR="003E05B7" w:rsidRDefault="00FF0040" w:rsidP="003E05B7">
      <w:r>
        <w:tab/>
      </w:r>
      <w:r w:rsidR="00BC1C15">
        <w:t xml:space="preserve">An active community is always </w:t>
      </w:r>
      <w:r w:rsidR="00815A44">
        <w:t>a</w:t>
      </w:r>
      <w:r w:rsidR="00BC1C15">
        <w:t xml:space="preserve"> healthy communit</w:t>
      </w:r>
      <w:r w:rsidR="006B7BA2">
        <w:t xml:space="preserve">y but it is significant for the </w:t>
      </w:r>
      <w:r w:rsidR="00C23873">
        <w:t xml:space="preserve">council to keep their member active in a remote environment. </w:t>
      </w:r>
      <w:r w:rsidR="0061665A" w:rsidRPr="00925AC2">
        <w:t>Barnsley Metropolitan Borough Counci</w:t>
      </w:r>
      <w:r w:rsidR="0061665A">
        <w:t xml:space="preserve">l </w:t>
      </w:r>
      <w:r w:rsidR="0093572E">
        <w:t xml:space="preserve">uses the following </w:t>
      </w:r>
      <w:r w:rsidR="00B77436">
        <w:t>best practice of community engagement:</w:t>
      </w:r>
    </w:p>
    <w:p w:rsidR="00B77436" w:rsidRDefault="00B77436" w:rsidP="00B77436">
      <w:pPr>
        <w:pStyle w:val="ListParagraph"/>
        <w:numPr>
          <w:ilvl w:val="0"/>
          <w:numId w:val="10"/>
        </w:numPr>
      </w:pPr>
      <w:r w:rsidRPr="005C1051">
        <w:rPr>
          <w:i/>
          <w:u w:val="single"/>
        </w:rPr>
        <w:t xml:space="preserve">Direct communication to </w:t>
      </w:r>
      <w:r w:rsidR="00942960" w:rsidRPr="005C1051">
        <w:rPr>
          <w:i/>
          <w:u w:val="single"/>
        </w:rPr>
        <w:t>members</w:t>
      </w:r>
      <w:r w:rsidR="00942960">
        <w:t>:</w:t>
      </w:r>
      <w:r w:rsidR="002E5548">
        <w:t xml:space="preserve"> This is one of the best practice of community engagement used by </w:t>
      </w:r>
      <w:r w:rsidR="000A7856" w:rsidRPr="00925AC2">
        <w:rPr>
          <w:rFonts w:eastAsiaTheme="minorHAnsi"/>
        </w:rPr>
        <w:t>Barnsley Metropolitan Borough Counci</w:t>
      </w:r>
      <w:r w:rsidR="000A7856">
        <w:rPr>
          <w:rFonts w:eastAsiaTheme="minorHAnsi"/>
        </w:rPr>
        <w:t xml:space="preserve">l </w:t>
      </w:r>
      <w:r w:rsidR="00EB4B87">
        <w:rPr>
          <w:rFonts w:eastAsiaTheme="minorHAnsi"/>
        </w:rPr>
        <w:t xml:space="preserve">in order to keep their member active </w:t>
      </w:r>
      <w:r w:rsidR="003965EE">
        <w:rPr>
          <w:rFonts w:eastAsiaTheme="minorHAnsi"/>
        </w:rPr>
        <w:t xml:space="preserve">on meeting their aim or goals of </w:t>
      </w:r>
      <w:r w:rsidR="003965EE" w:rsidRPr="00925AC2">
        <w:rPr>
          <w:rFonts w:eastAsiaTheme="minorHAnsi"/>
        </w:rPr>
        <w:t>Barn</w:t>
      </w:r>
      <w:r w:rsidR="003965EE">
        <w:rPr>
          <w:rFonts w:eastAsiaTheme="minorHAnsi"/>
        </w:rPr>
        <w:t>sley 2030 program.</w:t>
      </w:r>
    </w:p>
    <w:p w:rsidR="006D0FF7" w:rsidRPr="000F655F" w:rsidRDefault="006D0FF7" w:rsidP="00B77436">
      <w:pPr>
        <w:pStyle w:val="ListParagraph"/>
        <w:numPr>
          <w:ilvl w:val="0"/>
          <w:numId w:val="10"/>
        </w:numPr>
      </w:pPr>
      <w:r w:rsidRPr="005C1051">
        <w:rPr>
          <w:i/>
          <w:u w:val="single"/>
        </w:rPr>
        <w:t>Reward active member</w:t>
      </w:r>
      <w:r>
        <w:t>:</w:t>
      </w:r>
      <w:r w:rsidR="002045D7">
        <w:t xml:space="preserve"> </w:t>
      </w:r>
      <w:r w:rsidR="00FF0040">
        <w:t xml:space="preserve">Further, the council will also reward its active and hardworking member to keep other member motivated towards the achievement of </w:t>
      </w:r>
      <w:r w:rsidR="00FF0040" w:rsidRPr="00925AC2">
        <w:rPr>
          <w:rFonts w:eastAsiaTheme="minorHAnsi"/>
        </w:rPr>
        <w:t>Barn</w:t>
      </w:r>
      <w:r w:rsidR="00FF0040">
        <w:rPr>
          <w:rFonts w:eastAsiaTheme="minorHAnsi"/>
        </w:rPr>
        <w:t>sley 2030 program</w:t>
      </w:r>
      <w:r w:rsidR="00FF0040">
        <w:rPr>
          <w:rFonts w:eastAsiaTheme="minorHAnsi"/>
        </w:rPr>
        <w:t xml:space="preserve"> goals</w:t>
      </w:r>
      <w:r w:rsidR="00AC13EA">
        <w:rPr>
          <w:rFonts w:eastAsiaTheme="minorHAnsi"/>
        </w:rPr>
        <w:t xml:space="preserve"> (</w:t>
      </w:r>
      <w:r w:rsidR="00AC13EA">
        <w:rPr>
          <w:shd w:val="clear" w:color="auto" w:fill="FFFFFF"/>
        </w:rPr>
        <w:t>Relton</w:t>
      </w:r>
      <w:r w:rsidR="00AC13EA">
        <w:rPr>
          <w:shd w:val="clear" w:color="auto" w:fill="FFFFFF"/>
        </w:rPr>
        <w:t xml:space="preserve"> and et.al., 2022</w:t>
      </w:r>
      <w:r w:rsidR="00AC13EA">
        <w:rPr>
          <w:rFonts w:eastAsiaTheme="minorHAnsi"/>
        </w:rPr>
        <w:t>)</w:t>
      </w:r>
      <w:r w:rsidR="00FF0040">
        <w:rPr>
          <w:rFonts w:eastAsiaTheme="minorHAnsi"/>
        </w:rPr>
        <w:t>.</w:t>
      </w:r>
    </w:p>
    <w:p w:rsidR="00917C68" w:rsidRDefault="00AC13EA" w:rsidP="001315B6">
      <w:r>
        <w:tab/>
      </w:r>
      <w:r w:rsidR="00A74A7D" w:rsidRPr="00AC13EA">
        <w:rPr>
          <w:b/>
          <w:i/>
        </w:rPr>
        <w:t>National Standards for community engagement (UK)</w:t>
      </w:r>
      <w:r w:rsidR="00A74A7D">
        <w:t xml:space="preserve">: </w:t>
      </w:r>
      <w:r w:rsidR="007269D0">
        <w:t xml:space="preserve">This includes </w:t>
      </w:r>
      <w:r w:rsidR="003143A1">
        <w:t xml:space="preserve">good-practice </w:t>
      </w:r>
      <w:r w:rsidR="00F00457">
        <w:t>principles</w:t>
      </w:r>
      <w:r w:rsidR="005C7819">
        <w:t xml:space="preserve"> which is designed with the aim to support and inform the process of community engagement. </w:t>
      </w:r>
      <w:r w:rsidR="003143A1">
        <w:t xml:space="preserve"> </w:t>
      </w:r>
      <w:r w:rsidR="00917C68">
        <w:t xml:space="preserve">The core community engagement principles </w:t>
      </w:r>
      <w:r w:rsidR="001315B6">
        <w:t xml:space="preserve">followed by the </w:t>
      </w:r>
      <w:r w:rsidR="001315B6" w:rsidRPr="00925AC2">
        <w:t>Barnsley Metropolitan Borough Counci</w:t>
      </w:r>
      <w:r w:rsidR="001315B6">
        <w:t>l</w:t>
      </w:r>
      <w:r w:rsidR="000C3C90">
        <w:t xml:space="preserve"> </w:t>
      </w:r>
      <w:r w:rsidR="00DC5FE5">
        <w:t>as per the national standard of UK</w:t>
      </w:r>
      <w:r w:rsidR="00FE4D14">
        <w:t xml:space="preserve"> </w:t>
      </w:r>
      <w:r w:rsidR="000C3C90">
        <w:t>are as follows:</w:t>
      </w:r>
    </w:p>
    <w:p w:rsidR="000C3C90" w:rsidRDefault="0069119A" w:rsidP="0069119A">
      <w:pPr>
        <w:pStyle w:val="ListParagraph"/>
        <w:numPr>
          <w:ilvl w:val="0"/>
          <w:numId w:val="11"/>
        </w:numPr>
      </w:pPr>
      <w:r w:rsidRPr="005C1051">
        <w:rPr>
          <w:i/>
          <w:u w:val="single"/>
        </w:rPr>
        <w:t>Careful</w:t>
      </w:r>
      <w:r w:rsidR="00B10CE7" w:rsidRPr="005C1051">
        <w:rPr>
          <w:i/>
          <w:u w:val="single"/>
        </w:rPr>
        <w:t xml:space="preserve"> planning and preparation</w:t>
      </w:r>
      <w:r w:rsidR="007830A9">
        <w:t>: The council plan and prepare the various community, social and economic development project carefully.</w:t>
      </w:r>
    </w:p>
    <w:p w:rsidR="00B64760" w:rsidRDefault="0069119A" w:rsidP="00A12FC0">
      <w:pPr>
        <w:pStyle w:val="ListParagraph"/>
        <w:numPr>
          <w:ilvl w:val="0"/>
          <w:numId w:val="11"/>
        </w:numPr>
      </w:pPr>
      <w:r w:rsidRPr="005C1051">
        <w:rPr>
          <w:i/>
          <w:u w:val="single"/>
        </w:rPr>
        <w:t>Inclusion and demographic diversity</w:t>
      </w:r>
      <w:r>
        <w:t>:</w:t>
      </w:r>
      <w:r w:rsidR="004544C7">
        <w:t xml:space="preserve"> </w:t>
      </w:r>
      <w:r w:rsidR="006A2FD1">
        <w:t xml:space="preserve">For quality outcome and democratic legitimacy, the Barnsely council has </w:t>
      </w:r>
      <w:r w:rsidR="00795054">
        <w:t>equitable incorporate and hired diverse people, member</w:t>
      </w:r>
      <w:r w:rsidR="00A37CCC">
        <w:t>, ideas.</w:t>
      </w:r>
    </w:p>
    <w:p w:rsidR="0069119A" w:rsidRDefault="0069119A" w:rsidP="00795054">
      <w:pPr>
        <w:pStyle w:val="ListParagraph"/>
        <w:numPr>
          <w:ilvl w:val="0"/>
          <w:numId w:val="11"/>
        </w:numPr>
      </w:pPr>
      <w:r w:rsidRPr="005C1051">
        <w:rPr>
          <w:i/>
          <w:u w:val="single"/>
        </w:rPr>
        <w:t>Collaboration and shared purpose</w:t>
      </w:r>
      <w:r>
        <w:t>:</w:t>
      </w:r>
      <w:r w:rsidR="00B64760">
        <w:t xml:space="preserve"> </w:t>
      </w:r>
      <w:r w:rsidR="00B64760">
        <w:t>The council also support and encourages the government, community institutions and others to work together on achievement of common goal</w:t>
      </w:r>
      <w:r w:rsidR="00FA04A1">
        <w:t xml:space="preserve"> (</w:t>
      </w:r>
      <w:r w:rsidR="00FA04A1">
        <w:rPr>
          <w:shd w:val="clear" w:color="auto" w:fill="FFFFFF"/>
        </w:rPr>
        <w:t>M</w:t>
      </w:r>
      <w:r w:rsidR="00FA04A1">
        <w:rPr>
          <w:shd w:val="clear" w:color="auto" w:fill="FFFFFF"/>
        </w:rPr>
        <w:t>cCabe</w:t>
      </w:r>
      <w:r w:rsidR="00FA04A1">
        <w:rPr>
          <w:shd w:val="clear" w:color="auto" w:fill="FFFFFF"/>
        </w:rPr>
        <w:t xml:space="preserve"> and et.al., 2023</w:t>
      </w:r>
      <w:r w:rsidR="00FA04A1">
        <w:t>)</w:t>
      </w:r>
      <w:r w:rsidR="00B64760">
        <w:t>.</w:t>
      </w:r>
    </w:p>
    <w:p w:rsidR="000B4105" w:rsidRDefault="003C5880" w:rsidP="0069119A">
      <w:pPr>
        <w:pStyle w:val="ListParagraph"/>
        <w:numPr>
          <w:ilvl w:val="0"/>
          <w:numId w:val="11"/>
        </w:numPr>
      </w:pPr>
      <w:r w:rsidRPr="005C1051">
        <w:rPr>
          <w:i/>
          <w:u w:val="single"/>
        </w:rPr>
        <w:lastRenderedPageBreak/>
        <w:t>Transparency</w:t>
      </w:r>
      <w:r w:rsidR="00B96F2B" w:rsidRPr="005C1051">
        <w:rPr>
          <w:i/>
          <w:u w:val="single"/>
        </w:rPr>
        <w:t xml:space="preserve"> and trust</w:t>
      </w:r>
      <w:r w:rsidR="000B4105">
        <w:t>:</w:t>
      </w:r>
      <w:r>
        <w:t xml:space="preserve"> The council is o</w:t>
      </w:r>
      <w:r w:rsidR="00337F71">
        <w:t>pen and clear about the process</w:t>
      </w:r>
      <w:r w:rsidR="005C4ACB">
        <w:t xml:space="preserve"> and provide public record of sponsors, outcomes, organizers etc.</w:t>
      </w:r>
    </w:p>
    <w:p w:rsidR="001A71F1" w:rsidRDefault="00115061" w:rsidP="001A71F1">
      <w:r>
        <w:rPr>
          <w:b/>
        </w:rPr>
        <w:tab/>
      </w:r>
      <w:r w:rsidR="001A71F1" w:rsidRPr="002C7FB9">
        <w:rPr>
          <w:b/>
        </w:rPr>
        <w:t>Stakeholder participation</w:t>
      </w:r>
      <w:r w:rsidR="001A71F1">
        <w:t xml:space="preserve">: </w:t>
      </w:r>
      <w:r w:rsidR="00D10D94">
        <w:t>In co</w:t>
      </w:r>
      <w:r w:rsidR="003308C6">
        <w:t xml:space="preserve">mmunity, social and economic development, the stakeholder participations plays vital role. </w:t>
      </w:r>
      <w:r w:rsidR="001A49FF">
        <w:t xml:space="preserve">The active stakeholder participation </w:t>
      </w:r>
      <w:r w:rsidR="008B27AC">
        <w:t xml:space="preserve">improves communication channels between parties, create and maintain support for the project, reduce the chances of conflicts as well as enhances the reputation of council. Hence, </w:t>
      </w:r>
      <w:r w:rsidR="00D858FF">
        <w:t xml:space="preserve">it is important for </w:t>
      </w:r>
      <w:r w:rsidR="00D858FF" w:rsidRPr="00925AC2">
        <w:t>Barnsley Metropolitan Borough Counci</w:t>
      </w:r>
      <w:r w:rsidR="00D858FF">
        <w:t>l</w:t>
      </w:r>
      <w:r w:rsidR="00D858FF">
        <w:t xml:space="preserve"> to successful or effectively implement the stakeholder participation policy so that they can able to achieve its Barnsley 2030 program </w:t>
      </w:r>
      <w:r w:rsidR="001B1B1C">
        <w:t>successfully</w:t>
      </w:r>
      <w:r w:rsidR="00FA04A1">
        <w:t xml:space="preserve"> (</w:t>
      </w:r>
      <w:r w:rsidR="00FA04A1">
        <w:rPr>
          <w:shd w:val="clear" w:color="auto" w:fill="FFFFFF"/>
        </w:rPr>
        <w:t>Gilmore</w:t>
      </w:r>
      <w:r w:rsidR="00FA04A1">
        <w:rPr>
          <w:shd w:val="clear" w:color="auto" w:fill="FFFFFF"/>
        </w:rPr>
        <w:t xml:space="preserve"> and et.al., 2020</w:t>
      </w:r>
      <w:r w:rsidR="00FA04A1">
        <w:t>)</w:t>
      </w:r>
      <w:r w:rsidR="001B1B1C">
        <w:t>. It also beneficial for the council to gather information for their program or project.</w:t>
      </w:r>
    </w:p>
    <w:p w:rsidR="006D0FF7" w:rsidRDefault="006D0FF7" w:rsidP="006D0FF7"/>
    <w:p w:rsidR="003E05B7" w:rsidRDefault="000E171F" w:rsidP="002B4752">
      <w:pPr>
        <w:pStyle w:val="Heading2"/>
      </w:pPr>
      <w:bookmarkStart w:id="6" w:name="_Toc128401288"/>
      <w:r>
        <w:t xml:space="preserve">Identification and establishment of relationship between </w:t>
      </w:r>
      <w:r w:rsidR="00AD5FED">
        <w:t>the stakeholders and strategies suitable for engaging them</w:t>
      </w:r>
      <w:bookmarkEnd w:id="6"/>
    </w:p>
    <w:p w:rsidR="002B4752" w:rsidRDefault="00AD1F0A" w:rsidP="00B7617C">
      <w:r>
        <w:tab/>
      </w:r>
      <w:r w:rsidR="00B7617C">
        <w:t xml:space="preserve">Stakeholders are the group of people or institution who have interest in the decision-making or activities of project or organization. The key stakeholder of </w:t>
      </w:r>
      <w:r w:rsidR="00B7617C" w:rsidRPr="00925AC2">
        <w:t>Barnsley Metropolitan Borough Council</w:t>
      </w:r>
      <w:r w:rsidR="00792A87">
        <w:t xml:space="preserve"> </w:t>
      </w:r>
      <w:r w:rsidR="00675D2B">
        <w:t xml:space="preserve">is neighborhood, local people, community development groups, government, environmental development organizations, citizen associations and non-governmental organizations (NGOs). </w:t>
      </w:r>
      <w:r w:rsidR="00617FD9">
        <w:t xml:space="preserve">The relationship between the </w:t>
      </w:r>
      <w:r w:rsidR="00521940">
        <w:t xml:space="preserve">different </w:t>
      </w:r>
      <w:r w:rsidR="00617FD9">
        <w:t xml:space="preserve">stakeholders </w:t>
      </w:r>
      <w:r w:rsidR="00521940">
        <w:t xml:space="preserve">of </w:t>
      </w:r>
      <w:r w:rsidR="00521940" w:rsidRPr="00925AC2">
        <w:t>Barnsley Metropolitan Borough Council</w:t>
      </w:r>
      <w:r w:rsidR="00F2636D">
        <w:t xml:space="preserve"> share their ideas, views </w:t>
      </w:r>
      <w:r w:rsidR="00FD3DB5">
        <w:t xml:space="preserve">with each other. </w:t>
      </w:r>
      <w:r w:rsidR="00A8148F">
        <w:t>The council need to</w:t>
      </w:r>
      <w:r w:rsidR="00CA4EE4">
        <w:t xml:space="preserve"> work on its Barnesly 2030</w:t>
      </w:r>
      <w:r w:rsidR="00B64FF2">
        <w:t xml:space="preserve"> project</w:t>
      </w:r>
      <w:r w:rsidR="00CA4EE4">
        <w:t xml:space="preserve"> for the social, economic and community development</w:t>
      </w:r>
      <w:r w:rsidR="00BC742F">
        <w:t xml:space="preserve"> (</w:t>
      </w:r>
      <w:r w:rsidR="00BC742F">
        <w:rPr>
          <w:shd w:val="clear" w:color="auto" w:fill="FFFFFF"/>
        </w:rPr>
        <w:t>Ferreira</w:t>
      </w:r>
      <w:r w:rsidR="00BC742F">
        <w:rPr>
          <w:shd w:val="clear" w:color="auto" w:fill="FFFFFF"/>
        </w:rPr>
        <w:t xml:space="preserve"> and et.al., 2020</w:t>
      </w:r>
      <w:r w:rsidR="00BC742F">
        <w:t>)</w:t>
      </w:r>
      <w:r w:rsidR="00CA4EE4">
        <w:t>.</w:t>
      </w:r>
      <w:r w:rsidR="004248E0">
        <w:t xml:space="preserve"> The key relation between the council and stakeholder is to </w:t>
      </w:r>
      <w:r w:rsidR="00113871">
        <w:t xml:space="preserve">fulfil each other interest and work towards the well-fare of community and people living </w:t>
      </w:r>
      <w:r w:rsidR="00D76F3C">
        <w:t>in Barnsely.</w:t>
      </w:r>
    </w:p>
    <w:p w:rsidR="006B0BEA" w:rsidRDefault="006B0BEA" w:rsidP="00B7617C">
      <w:r>
        <w:tab/>
        <w:t>Further, the strategies that</w:t>
      </w:r>
      <w:r w:rsidR="00727817">
        <w:t xml:space="preserve"> are suitable for</w:t>
      </w:r>
      <w:r>
        <w:t xml:space="preserve"> </w:t>
      </w:r>
      <w:r w:rsidR="00984E87" w:rsidRPr="00925AC2">
        <w:t>Barnsley Metropolitan Borough Council</w:t>
      </w:r>
      <w:r w:rsidR="00984E87">
        <w:t xml:space="preserve"> in order to keep their stakeholders engaged is </w:t>
      </w:r>
      <w:r w:rsidR="00026909" w:rsidRPr="002B26CB">
        <w:rPr>
          <w:i/>
        </w:rPr>
        <w:t>social media platforms</w:t>
      </w:r>
      <w:r w:rsidR="00026909">
        <w:t xml:space="preserve">. </w:t>
      </w:r>
      <w:r w:rsidR="00827447">
        <w:t xml:space="preserve">It means the council </w:t>
      </w:r>
      <w:r w:rsidR="002B26CB">
        <w:t xml:space="preserve">can </w:t>
      </w:r>
      <w:r w:rsidR="00E65ACF">
        <w:t xml:space="preserve">report its </w:t>
      </w:r>
      <w:r w:rsidR="00124867">
        <w:t>achievements</w:t>
      </w:r>
      <w:r w:rsidR="0076317B">
        <w:t xml:space="preserve"> of Barnesly 2030 project </w:t>
      </w:r>
      <w:r w:rsidR="00710886">
        <w:t xml:space="preserve">challenging </w:t>
      </w:r>
      <w:r w:rsidR="00E33D3C">
        <w:t>goals</w:t>
      </w:r>
      <w:r w:rsidR="0076317B">
        <w:t xml:space="preserve"> on </w:t>
      </w:r>
      <w:r w:rsidR="00233D83">
        <w:t>social media platforms.</w:t>
      </w:r>
    </w:p>
    <w:p w:rsidR="002B4752" w:rsidRDefault="002B4752" w:rsidP="002B4752">
      <w:pPr>
        <w:pStyle w:val="Heading2"/>
      </w:pPr>
      <w:bookmarkStart w:id="7" w:name="_Toc128401289"/>
      <w:r>
        <w:t>Uses of different social media platforms in support of the project</w:t>
      </w:r>
      <w:bookmarkEnd w:id="7"/>
    </w:p>
    <w:p w:rsidR="002B4752" w:rsidRDefault="00237EE4" w:rsidP="002B4752">
      <w:r>
        <w:tab/>
      </w:r>
      <w:r w:rsidR="00345C63">
        <w:t xml:space="preserve">The different social media platforms that </w:t>
      </w:r>
      <w:r w:rsidR="00D26A50" w:rsidRPr="00925AC2">
        <w:t>Barnsley Metropolitan Borough Council</w:t>
      </w:r>
      <w:r w:rsidR="00D26A50">
        <w:t xml:space="preserve"> can use in order to keep their stakeholder engaged and aware in support of its project “</w:t>
      </w:r>
      <w:r w:rsidR="00D26A50" w:rsidRPr="006B7266">
        <w:t>Barnsley 2030 (the borough’s ambitious integrated strategy and Levelling Up Plan)</w:t>
      </w:r>
      <w:r w:rsidR="00D26A50">
        <w:t>” are as follows:</w:t>
      </w:r>
    </w:p>
    <w:p w:rsidR="00D26A50" w:rsidRDefault="00E916B0" w:rsidP="00BD6FDD">
      <w:pPr>
        <w:pStyle w:val="ListParagraph"/>
        <w:numPr>
          <w:ilvl w:val="0"/>
          <w:numId w:val="12"/>
        </w:numPr>
      </w:pPr>
      <w:r w:rsidRPr="00B27AE7">
        <w:rPr>
          <w:i/>
          <w:u w:val="single"/>
        </w:rPr>
        <w:lastRenderedPageBreak/>
        <w:t>Facebook</w:t>
      </w:r>
      <w:r>
        <w:t>:</w:t>
      </w:r>
      <w:r w:rsidR="008C0DEA">
        <w:t xml:space="preserve"> The Facebook is one of the best social media platform </w:t>
      </w:r>
      <w:r w:rsidR="003904DB">
        <w:t>come with t</w:t>
      </w:r>
      <w:r w:rsidR="00511B2F">
        <w:t xml:space="preserve">he idea to create their own community engagement page. The </w:t>
      </w:r>
      <w:r w:rsidR="00BD6FDD" w:rsidRPr="00925AC2">
        <w:rPr>
          <w:rFonts w:eastAsiaTheme="minorHAnsi"/>
        </w:rPr>
        <w:t>Barnsley Metropolitan Borough Council</w:t>
      </w:r>
      <w:r w:rsidR="00BD6FDD">
        <w:rPr>
          <w:rFonts w:eastAsiaTheme="minorHAnsi"/>
        </w:rPr>
        <w:t xml:space="preserve"> able to connect with its stakeholder and keep </w:t>
      </w:r>
      <w:r w:rsidR="0004258F">
        <w:rPr>
          <w:rFonts w:eastAsiaTheme="minorHAnsi"/>
        </w:rPr>
        <w:t>themselves</w:t>
      </w:r>
      <w:r w:rsidR="00BD6FDD">
        <w:rPr>
          <w:rFonts w:eastAsiaTheme="minorHAnsi"/>
        </w:rPr>
        <w:t xml:space="preserve"> engaged </w:t>
      </w:r>
      <w:r w:rsidR="00AE7611">
        <w:rPr>
          <w:rFonts w:eastAsiaTheme="minorHAnsi"/>
        </w:rPr>
        <w:t>through posts, stories, comments, reactions and messages</w:t>
      </w:r>
      <w:r w:rsidR="00003A88">
        <w:rPr>
          <w:rFonts w:eastAsiaTheme="minorHAnsi"/>
        </w:rPr>
        <w:t xml:space="preserve"> (</w:t>
      </w:r>
      <w:r w:rsidR="00003A88">
        <w:rPr>
          <w:shd w:val="clear" w:color="auto" w:fill="FFFFFF"/>
        </w:rPr>
        <w:t>Adhi</w:t>
      </w:r>
      <w:r w:rsidR="00003A88">
        <w:rPr>
          <w:shd w:val="clear" w:color="auto" w:fill="FFFFFF"/>
        </w:rPr>
        <w:t>kari, Pell and Cheah,</w:t>
      </w:r>
      <w:r w:rsidR="00003A88">
        <w:rPr>
          <w:shd w:val="clear" w:color="auto" w:fill="FFFFFF"/>
        </w:rPr>
        <w:t xml:space="preserve"> 2020</w:t>
      </w:r>
      <w:r w:rsidR="00003A88">
        <w:rPr>
          <w:rFonts w:eastAsiaTheme="minorHAnsi"/>
        </w:rPr>
        <w:t>)</w:t>
      </w:r>
      <w:r w:rsidR="00AE7611">
        <w:rPr>
          <w:rFonts w:eastAsiaTheme="minorHAnsi"/>
        </w:rPr>
        <w:t>.</w:t>
      </w:r>
    </w:p>
    <w:p w:rsidR="00E916B0" w:rsidRDefault="0050650B" w:rsidP="00A42DA8">
      <w:pPr>
        <w:pStyle w:val="ListParagraph"/>
        <w:numPr>
          <w:ilvl w:val="0"/>
          <w:numId w:val="12"/>
        </w:numPr>
      </w:pPr>
      <w:r w:rsidRPr="00B27AE7">
        <w:rPr>
          <w:i/>
          <w:u w:val="single"/>
        </w:rPr>
        <w:t>Instagram or Tik Tok</w:t>
      </w:r>
      <w:r>
        <w:t>:</w:t>
      </w:r>
      <w:r w:rsidR="00A42DA8">
        <w:t xml:space="preserve"> This is also one of the social media platform where </w:t>
      </w:r>
      <w:r w:rsidR="00A42DA8" w:rsidRPr="00925AC2">
        <w:rPr>
          <w:rFonts w:eastAsiaTheme="minorHAnsi"/>
        </w:rPr>
        <w:t>Barnsley Metropolitan Borough Council</w:t>
      </w:r>
      <w:r w:rsidR="00A42DA8">
        <w:rPr>
          <w:rFonts w:eastAsiaTheme="minorHAnsi"/>
        </w:rPr>
        <w:t xml:space="preserve"> can share its project updating and achievement posts and stories on regular basis.</w:t>
      </w:r>
    </w:p>
    <w:p w:rsidR="0050650B" w:rsidRDefault="00C536F3" w:rsidP="00712275">
      <w:pPr>
        <w:pStyle w:val="ListParagraph"/>
        <w:numPr>
          <w:ilvl w:val="0"/>
          <w:numId w:val="12"/>
        </w:numPr>
      </w:pPr>
      <w:r w:rsidRPr="00B27AE7">
        <w:rPr>
          <w:i/>
          <w:u w:val="single"/>
        </w:rPr>
        <w:t>YouTube</w:t>
      </w:r>
      <w:r>
        <w:t>:</w:t>
      </w:r>
      <w:r w:rsidR="008F4F1E">
        <w:t xml:space="preserve"> </w:t>
      </w:r>
      <w:r w:rsidR="00243126">
        <w:t xml:space="preserve">The council can share their social and economic development program such as Barnsley 2030 </w:t>
      </w:r>
      <w:r w:rsidR="005378D4">
        <w:t xml:space="preserve">to its stakeholders </w:t>
      </w:r>
      <w:r w:rsidR="005806DD">
        <w:t xml:space="preserve">through videos </w:t>
      </w:r>
      <w:r w:rsidR="003855BF">
        <w:t>in order to keep them aware and engaged.</w:t>
      </w:r>
      <w:r w:rsidR="003F3855">
        <w:t xml:space="preserve"> YouTube </w:t>
      </w:r>
      <w:r w:rsidR="00847BC7">
        <w:t xml:space="preserve">events </w:t>
      </w:r>
      <w:r w:rsidR="000247CB">
        <w:t xml:space="preserve">is new approach to community and stakeholder engagement should </w:t>
      </w:r>
      <w:r w:rsidR="002068FE">
        <w:t>use</w:t>
      </w:r>
      <w:r w:rsidR="000247CB">
        <w:t xml:space="preserve"> by </w:t>
      </w:r>
      <w:r w:rsidR="00E0080C">
        <w:t>Barnsley council.</w:t>
      </w:r>
    </w:p>
    <w:p w:rsidR="00C536F3" w:rsidRDefault="00D710F3" w:rsidP="00712275">
      <w:pPr>
        <w:pStyle w:val="ListParagraph"/>
        <w:numPr>
          <w:ilvl w:val="0"/>
          <w:numId w:val="12"/>
        </w:numPr>
      </w:pPr>
      <w:r w:rsidRPr="00B27AE7">
        <w:rPr>
          <w:i/>
          <w:u w:val="single"/>
        </w:rPr>
        <w:t>Twitter</w:t>
      </w:r>
      <w:r>
        <w:t>:</w:t>
      </w:r>
      <w:r w:rsidR="006D7D0B">
        <w:t xml:space="preserve"> The twitter is an optimal place for the council to build relationship with its stakeholders and community via one to one interactions. </w:t>
      </w:r>
      <w:r w:rsidR="002C2758">
        <w:t xml:space="preserve">It </w:t>
      </w:r>
      <w:r w:rsidR="007340AA">
        <w:t>helps</w:t>
      </w:r>
      <w:r w:rsidR="002C2758">
        <w:t xml:space="preserve"> the Barnsley council to prevent its 2030 project from delay and roadblocks </w:t>
      </w:r>
      <w:r w:rsidR="00DD3E38">
        <w:t>via effective decision making, risk management and goodwill</w:t>
      </w:r>
      <w:r w:rsidR="005E7463">
        <w:t xml:space="preserve"> (</w:t>
      </w:r>
      <w:r w:rsidR="005E7463">
        <w:rPr>
          <w:shd w:val="clear" w:color="auto" w:fill="FFFFFF"/>
        </w:rPr>
        <w:t>McCabe</w:t>
      </w:r>
      <w:r w:rsidR="005E7463">
        <w:rPr>
          <w:shd w:val="clear" w:color="auto" w:fill="FFFFFF"/>
        </w:rPr>
        <w:t xml:space="preserve"> and et.al., 2023</w:t>
      </w:r>
      <w:r w:rsidR="005E7463">
        <w:t>)</w:t>
      </w:r>
      <w:r w:rsidR="00DD3E38">
        <w:t>.</w:t>
      </w:r>
    </w:p>
    <w:p w:rsidR="002B4752" w:rsidRDefault="00D60ECB" w:rsidP="00AF07CD">
      <w:pPr>
        <w:pStyle w:val="Heading2"/>
      </w:pPr>
      <w:bookmarkStart w:id="8" w:name="_Toc128401290"/>
      <w:r>
        <w:t xml:space="preserve">Presenting </w:t>
      </w:r>
      <w:r w:rsidR="002B4752">
        <w:t xml:space="preserve">different avenues or </w:t>
      </w:r>
      <w:r>
        <w:t>options</w:t>
      </w:r>
      <w:r w:rsidR="00CF774B">
        <w:t xml:space="preserve"> that</w:t>
      </w:r>
      <w:r w:rsidR="002B4752">
        <w:t xml:space="preserve"> </w:t>
      </w:r>
      <w:r w:rsidR="00CF774B" w:rsidRPr="00925AC2">
        <w:rPr>
          <w:rFonts w:eastAsiaTheme="minorHAnsi"/>
        </w:rPr>
        <w:t>Barnsley Metropolitan Borough Council</w:t>
      </w:r>
      <w:r w:rsidR="00AF07CD">
        <w:t xml:space="preserve"> </w:t>
      </w:r>
      <w:r w:rsidR="00CF774B">
        <w:t xml:space="preserve">can </w:t>
      </w:r>
      <w:r w:rsidR="00AF07CD">
        <w:t>adopt to promote community engagement</w:t>
      </w:r>
      <w:bookmarkEnd w:id="8"/>
    </w:p>
    <w:p w:rsidR="00432DCD" w:rsidRDefault="005D1BF5" w:rsidP="00A30D79">
      <w:r>
        <w:tab/>
      </w:r>
      <w:r w:rsidR="002C412A">
        <w:t>In order to promote community participation, collaboration, diversity and inclusion</w:t>
      </w:r>
      <w:r w:rsidR="0071774B">
        <w:t xml:space="preserve"> as well as enabling social-culture </w:t>
      </w:r>
      <w:r w:rsidR="00A30D79">
        <w:t xml:space="preserve">integration &amp; multi-culturalism, following are the ways or options are available to </w:t>
      </w:r>
      <w:r w:rsidR="00A30D79" w:rsidRPr="00925AC2">
        <w:t>Barnsley Metropolitan Borough Council</w:t>
      </w:r>
      <w:r w:rsidR="002236A2">
        <w:t xml:space="preserve"> for the achievement of its Barnsley 2030 program</w:t>
      </w:r>
      <w:r w:rsidR="00A30D79">
        <w:t>:</w:t>
      </w:r>
    </w:p>
    <w:p w:rsidR="00A30D79" w:rsidRDefault="003E2D34" w:rsidP="00025150">
      <w:pPr>
        <w:pStyle w:val="ListParagraph"/>
        <w:numPr>
          <w:ilvl w:val="0"/>
          <w:numId w:val="13"/>
        </w:numPr>
      </w:pPr>
      <w:r w:rsidRPr="007262FE">
        <w:rPr>
          <w:i/>
          <w:u w:val="single"/>
        </w:rPr>
        <w:t>Welcome new members to community or council</w:t>
      </w:r>
      <w:r>
        <w:t>:</w:t>
      </w:r>
      <w:r w:rsidR="0095183D">
        <w:t xml:space="preserve"> </w:t>
      </w:r>
      <w:r w:rsidR="009D2185">
        <w:t xml:space="preserve">This is one of the strategy </w:t>
      </w:r>
      <w:r w:rsidR="00A52F0E">
        <w:t>which state that the Barnsley council should wel</w:t>
      </w:r>
      <w:r w:rsidR="005A6BD8">
        <w:t xml:space="preserve">come new member from diversified culture to their community or council. </w:t>
      </w:r>
      <w:r w:rsidR="00631165">
        <w:t xml:space="preserve">It helps them to </w:t>
      </w:r>
      <w:r w:rsidR="00461610">
        <w:t>gather new and unique ideas for economic, social and community development.</w:t>
      </w:r>
    </w:p>
    <w:p w:rsidR="003E2D34" w:rsidRDefault="00EE14BC" w:rsidP="00025150">
      <w:pPr>
        <w:pStyle w:val="ListParagraph"/>
        <w:numPr>
          <w:ilvl w:val="0"/>
          <w:numId w:val="13"/>
        </w:numPr>
      </w:pPr>
      <w:r w:rsidRPr="00D017D1">
        <w:rPr>
          <w:i/>
          <w:u w:val="single"/>
        </w:rPr>
        <w:t>Diversifying content</w:t>
      </w:r>
      <w:r>
        <w:t>:</w:t>
      </w:r>
      <w:r w:rsidR="009D5429">
        <w:t xml:space="preserve"> </w:t>
      </w:r>
      <w:r w:rsidR="00AF5957">
        <w:t xml:space="preserve">Beside its Barnsely 2030 project, </w:t>
      </w:r>
      <w:r w:rsidR="00485717">
        <w:t xml:space="preserve">the council should diversify </w:t>
      </w:r>
      <w:r w:rsidR="00F74127">
        <w:t>its</w:t>
      </w:r>
      <w:r w:rsidR="00485717">
        <w:t xml:space="preserve"> content via </w:t>
      </w:r>
      <w:r w:rsidR="00CB69D5">
        <w:t xml:space="preserve">experiment with alternatives. For example, </w:t>
      </w:r>
      <w:r w:rsidR="00F74127">
        <w:t xml:space="preserve">a Place-based investment plan, Economic renewable action plan </w:t>
      </w:r>
      <w:r w:rsidR="00B54564">
        <w:t>are the alternative projects introduce by council along with its Barnsely 2030 project.</w:t>
      </w:r>
    </w:p>
    <w:p w:rsidR="00EE14BC" w:rsidRDefault="00401AEB" w:rsidP="00025150">
      <w:pPr>
        <w:pStyle w:val="ListParagraph"/>
        <w:numPr>
          <w:ilvl w:val="0"/>
          <w:numId w:val="13"/>
        </w:numPr>
      </w:pPr>
      <w:r w:rsidRPr="00B16185">
        <w:rPr>
          <w:i/>
          <w:u w:val="single"/>
        </w:rPr>
        <w:lastRenderedPageBreak/>
        <w:t>Starting own platform</w:t>
      </w:r>
      <w:r>
        <w:t>:</w:t>
      </w:r>
      <w:r w:rsidR="00122273">
        <w:t xml:space="preserve"> </w:t>
      </w:r>
      <w:r w:rsidR="00A00E61">
        <w:t>Beside building its own community on the social media platforms, it is also important for the council to create or start their own online platform so that they can keep themselves engage</w:t>
      </w:r>
      <w:r w:rsidR="00985B2B">
        <w:t xml:space="preserve">d with other communities and </w:t>
      </w:r>
      <w:r w:rsidR="00132679">
        <w:t>stakeholders.</w:t>
      </w:r>
    </w:p>
    <w:p w:rsidR="00401AEB" w:rsidRDefault="007D6B10" w:rsidP="00025150">
      <w:pPr>
        <w:pStyle w:val="ListParagraph"/>
        <w:numPr>
          <w:ilvl w:val="0"/>
          <w:numId w:val="13"/>
        </w:numPr>
      </w:pPr>
      <w:r w:rsidRPr="008914A2">
        <w:rPr>
          <w:i/>
          <w:u w:val="single"/>
        </w:rPr>
        <w:t>Create a webinar</w:t>
      </w:r>
      <w:r>
        <w:t>:</w:t>
      </w:r>
      <w:r w:rsidR="0040111A">
        <w:t xml:space="preserve"> The webinar </w:t>
      </w:r>
      <w:r w:rsidR="00C82E7E">
        <w:t>requires</w:t>
      </w:r>
      <w:r w:rsidR="0040111A">
        <w:t xml:space="preserve"> more preparation than a normal Q&amp;A but one of the best way to resolve the community issues. </w:t>
      </w:r>
      <w:r w:rsidR="00C82E7E">
        <w:t xml:space="preserve">Hence, the council can create a webinar, listen to their stakeholder issue, identify core community issue such as </w:t>
      </w:r>
      <w:r w:rsidR="00C818C8">
        <w:t>unemployment, discrimination, environment concern etc. to further solve it.</w:t>
      </w:r>
    </w:p>
    <w:p w:rsidR="007D6B10" w:rsidRDefault="007D6B10" w:rsidP="00025150">
      <w:pPr>
        <w:pStyle w:val="ListParagraph"/>
        <w:numPr>
          <w:ilvl w:val="0"/>
          <w:numId w:val="13"/>
        </w:numPr>
      </w:pPr>
      <w:r w:rsidRPr="00B33D55">
        <w:rPr>
          <w:i/>
          <w:u w:val="single"/>
        </w:rPr>
        <w:t>Share member content and accomplishment</w:t>
      </w:r>
      <w:r>
        <w:t>:</w:t>
      </w:r>
      <w:r w:rsidR="003D46A2">
        <w:t xml:space="preserve"> This is one of the most effective community engagement strategies </w:t>
      </w:r>
      <w:r w:rsidR="00746E8C">
        <w:t xml:space="preserve">which state that the council should </w:t>
      </w:r>
      <w:r w:rsidR="00EA57EA">
        <w:t xml:space="preserve">share their member content and achievement on the social media sites, newsletter etc. </w:t>
      </w:r>
      <w:r w:rsidR="00B56C6B">
        <w:t xml:space="preserve">This helps </w:t>
      </w:r>
      <w:r w:rsidR="0040111A">
        <w:t>are</w:t>
      </w:r>
      <w:r w:rsidR="00B56C6B">
        <w:t xml:space="preserve"> motivating the member towards the achievement of Barnsley 2030 </w:t>
      </w:r>
      <w:r w:rsidR="00993650">
        <w:t>project.</w:t>
      </w:r>
      <w:r w:rsidR="00746E8C">
        <w:t xml:space="preserve"> </w:t>
      </w:r>
    </w:p>
    <w:p w:rsidR="007D6B10" w:rsidRDefault="00F65D47" w:rsidP="00025150">
      <w:pPr>
        <w:pStyle w:val="ListParagraph"/>
        <w:numPr>
          <w:ilvl w:val="0"/>
          <w:numId w:val="13"/>
        </w:numPr>
      </w:pPr>
      <w:r w:rsidRPr="00B8123D">
        <w:rPr>
          <w:i/>
          <w:u w:val="single"/>
        </w:rPr>
        <w:t>Moderating community</w:t>
      </w:r>
      <w:r>
        <w:t>:</w:t>
      </w:r>
      <w:r w:rsidR="00B8123D">
        <w:t xml:space="preserve"> It is important for the council to provide some space so that community member can express themselves on community website</w:t>
      </w:r>
      <w:r w:rsidR="00D34503">
        <w:t xml:space="preserve"> (</w:t>
      </w:r>
      <w:r w:rsidR="00D34503">
        <w:rPr>
          <w:shd w:val="clear" w:color="auto" w:fill="FFFFFF"/>
        </w:rPr>
        <w:t>Gilmore</w:t>
      </w:r>
      <w:r w:rsidR="00D34503">
        <w:rPr>
          <w:shd w:val="clear" w:color="auto" w:fill="FFFFFF"/>
        </w:rPr>
        <w:t xml:space="preserve"> and et.al., 2020</w:t>
      </w:r>
      <w:r w:rsidR="00D34503">
        <w:t>)</w:t>
      </w:r>
      <w:r w:rsidR="00B8123D">
        <w:t xml:space="preserve">. </w:t>
      </w:r>
      <w:r w:rsidR="000D7E17">
        <w:t xml:space="preserve">The moderation is one of the best way to stay attentive to the work that member </w:t>
      </w:r>
      <w:r w:rsidR="005A4446">
        <w:t>is</w:t>
      </w:r>
      <w:r w:rsidR="000D7E17">
        <w:t xml:space="preserve"> doing in the community.</w:t>
      </w:r>
    </w:p>
    <w:p w:rsidR="0058465F" w:rsidRDefault="0058465F" w:rsidP="0058465F">
      <w:pPr>
        <w:pStyle w:val="Heading2"/>
      </w:pPr>
      <w:bookmarkStart w:id="9" w:name="_Toc128401291"/>
      <w:r>
        <w:t>Forward looking approach to educate community member on impact of internal and external factors on community development</w:t>
      </w:r>
      <w:bookmarkEnd w:id="9"/>
    </w:p>
    <w:p w:rsidR="0058465F" w:rsidRDefault="00A62422" w:rsidP="007F57A4">
      <w:r>
        <w:tab/>
      </w:r>
      <w:r w:rsidR="00FB0289">
        <w:t xml:space="preserve">Forward looking also known as forward thinking is the </w:t>
      </w:r>
      <w:r w:rsidR="00C8217F">
        <w:t xml:space="preserve">approach which consider the future development while making or creating any plan, project or program. </w:t>
      </w:r>
      <w:r w:rsidR="001942A6">
        <w:t xml:space="preserve">As per this approach, </w:t>
      </w:r>
      <w:r w:rsidR="007F57A4">
        <w:t xml:space="preserve">the </w:t>
      </w:r>
      <w:r w:rsidR="007F57A4" w:rsidRPr="00925AC2">
        <w:t>Barnsley Metropolitan Borough Council</w:t>
      </w:r>
      <w:r w:rsidR="006045E5">
        <w:t xml:space="preserve"> able to provide proper education to its member regarding the different internal and external factors including its impact on community development</w:t>
      </w:r>
      <w:r w:rsidR="00B42410">
        <w:t>. The advantage of this approach to the council is that it helps them to keep their community member engaged and active on the projects</w:t>
      </w:r>
      <w:r w:rsidR="006F2B91">
        <w:t xml:space="preserve"> (</w:t>
      </w:r>
      <w:r w:rsidR="006F2B91">
        <w:rPr>
          <w:shd w:val="clear" w:color="auto" w:fill="FFFFFF"/>
        </w:rPr>
        <w:t>Sharma</w:t>
      </w:r>
      <w:r w:rsidR="006F2B91">
        <w:rPr>
          <w:shd w:val="clear" w:color="auto" w:fill="FFFFFF"/>
        </w:rPr>
        <w:t xml:space="preserve"> and et.al., 2022</w:t>
      </w:r>
      <w:r w:rsidR="006F2B91">
        <w:t>)</w:t>
      </w:r>
      <w:r w:rsidR="00B42410">
        <w:t xml:space="preserve">. </w:t>
      </w:r>
      <w:r w:rsidR="00C838F8">
        <w:t>While on the other hand, it does not focus more on the present</w:t>
      </w:r>
      <w:r w:rsidR="007F1968">
        <w:t xml:space="preserve"> and past results</w:t>
      </w:r>
      <w:r w:rsidR="00C838F8">
        <w:t xml:space="preserve"> is a</w:t>
      </w:r>
      <w:r w:rsidR="00B03A8B">
        <w:t xml:space="preserve"> key drawback to this approach.</w:t>
      </w:r>
    </w:p>
    <w:p w:rsidR="00B03A8B" w:rsidRDefault="00A62422" w:rsidP="007F57A4">
      <w:r>
        <w:tab/>
      </w:r>
      <w:r w:rsidR="00B03A8B">
        <w:t xml:space="preserve">For instance, </w:t>
      </w:r>
      <w:r w:rsidR="00801EEB">
        <w:t xml:space="preserve">after the Covid-19 economic crises </w:t>
      </w:r>
      <w:r w:rsidR="0052283A">
        <w:t xml:space="preserve">the achievement of </w:t>
      </w:r>
      <w:r w:rsidR="00653E04">
        <w:t xml:space="preserve">Barnsely </w:t>
      </w:r>
      <w:r w:rsidR="00E63695">
        <w:t xml:space="preserve">2030 goal of new 8000 jobs by 2025 </w:t>
      </w:r>
      <w:r w:rsidR="00090E91">
        <w:t>creation in Barnsley has been highly impacted.</w:t>
      </w:r>
      <w:r w:rsidR="008509DC">
        <w:t xml:space="preserve"> </w:t>
      </w:r>
      <w:r w:rsidR="00E8600F">
        <w:t xml:space="preserve">The community member </w:t>
      </w:r>
      <w:r w:rsidR="00700DD7">
        <w:t>gets</w:t>
      </w:r>
      <w:r w:rsidR="00E8600F">
        <w:t xml:space="preserve"> demotivated that whether they are able to achieve its vision of the project or not. </w:t>
      </w:r>
      <w:r w:rsidR="00700DD7">
        <w:t xml:space="preserve">In this situation, the forward looking approach will help the council to </w:t>
      </w:r>
      <w:r w:rsidR="00345910">
        <w:t>teach its member that they can’t change past but can change future</w:t>
      </w:r>
      <w:r w:rsidR="00865220">
        <w:t xml:space="preserve"> (</w:t>
      </w:r>
      <w:r w:rsidR="00865220">
        <w:rPr>
          <w:shd w:val="clear" w:color="auto" w:fill="FFFFFF"/>
        </w:rPr>
        <w:t>Bergen and Sladek,</w:t>
      </w:r>
      <w:r w:rsidR="00865220">
        <w:rPr>
          <w:shd w:val="clear" w:color="auto" w:fill="FFFFFF"/>
        </w:rPr>
        <w:t xml:space="preserve"> 2019</w:t>
      </w:r>
      <w:r w:rsidR="00865220">
        <w:t>)</w:t>
      </w:r>
      <w:r w:rsidR="00345910">
        <w:t xml:space="preserve">. </w:t>
      </w:r>
      <w:r w:rsidR="00DF5894">
        <w:t xml:space="preserve">This will help them to keep the </w:t>
      </w:r>
      <w:r w:rsidR="00DF5894">
        <w:lastRenderedPageBreak/>
        <w:t xml:space="preserve">community member active and </w:t>
      </w:r>
      <w:r w:rsidR="000503A2">
        <w:t>engaged in</w:t>
      </w:r>
      <w:r w:rsidR="004273CA">
        <w:t xml:space="preserve"> future growth and project goal by ignoring the past results.</w:t>
      </w:r>
    </w:p>
    <w:p w:rsidR="00EE6202" w:rsidRDefault="00EE6202" w:rsidP="007F57A4"/>
    <w:p w:rsidR="00B13A2D" w:rsidRDefault="00B13A2D" w:rsidP="00B13A2D">
      <w:pPr>
        <w:pStyle w:val="Heading1"/>
      </w:pPr>
      <w:bookmarkStart w:id="10" w:name="_Toc128401292"/>
      <w:r>
        <w:t>CONCLUSION</w:t>
      </w:r>
      <w:bookmarkEnd w:id="10"/>
    </w:p>
    <w:p w:rsidR="00B13A2D" w:rsidRDefault="00B13A2D" w:rsidP="00B13A2D">
      <w:r>
        <w:tab/>
        <w:t>After summing up the above information, it has been concluded that the economic, social and community development requires proper community as well as stakeholder engagement. The report has been concluded the economic or social development project “</w:t>
      </w:r>
      <w:r w:rsidRPr="006B7266">
        <w:t>Barnsley 2030 (the borough’s ambitious integrated strategy and Levelling Up Plan)</w:t>
      </w:r>
      <w:r>
        <w:t>” in which the local council of England “</w:t>
      </w:r>
      <w:r w:rsidRPr="00925AC2">
        <w:t>Barnsley Metropolitan Borough Council</w:t>
      </w:r>
      <w:r>
        <w:t xml:space="preserve">” is currently active. The report has also stated the main aim of the project along with the key area and core community issues such as discrimination, environment concern, crime, insecurity etc. that the project is addressing. Further, the report has been summarized the good-practice or core principles of community engagement that National Standards for community engagement in UK has stated such as fairness, equality, diversity, transparency, trust etc. Moreover, the report has also stated the benefits of stakeholder participation to the </w:t>
      </w:r>
      <w:r w:rsidRPr="00925AC2">
        <w:t>Barnsley Metropolitan Borough Council</w:t>
      </w:r>
      <w:r>
        <w:t xml:space="preserve"> so that they can improve their community engagement. </w:t>
      </w:r>
    </w:p>
    <w:p w:rsidR="00B13A2D" w:rsidRPr="00EF5FDA" w:rsidRDefault="00B13A2D" w:rsidP="00B13A2D">
      <w:r>
        <w:tab/>
        <w:t xml:space="preserve">Along with this, the report has been also stated the relationship between the stakeholder in relation to community engagement along with the strategies suitable for engaging stakeholders. It has been summarized from the report information that there are different social media platforms such as Facebook, Twitter, Instagram, Tik Tok, YouTube that the council can use for the purpose of engaging and aware their stakeholder to Barnsley 2030 project. In support to this, the report has been further stated the different option or avenues for promoting community collaboration and engagement. It is recommended to </w:t>
      </w:r>
      <w:r w:rsidRPr="00925AC2">
        <w:t>Barnsley Metropolitan Borough Council</w:t>
      </w:r>
      <w:r>
        <w:t xml:space="preserve"> that they should diversify their content, welcome new and diversified member to community, start their own platform, create a webinar, share member content and celebrate their accomplishment along with community modernization strategies or measure to improve community engagement. Lastly, the report has been also recommended to the council that they should adopt the forward looking approach to educate their community member on internal external factor influence on community development.</w:t>
      </w:r>
    </w:p>
    <w:p w:rsidR="0058465F" w:rsidRPr="0058465F" w:rsidRDefault="0058465F" w:rsidP="0058465F"/>
    <w:p w:rsidR="00AF07CD" w:rsidRDefault="00AF07CD" w:rsidP="00AF07CD"/>
    <w:p w:rsidR="00FA537F" w:rsidRDefault="00FA537F">
      <w:pPr>
        <w:spacing w:line="259" w:lineRule="auto"/>
        <w:jc w:val="left"/>
      </w:pPr>
      <w:r>
        <w:br w:type="page"/>
      </w:r>
    </w:p>
    <w:p w:rsidR="000C341A" w:rsidRDefault="000C341A" w:rsidP="00FA537F">
      <w:pPr>
        <w:pStyle w:val="Heading1"/>
      </w:pPr>
      <w:bookmarkStart w:id="11" w:name="_Toc128401293"/>
      <w:r>
        <w:lastRenderedPageBreak/>
        <w:t>REFERENCES</w:t>
      </w:r>
      <w:bookmarkEnd w:id="2"/>
      <w:bookmarkEnd w:id="11"/>
    </w:p>
    <w:p w:rsidR="000C341A" w:rsidRDefault="000C341A" w:rsidP="000C341A">
      <w:pPr>
        <w:pStyle w:val="Heading2"/>
      </w:pPr>
      <w:bookmarkStart w:id="12" w:name="_Toc102567423"/>
      <w:bookmarkStart w:id="13" w:name="_Toc128401294"/>
      <w:r>
        <w:t>Books and Journals</w:t>
      </w:r>
      <w:bookmarkEnd w:id="12"/>
      <w:bookmarkEnd w:id="13"/>
    </w:p>
    <w:p w:rsidR="005A23CE" w:rsidRDefault="00814633" w:rsidP="00B60424">
      <w:pPr>
        <w:ind w:left="720" w:hanging="720"/>
        <w:rPr>
          <w:shd w:val="clear" w:color="auto" w:fill="FFFFFF"/>
        </w:rPr>
      </w:pPr>
      <w:r>
        <w:rPr>
          <w:shd w:val="clear" w:color="auto" w:fill="FFFFFF"/>
        </w:rPr>
        <w:t xml:space="preserve">Peterson, P., </w:t>
      </w:r>
      <w:r w:rsidR="00B60424">
        <w:rPr>
          <w:shd w:val="clear" w:color="auto" w:fill="FFFFFF"/>
        </w:rPr>
        <w:t>and et.al.</w:t>
      </w:r>
      <w:r>
        <w:rPr>
          <w:shd w:val="clear" w:color="auto" w:fill="FFFFFF"/>
        </w:rPr>
        <w:t>, 2019. Community engagement with refugee-background communities around health: the experience of the Group of 11. </w:t>
      </w:r>
      <w:r>
        <w:rPr>
          <w:i/>
          <w:iCs/>
          <w:shd w:val="clear" w:color="auto" w:fill="FFFFFF"/>
        </w:rPr>
        <w:t>Australian journal of primary health</w:t>
      </w:r>
      <w:r w:rsidR="00B60424">
        <w:rPr>
          <w:shd w:val="clear" w:color="auto" w:fill="FFFFFF"/>
        </w:rPr>
        <w:t>.</w:t>
      </w:r>
      <w:r>
        <w:rPr>
          <w:shd w:val="clear" w:color="auto" w:fill="FFFFFF"/>
        </w:rPr>
        <w:t> </w:t>
      </w:r>
      <w:r w:rsidRPr="00B60424">
        <w:rPr>
          <w:iCs/>
          <w:shd w:val="clear" w:color="auto" w:fill="FFFFFF"/>
        </w:rPr>
        <w:t>25</w:t>
      </w:r>
      <w:r w:rsidR="00B60424">
        <w:rPr>
          <w:shd w:val="clear" w:color="auto" w:fill="FFFFFF"/>
        </w:rPr>
        <w:t>(2).</w:t>
      </w:r>
      <w:r>
        <w:rPr>
          <w:shd w:val="clear" w:color="auto" w:fill="FFFFFF"/>
        </w:rPr>
        <w:t xml:space="preserve"> pp.113-117.</w:t>
      </w:r>
    </w:p>
    <w:p w:rsidR="00814633" w:rsidRDefault="00814633" w:rsidP="00B60424">
      <w:pPr>
        <w:ind w:left="720" w:hanging="720"/>
        <w:rPr>
          <w:shd w:val="clear" w:color="auto" w:fill="FFFFFF"/>
        </w:rPr>
      </w:pPr>
      <w:r>
        <w:rPr>
          <w:shd w:val="clear" w:color="auto" w:fill="FFFFFF"/>
        </w:rPr>
        <w:t xml:space="preserve">Relton, C., </w:t>
      </w:r>
      <w:r w:rsidR="00B60424">
        <w:rPr>
          <w:shd w:val="clear" w:color="auto" w:fill="FFFFFF"/>
        </w:rPr>
        <w:t>and et.al.,</w:t>
      </w:r>
      <w:r>
        <w:rPr>
          <w:shd w:val="clear" w:color="auto" w:fill="FFFFFF"/>
        </w:rPr>
        <w:t xml:space="preserve"> 2022. Fresh street: the development and feasibility of a place-based, subsidy for fresh fruit and vegetables. </w:t>
      </w:r>
      <w:r>
        <w:rPr>
          <w:i/>
          <w:iCs/>
          <w:shd w:val="clear" w:color="auto" w:fill="FFFFFF"/>
        </w:rPr>
        <w:t>Journal of Public Health</w:t>
      </w:r>
      <w:r w:rsidR="00B60424">
        <w:rPr>
          <w:shd w:val="clear" w:color="auto" w:fill="FFFFFF"/>
        </w:rPr>
        <w:t>.</w:t>
      </w:r>
      <w:r>
        <w:rPr>
          <w:shd w:val="clear" w:color="auto" w:fill="FFFFFF"/>
        </w:rPr>
        <w:t> </w:t>
      </w:r>
      <w:r w:rsidRPr="00B60424">
        <w:rPr>
          <w:iCs/>
          <w:shd w:val="clear" w:color="auto" w:fill="FFFFFF"/>
        </w:rPr>
        <w:t>44</w:t>
      </w:r>
      <w:r w:rsidR="00B60424">
        <w:rPr>
          <w:shd w:val="clear" w:color="auto" w:fill="FFFFFF"/>
        </w:rPr>
        <w:t>(1).</w:t>
      </w:r>
      <w:r>
        <w:rPr>
          <w:shd w:val="clear" w:color="auto" w:fill="FFFFFF"/>
        </w:rPr>
        <w:t xml:space="preserve"> pp.184-191.</w:t>
      </w:r>
    </w:p>
    <w:p w:rsidR="00814633" w:rsidRDefault="00814633" w:rsidP="00B60424">
      <w:pPr>
        <w:ind w:left="720" w:hanging="720"/>
        <w:rPr>
          <w:shd w:val="clear" w:color="auto" w:fill="FFFFFF"/>
        </w:rPr>
      </w:pPr>
      <w:r>
        <w:rPr>
          <w:shd w:val="clear" w:color="auto" w:fill="FFFFFF"/>
        </w:rPr>
        <w:t xml:space="preserve">McCabe, R., </w:t>
      </w:r>
      <w:r w:rsidR="00B60424">
        <w:rPr>
          <w:shd w:val="clear" w:color="auto" w:fill="FFFFFF"/>
        </w:rPr>
        <w:t>and et.al.,</w:t>
      </w:r>
      <w:r>
        <w:rPr>
          <w:shd w:val="clear" w:color="auto" w:fill="FFFFFF"/>
        </w:rPr>
        <w:t xml:space="preserve"> 2023. Alternative epidemic indicators for COVID-19: a model-based assessment of COVID-19 mortality ascertainment in three settings with incomplete death registration systems. </w:t>
      </w:r>
      <w:r>
        <w:rPr>
          <w:i/>
          <w:iCs/>
          <w:shd w:val="clear" w:color="auto" w:fill="FFFFFF"/>
        </w:rPr>
        <w:t>medRxiv</w:t>
      </w:r>
      <w:r>
        <w:rPr>
          <w:shd w:val="clear" w:color="auto" w:fill="FFFFFF"/>
        </w:rPr>
        <w:t>, pp.2023-01.</w:t>
      </w:r>
    </w:p>
    <w:p w:rsidR="00814633" w:rsidRDefault="00814633" w:rsidP="00B60424">
      <w:pPr>
        <w:ind w:left="720" w:hanging="720"/>
        <w:rPr>
          <w:shd w:val="clear" w:color="auto" w:fill="FFFFFF"/>
        </w:rPr>
      </w:pPr>
      <w:r>
        <w:rPr>
          <w:shd w:val="clear" w:color="auto" w:fill="FFFFFF"/>
        </w:rPr>
        <w:t xml:space="preserve">Gilmore, B., </w:t>
      </w:r>
      <w:r w:rsidR="00B60424">
        <w:rPr>
          <w:shd w:val="clear" w:color="auto" w:fill="FFFFFF"/>
        </w:rPr>
        <w:t>and et.al.,</w:t>
      </w:r>
      <w:r>
        <w:rPr>
          <w:shd w:val="clear" w:color="auto" w:fill="FFFFFF"/>
        </w:rPr>
        <w:t xml:space="preserve"> 2020. Community engagement for COVID-19 prevention and control: a rapid evidence synthesis. </w:t>
      </w:r>
      <w:r>
        <w:rPr>
          <w:i/>
          <w:iCs/>
          <w:shd w:val="clear" w:color="auto" w:fill="FFFFFF"/>
        </w:rPr>
        <w:t>BMJ global health</w:t>
      </w:r>
      <w:r w:rsidR="00B60424">
        <w:rPr>
          <w:shd w:val="clear" w:color="auto" w:fill="FFFFFF"/>
        </w:rPr>
        <w:t>.</w:t>
      </w:r>
      <w:r>
        <w:rPr>
          <w:shd w:val="clear" w:color="auto" w:fill="FFFFFF"/>
        </w:rPr>
        <w:t> </w:t>
      </w:r>
      <w:r w:rsidRPr="00B60424">
        <w:rPr>
          <w:iCs/>
          <w:shd w:val="clear" w:color="auto" w:fill="FFFFFF"/>
        </w:rPr>
        <w:t>5</w:t>
      </w:r>
      <w:r w:rsidR="00B60424">
        <w:rPr>
          <w:shd w:val="clear" w:color="auto" w:fill="FFFFFF"/>
        </w:rPr>
        <w:t>(10).</w:t>
      </w:r>
      <w:r>
        <w:rPr>
          <w:shd w:val="clear" w:color="auto" w:fill="FFFFFF"/>
        </w:rPr>
        <w:t xml:space="preserve"> p.e003188.</w:t>
      </w:r>
    </w:p>
    <w:p w:rsidR="00814633" w:rsidRDefault="00814633" w:rsidP="00B60424">
      <w:pPr>
        <w:ind w:left="720" w:hanging="720"/>
        <w:rPr>
          <w:shd w:val="clear" w:color="auto" w:fill="FFFFFF"/>
        </w:rPr>
      </w:pPr>
      <w:r>
        <w:rPr>
          <w:shd w:val="clear" w:color="auto" w:fill="FFFFFF"/>
        </w:rPr>
        <w:t xml:space="preserve">Ferreira, V., </w:t>
      </w:r>
      <w:r w:rsidR="00B60424">
        <w:rPr>
          <w:shd w:val="clear" w:color="auto" w:fill="FFFFFF"/>
        </w:rPr>
        <w:t>and et.al.,</w:t>
      </w:r>
      <w:r>
        <w:rPr>
          <w:shd w:val="clear" w:color="auto" w:fill="FFFFFF"/>
        </w:rPr>
        <w:t xml:space="preserve"> 2020. Stakeholders’ engagement on nature-based solutions: A systematic literature review. </w:t>
      </w:r>
      <w:r>
        <w:rPr>
          <w:i/>
          <w:iCs/>
          <w:shd w:val="clear" w:color="auto" w:fill="FFFFFF"/>
        </w:rPr>
        <w:t>Sustainability</w:t>
      </w:r>
      <w:r w:rsidR="00B60424">
        <w:rPr>
          <w:shd w:val="clear" w:color="auto" w:fill="FFFFFF"/>
        </w:rPr>
        <w:t>.</w:t>
      </w:r>
      <w:r>
        <w:rPr>
          <w:shd w:val="clear" w:color="auto" w:fill="FFFFFF"/>
        </w:rPr>
        <w:t> </w:t>
      </w:r>
      <w:r w:rsidRPr="00B60424">
        <w:rPr>
          <w:iCs/>
          <w:shd w:val="clear" w:color="auto" w:fill="FFFFFF"/>
        </w:rPr>
        <w:t>12</w:t>
      </w:r>
      <w:r w:rsidR="00B60424">
        <w:rPr>
          <w:shd w:val="clear" w:color="auto" w:fill="FFFFFF"/>
        </w:rPr>
        <w:t>(2).</w:t>
      </w:r>
      <w:r>
        <w:rPr>
          <w:shd w:val="clear" w:color="auto" w:fill="FFFFFF"/>
        </w:rPr>
        <w:t xml:space="preserve"> p.640.</w:t>
      </w:r>
    </w:p>
    <w:p w:rsidR="00814633" w:rsidRDefault="00814633" w:rsidP="00B60424">
      <w:pPr>
        <w:ind w:left="720" w:hanging="720"/>
        <w:rPr>
          <w:shd w:val="clear" w:color="auto" w:fill="FFFFFF"/>
        </w:rPr>
      </w:pPr>
      <w:r>
        <w:rPr>
          <w:shd w:val="clear" w:color="auto" w:fill="FFFFFF"/>
        </w:rPr>
        <w:t>Adhikari, B., Pell, C. and Cheah, P.</w:t>
      </w:r>
      <w:r w:rsidR="00B60424">
        <w:rPr>
          <w:shd w:val="clear" w:color="auto" w:fill="FFFFFF"/>
        </w:rPr>
        <w:t xml:space="preserve"> </w:t>
      </w:r>
      <w:r>
        <w:rPr>
          <w:shd w:val="clear" w:color="auto" w:fill="FFFFFF"/>
        </w:rPr>
        <w:t>Y., 2020. Community engagement and ethical global health research. </w:t>
      </w:r>
      <w:r>
        <w:rPr>
          <w:i/>
          <w:iCs/>
          <w:shd w:val="clear" w:color="auto" w:fill="FFFFFF"/>
        </w:rPr>
        <w:t>Global Bioethics</w:t>
      </w:r>
      <w:r w:rsidR="00B60424">
        <w:rPr>
          <w:shd w:val="clear" w:color="auto" w:fill="FFFFFF"/>
        </w:rPr>
        <w:t>.</w:t>
      </w:r>
      <w:r>
        <w:rPr>
          <w:shd w:val="clear" w:color="auto" w:fill="FFFFFF"/>
        </w:rPr>
        <w:t> </w:t>
      </w:r>
      <w:r w:rsidRPr="00B60424">
        <w:rPr>
          <w:iCs/>
          <w:shd w:val="clear" w:color="auto" w:fill="FFFFFF"/>
        </w:rPr>
        <w:t>31</w:t>
      </w:r>
      <w:r w:rsidR="00B60424">
        <w:rPr>
          <w:shd w:val="clear" w:color="auto" w:fill="FFFFFF"/>
        </w:rPr>
        <w:t>(1).</w:t>
      </w:r>
      <w:r>
        <w:rPr>
          <w:shd w:val="clear" w:color="auto" w:fill="FFFFFF"/>
        </w:rPr>
        <w:t xml:space="preserve"> pp.1-12.</w:t>
      </w:r>
    </w:p>
    <w:p w:rsidR="00814633" w:rsidRDefault="00814633" w:rsidP="00B60424">
      <w:pPr>
        <w:ind w:left="720" w:hanging="720"/>
        <w:rPr>
          <w:shd w:val="clear" w:color="auto" w:fill="FFFFFF"/>
        </w:rPr>
      </w:pPr>
      <w:r>
        <w:rPr>
          <w:shd w:val="clear" w:color="auto" w:fill="FFFFFF"/>
        </w:rPr>
        <w:t xml:space="preserve">McCabe, R., </w:t>
      </w:r>
      <w:r w:rsidR="00B60424">
        <w:rPr>
          <w:shd w:val="clear" w:color="auto" w:fill="FFFFFF"/>
        </w:rPr>
        <w:t>and et.al.,</w:t>
      </w:r>
      <w:r>
        <w:rPr>
          <w:shd w:val="clear" w:color="auto" w:fill="FFFFFF"/>
        </w:rPr>
        <w:t xml:space="preserve"> 2023. Alternative epidemic indicators for COVID-19: a model-based assessment of COVID-19 mortality ascertainment in three settings with incomplete death registration systems. </w:t>
      </w:r>
      <w:r>
        <w:rPr>
          <w:i/>
          <w:iCs/>
          <w:shd w:val="clear" w:color="auto" w:fill="FFFFFF"/>
        </w:rPr>
        <w:t>medRxiv</w:t>
      </w:r>
      <w:r>
        <w:rPr>
          <w:shd w:val="clear" w:color="auto" w:fill="FFFFFF"/>
        </w:rPr>
        <w:t>, pp.2023-01.</w:t>
      </w:r>
    </w:p>
    <w:p w:rsidR="00814633" w:rsidRDefault="00814633" w:rsidP="00B60424">
      <w:pPr>
        <w:ind w:left="720" w:hanging="720"/>
        <w:rPr>
          <w:shd w:val="clear" w:color="auto" w:fill="FFFFFF"/>
        </w:rPr>
      </w:pPr>
      <w:r>
        <w:rPr>
          <w:shd w:val="clear" w:color="auto" w:fill="FFFFFF"/>
        </w:rPr>
        <w:t xml:space="preserve">Gilmore, B., </w:t>
      </w:r>
      <w:r w:rsidR="00B60424">
        <w:rPr>
          <w:shd w:val="clear" w:color="auto" w:fill="FFFFFF"/>
        </w:rPr>
        <w:t>and et.al.,</w:t>
      </w:r>
      <w:r>
        <w:rPr>
          <w:shd w:val="clear" w:color="auto" w:fill="FFFFFF"/>
        </w:rPr>
        <w:t xml:space="preserve"> 2020. Community engagement for COVID-19 prevention and control: a rapid evidence synthesis. </w:t>
      </w:r>
      <w:r>
        <w:rPr>
          <w:i/>
          <w:iCs/>
          <w:shd w:val="clear" w:color="auto" w:fill="FFFFFF"/>
        </w:rPr>
        <w:t>BMJ global health</w:t>
      </w:r>
      <w:r w:rsidR="00B60424">
        <w:rPr>
          <w:shd w:val="clear" w:color="auto" w:fill="FFFFFF"/>
        </w:rPr>
        <w:t>.</w:t>
      </w:r>
      <w:r>
        <w:rPr>
          <w:shd w:val="clear" w:color="auto" w:fill="FFFFFF"/>
        </w:rPr>
        <w:t> </w:t>
      </w:r>
      <w:r w:rsidRPr="00B60424">
        <w:rPr>
          <w:iCs/>
          <w:shd w:val="clear" w:color="auto" w:fill="FFFFFF"/>
        </w:rPr>
        <w:t>5</w:t>
      </w:r>
      <w:r w:rsidR="00B60424">
        <w:rPr>
          <w:shd w:val="clear" w:color="auto" w:fill="FFFFFF"/>
        </w:rPr>
        <w:t>(10).</w:t>
      </w:r>
      <w:r>
        <w:rPr>
          <w:shd w:val="clear" w:color="auto" w:fill="FFFFFF"/>
        </w:rPr>
        <w:t xml:space="preserve"> p.e003188.</w:t>
      </w:r>
    </w:p>
    <w:p w:rsidR="00814633" w:rsidRDefault="00814633" w:rsidP="00B60424">
      <w:pPr>
        <w:ind w:left="720" w:hanging="720"/>
        <w:rPr>
          <w:shd w:val="clear" w:color="auto" w:fill="FFFFFF"/>
        </w:rPr>
      </w:pPr>
      <w:r>
        <w:rPr>
          <w:shd w:val="clear" w:color="auto" w:fill="FFFFFF"/>
        </w:rPr>
        <w:t>Bergen, D. and Sladek, E., 2019. Considering the Anchor Mission Strategy within the Competing “Regimes” of Higher Education Community Engagement. </w:t>
      </w:r>
      <w:r>
        <w:rPr>
          <w:i/>
          <w:iCs/>
          <w:shd w:val="clear" w:color="auto" w:fill="FFFFFF"/>
        </w:rPr>
        <w:t>Metropolitan Universities</w:t>
      </w:r>
      <w:r w:rsidR="00B60424">
        <w:rPr>
          <w:shd w:val="clear" w:color="auto" w:fill="FFFFFF"/>
        </w:rPr>
        <w:t>.</w:t>
      </w:r>
      <w:r>
        <w:rPr>
          <w:shd w:val="clear" w:color="auto" w:fill="FFFFFF"/>
        </w:rPr>
        <w:t> </w:t>
      </w:r>
      <w:r w:rsidRPr="00B60424">
        <w:rPr>
          <w:iCs/>
          <w:shd w:val="clear" w:color="auto" w:fill="FFFFFF"/>
        </w:rPr>
        <w:t>30</w:t>
      </w:r>
      <w:r w:rsidR="00B60424">
        <w:rPr>
          <w:shd w:val="clear" w:color="auto" w:fill="FFFFFF"/>
        </w:rPr>
        <w:t>(1).</w:t>
      </w:r>
      <w:r>
        <w:rPr>
          <w:shd w:val="clear" w:color="auto" w:fill="FFFFFF"/>
        </w:rPr>
        <w:t xml:space="preserve"> pp.69-74.</w:t>
      </w:r>
    </w:p>
    <w:p w:rsidR="00814633" w:rsidRDefault="00814633" w:rsidP="00B60424">
      <w:pPr>
        <w:ind w:left="720" w:hanging="720"/>
        <w:rPr>
          <w:shd w:val="clear" w:color="auto" w:fill="FFFFFF"/>
        </w:rPr>
      </w:pPr>
      <w:r>
        <w:rPr>
          <w:shd w:val="clear" w:color="auto" w:fill="FFFFFF"/>
        </w:rPr>
        <w:t xml:space="preserve">Sharma, P., </w:t>
      </w:r>
      <w:r w:rsidR="00B60424">
        <w:rPr>
          <w:shd w:val="clear" w:color="auto" w:fill="FFFFFF"/>
        </w:rPr>
        <w:t>and et.al.,</w:t>
      </w:r>
      <w:r>
        <w:rPr>
          <w:shd w:val="clear" w:color="auto" w:fill="FFFFFF"/>
        </w:rPr>
        <w:t xml:space="preserve"> 2022. Investigating brand community engagement and evangelistic tendencies on social media. </w:t>
      </w:r>
      <w:r>
        <w:rPr>
          <w:i/>
          <w:iCs/>
          <w:shd w:val="clear" w:color="auto" w:fill="FFFFFF"/>
        </w:rPr>
        <w:t>Journal of Product &amp; Brand Management</w:t>
      </w:r>
      <w:r w:rsidR="00B60424">
        <w:rPr>
          <w:shd w:val="clear" w:color="auto" w:fill="FFFFFF"/>
        </w:rPr>
        <w:t>.</w:t>
      </w:r>
      <w:r>
        <w:rPr>
          <w:shd w:val="clear" w:color="auto" w:fill="FFFFFF"/>
        </w:rPr>
        <w:t> </w:t>
      </w:r>
      <w:r w:rsidRPr="00B60424">
        <w:rPr>
          <w:iCs/>
          <w:shd w:val="clear" w:color="auto" w:fill="FFFFFF"/>
        </w:rPr>
        <w:t>31</w:t>
      </w:r>
      <w:r w:rsidR="00B60424">
        <w:rPr>
          <w:shd w:val="clear" w:color="auto" w:fill="FFFFFF"/>
        </w:rPr>
        <w:t>(1).</w:t>
      </w:r>
      <w:r>
        <w:rPr>
          <w:shd w:val="clear" w:color="auto" w:fill="FFFFFF"/>
        </w:rPr>
        <w:t xml:space="preserve"> pp.16-28.</w:t>
      </w:r>
    </w:p>
    <w:p w:rsidR="00B979CA" w:rsidRDefault="00B979CA" w:rsidP="00B60424">
      <w:pPr>
        <w:ind w:left="720" w:hanging="720"/>
        <w:rPr>
          <w:shd w:val="clear" w:color="auto" w:fill="FFFFFF"/>
        </w:rPr>
      </w:pPr>
    </w:p>
    <w:p w:rsidR="00B979CA" w:rsidRPr="00B979CA" w:rsidRDefault="00B979CA" w:rsidP="00B60424">
      <w:pPr>
        <w:ind w:left="720" w:hanging="720"/>
        <w:rPr>
          <w:u w:val="single"/>
          <w:shd w:val="clear" w:color="auto" w:fill="FFFFFF"/>
        </w:rPr>
      </w:pPr>
      <w:r w:rsidRPr="00B979CA">
        <w:rPr>
          <w:u w:val="single"/>
          <w:shd w:val="clear" w:color="auto" w:fill="FFFFFF"/>
        </w:rPr>
        <w:lastRenderedPageBreak/>
        <w:t>Online</w:t>
      </w:r>
    </w:p>
    <w:p w:rsidR="00F044C0" w:rsidRDefault="00834852" w:rsidP="00481DC4">
      <w:r w:rsidRPr="00606F0A">
        <w:rPr>
          <w:i/>
        </w:rPr>
        <w:t>Barnsley 2030 (the borough’s ambitious integrated strategy and Levelling Up Plan)</w:t>
      </w:r>
      <w:r w:rsidRPr="00606F0A">
        <w:rPr>
          <w:i/>
        </w:rPr>
        <w:t>, 2022</w:t>
      </w:r>
      <w:r>
        <w:t>. [Online]. Available through:&lt;</w:t>
      </w:r>
      <w:r w:rsidR="00353EAC" w:rsidRPr="00353EAC">
        <w:t xml:space="preserve"> </w:t>
      </w:r>
      <w:hyperlink r:id="rId8" w:history="1">
        <w:r w:rsidR="00353EAC" w:rsidRPr="007879C1">
          <w:rPr>
            <w:rStyle w:val="Hyperlink"/>
          </w:rPr>
          <w:t>https://barnsleymbc.moderngov.co.uk/documents/s91871/Appendix%20A.pdf</w:t>
        </w:r>
      </w:hyperlink>
      <w:r>
        <w:t>&gt;</w:t>
      </w:r>
    </w:p>
    <w:p w:rsidR="00353EAC" w:rsidRDefault="00353EAC" w:rsidP="00834852">
      <w:pPr>
        <w:rPr>
          <w:shd w:val="clear" w:color="auto" w:fill="FFFFFF"/>
        </w:rPr>
      </w:pPr>
    </w:p>
    <w:p w:rsidR="00814633" w:rsidRPr="005A23CE" w:rsidRDefault="00814633" w:rsidP="005A23CE"/>
    <w:p w:rsidR="000C341A" w:rsidRPr="000C341A" w:rsidRDefault="000C341A" w:rsidP="000C341A"/>
    <w:sectPr w:rsidR="000C341A" w:rsidRPr="000C34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750C" w:rsidRDefault="0021750C" w:rsidP="004A4E62">
      <w:pPr>
        <w:spacing w:after="0" w:line="240" w:lineRule="auto"/>
      </w:pPr>
      <w:r>
        <w:separator/>
      </w:r>
    </w:p>
  </w:endnote>
  <w:endnote w:type="continuationSeparator" w:id="0">
    <w:p w:rsidR="0021750C" w:rsidRDefault="0021750C" w:rsidP="004A4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750C" w:rsidRDefault="0021750C" w:rsidP="004A4E62">
      <w:pPr>
        <w:spacing w:after="0" w:line="240" w:lineRule="auto"/>
      </w:pPr>
      <w:r>
        <w:separator/>
      </w:r>
    </w:p>
  </w:footnote>
  <w:footnote w:type="continuationSeparator" w:id="0">
    <w:p w:rsidR="0021750C" w:rsidRDefault="0021750C" w:rsidP="004A4E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1123391"/>
    <w:multiLevelType w:val="hybridMultilevel"/>
    <w:tmpl w:val="1BA84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811A99"/>
    <w:multiLevelType w:val="hybridMultilevel"/>
    <w:tmpl w:val="25DCE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901C80"/>
    <w:multiLevelType w:val="hybridMultilevel"/>
    <w:tmpl w:val="10284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365898"/>
    <w:multiLevelType w:val="hybridMultilevel"/>
    <w:tmpl w:val="2F1A7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2D669B"/>
    <w:multiLevelType w:val="hybridMultilevel"/>
    <w:tmpl w:val="30B4B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E4345E"/>
    <w:multiLevelType w:val="hybridMultilevel"/>
    <w:tmpl w:val="576C3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FC5F8C"/>
    <w:multiLevelType w:val="hybridMultilevel"/>
    <w:tmpl w:val="A056B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ED0755"/>
    <w:multiLevelType w:val="hybridMultilevel"/>
    <w:tmpl w:val="E20A1622"/>
    <w:lvl w:ilvl="0" w:tplc="A6AC89D2">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A8027E"/>
    <w:multiLevelType w:val="hybridMultilevel"/>
    <w:tmpl w:val="9572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F06041"/>
    <w:multiLevelType w:val="hybridMultilevel"/>
    <w:tmpl w:val="CFC41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6"/>
  </w:num>
  <w:num w:numId="5">
    <w:abstractNumId w:val="11"/>
  </w:num>
  <w:num w:numId="6">
    <w:abstractNumId w:val="5"/>
  </w:num>
  <w:num w:numId="7">
    <w:abstractNumId w:val="10"/>
  </w:num>
  <w:num w:numId="8">
    <w:abstractNumId w:val="4"/>
  </w:num>
  <w:num w:numId="9">
    <w:abstractNumId w:val="8"/>
  </w:num>
  <w:num w:numId="10">
    <w:abstractNumId w:val="3"/>
  </w:num>
  <w:num w:numId="11">
    <w:abstractNumId w:val="9"/>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D23"/>
    <w:rsid w:val="00000859"/>
    <w:rsid w:val="00002A06"/>
    <w:rsid w:val="00003A88"/>
    <w:rsid w:val="00004E4F"/>
    <w:rsid w:val="000245E6"/>
    <w:rsid w:val="000247CB"/>
    <w:rsid w:val="00025150"/>
    <w:rsid w:val="00026909"/>
    <w:rsid w:val="0003778F"/>
    <w:rsid w:val="0004258F"/>
    <w:rsid w:val="00045C72"/>
    <w:rsid w:val="00046EB5"/>
    <w:rsid w:val="000503A2"/>
    <w:rsid w:val="00050B59"/>
    <w:rsid w:val="0006254D"/>
    <w:rsid w:val="000662D5"/>
    <w:rsid w:val="0007505C"/>
    <w:rsid w:val="000852C9"/>
    <w:rsid w:val="00086641"/>
    <w:rsid w:val="00086DE4"/>
    <w:rsid w:val="00090E91"/>
    <w:rsid w:val="000929F2"/>
    <w:rsid w:val="00096D0E"/>
    <w:rsid w:val="000A27D2"/>
    <w:rsid w:val="000A7856"/>
    <w:rsid w:val="000B2BDF"/>
    <w:rsid w:val="000B4105"/>
    <w:rsid w:val="000B6FFE"/>
    <w:rsid w:val="000B7905"/>
    <w:rsid w:val="000C341A"/>
    <w:rsid w:val="000C3C90"/>
    <w:rsid w:val="000C485F"/>
    <w:rsid w:val="000D396F"/>
    <w:rsid w:val="000D3FF8"/>
    <w:rsid w:val="000D6177"/>
    <w:rsid w:val="000D7E17"/>
    <w:rsid w:val="000E171F"/>
    <w:rsid w:val="000E32D4"/>
    <w:rsid w:val="000E3A5D"/>
    <w:rsid w:val="000E7E99"/>
    <w:rsid w:val="000F0BE0"/>
    <w:rsid w:val="000F655F"/>
    <w:rsid w:val="00102D81"/>
    <w:rsid w:val="00113871"/>
    <w:rsid w:val="00115061"/>
    <w:rsid w:val="00122273"/>
    <w:rsid w:val="00124867"/>
    <w:rsid w:val="00130A0D"/>
    <w:rsid w:val="001315B6"/>
    <w:rsid w:val="00132679"/>
    <w:rsid w:val="0014755B"/>
    <w:rsid w:val="001537AC"/>
    <w:rsid w:val="00153CD6"/>
    <w:rsid w:val="00171FCD"/>
    <w:rsid w:val="00180E63"/>
    <w:rsid w:val="0018563F"/>
    <w:rsid w:val="001942A6"/>
    <w:rsid w:val="001A49FF"/>
    <w:rsid w:val="001A4C33"/>
    <w:rsid w:val="001A71F1"/>
    <w:rsid w:val="001B1B1C"/>
    <w:rsid w:val="001B7DB9"/>
    <w:rsid w:val="001C6C3E"/>
    <w:rsid w:val="001D1A33"/>
    <w:rsid w:val="001D227E"/>
    <w:rsid w:val="001D6421"/>
    <w:rsid w:val="001E5FC6"/>
    <w:rsid w:val="001F07E4"/>
    <w:rsid w:val="001F2806"/>
    <w:rsid w:val="00201236"/>
    <w:rsid w:val="002045D7"/>
    <w:rsid w:val="00204B6C"/>
    <w:rsid w:val="002068FE"/>
    <w:rsid w:val="00214393"/>
    <w:rsid w:val="0021451B"/>
    <w:rsid w:val="00215839"/>
    <w:rsid w:val="0021750C"/>
    <w:rsid w:val="00221306"/>
    <w:rsid w:val="002236A2"/>
    <w:rsid w:val="00233D83"/>
    <w:rsid w:val="002368B2"/>
    <w:rsid w:val="00237EE4"/>
    <w:rsid w:val="00243126"/>
    <w:rsid w:val="00250418"/>
    <w:rsid w:val="00251F50"/>
    <w:rsid w:val="00254545"/>
    <w:rsid w:val="00254816"/>
    <w:rsid w:val="0027048F"/>
    <w:rsid w:val="00276363"/>
    <w:rsid w:val="00285F12"/>
    <w:rsid w:val="00287383"/>
    <w:rsid w:val="002876DF"/>
    <w:rsid w:val="00293238"/>
    <w:rsid w:val="00297A4C"/>
    <w:rsid w:val="002A1BB8"/>
    <w:rsid w:val="002B26CB"/>
    <w:rsid w:val="002B4752"/>
    <w:rsid w:val="002C2758"/>
    <w:rsid w:val="002C412A"/>
    <w:rsid w:val="002C7FB9"/>
    <w:rsid w:val="002E3071"/>
    <w:rsid w:val="002E32A5"/>
    <w:rsid w:val="002E5548"/>
    <w:rsid w:val="002F1E82"/>
    <w:rsid w:val="002F29E3"/>
    <w:rsid w:val="00301AC7"/>
    <w:rsid w:val="003051EA"/>
    <w:rsid w:val="00312020"/>
    <w:rsid w:val="003143A1"/>
    <w:rsid w:val="00324A7D"/>
    <w:rsid w:val="003278AC"/>
    <w:rsid w:val="003308C6"/>
    <w:rsid w:val="00330A7D"/>
    <w:rsid w:val="00337922"/>
    <w:rsid w:val="00337F71"/>
    <w:rsid w:val="0034276B"/>
    <w:rsid w:val="00345910"/>
    <w:rsid w:val="00345C63"/>
    <w:rsid w:val="00353EAC"/>
    <w:rsid w:val="00382685"/>
    <w:rsid w:val="003855BF"/>
    <w:rsid w:val="0038616F"/>
    <w:rsid w:val="00387EB0"/>
    <w:rsid w:val="003904DB"/>
    <w:rsid w:val="00391A81"/>
    <w:rsid w:val="00393418"/>
    <w:rsid w:val="003965EE"/>
    <w:rsid w:val="003A3878"/>
    <w:rsid w:val="003B2974"/>
    <w:rsid w:val="003C1872"/>
    <w:rsid w:val="003C19B8"/>
    <w:rsid w:val="003C5880"/>
    <w:rsid w:val="003D46A2"/>
    <w:rsid w:val="003E04AC"/>
    <w:rsid w:val="003E05B7"/>
    <w:rsid w:val="003E2D34"/>
    <w:rsid w:val="003F3855"/>
    <w:rsid w:val="003F48F8"/>
    <w:rsid w:val="003F5F14"/>
    <w:rsid w:val="0040111A"/>
    <w:rsid w:val="00401AEB"/>
    <w:rsid w:val="00401BAE"/>
    <w:rsid w:val="004248E0"/>
    <w:rsid w:val="00424B96"/>
    <w:rsid w:val="004273CA"/>
    <w:rsid w:val="00432DCD"/>
    <w:rsid w:val="00441BE1"/>
    <w:rsid w:val="004544C7"/>
    <w:rsid w:val="00461610"/>
    <w:rsid w:val="00464269"/>
    <w:rsid w:val="004745CA"/>
    <w:rsid w:val="00476CAD"/>
    <w:rsid w:val="00481DC4"/>
    <w:rsid w:val="004830D1"/>
    <w:rsid w:val="00485717"/>
    <w:rsid w:val="004910EE"/>
    <w:rsid w:val="00496900"/>
    <w:rsid w:val="004A4E62"/>
    <w:rsid w:val="004A6E6C"/>
    <w:rsid w:val="004B10FA"/>
    <w:rsid w:val="004C53E2"/>
    <w:rsid w:val="004D2F55"/>
    <w:rsid w:val="004D79C2"/>
    <w:rsid w:val="004E5E4C"/>
    <w:rsid w:val="004F2169"/>
    <w:rsid w:val="004F5174"/>
    <w:rsid w:val="00500C8C"/>
    <w:rsid w:val="0050650B"/>
    <w:rsid w:val="0051146A"/>
    <w:rsid w:val="00511B2F"/>
    <w:rsid w:val="00513411"/>
    <w:rsid w:val="00513C8A"/>
    <w:rsid w:val="005206EB"/>
    <w:rsid w:val="00521940"/>
    <w:rsid w:val="0052283A"/>
    <w:rsid w:val="00530566"/>
    <w:rsid w:val="005378D4"/>
    <w:rsid w:val="005505F3"/>
    <w:rsid w:val="00557825"/>
    <w:rsid w:val="00570167"/>
    <w:rsid w:val="00574EBD"/>
    <w:rsid w:val="005806DD"/>
    <w:rsid w:val="0058094E"/>
    <w:rsid w:val="0058465F"/>
    <w:rsid w:val="005906A6"/>
    <w:rsid w:val="005A06EA"/>
    <w:rsid w:val="005A23CE"/>
    <w:rsid w:val="005A4446"/>
    <w:rsid w:val="005A6BD8"/>
    <w:rsid w:val="005A735D"/>
    <w:rsid w:val="005C1051"/>
    <w:rsid w:val="005C4ACB"/>
    <w:rsid w:val="005C7311"/>
    <w:rsid w:val="005C7819"/>
    <w:rsid w:val="005C7EC5"/>
    <w:rsid w:val="005D1BF5"/>
    <w:rsid w:val="005E7463"/>
    <w:rsid w:val="005E7ADE"/>
    <w:rsid w:val="005E7F46"/>
    <w:rsid w:val="006017BB"/>
    <w:rsid w:val="006023D6"/>
    <w:rsid w:val="006045E5"/>
    <w:rsid w:val="00606F0A"/>
    <w:rsid w:val="006109EE"/>
    <w:rsid w:val="0061270C"/>
    <w:rsid w:val="0061665A"/>
    <w:rsid w:val="00617FD9"/>
    <w:rsid w:val="00631165"/>
    <w:rsid w:val="00631A6D"/>
    <w:rsid w:val="00635E25"/>
    <w:rsid w:val="00650888"/>
    <w:rsid w:val="00651A48"/>
    <w:rsid w:val="00653E04"/>
    <w:rsid w:val="006600B1"/>
    <w:rsid w:val="00672A2D"/>
    <w:rsid w:val="006732F5"/>
    <w:rsid w:val="00675D2B"/>
    <w:rsid w:val="006816F0"/>
    <w:rsid w:val="00682818"/>
    <w:rsid w:val="00690492"/>
    <w:rsid w:val="0069119A"/>
    <w:rsid w:val="00692D76"/>
    <w:rsid w:val="006A2FD1"/>
    <w:rsid w:val="006A3034"/>
    <w:rsid w:val="006A7F4F"/>
    <w:rsid w:val="006B0BEA"/>
    <w:rsid w:val="006B43F5"/>
    <w:rsid w:val="006B7266"/>
    <w:rsid w:val="006B7BA2"/>
    <w:rsid w:val="006D0FF7"/>
    <w:rsid w:val="006D203B"/>
    <w:rsid w:val="006D456C"/>
    <w:rsid w:val="006D4844"/>
    <w:rsid w:val="006D7641"/>
    <w:rsid w:val="006D7D0B"/>
    <w:rsid w:val="006E4C9E"/>
    <w:rsid w:val="006F019C"/>
    <w:rsid w:val="006F2B91"/>
    <w:rsid w:val="006F54CB"/>
    <w:rsid w:val="00700DD7"/>
    <w:rsid w:val="00701FA5"/>
    <w:rsid w:val="007105E0"/>
    <w:rsid w:val="00710886"/>
    <w:rsid w:val="00712275"/>
    <w:rsid w:val="00714011"/>
    <w:rsid w:val="0071774B"/>
    <w:rsid w:val="007262FE"/>
    <w:rsid w:val="007269D0"/>
    <w:rsid w:val="00727817"/>
    <w:rsid w:val="007340AA"/>
    <w:rsid w:val="007345AF"/>
    <w:rsid w:val="00746E8C"/>
    <w:rsid w:val="0076317B"/>
    <w:rsid w:val="00770D95"/>
    <w:rsid w:val="00774375"/>
    <w:rsid w:val="007830A9"/>
    <w:rsid w:val="00784F5D"/>
    <w:rsid w:val="00787C60"/>
    <w:rsid w:val="00792A87"/>
    <w:rsid w:val="00795054"/>
    <w:rsid w:val="007C6DA6"/>
    <w:rsid w:val="007C6DF9"/>
    <w:rsid w:val="007D39A6"/>
    <w:rsid w:val="007D608B"/>
    <w:rsid w:val="007D6B10"/>
    <w:rsid w:val="007E64B0"/>
    <w:rsid w:val="007F1968"/>
    <w:rsid w:val="007F1A08"/>
    <w:rsid w:val="007F57A4"/>
    <w:rsid w:val="00801EEB"/>
    <w:rsid w:val="0080444E"/>
    <w:rsid w:val="00814633"/>
    <w:rsid w:val="00815A44"/>
    <w:rsid w:val="00822584"/>
    <w:rsid w:val="008268D5"/>
    <w:rsid w:val="00827447"/>
    <w:rsid w:val="0082790F"/>
    <w:rsid w:val="00831FF6"/>
    <w:rsid w:val="00834852"/>
    <w:rsid w:val="00847BC7"/>
    <w:rsid w:val="00847FC2"/>
    <w:rsid w:val="008509DC"/>
    <w:rsid w:val="00865220"/>
    <w:rsid w:val="00877980"/>
    <w:rsid w:val="00883826"/>
    <w:rsid w:val="008914A2"/>
    <w:rsid w:val="008934FD"/>
    <w:rsid w:val="00895852"/>
    <w:rsid w:val="008A7D78"/>
    <w:rsid w:val="008B16B6"/>
    <w:rsid w:val="008B27AC"/>
    <w:rsid w:val="008C038E"/>
    <w:rsid w:val="008C0DEA"/>
    <w:rsid w:val="008D1F53"/>
    <w:rsid w:val="008D3DFA"/>
    <w:rsid w:val="008D414C"/>
    <w:rsid w:val="008D5806"/>
    <w:rsid w:val="008E0850"/>
    <w:rsid w:val="008E6E17"/>
    <w:rsid w:val="008E70D2"/>
    <w:rsid w:val="008F24E4"/>
    <w:rsid w:val="008F4537"/>
    <w:rsid w:val="008F4F1E"/>
    <w:rsid w:val="0091149F"/>
    <w:rsid w:val="00917C68"/>
    <w:rsid w:val="00925AC2"/>
    <w:rsid w:val="00926C7E"/>
    <w:rsid w:val="0093572E"/>
    <w:rsid w:val="00942960"/>
    <w:rsid w:val="00946594"/>
    <w:rsid w:val="00950374"/>
    <w:rsid w:val="0095183D"/>
    <w:rsid w:val="00951936"/>
    <w:rsid w:val="0095573B"/>
    <w:rsid w:val="00962161"/>
    <w:rsid w:val="00962C68"/>
    <w:rsid w:val="0098109C"/>
    <w:rsid w:val="00981E67"/>
    <w:rsid w:val="00983185"/>
    <w:rsid w:val="00984E87"/>
    <w:rsid w:val="00985B2B"/>
    <w:rsid w:val="00993650"/>
    <w:rsid w:val="009939DB"/>
    <w:rsid w:val="00994C46"/>
    <w:rsid w:val="009B1683"/>
    <w:rsid w:val="009C1EC3"/>
    <w:rsid w:val="009C5E97"/>
    <w:rsid w:val="009C64CD"/>
    <w:rsid w:val="009D03DD"/>
    <w:rsid w:val="009D1520"/>
    <w:rsid w:val="009D2185"/>
    <w:rsid w:val="009D3FDE"/>
    <w:rsid w:val="009D5429"/>
    <w:rsid w:val="009E3120"/>
    <w:rsid w:val="009E415B"/>
    <w:rsid w:val="009E670F"/>
    <w:rsid w:val="009E68C0"/>
    <w:rsid w:val="00A00E61"/>
    <w:rsid w:val="00A10135"/>
    <w:rsid w:val="00A237C3"/>
    <w:rsid w:val="00A27C92"/>
    <w:rsid w:val="00A30D79"/>
    <w:rsid w:val="00A32732"/>
    <w:rsid w:val="00A37CCC"/>
    <w:rsid w:val="00A40553"/>
    <w:rsid w:val="00A42822"/>
    <w:rsid w:val="00A42DA8"/>
    <w:rsid w:val="00A52F0E"/>
    <w:rsid w:val="00A57EB7"/>
    <w:rsid w:val="00A62422"/>
    <w:rsid w:val="00A63772"/>
    <w:rsid w:val="00A704A5"/>
    <w:rsid w:val="00A74A7D"/>
    <w:rsid w:val="00A8148F"/>
    <w:rsid w:val="00A828C6"/>
    <w:rsid w:val="00A87277"/>
    <w:rsid w:val="00AA2834"/>
    <w:rsid w:val="00AB398D"/>
    <w:rsid w:val="00AC13EA"/>
    <w:rsid w:val="00AD0EC2"/>
    <w:rsid w:val="00AD1F0A"/>
    <w:rsid w:val="00AD38FD"/>
    <w:rsid w:val="00AD5FED"/>
    <w:rsid w:val="00AD6A2B"/>
    <w:rsid w:val="00AE069B"/>
    <w:rsid w:val="00AE7611"/>
    <w:rsid w:val="00AF07CD"/>
    <w:rsid w:val="00AF1FE6"/>
    <w:rsid w:val="00AF3116"/>
    <w:rsid w:val="00AF5957"/>
    <w:rsid w:val="00B03A8B"/>
    <w:rsid w:val="00B10550"/>
    <w:rsid w:val="00B10CE7"/>
    <w:rsid w:val="00B13A2D"/>
    <w:rsid w:val="00B15934"/>
    <w:rsid w:val="00B16185"/>
    <w:rsid w:val="00B25DE8"/>
    <w:rsid w:val="00B26F34"/>
    <w:rsid w:val="00B27249"/>
    <w:rsid w:val="00B27AE7"/>
    <w:rsid w:val="00B33D55"/>
    <w:rsid w:val="00B34CC8"/>
    <w:rsid w:val="00B37430"/>
    <w:rsid w:val="00B41F5D"/>
    <w:rsid w:val="00B42410"/>
    <w:rsid w:val="00B43AC6"/>
    <w:rsid w:val="00B45EE1"/>
    <w:rsid w:val="00B46D3E"/>
    <w:rsid w:val="00B50681"/>
    <w:rsid w:val="00B54564"/>
    <w:rsid w:val="00B56C6B"/>
    <w:rsid w:val="00B574A0"/>
    <w:rsid w:val="00B60424"/>
    <w:rsid w:val="00B64760"/>
    <w:rsid w:val="00B64FF2"/>
    <w:rsid w:val="00B65E43"/>
    <w:rsid w:val="00B7617C"/>
    <w:rsid w:val="00B77436"/>
    <w:rsid w:val="00B8123D"/>
    <w:rsid w:val="00B82E44"/>
    <w:rsid w:val="00B90632"/>
    <w:rsid w:val="00B93935"/>
    <w:rsid w:val="00B96F2B"/>
    <w:rsid w:val="00B979CA"/>
    <w:rsid w:val="00B97A8E"/>
    <w:rsid w:val="00BB551E"/>
    <w:rsid w:val="00BC1C15"/>
    <w:rsid w:val="00BC4E82"/>
    <w:rsid w:val="00BC742F"/>
    <w:rsid w:val="00BD5A58"/>
    <w:rsid w:val="00BD6FDD"/>
    <w:rsid w:val="00BD73E9"/>
    <w:rsid w:val="00BE44C9"/>
    <w:rsid w:val="00C15DBB"/>
    <w:rsid w:val="00C23873"/>
    <w:rsid w:val="00C317D4"/>
    <w:rsid w:val="00C31C25"/>
    <w:rsid w:val="00C36154"/>
    <w:rsid w:val="00C536F3"/>
    <w:rsid w:val="00C632BC"/>
    <w:rsid w:val="00C644AE"/>
    <w:rsid w:val="00C7174D"/>
    <w:rsid w:val="00C818C8"/>
    <w:rsid w:val="00C8217F"/>
    <w:rsid w:val="00C82E7E"/>
    <w:rsid w:val="00C83473"/>
    <w:rsid w:val="00C838F8"/>
    <w:rsid w:val="00C846D9"/>
    <w:rsid w:val="00CA1DF8"/>
    <w:rsid w:val="00CA4EE4"/>
    <w:rsid w:val="00CB2D25"/>
    <w:rsid w:val="00CB3660"/>
    <w:rsid w:val="00CB4C23"/>
    <w:rsid w:val="00CB69D5"/>
    <w:rsid w:val="00CC16EB"/>
    <w:rsid w:val="00CF0DF9"/>
    <w:rsid w:val="00CF1BF1"/>
    <w:rsid w:val="00CF23E6"/>
    <w:rsid w:val="00CF774B"/>
    <w:rsid w:val="00D017D1"/>
    <w:rsid w:val="00D10D94"/>
    <w:rsid w:val="00D150D0"/>
    <w:rsid w:val="00D16D00"/>
    <w:rsid w:val="00D2343F"/>
    <w:rsid w:val="00D26A50"/>
    <w:rsid w:val="00D34503"/>
    <w:rsid w:val="00D34520"/>
    <w:rsid w:val="00D3587F"/>
    <w:rsid w:val="00D41429"/>
    <w:rsid w:val="00D4667B"/>
    <w:rsid w:val="00D60ECB"/>
    <w:rsid w:val="00D6257E"/>
    <w:rsid w:val="00D710F3"/>
    <w:rsid w:val="00D76F3C"/>
    <w:rsid w:val="00D807A0"/>
    <w:rsid w:val="00D858FF"/>
    <w:rsid w:val="00DC04B4"/>
    <w:rsid w:val="00DC5FE5"/>
    <w:rsid w:val="00DD0474"/>
    <w:rsid w:val="00DD3E38"/>
    <w:rsid w:val="00DE4272"/>
    <w:rsid w:val="00DE4B9D"/>
    <w:rsid w:val="00DE6442"/>
    <w:rsid w:val="00DE7278"/>
    <w:rsid w:val="00DF1F27"/>
    <w:rsid w:val="00DF5894"/>
    <w:rsid w:val="00E0080C"/>
    <w:rsid w:val="00E06D60"/>
    <w:rsid w:val="00E10D08"/>
    <w:rsid w:val="00E22EAE"/>
    <w:rsid w:val="00E25D5A"/>
    <w:rsid w:val="00E30816"/>
    <w:rsid w:val="00E33D3C"/>
    <w:rsid w:val="00E42B54"/>
    <w:rsid w:val="00E45AF2"/>
    <w:rsid w:val="00E4745D"/>
    <w:rsid w:val="00E51040"/>
    <w:rsid w:val="00E55332"/>
    <w:rsid w:val="00E5676F"/>
    <w:rsid w:val="00E61906"/>
    <w:rsid w:val="00E63695"/>
    <w:rsid w:val="00E63D23"/>
    <w:rsid w:val="00E65ACF"/>
    <w:rsid w:val="00E66834"/>
    <w:rsid w:val="00E762E5"/>
    <w:rsid w:val="00E82063"/>
    <w:rsid w:val="00E82997"/>
    <w:rsid w:val="00E82FE2"/>
    <w:rsid w:val="00E8600F"/>
    <w:rsid w:val="00E9077A"/>
    <w:rsid w:val="00E916B0"/>
    <w:rsid w:val="00EA0910"/>
    <w:rsid w:val="00EA57EA"/>
    <w:rsid w:val="00EB1004"/>
    <w:rsid w:val="00EB4B87"/>
    <w:rsid w:val="00EB5325"/>
    <w:rsid w:val="00EC1D72"/>
    <w:rsid w:val="00ED1F80"/>
    <w:rsid w:val="00EE14BC"/>
    <w:rsid w:val="00EE1D64"/>
    <w:rsid w:val="00EE4EF7"/>
    <w:rsid w:val="00EE6202"/>
    <w:rsid w:val="00EF57BB"/>
    <w:rsid w:val="00EF5FDA"/>
    <w:rsid w:val="00F00457"/>
    <w:rsid w:val="00F044C0"/>
    <w:rsid w:val="00F1164E"/>
    <w:rsid w:val="00F1186E"/>
    <w:rsid w:val="00F1710D"/>
    <w:rsid w:val="00F25A97"/>
    <w:rsid w:val="00F2636D"/>
    <w:rsid w:val="00F27308"/>
    <w:rsid w:val="00F41CFE"/>
    <w:rsid w:val="00F5135A"/>
    <w:rsid w:val="00F537C3"/>
    <w:rsid w:val="00F65D47"/>
    <w:rsid w:val="00F74127"/>
    <w:rsid w:val="00F83A05"/>
    <w:rsid w:val="00F86AF8"/>
    <w:rsid w:val="00FA04A1"/>
    <w:rsid w:val="00FA1A95"/>
    <w:rsid w:val="00FA537F"/>
    <w:rsid w:val="00FB0289"/>
    <w:rsid w:val="00FB410D"/>
    <w:rsid w:val="00FC1DD5"/>
    <w:rsid w:val="00FD30BF"/>
    <w:rsid w:val="00FD3DB5"/>
    <w:rsid w:val="00FD5637"/>
    <w:rsid w:val="00FE4CCC"/>
    <w:rsid w:val="00FE4D14"/>
    <w:rsid w:val="00FF00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AB35E"/>
  <w15:chartTrackingRefBased/>
  <w15:docId w15:val="{B2A2D9FE-7EE8-4894-BC8F-9A1BCD45F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3D2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10E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63D23"/>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0E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63D23"/>
    <w:rPr>
      <w:rFonts w:ascii="Times New Roman" w:eastAsiaTheme="majorEastAsia" w:hAnsi="Times New Roman" w:cstheme="majorBidi"/>
      <w:sz w:val="24"/>
      <w:szCs w:val="26"/>
      <w:u w:val="single"/>
    </w:rPr>
  </w:style>
  <w:style w:type="paragraph" w:styleId="TOCHeading">
    <w:name w:val="TOC Heading"/>
    <w:basedOn w:val="Heading1"/>
    <w:next w:val="Normal"/>
    <w:uiPriority w:val="39"/>
    <w:unhideWhenUsed/>
    <w:qFormat/>
    <w:rsid w:val="000C341A"/>
    <w:pPr>
      <w:spacing w:line="259" w:lineRule="auto"/>
      <w:jc w:val="left"/>
      <w:outlineLvl w:val="9"/>
    </w:pPr>
    <w:rPr>
      <w:rFonts w:asciiTheme="majorHAnsi" w:hAnsiTheme="majorHAnsi"/>
      <w:b w:val="0"/>
      <w:color w:val="2E74B5" w:themeColor="accent1" w:themeShade="BF"/>
      <w:sz w:val="32"/>
    </w:rPr>
  </w:style>
  <w:style w:type="paragraph" w:styleId="Title">
    <w:name w:val="Title"/>
    <w:basedOn w:val="Normal"/>
    <w:next w:val="Normal"/>
    <w:link w:val="TitleChar"/>
    <w:uiPriority w:val="10"/>
    <w:rsid w:val="004A4E62"/>
    <w:pPr>
      <w:spacing w:after="0" w:line="240" w:lineRule="auto"/>
      <w:contextualSpacing/>
      <w:jc w:val="center"/>
    </w:pPr>
    <w:rPr>
      <w:rFonts w:eastAsiaTheme="majorEastAsia" w:cstheme="majorBidi"/>
      <w:b/>
      <w:spacing w:val="-10"/>
      <w:kern w:val="28"/>
      <w:sz w:val="72"/>
      <w:szCs w:val="56"/>
      <w:u w:val="single"/>
    </w:rPr>
  </w:style>
  <w:style w:type="character" w:customStyle="1" w:styleId="TitleChar">
    <w:name w:val="Title Char"/>
    <w:basedOn w:val="DefaultParagraphFont"/>
    <w:link w:val="Title"/>
    <w:uiPriority w:val="10"/>
    <w:rsid w:val="004A4E62"/>
    <w:rPr>
      <w:rFonts w:ascii="Times New Roman" w:eastAsiaTheme="majorEastAsia" w:hAnsi="Times New Roman" w:cstheme="majorBidi"/>
      <w:b/>
      <w:spacing w:val="-10"/>
      <w:kern w:val="28"/>
      <w:sz w:val="72"/>
      <w:szCs w:val="56"/>
      <w:u w:val="single"/>
    </w:rPr>
  </w:style>
  <w:style w:type="paragraph" w:styleId="TOC1">
    <w:name w:val="toc 1"/>
    <w:basedOn w:val="Normal"/>
    <w:next w:val="Normal"/>
    <w:autoRedefine/>
    <w:uiPriority w:val="39"/>
    <w:unhideWhenUsed/>
    <w:rsid w:val="004A4E62"/>
    <w:pPr>
      <w:spacing w:after="100"/>
    </w:pPr>
  </w:style>
  <w:style w:type="paragraph" w:styleId="TOC2">
    <w:name w:val="toc 2"/>
    <w:basedOn w:val="Normal"/>
    <w:next w:val="Normal"/>
    <w:autoRedefine/>
    <w:uiPriority w:val="39"/>
    <w:unhideWhenUsed/>
    <w:rsid w:val="004A4E62"/>
    <w:pPr>
      <w:spacing w:after="100"/>
      <w:ind w:left="240"/>
    </w:pPr>
  </w:style>
  <w:style w:type="character" w:styleId="Hyperlink">
    <w:name w:val="Hyperlink"/>
    <w:basedOn w:val="DefaultParagraphFont"/>
    <w:uiPriority w:val="99"/>
    <w:unhideWhenUsed/>
    <w:rsid w:val="004A4E62"/>
    <w:rPr>
      <w:color w:val="0563C1" w:themeColor="hyperlink"/>
      <w:u w:val="single"/>
    </w:rPr>
  </w:style>
  <w:style w:type="paragraph" w:styleId="Header">
    <w:name w:val="header"/>
    <w:basedOn w:val="Normal"/>
    <w:link w:val="HeaderChar"/>
    <w:uiPriority w:val="99"/>
    <w:unhideWhenUsed/>
    <w:rsid w:val="004A4E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4E62"/>
    <w:rPr>
      <w:rFonts w:ascii="Times New Roman" w:hAnsi="Times New Roman"/>
      <w:sz w:val="24"/>
    </w:rPr>
  </w:style>
  <w:style w:type="paragraph" w:styleId="Footer">
    <w:name w:val="footer"/>
    <w:basedOn w:val="Normal"/>
    <w:link w:val="FooterChar"/>
    <w:uiPriority w:val="99"/>
    <w:unhideWhenUsed/>
    <w:rsid w:val="004A4E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E62"/>
    <w:rPr>
      <w:rFonts w:ascii="Times New Roman" w:hAnsi="Times New Roman"/>
      <w:sz w:val="24"/>
    </w:rPr>
  </w:style>
  <w:style w:type="paragraph" w:styleId="ListParagraph">
    <w:name w:val="List Paragraph"/>
    <w:basedOn w:val="Normal"/>
    <w:uiPriority w:val="34"/>
    <w:qFormat/>
    <w:rsid w:val="00635E25"/>
    <w:pPr>
      <w:spacing w:before="100" w:beforeAutospacing="1" w:after="100" w:afterAutospacing="1"/>
    </w:pPr>
    <w:rPr>
      <w:rFonts w:eastAsia="Times New Roman" w:cs="Times New Roman"/>
      <w:szCs w:val="24"/>
    </w:rPr>
  </w:style>
  <w:style w:type="paragraph" w:styleId="BodyText">
    <w:name w:val="Body Text"/>
    <w:basedOn w:val="Normal"/>
    <w:link w:val="BodyTextChar"/>
    <w:rsid w:val="00FA1A95"/>
    <w:pPr>
      <w:suppressAutoHyphens/>
      <w:spacing w:after="0"/>
    </w:pPr>
    <w:rPr>
      <w:rFonts w:eastAsia="Calibri" w:cs="Times New Roman"/>
      <w:color w:val="000000"/>
      <w:lang w:val="en-GB" w:eastAsia="ar-SA"/>
    </w:rPr>
  </w:style>
  <w:style w:type="character" w:customStyle="1" w:styleId="BodyTextChar">
    <w:name w:val="Body Text Char"/>
    <w:basedOn w:val="DefaultParagraphFont"/>
    <w:link w:val="BodyText"/>
    <w:rsid w:val="00FA1A95"/>
    <w:rPr>
      <w:rFonts w:ascii="Times New Roman" w:eastAsia="Calibri" w:hAnsi="Times New Roman" w:cs="Times New Roman"/>
      <w:color w:val="000000"/>
      <w:sz w:val="24"/>
      <w:lang w:val="en-GB" w:eastAsia="ar-SA"/>
    </w:rPr>
  </w:style>
  <w:style w:type="table" w:styleId="TableGrid">
    <w:name w:val="Table Grid"/>
    <w:basedOn w:val="TableNormal"/>
    <w:uiPriority w:val="39"/>
    <w:rsid w:val="00F537C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w-page-title-main">
    <w:name w:val="mw-page-title-main"/>
    <w:basedOn w:val="DefaultParagraphFont"/>
    <w:rsid w:val="00925A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739646">
      <w:bodyDiv w:val="1"/>
      <w:marLeft w:val="0"/>
      <w:marRight w:val="0"/>
      <w:marTop w:val="0"/>
      <w:marBottom w:val="0"/>
      <w:divBdr>
        <w:top w:val="none" w:sz="0" w:space="0" w:color="auto"/>
        <w:left w:val="none" w:sz="0" w:space="0" w:color="auto"/>
        <w:bottom w:val="none" w:sz="0" w:space="0" w:color="auto"/>
        <w:right w:val="none" w:sz="0" w:space="0" w:color="auto"/>
      </w:divBdr>
    </w:div>
    <w:div w:id="791939442">
      <w:bodyDiv w:val="1"/>
      <w:marLeft w:val="0"/>
      <w:marRight w:val="0"/>
      <w:marTop w:val="0"/>
      <w:marBottom w:val="0"/>
      <w:divBdr>
        <w:top w:val="none" w:sz="0" w:space="0" w:color="auto"/>
        <w:left w:val="none" w:sz="0" w:space="0" w:color="auto"/>
        <w:bottom w:val="none" w:sz="0" w:space="0" w:color="auto"/>
        <w:right w:val="none" w:sz="0" w:space="0" w:color="auto"/>
      </w:divBdr>
      <w:divsChild>
        <w:div w:id="363098548">
          <w:marLeft w:val="-75"/>
          <w:marRight w:val="-75"/>
          <w:marTop w:val="0"/>
          <w:marBottom w:val="0"/>
          <w:divBdr>
            <w:top w:val="none" w:sz="0" w:space="0" w:color="auto"/>
            <w:left w:val="none" w:sz="0" w:space="0" w:color="auto"/>
            <w:bottom w:val="none" w:sz="0" w:space="0" w:color="auto"/>
            <w:right w:val="none" w:sz="0" w:space="0" w:color="auto"/>
          </w:divBdr>
          <w:divsChild>
            <w:div w:id="758647486">
              <w:marLeft w:val="150"/>
              <w:marRight w:val="150"/>
              <w:marTop w:val="0"/>
              <w:marBottom w:val="0"/>
              <w:divBdr>
                <w:top w:val="none" w:sz="0" w:space="0" w:color="auto"/>
                <w:left w:val="none" w:sz="0" w:space="0" w:color="auto"/>
                <w:bottom w:val="single" w:sz="6" w:space="6" w:color="E8E8E8"/>
                <w:right w:val="none" w:sz="0" w:space="0" w:color="auto"/>
              </w:divBdr>
              <w:divsChild>
                <w:div w:id="79298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171566">
      <w:bodyDiv w:val="1"/>
      <w:marLeft w:val="0"/>
      <w:marRight w:val="0"/>
      <w:marTop w:val="0"/>
      <w:marBottom w:val="0"/>
      <w:divBdr>
        <w:top w:val="none" w:sz="0" w:space="0" w:color="auto"/>
        <w:left w:val="none" w:sz="0" w:space="0" w:color="auto"/>
        <w:bottom w:val="none" w:sz="0" w:space="0" w:color="auto"/>
        <w:right w:val="none" w:sz="0" w:space="0" w:color="auto"/>
      </w:divBdr>
    </w:div>
    <w:div w:id="1387027872">
      <w:bodyDiv w:val="1"/>
      <w:marLeft w:val="0"/>
      <w:marRight w:val="0"/>
      <w:marTop w:val="0"/>
      <w:marBottom w:val="0"/>
      <w:divBdr>
        <w:top w:val="none" w:sz="0" w:space="0" w:color="auto"/>
        <w:left w:val="none" w:sz="0" w:space="0" w:color="auto"/>
        <w:bottom w:val="none" w:sz="0" w:space="0" w:color="auto"/>
        <w:right w:val="none" w:sz="0" w:space="0" w:color="auto"/>
      </w:divBdr>
    </w:div>
    <w:div w:id="1433238657">
      <w:bodyDiv w:val="1"/>
      <w:marLeft w:val="0"/>
      <w:marRight w:val="0"/>
      <w:marTop w:val="0"/>
      <w:marBottom w:val="0"/>
      <w:divBdr>
        <w:top w:val="none" w:sz="0" w:space="0" w:color="auto"/>
        <w:left w:val="none" w:sz="0" w:space="0" w:color="auto"/>
        <w:bottom w:val="none" w:sz="0" w:space="0" w:color="auto"/>
        <w:right w:val="none" w:sz="0" w:space="0" w:color="auto"/>
      </w:divBdr>
      <w:divsChild>
        <w:div w:id="11004451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rnsleymbc.moderngov.co.uk/documents/s91871/Appendix%20A.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90B2B-1700-49DE-BD52-91F800DC3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11</Pages>
  <Words>2585</Words>
  <Characters>14737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600</cp:revision>
  <dcterms:created xsi:type="dcterms:W3CDTF">2023-02-27T04:17:00Z</dcterms:created>
  <dcterms:modified xsi:type="dcterms:W3CDTF">2023-02-27T09:11:00Z</dcterms:modified>
</cp:coreProperties>
</file>