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739D0" w:rsidRPr="004F7EE9" w:rsidRDefault="00F739D0" w:rsidP="00F739D0">
      <w:pPr>
        <w:jc w:val="center"/>
        <w:rPr>
          <w:b/>
          <w:sz w:val="36"/>
          <w:szCs w:val="36"/>
        </w:rPr>
      </w:pPr>
      <w:r w:rsidRPr="004F7EE9">
        <w:rPr>
          <w:b/>
          <w:sz w:val="36"/>
          <w:szCs w:val="36"/>
        </w:rPr>
        <w:t>University of Wales – Trinity Saint David</w:t>
      </w:r>
    </w:p>
    <w:p w:rsidR="00F739D0" w:rsidRPr="004F7EE9" w:rsidRDefault="00F739D0" w:rsidP="00F739D0">
      <w:pPr>
        <w:jc w:val="center"/>
        <w:rPr>
          <w:b/>
          <w:sz w:val="36"/>
          <w:szCs w:val="36"/>
        </w:rPr>
      </w:pPr>
      <w:r w:rsidRPr="004F7EE9">
        <w:rPr>
          <w:b/>
          <w:sz w:val="36"/>
          <w:szCs w:val="36"/>
        </w:rPr>
        <w:t>London Campus</w:t>
      </w:r>
    </w:p>
    <w:p w:rsidR="00F739D0" w:rsidRPr="00880586" w:rsidRDefault="00F739D0" w:rsidP="00F739D0">
      <w:pPr>
        <w:jc w:val="center"/>
        <w:rPr>
          <w:b/>
          <w:sz w:val="24"/>
          <w:szCs w:val="24"/>
        </w:rPr>
      </w:pPr>
    </w:p>
    <w:p w:rsidR="00F739D0" w:rsidRPr="00880586" w:rsidRDefault="00F739D0" w:rsidP="00F739D0">
      <w:pPr>
        <w:jc w:val="center"/>
        <w:rPr>
          <w:b/>
          <w:sz w:val="24"/>
          <w:szCs w:val="24"/>
        </w:rPr>
      </w:pPr>
    </w:p>
    <w:p w:rsidR="00F739D0" w:rsidRPr="00880586" w:rsidRDefault="00F739D0" w:rsidP="00F739D0">
      <w:pPr>
        <w:jc w:val="center"/>
        <w:rPr>
          <w:b/>
          <w:sz w:val="24"/>
          <w:szCs w:val="24"/>
        </w:rPr>
      </w:pPr>
    </w:p>
    <w:p w:rsidR="00F739D0" w:rsidRDefault="00F739D0" w:rsidP="00F739D0">
      <w:pPr>
        <w:jc w:val="center"/>
        <w:rPr>
          <w:rFonts w:ascii="Algerian" w:hAnsi="Algerian"/>
          <w:b/>
          <w:sz w:val="48"/>
          <w:szCs w:val="48"/>
        </w:rPr>
      </w:pPr>
    </w:p>
    <w:p w:rsidR="00F739D0" w:rsidRDefault="00F739D0" w:rsidP="00F739D0">
      <w:pPr>
        <w:jc w:val="center"/>
        <w:rPr>
          <w:rFonts w:ascii="Algerian" w:hAnsi="Algerian"/>
          <w:b/>
          <w:sz w:val="48"/>
          <w:szCs w:val="48"/>
        </w:rPr>
      </w:pPr>
      <w:r>
        <w:rPr>
          <w:rFonts w:ascii="Algerian" w:hAnsi="Algerian"/>
          <w:b/>
          <w:sz w:val="48"/>
          <w:szCs w:val="48"/>
        </w:rPr>
        <w:t>COMMUNITY ENGAGEMENT</w:t>
      </w:r>
    </w:p>
    <w:p w:rsidR="00F739D0" w:rsidRDefault="00F739D0" w:rsidP="00F739D0">
      <w:pPr>
        <w:jc w:val="center"/>
        <w:rPr>
          <w:rFonts w:ascii="Calibri" w:hAnsi="Calibri" w:cs="Calibri"/>
          <w:b/>
          <w:sz w:val="28"/>
          <w:szCs w:val="28"/>
        </w:rPr>
      </w:pPr>
      <w:r>
        <w:rPr>
          <w:rFonts w:ascii="Calibri" w:hAnsi="Calibri" w:cs="Calibri"/>
          <w:b/>
          <w:sz w:val="28"/>
          <w:szCs w:val="28"/>
        </w:rPr>
        <w:t>PART A</w:t>
      </w:r>
    </w:p>
    <w:p w:rsidR="00F739D0" w:rsidRDefault="00F739D0" w:rsidP="00F739D0">
      <w:pPr>
        <w:jc w:val="center"/>
        <w:rPr>
          <w:rFonts w:ascii="Calibri" w:hAnsi="Calibri" w:cs="Calibri"/>
          <w:b/>
          <w:sz w:val="28"/>
          <w:szCs w:val="28"/>
        </w:rPr>
      </w:pPr>
      <w:r>
        <w:rPr>
          <w:rFonts w:ascii="Calibri" w:hAnsi="Calibri" w:cs="Calibri"/>
          <w:b/>
          <w:sz w:val="28"/>
          <w:szCs w:val="28"/>
        </w:rPr>
        <w:t>2021</w:t>
      </w:r>
    </w:p>
    <w:p w:rsidR="00F739D0" w:rsidRPr="00F739D0" w:rsidRDefault="00F739D0" w:rsidP="00F739D0">
      <w:pPr>
        <w:jc w:val="center"/>
        <w:rPr>
          <w:rFonts w:ascii="Castellar" w:hAnsi="Castellar" w:cs="Calibri"/>
          <w:b/>
          <w:sz w:val="28"/>
          <w:szCs w:val="28"/>
        </w:rPr>
      </w:pPr>
      <w:r w:rsidRPr="00F739D0">
        <w:rPr>
          <w:rFonts w:ascii="Castellar" w:hAnsi="Castellar" w:cs="Calibri"/>
          <w:b/>
          <w:sz w:val="28"/>
          <w:szCs w:val="28"/>
        </w:rPr>
        <w:t>TRANSPORT FOR LONDON (</w:t>
      </w:r>
      <w:r w:rsidR="0035221A">
        <w:rPr>
          <w:rFonts w:ascii="Castellar" w:hAnsi="Castellar" w:cs="Calibri"/>
          <w:b/>
          <w:sz w:val="28"/>
          <w:szCs w:val="28"/>
        </w:rPr>
        <w:t>TfL</w:t>
      </w:r>
      <w:r w:rsidRPr="00F739D0">
        <w:rPr>
          <w:rFonts w:ascii="Castellar" w:hAnsi="Castellar" w:cs="Calibri"/>
          <w:b/>
          <w:sz w:val="28"/>
          <w:szCs w:val="28"/>
        </w:rPr>
        <w:t>)</w:t>
      </w:r>
    </w:p>
    <w:p w:rsidR="00F739D0" w:rsidRPr="00894F7A" w:rsidRDefault="00F739D0" w:rsidP="00F739D0">
      <w:pPr>
        <w:jc w:val="center"/>
        <w:rPr>
          <w:rFonts w:ascii="Viner Hand ITC" w:hAnsi="Viner Hand ITC"/>
          <w:b/>
        </w:rPr>
      </w:pPr>
      <w:r>
        <w:rPr>
          <w:rFonts w:ascii="Bernard MT Condensed" w:hAnsi="Bernard MT Condensed"/>
          <w:sz w:val="32"/>
          <w:szCs w:val="32"/>
        </w:rPr>
        <w:t xml:space="preserve">Analysis of </w:t>
      </w:r>
      <w:r w:rsidR="0086413F">
        <w:rPr>
          <w:rFonts w:ascii="Bernard MT Condensed" w:hAnsi="Bernard MT Condensed"/>
          <w:sz w:val="32"/>
          <w:szCs w:val="32"/>
        </w:rPr>
        <w:t xml:space="preserve">the </w:t>
      </w:r>
      <w:r w:rsidR="00D64BB7">
        <w:rPr>
          <w:rFonts w:ascii="Bernard MT Condensed" w:hAnsi="Bernard MT Condensed"/>
          <w:sz w:val="32"/>
          <w:szCs w:val="32"/>
        </w:rPr>
        <w:t xml:space="preserve">best </w:t>
      </w:r>
      <w:r>
        <w:rPr>
          <w:rFonts w:ascii="Bernard MT Condensed" w:hAnsi="Bernard MT Condensed"/>
          <w:sz w:val="32"/>
          <w:szCs w:val="32"/>
        </w:rPr>
        <w:t>community engagement</w:t>
      </w:r>
      <w:r w:rsidR="0086413F">
        <w:rPr>
          <w:rFonts w:ascii="Bernard MT Condensed" w:hAnsi="Bernard MT Condensed"/>
          <w:sz w:val="32"/>
          <w:szCs w:val="32"/>
        </w:rPr>
        <w:t xml:space="preserve"> practices in the </w:t>
      </w:r>
      <w:r w:rsidR="00D64BB7">
        <w:rPr>
          <w:rFonts w:ascii="Bernard MT Condensed" w:hAnsi="Bernard MT Condensed"/>
          <w:sz w:val="32"/>
          <w:szCs w:val="32"/>
        </w:rPr>
        <w:t xml:space="preserve">business </w:t>
      </w:r>
      <w:r w:rsidR="0086413F">
        <w:rPr>
          <w:rFonts w:ascii="Bernard MT Condensed" w:hAnsi="Bernard MT Condensed"/>
          <w:sz w:val="32"/>
          <w:szCs w:val="32"/>
        </w:rPr>
        <w:t>environmental project</w:t>
      </w:r>
    </w:p>
    <w:p w:rsidR="00F739D0" w:rsidRDefault="00F739D0" w:rsidP="00F739D0">
      <w:pPr>
        <w:rPr>
          <w:b/>
        </w:rPr>
      </w:pPr>
    </w:p>
    <w:p w:rsidR="00F739D0" w:rsidRDefault="00F739D0" w:rsidP="00F739D0">
      <w:pPr>
        <w:rPr>
          <w:b/>
        </w:rPr>
      </w:pPr>
    </w:p>
    <w:p w:rsidR="00F739D0" w:rsidRPr="004F7EE9" w:rsidRDefault="00F739D0" w:rsidP="00F739D0">
      <w:pPr>
        <w:rPr>
          <w:b/>
          <w:sz w:val="28"/>
          <w:szCs w:val="28"/>
        </w:rPr>
      </w:pPr>
      <w:r w:rsidRPr="004F7EE9">
        <w:rPr>
          <w:sz w:val="28"/>
          <w:szCs w:val="28"/>
        </w:rPr>
        <w:t>Student name:</w:t>
      </w:r>
      <w:r w:rsidRPr="004F7EE9">
        <w:rPr>
          <w:b/>
          <w:sz w:val="28"/>
          <w:szCs w:val="28"/>
        </w:rPr>
        <w:t xml:space="preserve"> Cristian Stoica                                  </w:t>
      </w:r>
    </w:p>
    <w:p w:rsidR="00F739D0" w:rsidRPr="004F7EE9" w:rsidRDefault="00F739D0" w:rsidP="00F739D0">
      <w:pPr>
        <w:rPr>
          <w:b/>
          <w:sz w:val="28"/>
          <w:szCs w:val="28"/>
        </w:rPr>
      </w:pPr>
      <w:r w:rsidRPr="004F7EE9">
        <w:rPr>
          <w:sz w:val="28"/>
          <w:szCs w:val="28"/>
        </w:rPr>
        <w:t>Student ID:</w:t>
      </w:r>
      <w:r w:rsidRPr="004F7EE9">
        <w:rPr>
          <w:b/>
          <w:sz w:val="28"/>
          <w:szCs w:val="28"/>
        </w:rPr>
        <w:t xml:space="preserve"> 1921732</w:t>
      </w:r>
    </w:p>
    <w:p w:rsidR="00F739D0" w:rsidRPr="004F7EE9" w:rsidRDefault="00F739D0" w:rsidP="00F739D0">
      <w:pPr>
        <w:rPr>
          <w:sz w:val="28"/>
          <w:szCs w:val="28"/>
        </w:rPr>
      </w:pPr>
      <w:r w:rsidRPr="004F7EE9">
        <w:rPr>
          <w:b/>
          <w:sz w:val="28"/>
          <w:szCs w:val="28"/>
        </w:rPr>
        <w:t xml:space="preserve">                                                                                                 </w:t>
      </w:r>
      <w:r w:rsidRPr="004F7EE9">
        <w:rPr>
          <w:sz w:val="28"/>
          <w:szCs w:val="28"/>
        </w:rPr>
        <w:t>Module name:</w:t>
      </w:r>
    </w:p>
    <w:p w:rsidR="00F739D0" w:rsidRPr="004F7EE9" w:rsidRDefault="00F739D0" w:rsidP="00F739D0">
      <w:pPr>
        <w:rPr>
          <w:b/>
          <w:sz w:val="28"/>
          <w:szCs w:val="28"/>
        </w:rPr>
      </w:pPr>
      <w:r w:rsidRPr="004F7EE9">
        <w:rPr>
          <w:b/>
          <w:sz w:val="28"/>
          <w:szCs w:val="28"/>
        </w:rPr>
        <w:t xml:space="preserve">                                                               </w:t>
      </w:r>
      <w:r>
        <w:rPr>
          <w:b/>
          <w:sz w:val="28"/>
          <w:szCs w:val="28"/>
        </w:rPr>
        <w:t xml:space="preserve"> </w:t>
      </w:r>
      <w:r w:rsidRPr="004F7EE9">
        <w:rPr>
          <w:b/>
          <w:sz w:val="28"/>
          <w:szCs w:val="28"/>
        </w:rPr>
        <w:t xml:space="preserve">            </w:t>
      </w:r>
      <w:r>
        <w:rPr>
          <w:b/>
          <w:sz w:val="28"/>
          <w:szCs w:val="28"/>
        </w:rPr>
        <w:t xml:space="preserve">         </w:t>
      </w:r>
      <w:r w:rsidRPr="004F7EE9">
        <w:rPr>
          <w:b/>
          <w:sz w:val="28"/>
          <w:szCs w:val="28"/>
        </w:rPr>
        <w:t xml:space="preserve"> </w:t>
      </w:r>
      <w:r>
        <w:rPr>
          <w:b/>
          <w:sz w:val="28"/>
          <w:szCs w:val="28"/>
        </w:rPr>
        <w:t xml:space="preserve">  Community Engagement</w:t>
      </w:r>
    </w:p>
    <w:p w:rsidR="00F739D0" w:rsidRPr="004F7EE9" w:rsidRDefault="00F739D0" w:rsidP="00F739D0">
      <w:pPr>
        <w:rPr>
          <w:b/>
          <w:sz w:val="28"/>
          <w:szCs w:val="28"/>
        </w:rPr>
      </w:pPr>
      <w:r w:rsidRPr="004F7EE9">
        <w:rPr>
          <w:b/>
          <w:sz w:val="28"/>
          <w:szCs w:val="28"/>
        </w:rPr>
        <w:t xml:space="preserve">                                                                                            </w:t>
      </w:r>
      <w:r w:rsidRPr="004F7EE9">
        <w:rPr>
          <w:sz w:val="28"/>
          <w:szCs w:val="28"/>
        </w:rPr>
        <w:t>Module ID:</w:t>
      </w:r>
      <w:r w:rsidRPr="004F7EE9">
        <w:rPr>
          <w:b/>
          <w:sz w:val="28"/>
          <w:szCs w:val="28"/>
        </w:rPr>
        <w:t xml:space="preserve"> LCB</w:t>
      </w:r>
      <w:r w:rsidR="0086413F">
        <w:rPr>
          <w:b/>
          <w:sz w:val="28"/>
          <w:szCs w:val="28"/>
        </w:rPr>
        <w:t>B</w:t>
      </w:r>
      <w:r w:rsidRPr="004F7EE9">
        <w:rPr>
          <w:b/>
          <w:sz w:val="28"/>
          <w:szCs w:val="28"/>
        </w:rPr>
        <w:t>4</w:t>
      </w:r>
      <w:r>
        <w:rPr>
          <w:b/>
          <w:sz w:val="28"/>
          <w:szCs w:val="28"/>
        </w:rPr>
        <w:t>002</w:t>
      </w:r>
    </w:p>
    <w:p w:rsidR="00F739D0" w:rsidRDefault="00F739D0" w:rsidP="00F739D0">
      <w:pPr>
        <w:rPr>
          <w:b/>
        </w:rPr>
      </w:pPr>
    </w:p>
    <w:p w:rsidR="00F739D0" w:rsidRDefault="00F739D0" w:rsidP="00F739D0">
      <w:pPr>
        <w:jc w:val="center"/>
        <w:rPr>
          <w:sz w:val="32"/>
          <w:szCs w:val="32"/>
        </w:rPr>
      </w:pPr>
    </w:p>
    <w:p w:rsidR="00F739D0" w:rsidRDefault="00F739D0" w:rsidP="00F739D0">
      <w:pPr>
        <w:jc w:val="center"/>
        <w:rPr>
          <w:sz w:val="32"/>
          <w:szCs w:val="32"/>
        </w:rPr>
      </w:pPr>
    </w:p>
    <w:p w:rsidR="00F739D0" w:rsidRDefault="00F739D0" w:rsidP="00F739D0">
      <w:pPr>
        <w:jc w:val="center"/>
        <w:rPr>
          <w:sz w:val="32"/>
          <w:szCs w:val="32"/>
        </w:rPr>
      </w:pPr>
    </w:p>
    <w:p w:rsidR="00F739D0" w:rsidRDefault="00F739D0" w:rsidP="00F739D0">
      <w:pPr>
        <w:jc w:val="center"/>
        <w:rPr>
          <w:b/>
          <w:sz w:val="28"/>
          <w:szCs w:val="28"/>
        </w:rPr>
      </w:pPr>
      <w:r w:rsidRPr="00123111">
        <w:rPr>
          <w:sz w:val="28"/>
          <w:szCs w:val="28"/>
        </w:rPr>
        <w:t>Lecturer name:</w:t>
      </w:r>
      <w:r w:rsidRPr="00123111">
        <w:rPr>
          <w:b/>
          <w:sz w:val="28"/>
          <w:szCs w:val="28"/>
        </w:rPr>
        <w:t xml:space="preserve"> </w:t>
      </w:r>
    </w:p>
    <w:p w:rsidR="00F739D0" w:rsidRDefault="00F739D0" w:rsidP="00F739D0">
      <w:pPr>
        <w:jc w:val="center"/>
        <w:rPr>
          <w:b/>
          <w:sz w:val="32"/>
          <w:szCs w:val="32"/>
        </w:rPr>
      </w:pPr>
      <w:r w:rsidRPr="008F2DE8">
        <w:rPr>
          <w:b/>
          <w:sz w:val="32"/>
          <w:szCs w:val="32"/>
        </w:rPr>
        <w:t xml:space="preserve">Dr </w:t>
      </w:r>
      <w:r w:rsidR="001417E5">
        <w:rPr>
          <w:b/>
          <w:sz w:val="32"/>
          <w:szCs w:val="32"/>
        </w:rPr>
        <w:t>RULA ALOUSI</w:t>
      </w:r>
    </w:p>
    <w:p w:rsidR="0086413F" w:rsidRDefault="0086413F" w:rsidP="00F739D0">
      <w:pPr>
        <w:jc w:val="center"/>
        <w:rPr>
          <w:b/>
          <w:sz w:val="32"/>
          <w:szCs w:val="32"/>
        </w:rPr>
      </w:pPr>
    </w:p>
    <w:p w:rsidR="00F739D0" w:rsidRDefault="0086413F" w:rsidP="0086413F">
      <w:pPr>
        <w:jc w:val="center"/>
        <w:rPr>
          <w:b/>
          <w:i/>
          <w:sz w:val="28"/>
          <w:szCs w:val="28"/>
        </w:rPr>
      </w:pPr>
      <w:r>
        <w:rPr>
          <w:b/>
          <w:i/>
          <w:sz w:val="28"/>
          <w:szCs w:val="28"/>
        </w:rPr>
        <w:t>Table of content</w:t>
      </w:r>
    </w:p>
    <w:p w:rsidR="0086413F" w:rsidRDefault="0086413F" w:rsidP="0086413F">
      <w:pPr>
        <w:jc w:val="both"/>
      </w:pPr>
    </w:p>
    <w:p w:rsidR="0086413F" w:rsidRDefault="0086413F" w:rsidP="0086413F">
      <w:pPr>
        <w:jc w:val="both"/>
      </w:pPr>
      <w:r>
        <w:t>Introduction……………………………………………………………………………………………………………………………………… 3</w:t>
      </w:r>
    </w:p>
    <w:p w:rsidR="0086413F" w:rsidRDefault="0086413F" w:rsidP="0086413F">
      <w:pPr>
        <w:jc w:val="both"/>
      </w:pPr>
      <w:r>
        <w:t>Community engagement project analysis and stakeholder’s participation……………………………………</w:t>
      </w:r>
      <w:proofErr w:type="gramStart"/>
      <w:r>
        <w:t>…..</w:t>
      </w:r>
      <w:proofErr w:type="gramEnd"/>
      <w:r>
        <w:t xml:space="preserve"> 3</w:t>
      </w:r>
    </w:p>
    <w:p w:rsidR="00D64BB7" w:rsidRDefault="00D64BB7" w:rsidP="0086413F">
      <w:pPr>
        <w:jc w:val="both"/>
      </w:pPr>
      <w:r>
        <w:t>Conclusion</w:t>
      </w:r>
      <w:r w:rsidR="00AC5AAD">
        <w:t xml:space="preserve"> and recommendation</w:t>
      </w:r>
      <w:r w:rsidR="00313CC3">
        <w:t>s</w:t>
      </w:r>
      <w:r w:rsidR="00AC5AAD">
        <w:t>…………………………</w:t>
      </w:r>
      <w:r>
        <w:t>………………………………………………………………</w:t>
      </w:r>
      <w:r w:rsidR="00313CC3">
        <w:t>.</w:t>
      </w:r>
      <w:r>
        <w:t>……</w:t>
      </w:r>
      <w:proofErr w:type="gramStart"/>
      <w:r>
        <w:t>…..</w:t>
      </w:r>
      <w:proofErr w:type="gramEnd"/>
      <w:r>
        <w:t xml:space="preserve"> </w:t>
      </w:r>
      <w:r w:rsidR="00AC5AAD">
        <w:t>8</w:t>
      </w:r>
    </w:p>
    <w:p w:rsidR="00AC5AAD" w:rsidRDefault="00AC5AAD" w:rsidP="0086413F">
      <w:pPr>
        <w:jc w:val="both"/>
      </w:pPr>
      <w:r>
        <w:t>References……………………………………………………………………………………………………………</w:t>
      </w:r>
      <w:proofErr w:type="gramStart"/>
      <w:r>
        <w:t>…..</w:t>
      </w:r>
      <w:proofErr w:type="gramEnd"/>
      <w:r>
        <w:t>………………</w:t>
      </w:r>
      <w:r w:rsidR="00313CC3">
        <w:t>..</w:t>
      </w:r>
      <w:r>
        <w:t>……. 9</w:t>
      </w:r>
    </w:p>
    <w:p w:rsidR="00D64BB7" w:rsidRDefault="00D64BB7" w:rsidP="0086413F">
      <w:pPr>
        <w:jc w:val="both"/>
      </w:pPr>
    </w:p>
    <w:p w:rsidR="00D64BB7" w:rsidRDefault="00D64BB7" w:rsidP="0086413F">
      <w:pPr>
        <w:jc w:val="both"/>
      </w:pPr>
    </w:p>
    <w:p w:rsidR="00D64BB7" w:rsidRDefault="00D64BB7" w:rsidP="0086413F">
      <w:pPr>
        <w:jc w:val="both"/>
      </w:pPr>
    </w:p>
    <w:p w:rsidR="00D64BB7" w:rsidRDefault="00D64BB7" w:rsidP="0086413F">
      <w:pPr>
        <w:jc w:val="both"/>
      </w:pPr>
    </w:p>
    <w:p w:rsidR="00D64BB7" w:rsidRDefault="00D64BB7" w:rsidP="0086413F">
      <w:pPr>
        <w:jc w:val="both"/>
      </w:pPr>
    </w:p>
    <w:p w:rsidR="00D64BB7" w:rsidRDefault="00D64BB7" w:rsidP="0086413F">
      <w:pPr>
        <w:jc w:val="both"/>
      </w:pPr>
    </w:p>
    <w:p w:rsidR="00D64BB7" w:rsidRDefault="00D64BB7" w:rsidP="0086413F">
      <w:pPr>
        <w:jc w:val="both"/>
      </w:pPr>
    </w:p>
    <w:p w:rsidR="00D64BB7" w:rsidRDefault="00D64BB7" w:rsidP="0086413F">
      <w:pPr>
        <w:jc w:val="both"/>
      </w:pPr>
    </w:p>
    <w:p w:rsidR="00D64BB7" w:rsidRDefault="00D64BB7" w:rsidP="0086413F">
      <w:pPr>
        <w:jc w:val="both"/>
      </w:pPr>
    </w:p>
    <w:p w:rsidR="00D64BB7" w:rsidRDefault="00D64BB7" w:rsidP="0086413F">
      <w:pPr>
        <w:jc w:val="both"/>
      </w:pPr>
    </w:p>
    <w:p w:rsidR="00D64BB7" w:rsidRDefault="00D64BB7" w:rsidP="0086413F">
      <w:pPr>
        <w:jc w:val="both"/>
      </w:pPr>
    </w:p>
    <w:p w:rsidR="00D64BB7" w:rsidRDefault="00D64BB7" w:rsidP="0086413F">
      <w:pPr>
        <w:jc w:val="both"/>
      </w:pPr>
    </w:p>
    <w:p w:rsidR="00D64BB7" w:rsidRDefault="00D64BB7" w:rsidP="0086413F">
      <w:pPr>
        <w:jc w:val="both"/>
      </w:pPr>
    </w:p>
    <w:p w:rsidR="00D64BB7" w:rsidRDefault="00D64BB7" w:rsidP="0086413F">
      <w:pPr>
        <w:jc w:val="both"/>
      </w:pPr>
    </w:p>
    <w:p w:rsidR="00D64BB7" w:rsidRDefault="00D64BB7" w:rsidP="0086413F">
      <w:pPr>
        <w:jc w:val="both"/>
      </w:pPr>
    </w:p>
    <w:p w:rsidR="00D64BB7" w:rsidRDefault="00D64BB7" w:rsidP="0086413F">
      <w:pPr>
        <w:jc w:val="both"/>
      </w:pPr>
    </w:p>
    <w:p w:rsidR="00D64BB7" w:rsidRDefault="00D64BB7" w:rsidP="0086413F">
      <w:pPr>
        <w:jc w:val="both"/>
      </w:pPr>
    </w:p>
    <w:p w:rsidR="00D64BB7" w:rsidRDefault="00D64BB7" w:rsidP="0086413F">
      <w:pPr>
        <w:jc w:val="both"/>
      </w:pPr>
    </w:p>
    <w:p w:rsidR="00D64BB7" w:rsidRDefault="00D64BB7" w:rsidP="0086413F">
      <w:pPr>
        <w:jc w:val="both"/>
      </w:pPr>
    </w:p>
    <w:p w:rsidR="00D64BB7" w:rsidRDefault="00D64BB7" w:rsidP="0086413F">
      <w:pPr>
        <w:jc w:val="both"/>
      </w:pPr>
    </w:p>
    <w:p w:rsidR="00D64BB7" w:rsidRDefault="00D64BB7" w:rsidP="0086413F">
      <w:pPr>
        <w:jc w:val="both"/>
      </w:pPr>
    </w:p>
    <w:p w:rsidR="00D64BB7" w:rsidRDefault="00D64BB7" w:rsidP="0086413F">
      <w:pPr>
        <w:jc w:val="both"/>
      </w:pPr>
    </w:p>
    <w:p w:rsidR="00D64BB7" w:rsidRDefault="00D64BB7" w:rsidP="0086413F">
      <w:pPr>
        <w:jc w:val="both"/>
      </w:pPr>
    </w:p>
    <w:p w:rsidR="00D64BB7" w:rsidRDefault="00D64BB7" w:rsidP="0086413F">
      <w:pPr>
        <w:jc w:val="both"/>
        <w:rPr>
          <w:b/>
          <w:sz w:val="28"/>
          <w:szCs w:val="28"/>
        </w:rPr>
      </w:pPr>
      <w:r>
        <w:rPr>
          <w:b/>
          <w:sz w:val="28"/>
          <w:szCs w:val="28"/>
        </w:rPr>
        <w:lastRenderedPageBreak/>
        <w:t>Introduction</w:t>
      </w:r>
    </w:p>
    <w:p w:rsidR="00F7478A" w:rsidRPr="00613A76" w:rsidRDefault="00F7478A" w:rsidP="0086413F">
      <w:pPr>
        <w:jc w:val="both"/>
      </w:pPr>
    </w:p>
    <w:p w:rsidR="00F7478A" w:rsidRDefault="00613A76" w:rsidP="0086413F">
      <w:pPr>
        <w:jc w:val="both"/>
      </w:pPr>
      <w:r w:rsidRPr="00613A76">
        <w:t xml:space="preserve">Community </w:t>
      </w:r>
      <w:r>
        <w:t>E</w:t>
      </w:r>
      <w:r w:rsidRPr="00613A76">
        <w:t>ngagement</w:t>
      </w:r>
      <w:r>
        <w:t xml:space="preserve"> refers to the process of collaborative working with a group or through a group of people. The report concentrates on the best community engagement practices of Transport for London (</w:t>
      </w:r>
      <w:r w:rsidR="0035221A">
        <w:t>TfL</w:t>
      </w:r>
      <w:r>
        <w:t xml:space="preserve">) in the pandemic situation. This social program affects the well-being of the people who are engaged in a collaborative working and become powerful vehicles to bring out the environmental and behavioural changes. It clarifies the social expectations and commitment and invites social diversity to maintain social harmony. Social media tools help </w:t>
      </w:r>
      <w:r w:rsidR="0035221A">
        <w:t>TfL</w:t>
      </w:r>
      <w:r>
        <w:t xml:space="preserve"> to hold emotional wellbeing and community safety for all participants. The report demonstrates the stakeholder’s participation and types of stakeholder’s relationship. Different areas of </w:t>
      </w:r>
      <w:r w:rsidR="0035221A">
        <w:t>TfL</w:t>
      </w:r>
      <w:r>
        <w:t xml:space="preserve"> are to be discussed to evolve the community engagement and application of different social media platforms. The report highlights the importance of a forward-thinking approach to training the employees.</w:t>
      </w:r>
      <w:r w:rsidR="006D709F">
        <w:t xml:space="preserve"> The report focuses on external factors to sustain the business relationship with the network partners.</w:t>
      </w:r>
    </w:p>
    <w:p w:rsidR="006D709F" w:rsidRDefault="006D709F" w:rsidP="0086413F">
      <w:pPr>
        <w:jc w:val="both"/>
      </w:pPr>
    </w:p>
    <w:p w:rsidR="006D709F" w:rsidRDefault="006D709F" w:rsidP="0086413F">
      <w:pPr>
        <w:jc w:val="both"/>
        <w:rPr>
          <w:b/>
          <w:i/>
          <w:sz w:val="28"/>
          <w:szCs w:val="28"/>
        </w:rPr>
      </w:pPr>
      <w:r>
        <w:rPr>
          <w:b/>
          <w:i/>
          <w:sz w:val="28"/>
          <w:szCs w:val="28"/>
        </w:rPr>
        <w:t>Community Engagement project analysis and stakeholder’s participation</w:t>
      </w:r>
    </w:p>
    <w:p w:rsidR="006D709F" w:rsidRDefault="006D709F" w:rsidP="0086413F">
      <w:pPr>
        <w:jc w:val="both"/>
      </w:pPr>
    </w:p>
    <w:p w:rsidR="003D1B48" w:rsidRDefault="006D709F" w:rsidP="0086413F">
      <w:pPr>
        <w:jc w:val="both"/>
      </w:pPr>
      <w:r>
        <w:t xml:space="preserve">Identifying the types of stakeholder relationship and their engagement on social media platforms, is clearly visible that </w:t>
      </w:r>
      <w:r w:rsidR="0035221A">
        <w:t>TfL</w:t>
      </w:r>
      <w:r>
        <w:t xml:space="preserve"> is recognised as the local government body that is credible for most of the transport hierarchy in London, England. There are f</w:t>
      </w:r>
      <w:r w:rsidR="00965712">
        <w:t>our</w:t>
      </w:r>
      <w:r>
        <w:t xml:space="preserve"> sorts of stakeholder relationships to deploy transportation decisions including the </w:t>
      </w:r>
      <w:r w:rsidR="00B2505E">
        <w:t>customer</w:t>
      </w:r>
      <w:r w:rsidR="003D1B48">
        <w:t>s</w:t>
      </w:r>
      <w:r>
        <w:t xml:space="preserve">, the government, carrier &amp; agent and the consumer (Stone and </w:t>
      </w:r>
      <w:proofErr w:type="spellStart"/>
      <w:r w:rsidR="003D1B48">
        <w:t>Aravopoulou</w:t>
      </w:r>
      <w:proofErr w:type="spellEnd"/>
      <w:r w:rsidR="003D1B48">
        <w:t>, 2018).</w:t>
      </w:r>
    </w:p>
    <w:p w:rsidR="006D709F" w:rsidRDefault="003D1B48" w:rsidP="0086413F">
      <w:pPr>
        <w:jc w:val="both"/>
      </w:pPr>
      <w:r w:rsidRPr="003D1B48">
        <w:rPr>
          <w:b/>
        </w:rPr>
        <w:t>The</w:t>
      </w:r>
      <w:r w:rsidR="00B2505E">
        <w:rPr>
          <w:b/>
        </w:rPr>
        <w:t xml:space="preserve"> customers</w:t>
      </w:r>
      <w:r>
        <w:rPr>
          <w:b/>
        </w:rPr>
        <w:t xml:space="preserve"> </w:t>
      </w:r>
      <w:r w:rsidRPr="003D1B48">
        <w:rPr>
          <w:b/>
        </w:rPr>
        <w:t>relationship</w:t>
      </w:r>
      <w:r>
        <w:t xml:space="preserve">. The transportation process proceeds by transferring the customers of </w:t>
      </w:r>
      <w:r w:rsidR="0035221A">
        <w:t>TfL</w:t>
      </w:r>
      <w:r>
        <w:t xml:space="preserve"> from the pick-up point to their destinations. The </w:t>
      </w:r>
      <w:r w:rsidR="00B2505E">
        <w:t>customers</w:t>
      </w:r>
      <w:r>
        <w:t xml:space="preserve"> relationship helps </w:t>
      </w:r>
      <w:r w:rsidR="0035221A">
        <w:t>TfL</w:t>
      </w:r>
      <w:r>
        <w:t xml:space="preserve"> to transport the customers safely and quickly</w:t>
      </w:r>
      <w:r w:rsidR="00B2505E">
        <w:t xml:space="preserve"> according to the route planning.</w:t>
      </w:r>
    </w:p>
    <w:p w:rsidR="00E641A1" w:rsidRDefault="00B2505E" w:rsidP="0086413F">
      <w:pPr>
        <w:jc w:val="both"/>
      </w:pPr>
      <w:r w:rsidRPr="00E641A1">
        <w:rPr>
          <w:b/>
        </w:rPr>
        <w:t>Engagement in social media platforms</w:t>
      </w:r>
      <w:r>
        <w:t xml:space="preserve">. </w:t>
      </w:r>
      <w:r w:rsidR="0035221A">
        <w:t>TfL</w:t>
      </w:r>
      <w:r>
        <w:t xml:space="preserve"> measures their successful </w:t>
      </w:r>
      <w:r w:rsidR="00E641A1">
        <w:t>services by interacting constantly with the customers, taking surveys and dealing with all kind of complaints which helps to improve its services. As well is using an online tracker of each bus and connect with an application making very easy and friendly for customers to check online for their connections and real time arriving or disruption of the services.</w:t>
      </w:r>
    </w:p>
    <w:p w:rsidR="00B2505E" w:rsidRDefault="00E641A1" w:rsidP="0086413F">
      <w:pPr>
        <w:jc w:val="both"/>
      </w:pPr>
      <w:r w:rsidRPr="009B52C0">
        <w:rPr>
          <w:b/>
        </w:rPr>
        <w:t>The Government relationship</w:t>
      </w:r>
      <w:r>
        <w:t xml:space="preserve">. The government imposes legislation on </w:t>
      </w:r>
      <w:r w:rsidR="0035221A">
        <w:t>TfL</w:t>
      </w:r>
      <w:r>
        <w:t xml:space="preserve"> and has a deep involvement in London transportation. When the government applies legislation on </w:t>
      </w:r>
      <w:r w:rsidR="0035221A">
        <w:t>TfL</w:t>
      </w:r>
      <w:r>
        <w:t xml:space="preserve">, transport in London moves to a more competitive context and operational </w:t>
      </w:r>
      <w:r w:rsidR="009B52C0">
        <w:t>freedom</w:t>
      </w:r>
      <w:r>
        <w:t xml:space="preserve"> (Reinhard </w:t>
      </w:r>
      <w:r w:rsidRPr="00E641A1">
        <w:rPr>
          <w:i/>
        </w:rPr>
        <w:t>et al</w:t>
      </w:r>
      <w:r>
        <w:t>., 2018).</w:t>
      </w:r>
    </w:p>
    <w:p w:rsidR="00E641A1" w:rsidRDefault="00E641A1" w:rsidP="0086413F">
      <w:pPr>
        <w:jc w:val="both"/>
      </w:pPr>
      <w:r w:rsidRPr="009B52C0">
        <w:rPr>
          <w:b/>
        </w:rPr>
        <w:t>Engagement of Government in social media platforms</w:t>
      </w:r>
      <w:r>
        <w:t xml:space="preserve">. The governmental agencies and bodies include the social rules on the social media network to </w:t>
      </w:r>
      <w:r w:rsidR="009B52C0">
        <w:t>build</w:t>
      </w:r>
      <w:r>
        <w:t xml:space="preserve"> public awareness</w:t>
      </w:r>
      <w:r w:rsidR="009B52C0">
        <w:t xml:space="preserve">. </w:t>
      </w:r>
      <w:r w:rsidR="0035221A">
        <w:t>TfL</w:t>
      </w:r>
      <w:r w:rsidR="009B52C0">
        <w:t xml:space="preserve"> can directly make a conversation with civic officials and government agencies that provide support for </w:t>
      </w:r>
      <w:r w:rsidR="0035221A">
        <w:t>TfL</w:t>
      </w:r>
      <w:r w:rsidR="009B52C0">
        <w:t xml:space="preserve"> business (Mueller </w:t>
      </w:r>
      <w:r w:rsidR="009B52C0">
        <w:rPr>
          <w:i/>
        </w:rPr>
        <w:t>et al</w:t>
      </w:r>
      <w:r w:rsidR="009B52C0">
        <w:t>., 2018).</w:t>
      </w:r>
    </w:p>
    <w:p w:rsidR="009B52C0" w:rsidRDefault="009B52C0" w:rsidP="0086413F">
      <w:pPr>
        <w:jc w:val="both"/>
      </w:pPr>
      <w:r w:rsidRPr="009B52C0">
        <w:rPr>
          <w:b/>
        </w:rPr>
        <w:t>Carrier and agent relationship</w:t>
      </w:r>
      <w:r>
        <w:t xml:space="preserve">. The familiar agents of </w:t>
      </w:r>
      <w:r w:rsidR="0035221A">
        <w:t>TfL</w:t>
      </w:r>
      <w:r>
        <w:t xml:space="preserve"> are purchasing and sales agents. The carrier receives the highest services rate by keeping the costs to the minimum where possible. (Mueller </w:t>
      </w:r>
      <w:r>
        <w:rPr>
          <w:i/>
        </w:rPr>
        <w:t>et al</w:t>
      </w:r>
      <w:r>
        <w:t>., 2018).</w:t>
      </w:r>
    </w:p>
    <w:p w:rsidR="009B52C0" w:rsidRDefault="009B52C0" w:rsidP="0086413F">
      <w:pPr>
        <w:jc w:val="both"/>
      </w:pPr>
      <w:r w:rsidRPr="009B52C0">
        <w:rPr>
          <w:b/>
        </w:rPr>
        <w:t>Engagement of carriers and agents in social media platforms</w:t>
      </w:r>
      <w:r>
        <w:t xml:space="preserve">. The agent can use Twitter and Facebook accounts on behalf of </w:t>
      </w:r>
      <w:r w:rsidR="0035221A">
        <w:t>TfL</w:t>
      </w:r>
      <w:r>
        <w:t xml:space="preserve"> to post sales and purchasing information.</w:t>
      </w:r>
    </w:p>
    <w:p w:rsidR="009B52C0" w:rsidRDefault="009B52C0" w:rsidP="0086413F">
      <w:pPr>
        <w:jc w:val="both"/>
      </w:pPr>
      <w:r w:rsidRPr="00965712">
        <w:rPr>
          <w:b/>
        </w:rPr>
        <w:lastRenderedPageBreak/>
        <w:t>The consumer relationship</w:t>
      </w:r>
      <w:r>
        <w:t xml:space="preserve">. The customers create transportation demands by purchasing </w:t>
      </w:r>
      <w:r w:rsidR="0035221A">
        <w:t>TfL</w:t>
      </w:r>
      <w:r w:rsidR="00965712">
        <w:t xml:space="preserve"> services. </w:t>
      </w:r>
      <w:r w:rsidR="0035221A">
        <w:t>TfL</w:t>
      </w:r>
      <w:r w:rsidR="00965712">
        <w:t xml:space="preserve"> try to minimise transportation costs and includes higher safety features for the customers (Church </w:t>
      </w:r>
      <w:r w:rsidR="00965712">
        <w:rPr>
          <w:i/>
        </w:rPr>
        <w:t>et al</w:t>
      </w:r>
      <w:r w:rsidR="00965712">
        <w:t>., 2020).</w:t>
      </w:r>
    </w:p>
    <w:p w:rsidR="00965712" w:rsidRDefault="00965712" w:rsidP="0086413F">
      <w:pPr>
        <w:jc w:val="both"/>
      </w:pPr>
      <w:r w:rsidRPr="00965712">
        <w:rPr>
          <w:b/>
        </w:rPr>
        <w:t>Engagement of the consumer in social media platforms</w:t>
      </w:r>
      <w:r>
        <w:t xml:space="preserve">. </w:t>
      </w:r>
      <w:r w:rsidR="0035221A">
        <w:t>TfL</w:t>
      </w:r>
      <w:r>
        <w:t xml:space="preserve"> creates Facebook page and invites the consumers to like and follow the page. </w:t>
      </w:r>
      <w:r w:rsidR="0035221A">
        <w:t>TfL</w:t>
      </w:r>
      <w:r>
        <w:t xml:space="preserve"> upgrades the service details on the Facebook page to engage the consumers. The short reels of the community working are uploaded on Instagram too. Consumers review the posts and upload their comments.</w:t>
      </w:r>
    </w:p>
    <w:p w:rsidR="00D30E6B" w:rsidRDefault="00D30E6B" w:rsidP="0086413F">
      <w:pPr>
        <w:jc w:val="both"/>
      </w:pPr>
    </w:p>
    <w:p w:rsidR="00D30E6B" w:rsidRDefault="00D30E6B" w:rsidP="0086413F">
      <w:pPr>
        <w:jc w:val="both"/>
        <w:rPr>
          <w:b/>
          <w:i/>
          <w:sz w:val="28"/>
          <w:szCs w:val="28"/>
        </w:rPr>
      </w:pPr>
      <w:r w:rsidRPr="00D30E6B">
        <w:rPr>
          <w:b/>
          <w:i/>
          <w:sz w:val="28"/>
          <w:szCs w:val="28"/>
        </w:rPr>
        <w:t>Community engagement projects</w:t>
      </w:r>
    </w:p>
    <w:p w:rsidR="00D30E6B" w:rsidRPr="00D30E6B" w:rsidRDefault="00D30E6B" w:rsidP="0086413F">
      <w:pPr>
        <w:jc w:val="both"/>
      </w:pPr>
    </w:p>
    <w:p w:rsidR="00907C7B" w:rsidRDefault="00907C7B" w:rsidP="0086413F">
      <w:pPr>
        <w:jc w:val="both"/>
      </w:pPr>
      <w:r>
        <w:t xml:space="preserve">Different eras of </w:t>
      </w:r>
      <w:r w:rsidR="0035221A">
        <w:t>TfL</w:t>
      </w:r>
      <w:r>
        <w:t xml:space="preserve"> emphasise the evolving of community engagement by explaining skills, knowledge and required employment strategies.</w:t>
      </w:r>
    </w:p>
    <w:p w:rsidR="00907C7B" w:rsidRDefault="00907C7B" w:rsidP="0086413F">
      <w:pPr>
        <w:jc w:val="both"/>
      </w:pPr>
      <w:r>
        <w:t xml:space="preserve">The evolution of </w:t>
      </w:r>
      <w:r w:rsidR="0035221A">
        <w:t>TfL</w:t>
      </w:r>
      <w:r>
        <w:t xml:space="preserve"> carries the evidence of having an in-house team and experience to work with specialists</w:t>
      </w:r>
      <w:r w:rsidR="00D66289">
        <w:t xml:space="preserve">. </w:t>
      </w:r>
      <w:r w:rsidR="0035221A">
        <w:t>TfL</w:t>
      </w:r>
      <w:r w:rsidR="00D66289">
        <w:t xml:space="preserve"> was founded in 2000 and from 2000</w:t>
      </w:r>
      <w:r>
        <w:t xml:space="preserve"> </w:t>
      </w:r>
      <w:r w:rsidR="00D66289">
        <w:t xml:space="preserve">onwards, </w:t>
      </w:r>
      <w:r w:rsidR="0035221A">
        <w:t>TfL</w:t>
      </w:r>
      <w:r w:rsidR="00D66289">
        <w:t xml:space="preserve"> carries different projects like the ones listed below:</w:t>
      </w:r>
    </w:p>
    <w:p w:rsidR="00D66289" w:rsidRDefault="00D66289" w:rsidP="0086413F">
      <w:pPr>
        <w:jc w:val="both"/>
      </w:pPr>
      <w:r>
        <w:rPr>
          <w:b/>
        </w:rPr>
        <w:t>Wood Lane Arches</w:t>
      </w:r>
      <w:r>
        <w:t xml:space="preserve">. </w:t>
      </w:r>
      <w:r w:rsidR="0035221A">
        <w:t>TfL</w:t>
      </w:r>
      <w:r>
        <w:t xml:space="preserve"> concentrates on the creation of new commercial units during 2001 by renovating 31 unused railway arches at Wood Lane tube station. </w:t>
      </w:r>
      <w:r w:rsidR="0035221A">
        <w:t>TfL</w:t>
      </w:r>
      <w:r>
        <w:t xml:space="preserve"> convert the arches into unit’s workspaces with cycle parking and amenities (Marsh </w:t>
      </w:r>
      <w:r>
        <w:rPr>
          <w:i/>
        </w:rPr>
        <w:t>et al</w:t>
      </w:r>
      <w:r>
        <w:t>., 2017).</w:t>
      </w:r>
    </w:p>
    <w:p w:rsidR="00D66289" w:rsidRDefault="0035221A" w:rsidP="0086413F">
      <w:pPr>
        <w:jc w:val="both"/>
      </w:pPr>
      <w:r>
        <w:t>TfL</w:t>
      </w:r>
      <w:r w:rsidR="00D66289">
        <w:t xml:space="preserve"> concentrated on organisational transparency and communication goals with the employees to make them engaged. </w:t>
      </w:r>
      <w:r>
        <w:t>TfL</w:t>
      </w:r>
      <w:r w:rsidR="00D66289">
        <w:t xml:space="preserve"> utilises communication skills, research skills and critical situation analysis skills to complete the project.</w:t>
      </w:r>
    </w:p>
    <w:p w:rsidR="00D66289" w:rsidRDefault="00D66289" w:rsidP="0086413F">
      <w:pPr>
        <w:jc w:val="both"/>
      </w:pPr>
      <w:r>
        <w:rPr>
          <w:b/>
        </w:rPr>
        <w:t>Open data project</w:t>
      </w:r>
      <w:r>
        <w:t xml:space="preserve">. The open data project was a community engagement project of </w:t>
      </w:r>
      <w:r w:rsidR="0035221A">
        <w:t>TfL</w:t>
      </w:r>
      <w:r>
        <w:t xml:space="preserve"> </w:t>
      </w:r>
      <w:r w:rsidR="00926C7E">
        <w:t xml:space="preserve">in which </w:t>
      </w:r>
      <w:r w:rsidR="0035221A">
        <w:t>TfL</w:t>
      </w:r>
      <w:r w:rsidR="00926C7E">
        <w:t xml:space="preserve"> deployed a bus departure API during 2012. The bus departure API enables the users to demonstrate live departure information regarding bus departure across Great Britain. It bought a revolution in bus service contexts in Great Britain. The talent retention maximisation helps </w:t>
      </w:r>
      <w:r w:rsidR="0035221A">
        <w:t>TfL</w:t>
      </w:r>
      <w:r w:rsidR="00926C7E">
        <w:t xml:space="preserve"> to maximise the performance level of the employees. The technical skills and API knowledge is applied to complete the project (Marsh </w:t>
      </w:r>
      <w:r w:rsidR="00926C7E">
        <w:rPr>
          <w:i/>
        </w:rPr>
        <w:t>et al</w:t>
      </w:r>
      <w:r w:rsidR="00926C7E">
        <w:t>., 2017).</w:t>
      </w:r>
    </w:p>
    <w:p w:rsidR="00926C7E" w:rsidRDefault="00926C7E" w:rsidP="0086413F">
      <w:pPr>
        <w:jc w:val="both"/>
      </w:pPr>
      <w:r>
        <w:rPr>
          <w:b/>
        </w:rPr>
        <w:t>Blackhorse Road</w:t>
      </w:r>
      <w:r>
        <w:t xml:space="preserve">. </w:t>
      </w:r>
      <w:r w:rsidR="0035221A">
        <w:t>TfL</w:t>
      </w:r>
      <w:r>
        <w:t xml:space="preserve"> ensured planning approval to develop the site at Blackhorse Road during December 2018 and this site is currently under construction. </w:t>
      </w:r>
      <w:r w:rsidR="0035221A">
        <w:t>TfL</w:t>
      </w:r>
      <w:r>
        <w:t xml:space="preserve"> encompasses 1.5 acres that are opposite the tube station on the Victoria line underground. This community engagement project of </w:t>
      </w:r>
      <w:r w:rsidR="0035221A">
        <w:t>TfL</w:t>
      </w:r>
      <w:r>
        <w:t xml:space="preserve"> will convey new homes, cafes, shops and restaurants. The site analysis knowledge and presentation skill </w:t>
      </w:r>
      <w:r w:rsidR="0035221A">
        <w:t>are</w:t>
      </w:r>
      <w:r>
        <w:t xml:space="preserve"> applied to renovate Blackhorse Road. The reward and compensation facilities possess motivation for the employees (Ma </w:t>
      </w:r>
      <w:r>
        <w:rPr>
          <w:i/>
        </w:rPr>
        <w:t>et al</w:t>
      </w:r>
      <w:r>
        <w:t>., 2018).</w:t>
      </w:r>
    </w:p>
    <w:p w:rsidR="00D30E6B" w:rsidRDefault="00926C7E" w:rsidP="0086413F">
      <w:pPr>
        <w:jc w:val="both"/>
      </w:pPr>
      <w:r>
        <w:rPr>
          <w:b/>
        </w:rPr>
        <w:t>Air quality observing project</w:t>
      </w:r>
      <w:r>
        <w:t xml:space="preserve">. </w:t>
      </w:r>
      <w:r w:rsidR="0035221A">
        <w:t>TfL</w:t>
      </w:r>
      <w:r>
        <w:t xml:space="preserve"> inaugurated the air quality observing during September 2020</w:t>
      </w:r>
      <w:r w:rsidR="00D30E6B">
        <w:t xml:space="preserve">. </w:t>
      </w:r>
      <w:r w:rsidR="0035221A">
        <w:t>TfL</w:t>
      </w:r>
      <w:r w:rsidR="00D30E6B">
        <w:t xml:space="preserve"> installed about 30 sensors at 18 schools from the Breath London network for recording nitrogen dioxide levels. The results indicate the deduction of NO2 levels by 23%. It helps to indicate the link between air pollution and Covid-19. The knowledge of air pollution and Covid-19 precautions are taking to examine the level of NO2 in the air. The analytical skill, technical skill and ready-witty are needed for </w:t>
      </w:r>
      <w:r w:rsidR="0035221A">
        <w:t>TfL</w:t>
      </w:r>
      <w:r w:rsidR="00D30E6B">
        <w:t xml:space="preserve"> to effectively complete the project (</w:t>
      </w:r>
      <w:r w:rsidR="0035221A">
        <w:t>TfL</w:t>
      </w:r>
      <w:r w:rsidR="00D30E6B">
        <w:t>.gov.uk, 2021).</w:t>
      </w:r>
    </w:p>
    <w:p w:rsidR="00D30E6B" w:rsidRDefault="00D30E6B" w:rsidP="0086413F">
      <w:pPr>
        <w:jc w:val="both"/>
      </w:pPr>
    </w:p>
    <w:p w:rsidR="00D30E6B" w:rsidRDefault="00D30E6B" w:rsidP="0086413F">
      <w:pPr>
        <w:jc w:val="both"/>
        <w:rPr>
          <w:b/>
          <w:i/>
          <w:sz w:val="28"/>
          <w:szCs w:val="28"/>
        </w:rPr>
      </w:pPr>
      <w:r>
        <w:rPr>
          <w:b/>
          <w:i/>
          <w:sz w:val="28"/>
          <w:szCs w:val="28"/>
        </w:rPr>
        <w:lastRenderedPageBreak/>
        <w:t>Community issues and their resolution</w:t>
      </w:r>
    </w:p>
    <w:p w:rsidR="00D30E6B" w:rsidRDefault="00D30E6B" w:rsidP="0086413F">
      <w:pPr>
        <w:jc w:val="both"/>
      </w:pPr>
    </w:p>
    <w:p w:rsidR="00D30E6B" w:rsidRDefault="00D30E6B" w:rsidP="0086413F">
      <w:pPr>
        <w:jc w:val="both"/>
      </w:pPr>
      <w:r>
        <w:t>The lack of community engagement introduces a lot of issues including</w:t>
      </w:r>
      <w:r w:rsidR="006C2316">
        <w:t xml:space="preserve"> socio-cultural issues, attitude issues and decision-making issues. The lack of community engagement cannot provide constructive outputs for the employees. It introduces a lack of confidence that restricts the employees to communicate with each other (Ma </w:t>
      </w:r>
      <w:r w:rsidR="006C2316">
        <w:rPr>
          <w:i/>
        </w:rPr>
        <w:t>et al</w:t>
      </w:r>
      <w:r w:rsidR="006C2316">
        <w:t>., 2018).</w:t>
      </w:r>
    </w:p>
    <w:p w:rsidR="006C2316" w:rsidRDefault="006C2316" w:rsidP="0086413F">
      <w:pPr>
        <w:jc w:val="both"/>
      </w:pPr>
      <w:r>
        <w:t xml:space="preserve">The decision-making issue is introduced as the lack of resources and collaboration that creates mishaps. The cultural barriers introduce attitude issues that possess negative attributes towards </w:t>
      </w:r>
      <w:r w:rsidR="0035221A">
        <w:t>TfL</w:t>
      </w:r>
      <w:r>
        <w:t xml:space="preserve">. Interpersonal skills increase the interaction between the community members that strengthen the community bonding. Social media tool management is the best practice of community engagement that increases the relationship and business viability of </w:t>
      </w:r>
      <w:r w:rsidR="0035221A">
        <w:t>TfL</w:t>
      </w:r>
      <w:r>
        <w:t xml:space="preserve"> during pandemics.</w:t>
      </w:r>
    </w:p>
    <w:p w:rsidR="006C2316" w:rsidRDefault="006C2316" w:rsidP="0086413F">
      <w:pPr>
        <w:jc w:val="both"/>
      </w:pPr>
    </w:p>
    <w:p w:rsidR="006C2316" w:rsidRDefault="006C2316" w:rsidP="0086413F">
      <w:pPr>
        <w:jc w:val="both"/>
      </w:pPr>
      <w:r>
        <w:rPr>
          <w:b/>
          <w:i/>
          <w:sz w:val="28"/>
          <w:szCs w:val="28"/>
        </w:rPr>
        <w:t>Socio-cultural issues</w:t>
      </w:r>
    </w:p>
    <w:p w:rsidR="006C2316" w:rsidRDefault="006C2316" w:rsidP="0086413F">
      <w:pPr>
        <w:jc w:val="both"/>
      </w:pPr>
    </w:p>
    <w:p w:rsidR="00EF7741" w:rsidRDefault="006C2316" w:rsidP="0086413F">
      <w:pPr>
        <w:jc w:val="both"/>
      </w:pPr>
      <w:r>
        <w:t>The next paragraph will analyse and explain the required training and development to prepare employees to deal with socio-cultural issues within society</w:t>
      </w:r>
      <w:r w:rsidR="00EF7741">
        <w:t xml:space="preserve"> from </w:t>
      </w:r>
      <w:r w:rsidR="0035221A">
        <w:t>TfL</w:t>
      </w:r>
      <w:r w:rsidR="00EF7741">
        <w:t xml:space="preserve"> perspective. </w:t>
      </w:r>
    </w:p>
    <w:p w:rsidR="00EF7741" w:rsidRDefault="00EF7741" w:rsidP="0086413F">
      <w:pPr>
        <w:jc w:val="both"/>
      </w:pPr>
      <w:r>
        <w:rPr>
          <w:b/>
        </w:rPr>
        <w:t>Deploying diversity training</w:t>
      </w:r>
      <w:r>
        <w:t xml:space="preserve">. Diversity training makes the employees of </w:t>
      </w:r>
      <w:r w:rsidR="0035221A">
        <w:t>TfL</w:t>
      </w:r>
      <w:r>
        <w:t xml:space="preserve"> more aware of diversity issues associated with the workplace. The diversity training develops the beliefs on diversity and improves the interpersonal skills of the employees. It helps the employees of </w:t>
      </w:r>
      <w:r w:rsidR="0035221A">
        <w:t>TfL</w:t>
      </w:r>
      <w:r>
        <w:t xml:space="preserve"> to make collaborate with diverse cultures. Diversity training increases the faithful context and enhances the confidence of the employees to work closely with people (Hanna and Adams, 2019).</w:t>
      </w:r>
    </w:p>
    <w:p w:rsidR="00EF7741" w:rsidRDefault="00EF7741" w:rsidP="0086413F">
      <w:pPr>
        <w:jc w:val="both"/>
      </w:pPr>
      <w:r w:rsidRPr="00EF7741">
        <w:rPr>
          <w:b/>
        </w:rPr>
        <w:t>Development of accommodating cultural differences</w:t>
      </w:r>
      <w:r>
        <w:t>. The communication skill and practical knowledge is important for the employees to deal with socio-cultural issues within the society. Cultural preference knowledge is more important to develop collaborative working. The practical cultural differences situations need to be deployed to test the ability of the employees to cope up with socio-cultural issues (Hanna and Adams, 2019).</w:t>
      </w:r>
    </w:p>
    <w:p w:rsidR="00EF7741" w:rsidRDefault="00FB6813" w:rsidP="00FB6813">
      <w:pPr>
        <w:jc w:val="center"/>
      </w:pPr>
      <w:r>
        <w:rPr>
          <w:noProof/>
        </w:rPr>
        <w:drawing>
          <wp:inline distT="0" distB="0" distL="0" distR="0" wp14:anchorId="3A6DC8DA" wp14:editId="20BF37D4">
            <wp:extent cx="4038600" cy="251904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4038600" cy="2519045"/>
                    </a:xfrm>
                    <a:prstGeom prst="rect">
                      <a:avLst/>
                    </a:prstGeom>
                  </pic:spPr>
                </pic:pic>
              </a:graphicData>
            </a:graphic>
          </wp:inline>
        </w:drawing>
      </w:r>
    </w:p>
    <w:p w:rsidR="00FB6813" w:rsidRPr="00FB6813" w:rsidRDefault="00FB6813" w:rsidP="00FB6813">
      <w:pPr>
        <w:jc w:val="center"/>
        <w:rPr>
          <w:b/>
        </w:rPr>
      </w:pPr>
      <w:r>
        <w:rPr>
          <w:b/>
        </w:rPr>
        <w:t xml:space="preserve">Figure 1: </w:t>
      </w:r>
      <w:r w:rsidRPr="00FB6813">
        <w:rPr>
          <w:b/>
        </w:rPr>
        <w:t>Community engagement</w:t>
      </w:r>
    </w:p>
    <w:p w:rsidR="00FB6813" w:rsidRDefault="00FB6813" w:rsidP="0086413F">
      <w:pPr>
        <w:jc w:val="both"/>
        <w:rPr>
          <w:b/>
          <w:i/>
          <w:sz w:val="28"/>
          <w:szCs w:val="28"/>
        </w:rPr>
      </w:pPr>
      <w:r>
        <w:rPr>
          <w:b/>
          <w:i/>
          <w:sz w:val="28"/>
          <w:szCs w:val="28"/>
        </w:rPr>
        <w:lastRenderedPageBreak/>
        <w:t>Application</w:t>
      </w:r>
      <w:r w:rsidR="00FA40D9">
        <w:rPr>
          <w:b/>
          <w:i/>
          <w:sz w:val="28"/>
          <w:szCs w:val="28"/>
        </w:rPr>
        <w:t>s</w:t>
      </w:r>
      <w:r>
        <w:rPr>
          <w:b/>
          <w:i/>
          <w:sz w:val="28"/>
          <w:szCs w:val="28"/>
        </w:rPr>
        <w:t xml:space="preserve"> of different social media platforms to support the business</w:t>
      </w:r>
    </w:p>
    <w:p w:rsidR="00FB6813" w:rsidRDefault="00FB6813" w:rsidP="0086413F">
      <w:pPr>
        <w:jc w:val="both"/>
        <w:rPr>
          <w:b/>
        </w:rPr>
      </w:pPr>
    </w:p>
    <w:p w:rsidR="00FB6813" w:rsidRDefault="00FB6813" w:rsidP="0086413F">
      <w:pPr>
        <w:jc w:val="both"/>
      </w:pPr>
      <w:r w:rsidRPr="00FA40D9">
        <w:t xml:space="preserve">The social media platforms </w:t>
      </w:r>
      <w:r w:rsidR="00FA40D9" w:rsidRPr="00FA40D9">
        <w:t>are</w:t>
      </w:r>
      <w:r w:rsidRPr="00FA40D9">
        <w:t xml:space="preserve"> used </w:t>
      </w:r>
      <w:r w:rsidR="00FA40D9" w:rsidRPr="00FA40D9">
        <w:t>to</w:t>
      </w:r>
      <w:r w:rsidRPr="00FA40D9">
        <w:t xml:space="preserve"> support </w:t>
      </w:r>
      <w:r w:rsidR="0035221A">
        <w:t>TfL</w:t>
      </w:r>
      <w:r w:rsidRPr="00FA40D9">
        <w:t xml:space="preserve"> to continue the community engagement project during the pandemic situation</w:t>
      </w:r>
      <w:r w:rsidR="00FA40D9" w:rsidRPr="00FA40D9">
        <w:t>. These are explained bellow.</w:t>
      </w:r>
    </w:p>
    <w:p w:rsidR="00FA40D9" w:rsidRDefault="00FA40D9" w:rsidP="0086413F">
      <w:pPr>
        <w:jc w:val="both"/>
      </w:pPr>
      <w:r>
        <w:rPr>
          <w:b/>
        </w:rPr>
        <w:t>Facebook</w:t>
      </w:r>
      <w:r>
        <w:t xml:space="preserve">. The community holders of </w:t>
      </w:r>
      <w:r w:rsidR="0035221A">
        <w:t>T</w:t>
      </w:r>
      <w:r w:rsidR="002664F5">
        <w:t>f</w:t>
      </w:r>
      <w:r w:rsidR="0035221A">
        <w:t>L</w:t>
      </w:r>
      <w:r>
        <w:t xml:space="preserve"> can demonstrate Facebook Live streams from the Facebook page and clarify the raised doubts of the community along with important announcements. It develops the interaction skills of the community for achieving the preferred outcomes (Cohen </w:t>
      </w:r>
      <w:r>
        <w:rPr>
          <w:i/>
        </w:rPr>
        <w:t>et al</w:t>
      </w:r>
      <w:r>
        <w:t>., 2018).</w:t>
      </w:r>
    </w:p>
    <w:p w:rsidR="00FA40D9" w:rsidRDefault="00FA40D9" w:rsidP="0086413F">
      <w:pPr>
        <w:jc w:val="both"/>
      </w:pPr>
      <w:r>
        <w:rPr>
          <w:b/>
        </w:rPr>
        <w:t>YouTube</w:t>
      </w:r>
      <w:r>
        <w:t xml:space="preserve">. Through YouTube, </w:t>
      </w:r>
      <w:r w:rsidR="0035221A">
        <w:t>T</w:t>
      </w:r>
      <w:r w:rsidR="002664F5">
        <w:t>f</w:t>
      </w:r>
      <w:r w:rsidR="0035221A">
        <w:t>L</w:t>
      </w:r>
      <w:r>
        <w:t xml:space="preserve"> can broadcast their video content and helps </w:t>
      </w:r>
      <w:r w:rsidR="0035221A">
        <w:t>T</w:t>
      </w:r>
      <w:r w:rsidR="002664F5">
        <w:t>f</w:t>
      </w:r>
      <w:r w:rsidR="0035221A">
        <w:t>L</w:t>
      </w:r>
      <w:r>
        <w:t xml:space="preserve"> to deploy virtual remote community meetings. </w:t>
      </w:r>
      <w:r w:rsidR="0035221A">
        <w:t>T</w:t>
      </w:r>
      <w:r w:rsidR="002664F5">
        <w:t>f</w:t>
      </w:r>
      <w:r w:rsidR="0035221A">
        <w:t>L</w:t>
      </w:r>
      <w:r>
        <w:t xml:space="preserve"> can update the dedicated series and ongoing working context that helps to develop professional skills during the pandemic time (Cohen </w:t>
      </w:r>
      <w:r>
        <w:rPr>
          <w:i/>
        </w:rPr>
        <w:t>et al</w:t>
      </w:r>
      <w:r>
        <w:t>., 2018).</w:t>
      </w:r>
    </w:p>
    <w:p w:rsidR="00FA40D9" w:rsidRDefault="00FA40D9" w:rsidP="0086413F">
      <w:pPr>
        <w:jc w:val="both"/>
      </w:pPr>
      <w:r>
        <w:rPr>
          <w:b/>
        </w:rPr>
        <w:t>Twitter</w:t>
      </w:r>
      <w:r>
        <w:t xml:space="preserve">. Twitter develops real-time community engagement by publishing short messages and rapid-fire contents aligning the creative features. The community can retweet the content with their opinion that helps </w:t>
      </w:r>
      <w:r w:rsidR="0035221A">
        <w:t>T</w:t>
      </w:r>
      <w:r w:rsidR="002664F5">
        <w:t>f</w:t>
      </w:r>
      <w:r w:rsidR="0035221A">
        <w:t>L</w:t>
      </w:r>
      <w:r>
        <w:t xml:space="preserve"> to justify the work progress of the Community during the pandemic time (Local.gov.uk, 2021).</w:t>
      </w:r>
    </w:p>
    <w:p w:rsidR="00FA40D9" w:rsidRDefault="00FA40D9" w:rsidP="0086413F">
      <w:pPr>
        <w:jc w:val="both"/>
      </w:pPr>
      <w:r>
        <w:rPr>
          <w:b/>
        </w:rPr>
        <w:t>Instagram</w:t>
      </w:r>
      <w:r>
        <w:t xml:space="preserve">. Instagram helps </w:t>
      </w:r>
      <w:r w:rsidR="0035221A">
        <w:t>T</w:t>
      </w:r>
      <w:r w:rsidR="002664F5">
        <w:t>f</w:t>
      </w:r>
      <w:r w:rsidR="0035221A">
        <w:t>L</w:t>
      </w:r>
      <w:r>
        <w:t xml:space="preserve"> by publishing vi</w:t>
      </w:r>
      <w:r w:rsidR="00273D3A">
        <w:t xml:space="preserve">sual storytelling content and </w:t>
      </w:r>
      <w:r w:rsidR="0035221A">
        <w:t>T</w:t>
      </w:r>
      <w:r w:rsidR="002664F5">
        <w:t>f</w:t>
      </w:r>
      <w:r w:rsidR="0035221A">
        <w:t>L</w:t>
      </w:r>
      <w:r w:rsidR="00273D3A">
        <w:t xml:space="preserve"> can post announcements and guidance for the community. Instagram shares community news and re-shares the feedback and opinions of the community (Local.gov.uk, 2021).</w:t>
      </w:r>
    </w:p>
    <w:p w:rsidR="00273D3A" w:rsidRDefault="00273D3A" w:rsidP="0086413F">
      <w:pPr>
        <w:jc w:val="both"/>
      </w:pPr>
    </w:p>
    <w:p w:rsidR="00273D3A" w:rsidRPr="00273D3A" w:rsidRDefault="00273D3A" w:rsidP="0086413F">
      <w:pPr>
        <w:jc w:val="both"/>
        <w:rPr>
          <w:b/>
          <w:i/>
          <w:sz w:val="26"/>
          <w:szCs w:val="26"/>
        </w:rPr>
      </w:pPr>
      <w:r w:rsidRPr="00273D3A">
        <w:rPr>
          <w:b/>
          <w:i/>
          <w:sz w:val="26"/>
          <w:szCs w:val="26"/>
        </w:rPr>
        <w:t>Importance of forward-looking approach to train the employees on multiculturalism</w:t>
      </w:r>
    </w:p>
    <w:p w:rsidR="00273D3A" w:rsidRDefault="00273D3A" w:rsidP="0086413F">
      <w:pPr>
        <w:jc w:val="both"/>
      </w:pPr>
    </w:p>
    <w:p w:rsidR="00273D3A" w:rsidRDefault="00273D3A" w:rsidP="0086413F">
      <w:pPr>
        <w:jc w:val="both"/>
      </w:pPr>
      <w:r>
        <w:rPr>
          <w:b/>
        </w:rPr>
        <w:t>Stakeholder’s engagement</w:t>
      </w:r>
      <w:r>
        <w:t xml:space="preserve">. The forward-looking approach used by </w:t>
      </w:r>
      <w:r w:rsidR="0035221A">
        <w:t>T</w:t>
      </w:r>
      <w:r w:rsidR="002664F5">
        <w:t>f</w:t>
      </w:r>
      <w:r w:rsidR="0035221A">
        <w:t>L</w:t>
      </w:r>
      <w:r>
        <w:t xml:space="preserve"> for determining the possibility of future business conditions in the pandemic times. This approach is very beneficial for engaging the stakeholders to their company after the pandemic situation. This approach is very </w:t>
      </w:r>
      <w:r w:rsidR="00411B4A">
        <w:t>beneficial for engaging the stakeholders to their company after the pandemic situation. This approach is very important for those stakeholders who thoroughly show their interest on their business future condition (London.gov.uk, 2021).</w:t>
      </w:r>
    </w:p>
    <w:p w:rsidR="00411B4A" w:rsidRDefault="00411B4A" w:rsidP="0086413F">
      <w:pPr>
        <w:jc w:val="both"/>
      </w:pPr>
      <w:r>
        <w:rPr>
          <w:b/>
        </w:rPr>
        <w:t>Predicting future conditions.</w:t>
      </w:r>
      <w:r>
        <w:t xml:space="preserve"> </w:t>
      </w:r>
      <w:r w:rsidR="0035221A">
        <w:t>T</w:t>
      </w:r>
      <w:r w:rsidR="002664F5">
        <w:t>f</w:t>
      </w:r>
      <w:r w:rsidR="0035221A">
        <w:t>L</w:t>
      </w:r>
      <w:r>
        <w:t xml:space="preserve"> can predict their business’s future condition after applying this forward-looking approach and after they can train their employees on the multicultural workplace based on their predictions (</w:t>
      </w:r>
      <w:r w:rsidR="0035221A">
        <w:t>TfL</w:t>
      </w:r>
      <w:r>
        <w:t>.gov.uk, 2021).</w:t>
      </w:r>
    </w:p>
    <w:p w:rsidR="00411B4A" w:rsidRDefault="00411B4A" w:rsidP="0086413F">
      <w:pPr>
        <w:jc w:val="both"/>
      </w:pPr>
      <w:r>
        <w:rPr>
          <w:b/>
        </w:rPr>
        <w:t>Creativity</w:t>
      </w:r>
      <w:r>
        <w:t xml:space="preserve">. </w:t>
      </w:r>
      <w:r w:rsidR="0035221A">
        <w:t>T</w:t>
      </w:r>
      <w:r w:rsidR="002664F5">
        <w:t>f</w:t>
      </w:r>
      <w:r w:rsidR="0035221A">
        <w:t>L</w:t>
      </w:r>
      <w:r>
        <w:t xml:space="preserve"> can increase their organisational creativity by using this approach in this pandemic situation. The organisation is operating their works with the help of efficient employees who are from different cultural backgrounds. The forward-looking approach gives a chance to the employees for sharing their creative ideas for increasing creativity for future operations during this pandemic situation (London.gov.uk, 2021).</w:t>
      </w:r>
    </w:p>
    <w:p w:rsidR="00411B4A" w:rsidRDefault="00411B4A" w:rsidP="0086413F">
      <w:pPr>
        <w:jc w:val="both"/>
      </w:pPr>
      <w:r>
        <w:rPr>
          <w:b/>
        </w:rPr>
        <w:t>Broader thinking</w:t>
      </w:r>
      <w:r>
        <w:t xml:space="preserve">. Multiculturalism in the workplace helps </w:t>
      </w:r>
      <w:r w:rsidR="0035221A">
        <w:t>T</w:t>
      </w:r>
      <w:r w:rsidR="002664F5">
        <w:t>f</w:t>
      </w:r>
      <w:r w:rsidR="0035221A">
        <w:t>L</w:t>
      </w:r>
      <w:r>
        <w:t xml:space="preserve"> to make broader thinking about the future conditions of their business. The employees of </w:t>
      </w:r>
      <w:r w:rsidR="0035221A">
        <w:t>T</w:t>
      </w:r>
      <w:r w:rsidR="002664F5">
        <w:t>f</w:t>
      </w:r>
      <w:r w:rsidR="0035221A">
        <w:t>L</w:t>
      </w:r>
      <w:r>
        <w:t xml:space="preserve"> are benefited by their diverse workplace. The forward-looking</w:t>
      </w:r>
      <w:r w:rsidR="00946B69">
        <w:t xml:space="preserve"> approach also helps them to increase the scalability by sharing knowledge and lifelong learning (Londoncouncils.gov.uk, 2021).</w:t>
      </w:r>
    </w:p>
    <w:p w:rsidR="00946B69" w:rsidRDefault="00946B69" w:rsidP="0086413F">
      <w:pPr>
        <w:jc w:val="both"/>
      </w:pPr>
      <w:r>
        <w:rPr>
          <w:b/>
        </w:rPr>
        <w:lastRenderedPageBreak/>
        <w:t>Work experience</w:t>
      </w:r>
      <w:r>
        <w:t xml:space="preserve">. The forward-looking approach can increase the experience level of the employees of </w:t>
      </w:r>
      <w:r w:rsidR="0035221A">
        <w:t>T</w:t>
      </w:r>
      <w:r w:rsidR="002664F5">
        <w:t>f</w:t>
      </w:r>
      <w:r w:rsidR="0035221A">
        <w:t>L</w:t>
      </w:r>
      <w:r>
        <w:t xml:space="preserve"> during this pandemic situation. Additionally, it helps to understand the current situation and possible upcoming situation (Londoncouncils.gov.uk, 2021).</w:t>
      </w:r>
    </w:p>
    <w:p w:rsidR="00946B69" w:rsidRDefault="00946B69" w:rsidP="0086413F">
      <w:pPr>
        <w:jc w:val="both"/>
      </w:pPr>
      <w:r>
        <w:t xml:space="preserve">As a result, </w:t>
      </w:r>
      <w:r w:rsidR="0035221A">
        <w:t>T</w:t>
      </w:r>
      <w:r w:rsidR="002664F5">
        <w:t>f</w:t>
      </w:r>
      <w:r w:rsidR="0035221A">
        <w:t>L</w:t>
      </w:r>
      <w:r>
        <w:t xml:space="preserve"> can make decisions and appropriate strategies to overcome the issues which arise in a pandemic situation and continue their business smoothly by their employees who are from different cultural backgrounds (Hanna and Adams, 2019).</w:t>
      </w:r>
    </w:p>
    <w:p w:rsidR="00946B69" w:rsidRDefault="00946B69" w:rsidP="0086413F">
      <w:pPr>
        <w:jc w:val="both"/>
      </w:pPr>
    </w:p>
    <w:p w:rsidR="00946B69" w:rsidRDefault="00946B69" w:rsidP="0086413F">
      <w:pPr>
        <w:jc w:val="both"/>
        <w:rPr>
          <w:b/>
          <w:i/>
          <w:sz w:val="28"/>
          <w:szCs w:val="28"/>
        </w:rPr>
      </w:pPr>
      <w:r>
        <w:rPr>
          <w:b/>
          <w:i/>
          <w:sz w:val="28"/>
          <w:szCs w:val="28"/>
        </w:rPr>
        <w:t>External factors can build and sustain business relationship</w:t>
      </w:r>
    </w:p>
    <w:p w:rsidR="00946B69" w:rsidRDefault="00946B69" w:rsidP="0086413F">
      <w:pPr>
        <w:jc w:val="both"/>
      </w:pPr>
    </w:p>
    <w:p w:rsidR="00946B69" w:rsidRDefault="00946B69" w:rsidP="0086413F">
      <w:pPr>
        <w:jc w:val="both"/>
      </w:pPr>
      <w:r>
        <w:t>Considering external factors can contribute to build and sustain business relationship between the network, partners and organisation.</w:t>
      </w:r>
    </w:p>
    <w:p w:rsidR="00946B69" w:rsidRDefault="00946B69" w:rsidP="0086413F">
      <w:pPr>
        <w:jc w:val="both"/>
      </w:pPr>
      <w:r>
        <w:t xml:space="preserve">The core network partners of </w:t>
      </w:r>
      <w:r w:rsidR="0035221A">
        <w:t>T</w:t>
      </w:r>
      <w:r w:rsidR="002664F5">
        <w:t>f</w:t>
      </w:r>
      <w:r w:rsidR="0035221A">
        <w:t>L</w:t>
      </w:r>
      <w:r>
        <w:t xml:space="preserve"> include London Trams, London</w:t>
      </w:r>
      <w:r w:rsidR="00F621AB">
        <w:t xml:space="preserve">’s buses, London Underground, Victoria Coach Station and Docklands Light Railway. The external factors include political factors, economical factors, social factors and technological factors that impact the sustainable business relationship of </w:t>
      </w:r>
      <w:r w:rsidR="0035221A">
        <w:t>T</w:t>
      </w:r>
      <w:r w:rsidR="002664F5">
        <w:t>f</w:t>
      </w:r>
      <w:r w:rsidR="0035221A">
        <w:t>L</w:t>
      </w:r>
      <w:r w:rsidR="00F621AB">
        <w:t xml:space="preserve"> with its network partners. The PEST analysis is shown below:</w:t>
      </w:r>
    </w:p>
    <w:p w:rsidR="00F621AB" w:rsidRDefault="00F621AB" w:rsidP="0086413F">
      <w:pPr>
        <w:jc w:val="both"/>
      </w:pPr>
      <w:r>
        <w:rPr>
          <w:b/>
        </w:rPr>
        <w:t>Political factors</w:t>
      </w:r>
      <w:r>
        <w:t xml:space="preserve">. The government regulation of network partnership implementation affects the business relationship of </w:t>
      </w:r>
      <w:r w:rsidR="0035221A">
        <w:t>T</w:t>
      </w:r>
      <w:r w:rsidR="002664F5">
        <w:t>f</w:t>
      </w:r>
      <w:r w:rsidR="0035221A">
        <w:t>L</w:t>
      </w:r>
      <w:r>
        <w:t xml:space="preserve"> with its network partners (Marsh </w:t>
      </w:r>
      <w:r>
        <w:rPr>
          <w:i/>
        </w:rPr>
        <w:t>et al</w:t>
      </w:r>
      <w:r>
        <w:t>., 2017).</w:t>
      </w:r>
    </w:p>
    <w:p w:rsidR="00F621AB" w:rsidRDefault="00F621AB" w:rsidP="0086413F">
      <w:pPr>
        <w:jc w:val="both"/>
      </w:pPr>
      <w:r>
        <w:t xml:space="preserve">The rate of tax in the UK is 25% that creates restriction for </w:t>
      </w:r>
      <w:r w:rsidR="0035221A">
        <w:t>T</w:t>
      </w:r>
      <w:r w:rsidR="002664F5">
        <w:t>f</w:t>
      </w:r>
      <w:r w:rsidR="0035221A">
        <w:t>L</w:t>
      </w:r>
      <w:r>
        <w:t xml:space="preserve"> to continue the partnership.</w:t>
      </w:r>
    </w:p>
    <w:p w:rsidR="00F621AB" w:rsidRDefault="00F621AB" w:rsidP="0086413F">
      <w:pPr>
        <w:jc w:val="both"/>
      </w:pPr>
      <w:r>
        <w:rPr>
          <w:b/>
        </w:rPr>
        <w:t>Economical factors</w:t>
      </w:r>
      <w:r>
        <w:t xml:space="preserve">. The inflation rate in the UK </w:t>
      </w:r>
      <w:r w:rsidR="00FA2A99">
        <w:t>was</w:t>
      </w:r>
      <w:r>
        <w:t xml:space="preserve"> 1.79% </w:t>
      </w:r>
      <w:r w:rsidR="00FA2A99">
        <w:t xml:space="preserve">in 2020 </w:t>
      </w:r>
      <w:r>
        <w:t xml:space="preserve">and it fluctuates which affects the relationship sustainability of </w:t>
      </w:r>
      <w:r w:rsidR="0035221A">
        <w:t>T</w:t>
      </w:r>
      <w:r w:rsidR="002664F5">
        <w:t>f</w:t>
      </w:r>
      <w:r w:rsidR="0035221A">
        <w:t>L</w:t>
      </w:r>
      <w:r>
        <w:t>. The economy in the UK</w:t>
      </w:r>
      <w:r w:rsidR="00FA2A99">
        <w:t xml:space="preserve"> is stable but Covid-19 affects the stability of the UK economy (Church </w:t>
      </w:r>
      <w:r w:rsidR="00FA2A99">
        <w:rPr>
          <w:i/>
        </w:rPr>
        <w:t>et al</w:t>
      </w:r>
      <w:r w:rsidR="00FA2A99">
        <w:t>., 2020).</w:t>
      </w:r>
    </w:p>
    <w:p w:rsidR="00FA2A99" w:rsidRDefault="00FA2A99" w:rsidP="0086413F">
      <w:pPr>
        <w:jc w:val="both"/>
      </w:pPr>
      <w:r>
        <w:rPr>
          <w:b/>
        </w:rPr>
        <w:t>Social Factors</w:t>
      </w:r>
      <w:r>
        <w:t xml:space="preserve">. The customers attachment towards </w:t>
      </w:r>
      <w:r w:rsidR="0035221A">
        <w:t>T</w:t>
      </w:r>
      <w:r w:rsidR="002664F5">
        <w:t>f</w:t>
      </w:r>
      <w:r w:rsidR="0035221A">
        <w:t>L</w:t>
      </w:r>
      <w:r>
        <w:t xml:space="preserve"> and the network partners help to develop their business relationship (Reinhard </w:t>
      </w:r>
      <w:r>
        <w:rPr>
          <w:i/>
        </w:rPr>
        <w:t>et al</w:t>
      </w:r>
      <w:r>
        <w:t>., 2018).</w:t>
      </w:r>
    </w:p>
    <w:p w:rsidR="00FA2A99" w:rsidRDefault="00FA2A99" w:rsidP="0086413F">
      <w:pPr>
        <w:jc w:val="both"/>
      </w:pPr>
      <w:r>
        <w:t>The demands of the transport services are increasing day by day.</w:t>
      </w:r>
    </w:p>
    <w:p w:rsidR="00FA2A99" w:rsidRDefault="00FA2A99" w:rsidP="0086413F">
      <w:pPr>
        <w:jc w:val="both"/>
      </w:pPr>
      <w:r>
        <w:rPr>
          <w:b/>
        </w:rPr>
        <w:t>Technological factors</w:t>
      </w:r>
      <w:r>
        <w:t xml:space="preserve">. The allowances of technological features of </w:t>
      </w:r>
      <w:r w:rsidR="0035221A">
        <w:t>T</w:t>
      </w:r>
      <w:r w:rsidR="002664F5">
        <w:t>f</w:t>
      </w:r>
      <w:r w:rsidR="0035221A">
        <w:t>L</w:t>
      </w:r>
      <w:r>
        <w:t xml:space="preserve"> with the network partners affect the business relationship of </w:t>
      </w:r>
      <w:r w:rsidR="0035221A">
        <w:t>T</w:t>
      </w:r>
      <w:r w:rsidR="002664F5">
        <w:t>f</w:t>
      </w:r>
      <w:r w:rsidR="0035221A">
        <w:t>L</w:t>
      </w:r>
      <w:r>
        <w:t xml:space="preserve"> (Stone and </w:t>
      </w:r>
      <w:proofErr w:type="spellStart"/>
      <w:r>
        <w:t>Aravopoulou</w:t>
      </w:r>
      <w:proofErr w:type="spellEnd"/>
      <w:r>
        <w:t>, 2018).</w:t>
      </w:r>
    </w:p>
    <w:p w:rsidR="00AC5AAD" w:rsidRDefault="00FA2A99" w:rsidP="0086413F">
      <w:pPr>
        <w:jc w:val="both"/>
      </w:pPr>
      <w:r>
        <w:t xml:space="preserve">The artificial intelligence, 5G network facilities and social media allowance helps </w:t>
      </w:r>
      <w:r w:rsidR="0035221A">
        <w:t>T</w:t>
      </w:r>
      <w:r w:rsidR="002664F5">
        <w:t>f</w:t>
      </w:r>
      <w:r w:rsidR="0035221A">
        <w:t>L</w:t>
      </w:r>
      <w:r>
        <w:t xml:space="preserve"> to develop a sustainable connection with network partners. </w:t>
      </w:r>
    </w:p>
    <w:p w:rsidR="00313CC3" w:rsidRDefault="00313CC3" w:rsidP="0086413F">
      <w:pPr>
        <w:jc w:val="both"/>
      </w:pPr>
    </w:p>
    <w:p w:rsidR="00313CC3" w:rsidRDefault="00313CC3" w:rsidP="0086413F">
      <w:pPr>
        <w:jc w:val="both"/>
      </w:pPr>
    </w:p>
    <w:p w:rsidR="00313CC3" w:rsidRDefault="00313CC3" w:rsidP="0086413F">
      <w:pPr>
        <w:jc w:val="both"/>
      </w:pPr>
    </w:p>
    <w:p w:rsidR="00313CC3" w:rsidRDefault="00313CC3" w:rsidP="0086413F">
      <w:pPr>
        <w:jc w:val="both"/>
      </w:pPr>
    </w:p>
    <w:p w:rsidR="00313CC3" w:rsidRDefault="00313CC3" w:rsidP="0086413F">
      <w:pPr>
        <w:jc w:val="both"/>
      </w:pPr>
    </w:p>
    <w:p w:rsidR="00313CC3" w:rsidRDefault="00313CC3" w:rsidP="0086413F">
      <w:pPr>
        <w:jc w:val="both"/>
      </w:pPr>
    </w:p>
    <w:p w:rsidR="00313CC3" w:rsidRDefault="00313CC3" w:rsidP="0086413F">
      <w:pPr>
        <w:jc w:val="both"/>
      </w:pPr>
    </w:p>
    <w:p w:rsidR="00313CC3" w:rsidRDefault="00313CC3" w:rsidP="0086413F">
      <w:pPr>
        <w:jc w:val="both"/>
      </w:pPr>
    </w:p>
    <w:p w:rsidR="00313CC3" w:rsidRDefault="00313CC3" w:rsidP="0086413F">
      <w:pPr>
        <w:jc w:val="both"/>
        <w:rPr>
          <w:b/>
        </w:rPr>
      </w:pPr>
      <w:r>
        <w:rPr>
          <w:b/>
          <w:i/>
          <w:sz w:val="28"/>
          <w:szCs w:val="28"/>
        </w:rPr>
        <w:lastRenderedPageBreak/>
        <w:t>Conclusion and recommendations</w:t>
      </w:r>
    </w:p>
    <w:p w:rsidR="00313CC3" w:rsidRDefault="00313CC3" w:rsidP="0086413F">
      <w:pPr>
        <w:jc w:val="both"/>
        <w:rPr>
          <w:b/>
        </w:rPr>
      </w:pPr>
    </w:p>
    <w:p w:rsidR="00313CC3" w:rsidRPr="00313CC3" w:rsidRDefault="00313CC3" w:rsidP="0086413F">
      <w:pPr>
        <w:jc w:val="both"/>
        <w:rPr>
          <w:b/>
        </w:rPr>
      </w:pPr>
      <w:r w:rsidRPr="00313CC3">
        <w:rPr>
          <w:b/>
        </w:rPr>
        <w:t>Conclusion</w:t>
      </w:r>
    </w:p>
    <w:p w:rsidR="00313CC3" w:rsidRDefault="00313CC3" w:rsidP="0086413F">
      <w:pPr>
        <w:jc w:val="both"/>
      </w:pPr>
      <w:r w:rsidRPr="00313CC3">
        <w:t>After the entire analysis of the report, it is configured that the community engagement is affiliated by special</w:t>
      </w:r>
      <w:r>
        <w:t xml:space="preserve"> interests, geographic proximity and similar situations for addressing issues. The community engagement collaborates with the community partners of </w:t>
      </w:r>
      <w:r w:rsidR="0035221A">
        <w:t>T</w:t>
      </w:r>
      <w:r w:rsidR="002664F5">
        <w:t>f</w:t>
      </w:r>
      <w:r w:rsidR="0035221A">
        <w:t>L</w:t>
      </w:r>
      <w:r>
        <w:t xml:space="preserve"> and it helps to demonstrate positive exchange of resource and knowledge in the context of partnership. Stakeholders relations demonstrate the practice of developing mutually effective connections with individuals and third-party groups. Social media helps </w:t>
      </w:r>
      <w:r w:rsidR="0035221A">
        <w:t>T</w:t>
      </w:r>
      <w:r w:rsidR="002664F5">
        <w:t>f</w:t>
      </w:r>
      <w:r w:rsidR="0035221A">
        <w:t>L</w:t>
      </w:r>
      <w:r>
        <w:t xml:space="preserve"> to develop community engagement and external factors are considered to sustain business relationship.</w:t>
      </w:r>
    </w:p>
    <w:p w:rsidR="00313CC3" w:rsidRDefault="00313CC3" w:rsidP="0086413F">
      <w:pPr>
        <w:jc w:val="both"/>
      </w:pPr>
    </w:p>
    <w:p w:rsidR="00313CC3" w:rsidRDefault="00313CC3" w:rsidP="0086413F">
      <w:pPr>
        <w:jc w:val="both"/>
        <w:rPr>
          <w:b/>
        </w:rPr>
      </w:pPr>
      <w:r w:rsidRPr="00313CC3">
        <w:rPr>
          <w:b/>
        </w:rPr>
        <w:t>Recommendations</w:t>
      </w:r>
    </w:p>
    <w:p w:rsidR="00313CC3" w:rsidRDefault="0035221A" w:rsidP="00313CC3">
      <w:pPr>
        <w:pStyle w:val="ListParagraph"/>
        <w:numPr>
          <w:ilvl w:val="0"/>
          <w:numId w:val="1"/>
        </w:numPr>
        <w:jc w:val="both"/>
      </w:pPr>
      <w:r>
        <w:t>T</w:t>
      </w:r>
      <w:r w:rsidR="002664F5">
        <w:t>f</w:t>
      </w:r>
      <w:r>
        <w:t>L</w:t>
      </w:r>
      <w:r w:rsidR="00313CC3">
        <w:t xml:space="preserve"> needs to concentrate on identifying and analyse the stakeholder’s interests for maximising their attachment</w:t>
      </w:r>
      <w:r w:rsidR="00D7054A">
        <w:t>.</w:t>
      </w:r>
    </w:p>
    <w:p w:rsidR="00313CC3" w:rsidRDefault="0035221A" w:rsidP="00313CC3">
      <w:pPr>
        <w:pStyle w:val="ListParagraph"/>
        <w:numPr>
          <w:ilvl w:val="0"/>
          <w:numId w:val="1"/>
        </w:numPr>
        <w:jc w:val="both"/>
      </w:pPr>
      <w:r>
        <w:t>T</w:t>
      </w:r>
      <w:r w:rsidR="002664F5">
        <w:t>f</w:t>
      </w:r>
      <w:r>
        <w:t>L</w:t>
      </w:r>
      <w:r w:rsidR="00D7054A">
        <w:t xml:space="preserve"> needs to provide the space to the community to express their opinions and their issues during the pandemics.</w:t>
      </w:r>
    </w:p>
    <w:p w:rsidR="00D7054A" w:rsidRDefault="0035221A" w:rsidP="00313CC3">
      <w:pPr>
        <w:pStyle w:val="ListParagraph"/>
        <w:numPr>
          <w:ilvl w:val="0"/>
          <w:numId w:val="1"/>
        </w:numPr>
        <w:jc w:val="both"/>
      </w:pPr>
      <w:r>
        <w:t>T</w:t>
      </w:r>
      <w:r w:rsidR="002664F5">
        <w:t>f</w:t>
      </w:r>
      <w:r>
        <w:t>L</w:t>
      </w:r>
      <w:r w:rsidR="00D7054A">
        <w:t xml:space="preserve"> needs to provide proper training for the employees to collaborate with multicultural people.</w:t>
      </w:r>
    </w:p>
    <w:p w:rsidR="00D7054A" w:rsidRDefault="0035221A" w:rsidP="00313CC3">
      <w:pPr>
        <w:pStyle w:val="ListParagraph"/>
        <w:numPr>
          <w:ilvl w:val="0"/>
          <w:numId w:val="1"/>
        </w:numPr>
        <w:jc w:val="both"/>
      </w:pPr>
      <w:r>
        <w:t>T</w:t>
      </w:r>
      <w:r w:rsidR="002664F5">
        <w:t>f</w:t>
      </w:r>
      <w:r>
        <w:t>L</w:t>
      </w:r>
      <w:r w:rsidR="00D7054A">
        <w:t xml:space="preserve"> needs to keep a continuous eye on the external factors and access the market facilities to strengthen the bonding with the network partners.</w:t>
      </w:r>
    </w:p>
    <w:p w:rsidR="00D7054A" w:rsidRDefault="00D7054A" w:rsidP="00D7054A">
      <w:pPr>
        <w:jc w:val="both"/>
      </w:pPr>
    </w:p>
    <w:p w:rsidR="00D7054A" w:rsidRDefault="00D7054A" w:rsidP="00D7054A">
      <w:pPr>
        <w:jc w:val="both"/>
      </w:pPr>
    </w:p>
    <w:p w:rsidR="00D7054A" w:rsidRDefault="00D7054A" w:rsidP="00D7054A">
      <w:pPr>
        <w:jc w:val="both"/>
      </w:pPr>
    </w:p>
    <w:p w:rsidR="00D7054A" w:rsidRDefault="00D7054A" w:rsidP="00D7054A">
      <w:pPr>
        <w:jc w:val="both"/>
      </w:pPr>
    </w:p>
    <w:p w:rsidR="00D7054A" w:rsidRDefault="00D7054A" w:rsidP="00D7054A">
      <w:pPr>
        <w:jc w:val="both"/>
      </w:pPr>
    </w:p>
    <w:p w:rsidR="00D7054A" w:rsidRDefault="00D7054A" w:rsidP="00D7054A">
      <w:pPr>
        <w:jc w:val="both"/>
      </w:pPr>
    </w:p>
    <w:p w:rsidR="00D7054A" w:rsidRDefault="00D7054A" w:rsidP="00D7054A">
      <w:pPr>
        <w:jc w:val="both"/>
      </w:pPr>
    </w:p>
    <w:p w:rsidR="00D7054A" w:rsidRDefault="00D7054A" w:rsidP="00D7054A">
      <w:pPr>
        <w:jc w:val="both"/>
      </w:pPr>
    </w:p>
    <w:p w:rsidR="00D7054A" w:rsidRDefault="00D7054A" w:rsidP="00D7054A">
      <w:pPr>
        <w:jc w:val="both"/>
      </w:pPr>
    </w:p>
    <w:p w:rsidR="00D7054A" w:rsidRDefault="00D7054A" w:rsidP="00D7054A">
      <w:pPr>
        <w:jc w:val="both"/>
      </w:pPr>
    </w:p>
    <w:p w:rsidR="00D7054A" w:rsidRDefault="00D7054A" w:rsidP="00D7054A">
      <w:pPr>
        <w:jc w:val="both"/>
      </w:pPr>
    </w:p>
    <w:p w:rsidR="00D7054A" w:rsidRDefault="00D7054A" w:rsidP="00D7054A">
      <w:pPr>
        <w:jc w:val="both"/>
      </w:pPr>
    </w:p>
    <w:p w:rsidR="00D7054A" w:rsidRDefault="00D7054A" w:rsidP="00D7054A">
      <w:pPr>
        <w:jc w:val="both"/>
      </w:pPr>
    </w:p>
    <w:p w:rsidR="00D7054A" w:rsidRDefault="00D7054A" w:rsidP="00D7054A">
      <w:pPr>
        <w:jc w:val="both"/>
      </w:pPr>
    </w:p>
    <w:p w:rsidR="00D7054A" w:rsidRDefault="00D7054A" w:rsidP="00D7054A">
      <w:pPr>
        <w:jc w:val="both"/>
      </w:pPr>
    </w:p>
    <w:p w:rsidR="00D7054A" w:rsidRDefault="00D7054A" w:rsidP="00D7054A">
      <w:pPr>
        <w:jc w:val="both"/>
        <w:rPr>
          <w:b/>
          <w:i/>
          <w:sz w:val="28"/>
          <w:szCs w:val="28"/>
        </w:rPr>
      </w:pPr>
      <w:r>
        <w:rPr>
          <w:b/>
          <w:i/>
          <w:sz w:val="28"/>
          <w:szCs w:val="28"/>
        </w:rPr>
        <w:lastRenderedPageBreak/>
        <w:t>References</w:t>
      </w:r>
    </w:p>
    <w:p w:rsidR="00D7054A" w:rsidRDefault="00D7054A" w:rsidP="00D7054A">
      <w:pPr>
        <w:jc w:val="both"/>
      </w:pPr>
    </w:p>
    <w:p w:rsidR="00D7054A" w:rsidRDefault="00C866CE" w:rsidP="00D7054A">
      <w:pPr>
        <w:jc w:val="both"/>
      </w:pPr>
      <w:r w:rsidRPr="00714AC4">
        <w:rPr>
          <w:b/>
        </w:rPr>
        <w:t xml:space="preserve">Church K., </w:t>
      </w:r>
      <w:proofErr w:type="spellStart"/>
      <w:r w:rsidRPr="00714AC4">
        <w:rPr>
          <w:b/>
        </w:rPr>
        <w:t>Gassner</w:t>
      </w:r>
      <w:proofErr w:type="spellEnd"/>
      <w:r w:rsidRPr="00714AC4">
        <w:rPr>
          <w:b/>
        </w:rPr>
        <w:t xml:space="preserve"> J. and Elliot M., 2020</w:t>
      </w:r>
      <w:r>
        <w:t xml:space="preserve">. Reproductive health under COVID-19 challenges of responding in a global crisis. </w:t>
      </w:r>
      <w:r>
        <w:rPr>
          <w:i/>
        </w:rPr>
        <w:t>Sexual and Reproductive Health Matters</w:t>
      </w:r>
      <w:r>
        <w:t>. 28(1), p.173.</w:t>
      </w:r>
    </w:p>
    <w:p w:rsidR="00C866CE" w:rsidRDefault="00C866CE" w:rsidP="00D7054A">
      <w:pPr>
        <w:jc w:val="both"/>
      </w:pPr>
      <w:r w:rsidRPr="00714AC4">
        <w:rPr>
          <w:b/>
        </w:rPr>
        <w:t xml:space="preserve">Cohen T., </w:t>
      </w:r>
      <w:proofErr w:type="spellStart"/>
      <w:r w:rsidRPr="00714AC4">
        <w:rPr>
          <w:b/>
        </w:rPr>
        <w:t>Stilgoe</w:t>
      </w:r>
      <w:proofErr w:type="spellEnd"/>
      <w:r w:rsidRPr="00714AC4">
        <w:rPr>
          <w:b/>
        </w:rPr>
        <w:t xml:space="preserve"> J. and </w:t>
      </w:r>
      <w:proofErr w:type="spellStart"/>
      <w:r w:rsidRPr="00714AC4">
        <w:rPr>
          <w:b/>
        </w:rPr>
        <w:t>Cavoli</w:t>
      </w:r>
      <w:proofErr w:type="spellEnd"/>
      <w:r w:rsidRPr="00714AC4">
        <w:rPr>
          <w:b/>
        </w:rPr>
        <w:t xml:space="preserve"> C., 2018</w:t>
      </w:r>
      <w:r>
        <w:t xml:space="preserve">. Reframing the governance of automotive automation: insights from UK stakeholder workshops. </w:t>
      </w:r>
      <w:r>
        <w:rPr>
          <w:i/>
        </w:rPr>
        <w:t>Journal of Responsible Innovation</w:t>
      </w:r>
      <w:r>
        <w:t>. 5(3), pp.257-279.</w:t>
      </w:r>
    </w:p>
    <w:p w:rsidR="00C866CE" w:rsidRDefault="00C866CE" w:rsidP="00D7054A">
      <w:pPr>
        <w:jc w:val="both"/>
      </w:pPr>
      <w:r w:rsidRPr="00714AC4">
        <w:rPr>
          <w:b/>
        </w:rPr>
        <w:t>Hanna P. and Adams M., 2019</w:t>
      </w:r>
      <w:r>
        <w:t>. Positive self-representations, sustainability and socially organised denial in UK tourists: discursive barriers to a su</w:t>
      </w:r>
      <w:r w:rsidR="00714AC4">
        <w:t>s</w:t>
      </w:r>
      <w:r>
        <w:t>tainable transport future</w:t>
      </w:r>
      <w:r w:rsidR="00714AC4">
        <w:t xml:space="preserve">. </w:t>
      </w:r>
      <w:r w:rsidR="00714AC4">
        <w:rPr>
          <w:i/>
        </w:rPr>
        <w:t>Journal of Sustainable Tourism</w:t>
      </w:r>
      <w:r w:rsidR="00714AC4">
        <w:t>. 27(2), pp.189-206.</w:t>
      </w:r>
    </w:p>
    <w:p w:rsidR="00714AC4" w:rsidRDefault="00714AC4" w:rsidP="00D7054A">
      <w:pPr>
        <w:jc w:val="both"/>
      </w:pPr>
      <w:r w:rsidRPr="00714AC4">
        <w:rPr>
          <w:b/>
        </w:rPr>
        <w:t>Local.gov.uk, 2021</w:t>
      </w:r>
      <w:r>
        <w:t xml:space="preserve">. </w:t>
      </w:r>
      <w:r>
        <w:rPr>
          <w:i/>
        </w:rPr>
        <w:t>Community engagement and coordination</w:t>
      </w:r>
      <w:r>
        <w:t>.</w:t>
      </w:r>
    </w:p>
    <w:p w:rsidR="00714AC4" w:rsidRDefault="00714AC4" w:rsidP="00D7054A">
      <w:pPr>
        <w:jc w:val="both"/>
      </w:pPr>
      <w:r>
        <w:t xml:space="preserve">Available at: </w:t>
      </w:r>
      <w:hyperlink r:id="rId9" w:history="1">
        <w:r w:rsidRPr="00A82574">
          <w:rPr>
            <w:rStyle w:val="Hyperlink"/>
          </w:rPr>
          <w:t>https://www.local.gov.uk/topics/economic-growth/revitalising-town-centres-toolkit-councils/folk/community-engagement</w:t>
        </w:r>
      </w:hyperlink>
      <w:r>
        <w:t xml:space="preserve"> [Accessed 19th April, 2021].</w:t>
      </w:r>
    </w:p>
    <w:p w:rsidR="00714AC4" w:rsidRDefault="00714AC4" w:rsidP="00D7054A">
      <w:pPr>
        <w:jc w:val="both"/>
      </w:pPr>
      <w:r>
        <w:rPr>
          <w:b/>
        </w:rPr>
        <w:t>London.gov.uk, 2021</w:t>
      </w:r>
      <w:r>
        <w:t xml:space="preserve">. </w:t>
      </w:r>
      <w:r>
        <w:rPr>
          <w:i/>
        </w:rPr>
        <w:t>Community engagement</w:t>
      </w:r>
      <w:r>
        <w:t>.</w:t>
      </w:r>
    </w:p>
    <w:p w:rsidR="00714AC4" w:rsidRDefault="00714AC4" w:rsidP="00D7054A">
      <w:pPr>
        <w:jc w:val="both"/>
      </w:pPr>
      <w:r>
        <w:t xml:space="preserve">Available at: </w:t>
      </w:r>
      <w:hyperlink r:id="rId10" w:history="1">
        <w:r w:rsidRPr="00A82574">
          <w:rPr>
            <w:rStyle w:val="Hyperlink"/>
          </w:rPr>
          <w:t>https://www.london.gov.uk/what-we-do/communities/community-engagement</w:t>
        </w:r>
      </w:hyperlink>
      <w:r>
        <w:t xml:space="preserve"> [Accessed 19th April, 2021].</w:t>
      </w:r>
    </w:p>
    <w:p w:rsidR="00714AC4" w:rsidRDefault="00714AC4" w:rsidP="00D7054A">
      <w:pPr>
        <w:jc w:val="both"/>
      </w:pPr>
      <w:r>
        <w:rPr>
          <w:b/>
        </w:rPr>
        <w:t>Londoncouncils.gov.uk, 2021</w:t>
      </w:r>
      <w:r>
        <w:t xml:space="preserve">. </w:t>
      </w:r>
      <w:r>
        <w:rPr>
          <w:i/>
        </w:rPr>
        <w:t>Community engagement</w:t>
      </w:r>
      <w:r>
        <w:t>.</w:t>
      </w:r>
    </w:p>
    <w:p w:rsidR="00714AC4" w:rsidRDefault="00714AC4" w:rsidP="00D7054A">
      <w:pPr>
        <w:jc w:val="both"/>
      </w:pPr>
      <w:r>
        <w:t xml:space="preserve">Available at: </w:t>
      </w:r>
      <w:hyperlink r:id="rId11" w:history="1">
        <w:r w:rsidRPr="00A82574">
          <w:rPr>
            <w:rStyle w:val="Hyperlink"/>
          </w:rPr>
          <w:t>https://www.londoncouncils.gov.uk/node/5871</w:t>
        </w:r>
      </w:hyperlink>
      <w:r>
        <w:t xml:space="preserve"> [Accessed 19th April, 2021].</w:t>
      </w:r>
    </w:p>
    <w:p w:rsidR="00714AC4" w:rsidRDefault="00714AC4" w:rsidP="00D7054A">
      <w:pPr>
        <w:jc w:val="both"/>
      </w:pPr>
      <w:r>
        <w:rPr>
          <w:b/>
        </w:rPr>
        <w:t>Ma L., Kent J.L. and Mulley C., 2018</w:t>
      </w:r>
      <w:r>
        <w:t>. Transport disadvantage</w:t>
      </w:r>
      <w:r w:rsidR="00E91A14">
        <w:t xml:space="preserve">, social exclusion and subjective well-being. </w:t>
      </w:r>
      <w:r w:rsidR="00E91A14">
        <w:rPr>
          <w:i/>
        </w:rPr>
        <w:t>Journal of transport and land use</w:t>
      </w:r>
      <w:r w:rsidR="00E91A14">
        <w:t>. 11(1), pp.31-47.</w:t>
      </w:r>
    </w:p>
    <w:p w:rsidR="00E91A14" w:rsidRDefault="00E91A14" w:rsidP="00D7054A">
      <w:pPr>
        <w:jc w:val="both"/>
      </w:pPr>
      <w:r>
        <w:rPr>
          <w:b/>
        </w:rPr>
        <w:t>Marsh G., Ahmed I., Mulligan M., Donovan J. and Barton S., 2017</w:t>
      </w:r>
      <w:r>
        <w:t>. Community engagement in post-disaster recovery.</w:t>
      </w:r>
    </w:p>
    <w:p w:rsidR="00E91A14" w:rsidRDefault="00E91A14" w:rsidP="00D7054A">
      <w:pPr>
        <w:jc w:val="both"/>
      </w:pPr>
      <w:r>
        <w:rPr>
          <w:b/>
        </w:rPr>
        <w:t xml:space="preserve">Mueller N., Rojas-Rueda D., </w:t>
      </w:r>
      <w:proofErr w:type="spellStart"/>
      <w:r>
        <w:rPr>
          <w:b/>
        </w:rPr>
        <w:t>Khreis</w:t>
      </w:r>
      <w:proofErr w:type="spellEnd"/>
      <w:r>
        <w:rPr>
          <w:b/>
        </w:rPr>
        <w:t xml:space="preserve"> H., </w:t>
      </w:r>
      <w:proofErr w:type="spellStart"/>
      <w:r>
        <w:rPr>
          <w:b/>
        </w:rPr>
        <w:t>Cirach</w:t>
      </w:r>
      <w:proofErr w:type="spellEnd"/>
      <w:r>
        <w:rPr>
          <w:b/>
        </w:rPr>
        <w:t xml:space="preserve"> M., Mila C., Espinosa A., </w:t>
      </w:r>
      <w:proofErr w:type="spellStart"/>
      <w:r>
        <w:rPr>
          <w:b/>
        </w:rPr>
        <w:t>Foraster</w:t>
      </w:r>
      <w:proofErr w:type="spellEnd"/>
      <w:r>
        <w:rPr>
          <w:b/>
        </w:rPr>
        <w:t xml:space="preserve"> M., </w:t>
      </w:r>
      <w:proofErr w:type="spellStart"/>
      <w:r>
        <w:rPr>
          <w:b/>
        </w:rPr>
        <w:t>McEachan</w:t>
      </w:r>
      <w:proofErr w:type="spellEnd"/>
      <w:r>
        <w:rPr>
          <w:b/>
        </w:rPr>
        <w:t xml:space="preserve"> R.R., Kelly B., Wright J. and </w:t>
      </w:r>
      <w:proofErr w:type="spellStart"/>
      <w:r>
        <w:rPr>
          <w:b/>
        </w:rPr>
        <w:t>Nieuwenhuijsen</w:t>
      </w:r>
      <w:proofErr w:type="spellEnd"/>
      <w:r>
        <w:rPr>
          <w:b/>
        </w:rPr>
        <w:t xml:space="preserve"> M., 2018</w:t>
      </w:r>
      <w:r>
        <w:t xml:space="preserve">. Socioeconomic inequalities in urban and transport planning related exposures and mortality: A health impact assessment study for Bradford, UK. </w:t>
      </w:r>
      <w:r>
        <w:rPr>
          <w:i/>
        </w:rPr>
        <w:t>Environmental international</w:t>
      </w:r>
      <w:r>
        <w:t>. 121, pp.931-941.</w:t>
      </w:r>
    </w:p>
    <w:p w:rsidR="00E91A14" w:rsidRDefault="00E91A14" w:rsidP="00D7054A">
      <w:pPr>
        <w:jc w:val="both"/>
      </w:pPr>
      <w:r>
        <w:rPr>
          <w:b/>
        </w:rPr>
        <w:t xml:space="preserve">Reinhard E., </w:t>
      </w:r>
      <w:proofErr w:type="spellStart"/>
      <w:r>
        <w:rPr>
          <w:b/>
        </w:rPr>
        <w:t>Courtin</w:t>
      </w:r>
      <w:proofErr w:type="spellEnd"/>
      <w:r>
        <w:rPr>
          <w:b/>
        </w:rPr>
        <w:t xml:space="preserve"> E., Van </w:t>
      </w:r>
      <w:proofErr w:type="spellStart"/>
      <w:r>
        <w:rPr>
          <w:b/>
        </w:rPr>
        <w:t>Lenthe</w:t>
      </w:r>
      <w:proofErr w:type="spellEnd"/>
      <w:r>
        <w:rPr>
          <w:b/>
        </w:rPr>
        <w:t xml:space="preserve"> F.J. and </w:t>
      </w:r>
      <w:proofErr w:type="spellStart"/>
      <w:r>
        <w:rPr>
          <w:b/>
        </w:rPr>
        <w:t>Avendano</w:t>
      </w:r>
      <w:proofErr w:type="spellEnd"/>
      <w:r w:rsidR="000F35BA">
        <w:rPr>
          <w:b/>
        </w:rPr>
        <w:t xml:space="preserve"> M., 2018</w:t>
      </w:r>
      <w:r w:rsidR="000F35BA">
        <w:t xml:space="preserve">. Public transport policy, social engagement and mental health in older age: a quasi-experimental evaluation of free bus passes in England. </w:t>
      </w:r>
      <w:r w:rsidR="000F35BA">
        <w:rPr>
          <w:i/>
        </w:rPr>
        <w:t xml:space="preserve">J </w:t>
      </w:r>
      <w:proofErr w:type="spellStart"/>
      <w:r w:rsidR="000F35BA">
        <w:rPr>
          <w:i/>
        </w:rPr>
        <w:t>Epidemiol</w:t>
      </w:r>
      <w:proofErr w:type="spellEnd"/>
      <w:r w:rsidR="000F35BA">
        <w:rPr>
          <w:i/>
        </w:rPr>
        <w:t xml:space="preserve"> Community Health</w:t>
      </w:r>
      <w:r w:rsidR="000F35BA">
        <w:t>. 72(5), pp.361-368.</w:t>
      </w:r>
    </w:p>
    <w:p w:rsidR="000F35BA" w:rsidRDefault="000F35BA" w:rsidP="00D7054A">
      <w:pPr>
        <w:jc w:val="both"/>
      </w:pPr>
      <w:r>
        <w:rPr>
          <w:b/>
        </w:rPr>
        <w:t>Stone</w:t>
      </w:r>
      <w:r w:rsidR="008F65AB">
        <w:rPr>
          <w:b/>
        </w:rPr>
        <w:t xml:space="preserve"> M</w:t>
      </w:r>
      <w:r w:rsidR="0035221A">
        <w:rPr>
          <w:b/>
        </w:rPr>
        <w:t xml:space="preserve"> and </w:t>
      </w:r>
      <w:proofErr w:type="spellStart"/>
      <w:r w:rsidR="0035221A">
        <w:rPr>
          <w:b/>
        </w:rPr>
        <w:t>Aravopoulou</w:t>
      </w:r>
      <w:proofErr w:type="spellEnd"/>
      <w:r w:rsidR="0035221A">
        <w:rPr>
          <w:b/>
        </w:rPr>
        <w:t xml:space="preserve"> E., 2018</w:t>
      </w:r>
      <w:r w:rsidR="0035221A">
        <w:t>. Improving journeys by opening data: the case of Transport for London (TfL).</w:t>
      </w:r>
      <w:r w:rsidR="0035221A">
        <w:rPr>
          <w:i/>
        </w:rPr>
        <w:t xml:space="preserve"> The Bottom Line.</w:t>
      </w:r>
    </w:p>
    <w:p w:rsidR="002664F5" w:rsidRPr="002664F5" w:rsidRDefault="002664F5" w:rsidP="00D7054A">
      <w:pPr>
        <w:jc w:val="both"/>
      </w:pPr>
      <w:r>
        <w:rPr>
          <w:b/>
        </w:rPr>
        <w:t>TfL.gov.uk, 2021</w:t>
      </w:r>
      <w:r>
        <w:t xml:space="preserve">. </w:t>
      </w:r>
      <w:r>
        <w:rPr>
          <w:i/>
        </w:rPr>
        <w:t>Transport for London</w:t>
      </w:r>
      <w:r>
        <w:t xml:space="preserve">. Available at: </w:t>
      </w:r>
      <w:hyperlink r:id="rId12" w:history="1">
        <w:r w:rsidRPr="00A82574">
          <w:rPr>
            <w:rStyle w:val="Hyperlink"/>
          </w:rPr>
          <w:t>https://tfl.gov.uk</w:t>
        </w:r>
      </w:hyperlink>
      <w:r>
        <w:t xml:space="preserve"> [Accessed 19</w:t>
      </w:r>
      <w:r w:rsidRPr="002664F5">
        <w:rPr>
          <w:vertAlign w:val="superscript"/>
        </w:rPr>
        <w:t>th</w:t>
      </w:r>
      <w:r>
        <w:t xml:space="preserve"> April, 2021].</w:t>
      </w:r>
      <w:bookmarkStart w:id="0" w:name="_GoBack"/>
      <w:bookmarkEnd w:id="0"/>
    </w:p>
    <w:p w:rsidR="00714AC4" w:rsidRPr="00714AC4" w:rsidRDefault="00714AC4" w:rsidP="00D7054A">
      <w:pPr>
        <w:jc w:val="both"/>
      </w:pPr>
    </w:p>
    <w:p w:rsidR="00D7054A" w:rsidRPr="00D7054A" w:rsidRDefault="00D7054A" w:rsidP="00D7054A">
      <w:pPr>
        <w:jc w:val="both"/>
      </w:pPr>
    </w:p>
    <w:p w:rsidR="00313CC3" w:rsidRPr="00313CC3" w:rsidRDefault="00313CC3" w:rsidP="0086413F">
      <w:pPr>
        <w:jc w:val="both"/>
      </w:pPr>
    </w:p>
    <w:p w:rsidR="00313CC3" w:rsidRDefault="00313CC3" w:rsidP="0086413F">
      <w:pPr>
        <w:jc w:val="both"/>
      </w:pPr>
    </w:p>
    <w:p w:rsidR="00AC5AAD" w:rsidRDefault="00AC5AAD" w:rsidP="0086413F">
      <w:pPr>
        <w:jc w:val="both"/>
      </w:pPr>
    </w:p>
    <w:p w:rsidR="00FA2A99" w:rsidRPr="00FA2A99" w:rsidRDefault="00FA2A99" w:rsidP="0086413F">
      <w:pPr>
        <w:jc w:val="both"/>
      </w:pPr>
      <w:r>
        <w:lastRenderedPageBreak/>
        <w:t xml:space="preserve"> </w:t>
      </w:r>
    </w:p>
    <w:p w:rsidR="006C2316" w:rsidRPr="006C2316" w:rsidRDefault="006C2316" w:rsidP="0086413F">
      <w:pPr>
        <w:jc w:val="both"/>
      </w:pPr>
    </w:p>
    <w:p w:rsidR="00D66289" w:rsidRPr="00965712" w:rsidRDefault="00D66289" w:rsidP="0086413F">
      <w:pPr>
        <w:jc w:val="both"/>
      </w:pPr>
    </w:p>
    <w:p w:rsidR="009B52C0" w:rsidRPr="009B52C0" w:rsidRDefault="009B52C0" w:rsidP="0086413F">
      <w:pPr>
        <w:jc w:val="both"/>
      </w:pPr>
    </w:p>
    <w:p w:rsidR="00D64BB7" w:rsidRDefault="00D64BB7" w:rsidP="0086413F">
      <w:pPr>
        <w:jc w:val="both"/>
        <w:rPr>
          <w:b/>
          <w:sz w:val="28"/>
          <w:szCs w:val="28"/>
        </w:rPr>
      </w:pPr>
    </w:p>
    <w:p w:rsidR="00D64BB7" w:rsidRPr="00D64BB7" w:rsidRDefault="00D64BB7" w:rsidP="0086413F">
      <w:pPr>
        <w:jc w:val="both"/>
      </w:pPr>
    </w:p>
    <w:sectPr w:rsidR="00D64BB7" w:rsidRPr="00D64BB7" w:rsidSect="001417E5">
      <w:footerReference w:type="default" r:id="rId13"/>
      <w:pgSz w:w="11906" w:h="16838" w:code="9"/>
      <w:pgMar w:top="1440" w:right="1440" w:bottom="1440" w:left="1440" w:header="709" w:footer="709" w:gutter="0"/>
      <w:pgBorders w:offsetFrom="page">
        <w:top w:val="thinThickSmallGap" w:sz="24" w:space="24" w:color="auto"/>
        <w:left w:val="thinThickSmallGap" w:sz="24" w:space="24" w:color="auto"/>
        <w:bottom w:val="thinThickSmallGap" w:sz="24" w:space="24" w:color="auto"/>
        <w:right w:val="thinThick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92815" w:rsidRDefault="00492815" w:rsidP="001417E5">
      <w:pPr>
        <w:spacing w:after="0" w:line="240" w:lineRule="auto"/>
      </w:pPr>
      <w:r>
        <w:separator/>
      </w:r>
    </w:p>
  </w:endnote>
  <w:endnote w:type="continuationSeparator" w:id="0">
    <w:p w:rsidR="00492815" w:rsidRDefault="00492815" w:rsidP="001417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stellar">
    <w:panose1 w:val="020A0402060406010301"/>
    <w:charset w:val="00"/>
    <w:family w:val="roman"/>
    <w:pitch w:val="variable"/>
    <w:sig w:usb0="00000003" w:usb1="00000000" w:usb2="00000000" w:usb3="00000000" w:csb0="00000001" w:csb1="00000000"/>
  </w:font>
  <w:font w:name="Bernard MT Condensed">
    <w:panose1 w:val="02050806060905020404"/>
    <w:charset w:val="00"/>
    <w:family w:val="roman"/>
    <w:pitch w:val="variable"/>
    <w:sig w:usb0="00000003" w:usb1="00000000" w:usb2="00000000" w:usb3="00000000" w:csb0="00000001" w:csb1="00000000"/>
  </w:font>
  <w:font w:name="Viner Hand ITC">
    <w:panose1 w:val="03070502030502020203"/>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99575713"/>
      <w:docPartObj>
        <w:docPartGallery w:val="Page Numbers (Bottom of Page)"/>
        <w:docPartUnique/>
      </w:docPartObj>
    </w:sdtPr>
    <w:sdtEndPr>
      <w:rPr>
        <w:noProof/>
      </w:rPr>
    </w:sdtEndPr>
    <w:sdtContent>
      <w:p w:rsidR="001417E5" w:rsidRDefault="001417E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1417E5" w:rsidRDefault="001417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92815" w:rsidRDefault="00492815" w:rsidP="001417E5">
      <w:pPr>
        <w:spacing w:after="0" w:line="240" w:lineRule="auto"/>
      </w:pPr>
      <w:r>
        <w:separator/>
      </w:r>
    </w:p>
  </w:footnote>
  <w:footnote w:type="continuationSeparator" w:id="0">
    <w:p w:rsidR="00492815" w:rsidRDefault="00492815" w:rsidP="001417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06067A"/>
    <w:multiLevelType w:val="hybridMultilevel"/>
    <w:tmpl w:val="5CE64C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9D0"/>
    <w:rsid w:val="000F35BA"/>
    <w:rsid w:val="001417E5"/>
    <w:rsid w:val="002664F5"/>
    <w:rsid w:val="00273D3A"/>
    <w:rsid w:val="00313CC3"/>
    <w:rsid w:val="0035221A"/>
    <w:rsid w:val="003D1B48"/>
    <w:rsid w:val="00411B4A"/>
    <w:rsid w:val="00492815"/>
    <w:rsid w:val="004C7D46"/>
    <w:rsid w:val="005279EB"/>
    <w:rsid w:val="00556C27"/>
    <w:rsid w:val="00583309"/>
    <w:rsid w:val="00613A76"/>
    <w:rsid w:val="006C2316"/>
    <w:rsid w:val="006D709F"/>
    <w:rsid w:val="00714AC4"/>
    <w:rsid w:val="0086413F"/>
    <w:rsid w:val="008F65AB"/>
    <w:rsid w:val="00907C7B"/>
    <w:rsid w:val="00926C7E"/>
    <w:rsid w:val="00946B69"/>
    <w:rsid w:val="00965712"/>
    <w:rsid w:val="009B52C0"/>
    <w:rsid w:val="009C6EE4"/>
    <w:rsid w:val="00AC5AAD"/>
    <w:rsid w:val="00B2505E"/>
    <w:rsid w:val="00C866CE"/>
    <w:rsid w:val="00D30E6B"/>
    <w:rsid w:val="00D64BB7"/>
    <w:rsid w:val="00D66289"/>
    <w:rsid w:val="00D7054A"/>
    <w:rsid w:val="00E641A1"/>
    <w:rsid w:val="00E91A14"/>
    <w:rsid w:val="00EF7741"/>
    <w:rsid w:val="00F621AB"/>
    <w:rsid w:val="00F739D0"/>
    <w:rsid w:val="00F7478A"/>
    <w:rsid w:val="00FA2A99"/>
    <w:rsid w:val="00FA40D9"/>
    <w:rsid w:val="00FB68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F58E1"/>
  <w15:chartTrackingRefBased/>
  <w15:docId w15:val="{7154138C-A091-471B-905A-5EE9C34CA4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739D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417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17E5"/>
  </w:style>
  <w:style w:type="paragraph" w:styleId="Footer">
    <w:name w:val="footer"/>
    <w:basedOn w:val="Normal"/>
    <w:link w:val="FooterChar"/>
    <w:uiPriority w:val="99"/>
    <w:unhideWhenUsed/>
    <w:rsid w:val="001417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17E5"/>
  </w:style>
  <w:style w:type="paragraph" w:styleId="ListParagraph">
    <w:name w:val="List Paragraph"/>
    <w:basedOn w:val="Normal"/>
    <w:uiPriority w:val="34"/>
    <w:qFormat/>
    <w:rsid w:val="00313CC3"/>
    <w:pPr>
      <w:ind w:left="720"/>
      <w:contextualSpacing/>
    </w:pPr>
  </w:style>
  <w:style w:type="character" w:styleId="Hyperlink">
    <w:name w:val="Hyperlink"/>
    <w:basedOn w:val="DefaultParagraphFont"/>
    <w:uiPriority w:val="99"/>
    <w:unhideWhenUsed/>
    <w:rsid w:val="00714AC4"/>
    <w:rPr>
      <w:color w:val="0563C1" w:themeColor="hyperlink"/>
      <w:u w:val="single"/>
    </w:rPr>
  </w:style>
  <w:style w:type="character" w:styleId="UnresolvedMention">
    <w:name w:val="Unresolved Mention"/>
    <w:basedOn w:val="DefaultParagraphFont"/>
    <w:uiPriority w:val="99"/>
    <w:semiHidden/>
    <w:unhideWhenUsed/>
    <w:rsid w:val="00714A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fl.gov.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ondoncouncils.gov.uk/node/5871"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london.gov.uk/what-we-do/communities/community-engagement" TargetMode="External"/><Relationship Id="rId4" Type="http://schemas.openxmlformats.org/officeDocument/2006/relationships/settings" Target="settings.xml"/><Relationship Id="rId9" Type="http://schemas.openxmlformats.org/officeDocument/2006/relationships/hyperlink" Target="https://www.local.gov.uk/topics/economic-growth/revitalising-town-centres-toolkit-councils/folk/community-engagemen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A70268-E6A2-4BA9-BEFB-E1CDB909D9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775</TotalTime>
  <Pages>10</Pages>
  <Words>2696</Words>
  <Characters>15373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Stoica (1921732)</dc:creator>
  <cp:keywords/>
  <dc:description/>
  <cp:lastModifiedBy>Cristian Stoica (1921732)</cp:lastModifiedBy>
  <cp:revision>10</cp:revision>
  <dcterms:created xsi:type="dcterms:W3CDTF">2021-04-24T08:35:00Z</dcterms:created>
  <dcterms:modified xsi:type="dcterms:W3CDTF">2021-05-04T22:01:00Z</dcterms:modified>
</cp:coreProperties>
</file>