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4D37" w14:textId="77777777" w:rsidR="00542C0D" w:rsidRDefault="00542C0D"/>
    <w:p w14:paraId="563BEAF6" w14:textId="6CB76F72" w:rsidR="00626CEE" w:rsidRPr="00681143" w:rsidRDefault="00626CEE">
      <w:pPr>
        <w:rPr>
          <w:rFonts w:cstheme="minorHAnsi"/>
        </w:rPr>
      </w:pPr>
      <w:r w:rsidRPr="00681143">
        <w:rPr>
          <w:rFonts w:cstheme="minorHAnsi"/>
        </w:rPr>
        <w:t>“Discuss the advantages and disadvantages of electric and non-electronic Legal research methods”</w:t>
      </w:r>
    </w:p>
    <w:p w14:paraId="057CCEE9" w14:textId="4D0D3C25" w:rsidR="00626CEE" w:rsidRPr="00681143" w:rsidRDefault="00626CEE">
      <w:pPr>
        <w:rPr>
          <w:rFonts w:cstheme="minorHAnsi"/>
        </w:rPr>
      </w:pPr>
      <w:r w:rsidRPr="00681143">
        <w:rPr>
          <w:rFonts w:cstheme="minorHAnsi"/>
        </w:rPr>
        <w:t>(2000 words)</w:t>
      </w:r>
    </w:p>
    <w:p w14:paraId="3243E20C" w14:textId="77777777" w:rsidR="00626CEE" w:rsidRPr="00681143" w:rsidRDefault="00626CEE">
      <w:pPr>
        <w:rPr>
          <w:rFonts w:cstheme="minorHAnsi"/>
        </w:rPr>
      </w:pPr>
    </w:p>
    <w:p w14:paraId="4DCACD2F" w14:textId="6561D266" w:rsidR="00F82BB8" w:rsidRPr="00681143" w:rsidRDefault="004C6C94" w:rsidP="004C6C94">
      <w:pPr>
        <w:rPr>
          <w:rFonts w:cstheme="minorHAnsi"/>
        </w:rPr>
      </w:pPr>
      <w:r w:rsidRPr="00681143">
        <w:rPr>
          <w:rFonts w:cstheme="minorHAnsi"/>
        </w:rPr>
        <w:t>Online legal research in England and Wales has grown significantly, providing public legal information and resolving legal challenges. 66.7% of students prefer printed books for ease of studying, Denver, C., p.205, (2016),  and 67.9% for note-taking, Amirtharaj, A.D., et al, (2023). This assignment explores the advantages and disadvantages of legal research including a variation of sources and supporting points or statements by explaining, linking information to the question, and summarising points.</w:t>
      </w:r>
    </w:p>
    <w:p w14:paraId="3B74DD5B" w14:textId="315362DA" w:rsidR="00A617AD" w:rsidRPr="00681143" w:rsidRDefault="002C2196" w:rsidP="00A617AD">
      <w:pPr>
        <w:rPr>
          <w:rFonts w:cstheme="minorHAnsi"/>
          <w:sz w:val="23"/>
          <w:szCs w:val="23"/>
        </w:rPr>
      </w:pPr>
      <w:r w:rsidRPr="00681143">
        <w:rPr>
          <w:rFonts w:cstheme="minorHAnsi"/>
        </w:rPr>
        <w:t>The primary advantage of electronic legal research is its immediate accessibility</w:t>
      </w:r>
      <w:r w:rsidR="00A617AD" w:rsidRPr="00681143">
        <w:rPr>
          <w:rFonts w:cstheme="minorHAnsi"/>
        </w:rPr>
        <w:t xml:space="preserve">. In the </w:t>
      </w:r>
      <w:r w:rsidR="00BF1DAA" w:rsidRPr="00681143">
        <w:rPr>
          <w:rFonts w:cstheme="minorHAnsi"/>
        </w:rPr>
        <w:t>'60s</w:t>
      </w:r>
      <w:r w:rsidR="00A617AD" w:rsidRPr="00681143">
        <w:rPr>
          <w:rFonts w:cstheme="minorHAnsi"/>
        </w:rPr>
        <w:t xml:space="preserve"> as a result of Professor John Dorty's success, members of the Ohio Bar Association and Queen's University were able to work on the electronic legal research databases known as Lexis and Westlaw, </w:t>
      </w:r>
      <w:r w:rsidR="00A617AD" w:rsidRPr="00681143">
        <w:rPr>
          <w:rFonts w:cstheme="minorHAnsi"/>
          <w:sz w:val="23"/>
          <w:szCs w:val="23"/>
        </w:rPr>
        <w:t xml:space="preserve">Kauffman, S.B., p.73, (1987). </w:t>
      </w:r>
      <w:r w:rsidR="004C6C94" w:rsidRPr="00681143">
        <w:rPr>
          <w:rFonts w:cstheme="minorHAnsi"/>
          <w:sz w:val="23"/>
          <w:szCs w:val="23"/>
        </w:rPr>
        <w:t>These databases effectively attribute university-level education work to successful legal career individuals, providing full text of primary and secondary research materials.</w:t>
      </w:r>
    </w:p>
    <w:p w14:paraId="065A7CEC" w14:textId="21D2E6A1" w:rsidR="00A617AD" w:rsidRPr="00681143" w:rsidRDefault="00A617AD" w:rsidP="00A617AD">
      <w:pPr>
        <w:rPr>
          <w:rFonts w:cstheme="minorHAnsi"/>
          <w:sz w:val="23"/>
          <w:szCs w:val="23"/>
        </w:rPr>
      </w:pPr>
      <w:r w:rsidRPr="00681143">
        <w:rPr>
          <w:rFonts w:cstheme="minorHAnsi"/>
          <w:sz w:val="23"/>
          <w:szCs w:val="23"/>
        </w:rPr>
        <w:t>On the other hand</w:t>
      </w:r>
      <w:r w:rsidR="00CC13DF" w:rsidRPr="00681143">
        <w:rPr>
          <w:rFonts w:cstheme="minorHAnsi"/>
          <w:sz w:val="23"/>
          <w:szCs w:val="23"/>
        </w:rPr>
        <w:t>,</w:t>
      </w:r>
      <w:r w:rsidRPr="00681143">
        <w:rPr>
          <w:rFonts w:cstheme="minorHAnsi"/>
          <w:sz w:val="23"/>
          <w:szCs w:val="23"/>
        </w:rPr>
        <w:t xml:space="preserve"> a disadvantage of electronic </w:t>
      </w:r>
      <w:r w:rsidR="00AE31FE" w:rsidRPr="00681143">
        <w:rPr>
          <w:rFonts w:cstheme="minorHAnsi"/>
          <w:sz w:val="23"/>
          <w:szCs w:val="23"/>
        </w:rPr>
        <w:t xml:space="preserve">research is the overload of information which can be overwhelming if not able to </w:t>
      </w:r>
      <w:r w:rsidR="00CC13DF" w:rsidRPr="00681143">
        <w:rPr>
          <w:rFonts w:cstheme="minorHAnsi"/>
          <w:sz w:val="23"/>
          <w:szCs w:val="23"/>
        </w:rPr>
        <w:t>narrowed</w:t>
      </w:r>
      <w:r w:rsidR="00AE31FE" w:rsidRPr="00681143">
        <w:rPr>
          <w:rFonts w:cstheme="minorHAnsi"/>
          <w:sz w:val="23"/>
          <w:szCs w:val="23"/>
        </w:rPr>
        <w:t xml:space="preserve"> down specifically </w:t>
      </w:r>
      <w:r w:rsidR="002E5CD6" w:rsidRPr="00681143">
        <w:rPr>
          <w:rFonts w:cstheme="minorHAnsi"/>
          <w:sz w:val="23"/>
          <w:szCs w:val="23"/>
        </w:rPr>
        <w:t>toward</w:t>
      </w:r>
      <w:r w:rsidR="00AE31FE" w:rsidRPr="00681143">
        <w:rPr>
          <w:rFonts w:cstheme="minorHAnsi"/>
          <w:sz w:val="23"/>
          <w:szCs w:val="23"/>
        </w:rPr>
        <w:t xml:space="preserve"> research</w:t>
      </w:r>
      <w:r w:rsidR="00684FC7" w:rsidRPr="00681143">
        <w:rPr>
          <w:rFonts w:cstheme="minorHAnsi"/>
          <w:sz w:val="23"/>
          <w:szCs w:val="23"/>
        </w:rPr>
        <w:t>.</w:t>
      </w:r>
      <w:r w:rsidR="00AE31FE" w:rsidRPr="00681143">
        <w:rPr>
          <w:rFonts w:cstheme="minorHAnsi"/>
          <w:sz w:val="23"/>
          <w:szCs w:val="23"/>
        </w:rPr>
        <w:t xml:space="preserve"> Lisedunetwork, (2023) states that </w:t>
      </w:r>
      <w:r w:rsidR="00CC13DF" w:rsidRPr="00681143">
        <w:rPr>
          <w:rFonts w:cstheme="minorHAnsi"/>
          <w:sz w:val="23"/>
          <w:szCs w:val="23"/>
        </w:rPr>
        <w:t>the overwhelming amount of information available at service can make it difficult to distinguish between reliable and unreliable sources, potentially leading to inaccurate information. This establishes that it can be difficult to filter or process research when faced with an overload of results.</w:t>
      </w:r>
    </w:p>
    <w:p w14:paraId="5F89364C" w14:textId="527D63B4" w:rsidR="00CC13DF" w:rsidRPr="00681143" w:rsidRDefault="00CC13DF" w:rsidP="00CC13DF">
      <w:pPr>
        <w:rPr>
          <w:rFonts w:cstheme="minorHAnsi"/>
          <w:sz w:val="23"/>
          <w:szCs w:val="23"/>
        </w:rPr>
      </w:pPr>
      <w:r w:rsidRPr="00681143">
        <w:rPr>
          <w:rFonts w:cstheme="minorHAnsi"/>
          <w:sz w:val="23"/>
          <w:szCs w:val="23"/>
        </w:rPr>
        <w:t xml:space="preserve">An advantage of non-electronic legal research is law </w:t>
      </w:r>
      <w:r w:rsidR="002E5CD6" w:rsidRPr="00681143">
        <w:rPr>
          <w:rFonts w:cstheme="minorHAnsi"/>
          <w:sz w:val="23"/>
          <w:szCs w:val="23"/>
        </w:rPr>
        <w:t>encyclopaedia’s</w:t>
      </w:r>
      <w:r w:rsidRPr="00681143">
        <w:rPr>
          <w:rFonts w:cstheme="minorHAnsi"/>
          <w:sz w:val="23"/>
          <w:szCs w:val="23"/>
        </w:rPr>
        <w:t xml:space="preserve">. These provide an </w:t>
      </w:r>
      <w:r w:rsidR="002E5CD6" w:rsidRPr="00681143">
        <w:rPr>
          <w:rFonts w:cstheme="minorHAnsi"/>
          <w:sz w:val="23"/>
          <w:szCs w:val="23"/>
        </w:rPr>
        <w:t>easy-to-read</w:t>
      </w:r>
      <w:r w:rsidRPr="00681143">
        <w:rPr>
          <w:rFonts w:cstheme="minorHAnsi"/>
          <w:sz w:val="23"/>
          <w:szCs w:val="23"/>
        </w:rPr>
        <w:t xml:space="preserve"> index,</w:t>
      </w:r>
      <w:r w:rsidR="0040493F" w:rsidRPr="00681143">
        <w:rPr>
          <w:rFonts w:cstheme="minorHAnsi"/>
          <w:sz w:val="23"/>
          <w:szCs w:val="23"/>
        </w:rPr>
        <w:t xml:space="preserve"> and with </w:t>
      </w:r>
      <w:r w:rsidRPr="00681143">
        <w:rPr>
          <w:rFonts w:cstheme="minorHAnsi"/>
        </w:rPr>
        <w:t xml:space="preserve">the benefit of indexes </w:t>
      </w:r>
      <w:r w:rsidR="0040493F" w:rsidRPr="00681143">
        <w:rPr>
          <w:rFonts w:cstheme="minorHAnsi"/>
        </w:rPr>
        <w:t>show</w:t>
      </w:r>
      <w:r w:rsidRPr="00681143">
        <w:rPr>
          <w:rFonts w:cstheme="minorHAnsi"/>
        </w:rPr>
        <w:t xml:space="preserve"> how accessible it is to find terms, however, if not found, thinking of a similar term can provide results, therefore the source can take you to information on cases, key cites, statutes</w:t>
      </w:r>
      <w:r w:rsidR="002E5CD6" w:rsidRPr="00681143">
        <w:rPr>
          <w:rFonts w:cstheme="minorHAnsi"/>
        </w:rPr>
        <w:t>,</w:t>
      </w:r>
      <w:r w:rsidRPr="00681143">
        <w:rPr>
          <w:rFonts w:cstheme="minorHAnsi"/>
        </w:rPr>
        <w:t xml:space="preserve"> and regulations, FAMU (2023), all of </w:t>
      </w:r>
      <w:r w:rsidRPr="00681143">
        <w:rPr>
          <w:rFonts w:cstheme="minorHAnsi"/>
          <w:sz w:val="23"/>
          <w:szCs w:val="23"/>
        </w:rPr>
        <w:t>which provide quick results.</w:t>
      </w:r>
    </w:p>
    <w:p w14:paraId="0408F719" w14:textId="1AFA1C28" w:rsidR="00CC13DF" w:rsidRPr="00681143" w:rsidRDefault="00CC13DF" w:rsidP="00CC13DF">
      <w:pPr>
        <w:rPr>
          <w:rFonts w:cstheme="minorHAnsi"/>
          <w:sz w:val="20"/>
          <w:szCs w:val="20"/>
          <w:shd w:val="clear" w:color="auto" w:fill="FFFFFF"/>
        </w:rPr>
      </w:pPr>
      <w:r w:rsidRPr="00681143">
        <w:rPr>
          <w:rFonts w:cstheme="minorHAnsi"/>
          <w:sz w:val="23"/>
          <w:szCs w:val="23"/>
        </w:rPr>
        <w:t>Alternatively</w:t>
      </w:r>
      <w:r w:rsidR="002E5CD6" w:rsidRPr="00681143">
        <w:rPr>
          <w:rFonts w:cstheme="minorHAnsi"/>
          <w:sz w:val="23"/>
          <w:szCs w:val="23"/>
        </w:rPr>
        <w:t>,</w:t>
      </w:r>
      <w:r w:rsidRPr="00681143">
        <w:rPr>
          <w:rFonts w:cstheme="minorHAnsi"/>
          <w:sz w:val="23"/>
          <w:szCs w:val="23"/>
        </w:rPr>
        <w:t xml:space="preserve"> a disadvantage of this research would be that hard copies are </w:t>
      </w:r>
      <w:r w:rsidRPr="00681143">
        <w:rPr>
          <w:rFonts w:cstheme="minorHAnsi"/>
        </w:rPr>
        <w:t>only accessible in certain instances</w:t>
      </w:r>
      <w:r w:rsidR="0040493F" w:rsidRPr="00681143">
        <w:rPr>
          <w:rFonts w:cstheme="minorHAnsi"/>
        </w:rPr>
        <w:t xml:space="preserve">. </w:t>
      </w:r>
      <w:r w:rsidRPr="00681143">
        <w:rPr>
          <w:rFonts w:cstheme="minorHAnsi"/>
        </w:rPr>
        <w:t>A comparative study between electronic and non-electronic searching tools showed that</w:t>
      </w:r>
      <w:r w:rsidR="002E5CD6" w:rsidRPr="00681143">
        <w:rPr>
          <w:rFonts w:cstheme="minorHAnsi"/>
        </w:rPr>
        <w:t xml:space="preserve"> </w:t>
      </w:r>
      <w:r w:rsidRPr="00681143">
        <w:rPr>
          <w:rFonts w:cstheme="minorHAnsi"/>
        </w:rPr>
        <w:t>it took the users longer to find the information within than the electronic book</w:t>
      </w:r>
      <w:r w:rsidR="00684FC7" w:rsidRPr="00681143">
        <w:rPr>
          <w:rFonts w:cstheme="minorHAnsi"/>
        </w:rPr>
        <w:t>,</w:t>
      </w:r>
      <w:r w:rsidRPr="00681143">
        <w:rPr>
          <w:rFonts w:cstheme="minorHAnsi"/>
        </w:rPr>
        <w:t xml:space="preserve"> </w:t>
      </w:r>
      <w:r w:rsidRPr="00681143">
        <w:rPr>
          <w:rFonts w:cstheme="minorHAnsi"/>
          <w:sz w:val="20"/>
          <w:szCs w:val="20"/>
          <w:shd w:val="clear" w:color="auto" w:fill="FFFFFF"/>
        </w:rPr>
        <w:t xml:space="preserve">Blinn, B. and Biers, D.W., P.449, (1999). </w:t>
      </w:r>
      <w:r w:rsidR="004C6C94" w:rsidRPr="00681143">
        <w:rPr>
          <w:rFonts w:cstheme="minorHAnsi"/>
          <w:sz w:val="20"/>
          <w:szCs w:val="20"/>
          <w:shd w:val="clear" w:color="auto" w:fill="FFFFFF"/>
        </w:rPr>
        <w:t xml:space="preserve">Access to physical copies, such as books, is limited and </w:t>
      </w:r>
      <w:r w:rsidR="00684FC7" w:rsidRPr="00681143">
        <w:rPr>
          <w:rFonts w:cstheme="minorHAnsi"/>
          <w:sz w:val="20"/>
          <w:szCs w:val="20"/>
          <w:shd w:val="clear" w:color="auto" w:fill="FFFFFF"/>
        </w:rPr>
        <w:t xml:space="preserve">there are </w:t>
      </w:r>
      <w:r w:rsidR="004C6C94" w:rsidRPr="00681143">
        <w:rPr>
          <w:rFonts w:cstheme="minorHAnsi"/>
          <w:sz w:val="20"/>
          <w:szCs w:val="20"/>
          <w:shd w:val="clear" w:color="auto" w:fill="FFFFFF"/>
        </w:rPr>
        <w:t>struggles in comparison to electronic access, as not all books are accessible online.</w:t>
      </w:r>
    </w:p>
    <w:p w14:paraId="5F7FF01A" w14:textId="77777777" w:rsidR="004C6C94" w:rsidRPr="00681143" w:rsidRDefault="004C6C94" w:rsidP="00CC13DF">
      <w:pPr>
        <w:rPr>
          <w:rFonts w:cstheme="minorHAnsi"/>
        </w:rPr>
      </w:pPr>
    </w:p>
    <w:p w14:paraId="699074F9" w14:textId="09676C8A" w:rsidR="002E5CD6" w:rsidRPr="00681143" w:rsidRDefault="002E5CD6" w:rsidP="002E5CD6">
      <w:pPr>
        <w:rPr>
          <w:rFonts w:cstheme="minorHAnsi"/>
        </w:rPr>
      </w:pPr>
      <w:r w:rsidRPr="00681143">
        <w:rPr>
          <w:rFonts w:cstheme="minorHAnsi"/>
        </w:rPr>
        <w:t>A positive of conducting electronic research is accuracy, updates can be made when the law changes which means practice directions and procedure rules can be kept up to date</w:t>
      </w:r>
      <w:r w:rsidR="00684FC7" w:rsidRPr="00681143">
        <w:rPr>
          <w:rFonts w:cstheme="minorHAnsi"/>
        </w:rPr>
        <w:t>.</w:t>
      </w:r>
      <w:r w:rsidRPr="00681143">
        <w:rPr>
          <w:rFonts w:cstheme="minorHAnsi"/>
        </w:rPr>
        <w:t xml:space="preserve"> </w:t>
      </w:r>
      <w:r w:rsidRPr="00681143">
        <w:rPr>
          <w:rFonts w:cstheme="minorHAnsi"/>
          <w:sz w:val="20"/>
          <w:szCs w:val="20"/>
          <w:shd w:val="clear" w:color="auto" w:fill="FFFFFF"/>
        </w:rPr>
        <w:t>Newman, D.R. and Doherty, U., P.428, (2008)</w:t>
      </w:r>
      <w:r w:rsidR="00684FC7" w:rsidRPr="00681143">
        <w:rPr>
          <w:rFonts w:cstheme="minorHAnsi"/>
          <w:sz w:val="20"/>
          <w:szCs w:val="20"/>
          <w:shd w:val="clear" w:color="auto" w:fill="FFFFFF"/>
        </w:rPr>
        <w:t>,</w:t>
      </w:r>
      <w:r w:rsidRPr="00681143">
        <w:rPr>
          <w:rFonts w:cstheme="minorHAnsi"/>
          <w:sz w:val="20"/>
          <w:szCs w:val="20"/>
          <w:shd w:val="clear" w:color="auto" w:fill="FFFFFF"/>
        </w:rPr>
        <w:t xml:space="preserve"> provide </w:t>
      </w:r>
      <w:r w:rsidR="004C6C94" w:rsidRPr="00681143">
        <w:rPr>
          <w:rFonts w:cstheme="minorHAnsi"/>
          <w:sz w:val="20"/>
          <w:szCs w:val="20"/>
          <w:shd w:val="clear" w:color="auto" w:fill="FFFFFF"/>
        </w:rPr>
        <w:t>that free services and commercial online legal databases aim to provide accurate legal texts for users. However, live source edits can mislead readers, leading to reliance on expert explanations. Users become more responsible for information decisions and information sources</w:t>
      </w:r>
      <w:r w:rsidR="00C221DD" w:rsidRPr="00681143">
        <w:rPr>
          <w:rFonts w:cstheme="minorHAnsi"/>
        </w:rPr>
        <w:t xml:space="preserve">, </w:t>
      </w:r>
      <w:r w:rsidR="00C221DD" w:rsidRPr="00681143">
        <w:rPr>
          <w:rFonts w:cstheme="minorHAnsi"/>
          <w:sz w:val="20"/>
          <w:szCs w:val="20"/>
          <w:shd w:val="clear" w:color="auto" w:fill="FFFFFF"/>
        </w:rPr>
        <w:t>Hilles, S., P.247, (2014).</w:t>
      </w:r>
    </w:p>
    <w:p w14:paraId="6BF1EB06" w14:textId="6B3F0050" w:rsidR="00C221DD" w:rsidRPr="00681143" w:rsidRDefault="00C221DD" w:rsidP="00C221DD">
      <w:pPr>
        <w:rPr>
          <w:rFonts w:cstheme="minorHAnsi"/>
        </w:rPr>
      </w:pPr>
      <w:r w:rsidRPr="00681143">
        <w:rPr>
          <w:rFonts w:cstheme="minorHAnsi"/>
          <w:sz w:val="20"/>
          <w:szCs w:val="20"/>
          <w:shd w:val="clear" w:color="auto" w:fill="FFFFFF"/>
        </w:rPr>
        <w:t xml:space="preserve">Another online research advantage could be the </w:t>
      </w:r>
      <w:r w:rsidRPr="00681143">
        <w:rPr>
          <w:rFonts w:cstheme="minorHAnsi"/>
        </w:rPr>
        <w:t xml:space="preserve">editorial process and peer review that ensures greater accuracy in published sections. For instance, a study taken place in Singapore proved to show that </w:t>
      </w:r>
      <w:r w:rsidRPr="00681143">
        <w:rPr>
          <w:rFonts w:cstheme="minorHAnsi"/>
        </w:rPr>
        <w:lastRenderedPageBreak/>
        <w:t xml:space="preserve">adolescents prefer to read the hard copy of books as it feels more error-free and trustworthy, </w:t>
      </w:r>
      <w:r w:rsidRPr="00681143">
        <w:rPr>
          <w:rFonts w:cstheme="minorHAnsi"/>
          <w:sz w:val="20"/>
          <w:szCs w:val="20"/>
          <w:shd w:val="clear" w:color="auto" w:fill="FFFFFF"/>
        </w:rPr>
        <w:t>Loh, C.E. and Sun, B., P.501, (2019)</w:t>
      </w:r>
      <w:r w:rsidR="00684FC7" w:rsidRPr="00681143">
        <w:rPr>
          <w:rFonts w:cstheme="minorHAnsi"/>
          <w:sz w:val="20"/>
          <w:szCs w:val="20"/>
          <w:shd w:val="clear" w:color="auto" w:fill="FFFFFF"/>
        </w:rPr>
        <w:t xml:space="preserve">. Therefore, </w:t>
      </w:r>
      <w:r w:rsidRPr="00681143">
        <w:rPr>
          <w:rFonts w:cstheme="minorHAnsi"/>
        </w:rPr>
        <w:t xml:space="preserve">authors are more accredited showing authenticity. </w:t>
      </w:r>
    </w:p>
    <w:p w14:paraId="34170050" w14:textId="0728FB36" w:rsidR="00C221DD" w:rsidRPr="00681143" w:rsidRDefault="00C221DD" w:rsidP="00C221DD">
      <w:pPr>
        <w:rPr>
          <w:rFonts w:cstheme="minorHAnsi"/>
        </w:rPr>
      </w:pPr>
      <w:r w:rsidRPr="00681143">
        <w:rPr>
          <w:rFonts w:cstheme="minorHAnsi"/>
        </w:rPr>
        <w:t xml:space="preserve">On the contrary, a disadvantage of this research is the possibility of outdatedness and how publishers handle this space for corrections, although </w:t>
      </w:r>
      <w:r w:rsidRPr="00681143">
        <w:rPr>
          <w:rFonts w:cstheme="minorHAnsi"/>
          <w:sz w:val="20"/>
          <w:szCs w:val="20"/>
          <w:shd w:val="clear" w:color="auto" w:fill="FFFFFF"/>
        </w:rPr>
        <w:t xml:space="preserve">Darnton, R., P.502, (2007), states that </w:t>
      </w:r>
      <w:r w:rsidRPr="00681143">
        <w:rPr>
          <w:rFonts w:cstheme="minorHAnsi"/>
        </w:rPr>
        <w:t>new editions of books are published to repair errors or to provide valuable new content.</w:t>
      </w:r>
    </w:p>
    <w:p w14:paraId="4C69B4CC" w14:textId="77777777" w:rsidR="00C221DD" w:rsidRPr="00681143" w:rsidRDefault="00C221DD" w:rsidP="00C221DD">
      <w:pPr>
        <w:rPr>
          <w:rFonts w:cstheme="minorHAnsi"/>
          <w:sz w:val="20"/>
          <w:szCs w:val="20"/>
          <w:shd w:val="clear" w:color="auto" w:fill="FFFFFF"/>
        </w:rPr>
      </w:pPr>
    </w:p>
    <w:p w14:paraId="3246671B" w14:textId="5C337949" w:rsidR="00B752BA" w:rsidRPr="00681143" w:rsidRDefault="00C221DD" w:rsidP="00B752BA">
      <w:pPr>
        <w:rPr>
          <w:rFonts w:cstheme="minorHAnsi"/>
        </w:rPr>
      </w:pPr>
      <w:r w:rsidRPr="00681143">
        <w:rPr>
          <w:rFonts w:cstheme="minorHAnsi"/>
          <w:sz w:val="20"/>
          <w:szCs w:val="20"/>
          <w:shd w:val="clear" w:color="auto" w:fill="FFFFFF"/>
        </w:rPr>
        <w:t xml:space="preserve">An admirable use of electronic research is the ease of use. </w:t>
      </w:r>
      <w:r w:rsidRPr="00681143">
        <w:rPr>
          <w:rFonts w:cstheme="minorHAnsi"/>
        </w:rPr>
        <w:t>The ability to change terms to</w:t>
      </w:r>
      <w:r w:rsidR="00B752BA" w:rsidRPr="00681143">
        <w:rPr>
          <w:rFonts w:cstheme="minorHAnsi"/>
        </w:rPr>
        <w:t xml:space="preserve"> preferred</w:t>
      </w:r>
      <w:r w:rsidRPr="00681143">
        <w:rPr>
          <w:rFonts w:cstheme="minorHAnsi"/>
        </w:rPr>
        <w:t xml:space="preserve"> suitability, </w:t>
      </w:r>
      <w:r w:rsidR="004C6C94" w:rsidRPr="00681143">
        <w:rPr>
          <w:rFonts w:cstheme="minorHAnsi"/>
        </w:rPr>
        <w:t xml:space="preserve">and </w:t>
      </w:r>
      <w:r w:rsidR="00B752BA" w:rsidRPr="00681143">
        <w:rPr>
          <w:rFonts w:cstheme="minorHAnsi"/>
        </w:rPr>
        <w:t>h</w:t>
      </w:r>
      <w:r w:rsidRPr="00681143">
        <w:rPr>
          <w:rFonts w:cstheme="minorHAnsi"/>
        </w:rPr>
        <w:t>ighlight key terms faster, in addition to this</w:t>
      </w:r>
      <w:r w:rsidR="00B752BA" w:rsidRPr="00681143">
        <w:rPr>
          <w:rFonts w:cstheme="minorHAnsi"/>
        </w:rPr>
        <w:t xml:space="preserve">, </w:t>
      </w:r>
      <w:r w:rsidRPr="00681143">
        <w:rPr>
          <w:rFonts w:cstheme="minorHAnsi"/>
        </w:rPr>
        <w:t xml:space="preserve">search engines such as Google Scholar and Jstor provide multiple categories to narrow down relevant </w:t>
      </w:r>
      <w:r w:rsidR="00B752BA" w:rsidRPr="00681143">
        <w:rPr>
          <w:rFonts w:cstheme="minorHAnsi"/>
        </w:rPr>
        <w:t xml:space="preserve">legal </w:t>
      </w:r>
      <w:r w:rsidRPr="00681143">
        <w:rPr>
          <w:rFonts w:cstheme="minorHAnsi"/>
        </w:rPr>
        <w:t>info</w:t>
      </w:r>
      <w:r w:rsidR="00B752BA" w:rsidRPr="00681143">
        <w:rPr>
          <w:rFonts w:cstheme="minorHAnsi"/>
        </w:rPr>
        <w:t>rmation</w:t>
      </w:r>
      <w:r w:rsidRPr="00681143">
        <w:rPr>
          <w:rFonts w:cstheme="minorHAnsi"/>
        </w:rPr>
        <w:t>, near the search bar</w:t>
      </w:r>
      <w:r w:rsidR="00B752BA" w:rsidRPr="00681143">
        <w:rPr>
          <w:rFonts w:cstheme="minorHAnsi"/>
        </w:rPr>
        <w:t xml:space="preserve">. National Library Of Medicine, (2002) provides that </w:t>
      </w:r>
      <w:r w:rsidR="00684FC7" w:rsidRPr="00681143">
        <w:rPr>
          <w:rFonts w:cstheme="minorHAnsi"/>
        </w:rPr>
        <w:t>t</w:t>
      </w:r>
      <w:r w:rsidR="004C6C94" w:rsidRPr="00681143">
        <w:rPr>
          <w:rFonts w:cstheme="minorHAnsi"/>
        </w:rPr>
        <w:t xml:space="preserve">he vast amount of data on global networks enables easy and quick access to information, enabling faster public dissemination of research findings. </w:t>
      </w:r>
    </w:p>
    <w:p w14:paraId="11CC967D" w14:textId="77777777" w:rsidR="00B752BA" w:rsidRPr="00681143" w:rsidRDefault="00B752BA" w:rsidP="00B752BA">
      <w:pPr>
        <w:rPr>
          <w:rFonts w:cstheme="minorHAnsi"/>
        </w:rPr>
      </w:pPr>
    </w:p>
    <w:p w14:paraId="1D57116B" w14:textId="7C58E55F" w:rsidR="00B752BA" w:rsidRPr="00681143" w:rsidRDefault="00B752BA" w:rsidP="00B752BA">
      <w:pPr>
        <w:rPr>
          <w:rFonts w:cstheme="minorHAnsi"/>
        </w:rPr>
      </w:pPr>
      <w:r w:rsidRPr="00681143">
        <w:rPr>
          <w:rFonts w:cstheme="minorHAnsi"/>
        </w:rPr>
        <w:t>Alternatively, a disadvantage is the requirement to provide precise search terms to avoid misdirection. Gibbs, S. (2016) states that the specific or explicit phrase search is particularly effective for removing less relevant but more common results, this can be proven difficult to do if not educated on for some individuals. Therefore struggling to navigate legal materials online can prove to be stressful if not educated on, resulting in a smaller range of resources available compared to others.</w:t>
      </w:r>
    </w:p>
    <w:p w14:paraId="33BEC057" w14:textId="7964646B" w:rsidR="00B752BA" w:rsidRPr="00681143" w:rsidRDefault="00B752BA" w:rsidP="00B752BA">
      <w:pPr>
        <w:rPr>
          <w:rFonts w:cstheme="minorHAnsi"/>
          <w:sz w:val="20"/>
          <w:szCs w:val="20"/>
          <w:shd w:val="clear" w:color="auto" w:fill="FFFFFF"/>
        </w:rPr>
      </w:pPr>
      <w:r w:rsidRPr="00681143">
        <w:rPr>
          <w:rFonts w:cstheme="minorHAnsi"/>
        </w:rPr>
        <w:t xml:space="preserve">Nonelectronic research has other advantages, such as once found, the search item is definitive. A study between electronic and non-electronic school material found that students preferred non-electric as keywords or items were found easily and provided chapters with relevant extensive information on topics, </w:t>
      </w:r>
      <w:r w:rsidRPr="00681143">
        <w:rPr>
          <w:rFonts w:cstheme="minorHAnsi"/>
          <w:sz w:val="20"/>
          <w:szCs w:val="20"/>
          <w:shd w:val="clear" w:color="auto" w:fill="FFFFFF"/>
        </w:rPr>
        <w:t>Bowman, B. and Adams, L.L., P.1 (2014</w:t>
      </w:r>
      <w:r w:rsidR="00684FC7" w:rsidRPr="00681143">
        <w:rPr>
          <w:rFonts w:cstheme="minorHAnsi"/>
          <w:sz w:val="20"/>
          <w:szCs w:val="20"/>
          <w:shd w:val="clear" w:color="auto" w:fill="FFFFFF"/>
        </w:rPr>
        <w:t>)</w:t>
      </w:r>
      <w:r w:rsidR="008A0133" w:rsidRPr="00681143">
        <w:rPr>
          <w:rFonts w:cstheme="minorHAnsi"/>
          <w:sz w:val="20"/>
          <w:szCs w:val="20"/>
          <w:shd w:val="clear" w:color="auto" w:fill="FFFFFF"/>
        </w:rPr>
        <w:t xml:space="preserve">. </w:t>
      </w:r>
      <w:r w:rsidR="004C6C94" w:rsidRPr="00681143">
        <w:rPr>
          <w:rFonts w:cstheme="minorHAnsi"/>
          <w:sz w:val="20"/>
          <w:szCs w:val="20"/>
          <w:shd w:val="clear" w:color="auto" w:fill="FFFFFF"/>
        </w:rPr>
        <w:t>These materials are more informative and accessible as they provide all necessary information in one place, unlike online research which may require multiple source sites.</w:t>
      </w:r>
    </w:p>
    <w:p w14:paraId="69946B07" w14:textId="0201C8CC" w:rsidR="00C57E34" w:rsidRPr="00681143" w:rsidRDefault="005A6361" w:rsidP="00C57E34">
      <w:pPr>
        <w:rPr>
          <w:rFonts w:cstheme="minorHAnsi"/>
        </w:rPr>
      </w:pPr>
      <w:r w:rsidRPr="00681143">
        <w:rPr>
          <w:rFonts w:cstheme="minorHAnsi"/>
        </w:rPr>
        <w:t xml:space="preserve"> </w:t>
      </w:r>
      <w:r w:rsidR="00C57E34" w:rsidRPr="00681143">
        <w:rPr>
          <w:rFonts w:cstheme="minorHAnsi"/>
        </w:rPr>
        <w:t xml:space="preserve">However, a disadvantage is that it requires extensive reading to locate particular information required, therefore, a lack of search function and results are accessed at a much slower pace than electronic.  </w:t>
      </w:r>
      <w:r w:rsidR="00C57E34" w:rsidRPr="00681143">
        <w:rPr>
          <w:rFonts w:cstheme="minorHAnsi"/>
          <w:sz w:val="20"/>
          <w:szCs w:val="20"/>
          <w:shd w:val="clear" w:color="auto" w:fill="FFFFFF"/>
        </w:rPr>
        <w:t>Bowman, B. and Adams, L.L., P.1 (2014)</w:t>
      </w:r>
      <w:r w:rsidR="00684FC7" w:rsidRPr="00681143">
        <w:rPr>
          <w:rFonts w:cstheme="minorHAnsi"/>
          <w:sz w:val="20"/>
          <w:szCs w:val="20"/>
          <w:shd w:val="clear" w:color="auto" w:fill="FFFFFF"/>
        </w:rPr>
        <w:t>,</w:t>
      </w:r>
      <w:r w:rsidR="00C57E34" w:rsidRPr="00681143">
        <w:rPr>
          <w:rFonts w:cstheme="minorHAnsi"/>
        </w:rPr>
        <w:t xml:space="preserve"> state that alternative to this point, the study showed that electronic results were quicker whereas the non-electronic took longer to find</w:t>
      </w:r>
      <w:r w:rsidR="00684FC7" w:rsidRPr="00681143">
        <w:rPr>
          <w:rFonts w:cstheme="minorHAnsi"/>
        </w:rPr>
        <w:t>,</w:t>
      </w:r>
      <w:r w:rsidR="00C57E34" w:rsidRPr="00681143">
        <w:rPr>
          <w:rFonts w:cstheme="minorHAnsi"/>
        </w:rPr>
        <w:t xml:space="preserve"> resulting in slower findings and difficulty completing work. </w:t>
      </w:r>
    </w:p>
    <w:p w14:paraId="18A3DB3D" w14:textId="77777777" w:rsidR="00C57E34" w:rsidRPr="00681143" w:rsidRDefault="00C57E34" w:rsidP="00C57E34">
      <w:pPr>
        <w:rPr>
          <w:rFonts w:cstheme="minorHAnsi"/>
        </w:rPr>
      </w:pPr>
    </w:p>
    <w:p w14:paraId="46786658" w14:textId="6A2DE1C1" w:rsidR="00C57E34" w:rsidRPr="00681143" w:rsidRDefault="00C57E34" w:rsidP="00C57E34">
      <w:pPr>
        <w:rPr>
          <w:rFonts w:cstheme="minorHAnsi"/>
        </w:rPr>
      </w:pPr>
      <w:r w:rsidRPr="00681143">
        <w:rPr>
          <w:rFonts w:cstheme="minorHAnsi"/>
        </w:rPr>
        <w:t xml:space="preserve">An electronic advantage is the depth or unlimited detail available for resources, the ability to go </w:t>
      </w:r>
      <w:r w:rsidR="004C6C94" w:rsidRPr="00681143">
        <w:rPr>
          <w:rFonts w:cstheme="minorHAnsi"/>
        </w:rPr>
        <w:t>directly</w:t>
      </w:r>
      <w:r w:rsidRPr="00681143">
        <w:rPr>
          <w:rFonts w:cstheme="minorHAnsi"/>
        </w:rPr>
        <w:t xml:space="preserve"> to statutes</w:t>
      </w:r>
      <w:r w:rsidR="004C6C94" w:rsidRPr="00681143">
        <w:rPr>
          <w:rFonts w:cstheme="minorHAnsi"/>
        </w:rPr>
        <w:t>,</w:t>
      </w:r>
      <w:r w:rsidRPr="00681143">
        <w:rPr>
          <w:rFonts w:cstheme="minorHAnsi"/>
        </w:rPr>
        <w:t xml:space="preserve"> and links to full case reports</w:t>
      </w:r>
      <w:r w:rsidR="008D3D92" w:rsidRPr="00681143">
        <w:rPr>
          <w:rFonts w:cstheme="minorHAnsi"/>
        </w:rPr>
        <w:t>, legal research is crucial for modern times, and organizations that prioritize it can gain an advantage by utilizing the in-depth available resources,</w:t>
      </w:r>
      <w:r w:rsidRPr="00681143">
        <w:rPr>
          <w:rFonts w:cstheme="minorHAnsi"/>
        </w:rPr>
        <w:t xml:space="preserve"> Nair, S. and Dutta, D. (2023). </w:t>
      </w:r>
    </w:p>
    <w:p w14:paraId="78F9656F" w14:textId="257E8452" w:rsidR="00C57E34" w:rsidRPr="00681143" w:rsidRDefault="00C57E34" w:rsidP="00C57E34">
      <w:pPr>
        <w:rPr>
          <w:rFonts w:cstheme="minorHAnsi"/>
          <w:sz w:val="20"/>
          <w:szCs w:val="20"/>
          <w:shd w:val="clear" w:color="auto" w:fill="FFFFFF"/>
        </w:rPr>
      </w:pPr>
      <w:r w:rsidRPr="00681143">
        <w:rPr>
          <w:rFonts w:cstheme="minorHAnsi"/>
        </w:rPr>
        <w:t xml:space="preserve">Conversely, a disadvantage to this is an overload of information which can lead to irrelevant information. The tools we use for producing, controlling, and distributing information generate data much quicker than we can process it, </w:t>
      </w:r>
      <w:r w:rsidRPr="00681143">
        <w:rPr>
          <w:rFonts w:cstheme="minorHAnsi"/>
          <w:sz w:val="20"/>
          <w:szCs w:val="20"/>
          <w:shd w:val="clear" w:color="auto" w:fill="FFFFFF"/>
        </w:rPr>
        <w:t>Edmunds, A. and Morris, A., P.22, (2000).</w:t>
      </w:r>
    </w:p>
    <w:p w14:paraId="5498B294" w14:textId="77777777" w:rsidR="00C57E34" w:rsidRPr="00681143" w:rsidRDefault="00C57E34" w:rsidP="00C57E34">
      <w:pPr>
        <w:rPr>
          <w:rFonts w:cstheme="minorHAnsi"/>
          <w:sz w:val="20"/>
          <w:szCs w:val="20"/>
          <w:shd w:val="clear" w:color="auto" w:fill="FFFFFF"/>
        </w:rPr>
      </w:pPr>
    </w:p>
    <w:p w14:paraId="01DDC014" w14:textId="26FA3BD3" w:rsidR="00C57E34" w:rsidRPr="00681143" w:rsidRDefault="008D3D92" w:rsidP="00C57E34">
      <w:pPr>
        <w:rPr>
          <w:rFonts w:cstheme="minorHAnsi"/>
        </w:rPr>
      </w:pPr>
      <w:r w:rsidRPr="00681143">
        <w:rPr>
          <w:rFonts w:cstheme="minorHAnsi"/>
        </w:rPr>
        <w:t>Non-electronic research offers specialized information, providing the latest, relevant findings, unlike online research which may not always be credible</w:t>
      </w:r>
      <w:r w:rsidR="00282E03" w:rsidRPr="00681143">
        <w:rPr>
          <w:rFonts w:cstheme="minorHAnsi"/>
        </w:rPr>
        <w:t>,</w:t>
      </w:r>
      <w:r w:rsidR="00C57E34" w:rsidRPr="00681143">
        <w:rPr>
          <w:rFonts w:cstheme="minorHAnsi"/>
        </w:rPr>
        <w:t xml:space="preserve"> Bristol University Press (2023)</w:t>
      </w:r>
      <w:r w:rsidR="00282E03" w:rsidRPr="00681143">
        <w:rPr>
          <w:rFonts w:cstheme="minorHAnsi"/>
        </w:rPr>
        <w:t>. This is</w:t>
      </w:r>
      <w:r w:rsidR="00C57E34" w:rsidRPr="00681143">
        <w:rPr>
          <w:rFonts w:cstheme="minorHAnsi"/>
        </w:rPr>
        <w:t xml:space="preserve"> mostly in </w:t>
      </w:r>
      <w:r w:rsidR="00C57E34" w:rsidRPr="00681143">
        <w:rPr>
          <w:rFonts w:cstheme="minorHAnsi"/>
        </w:rPr>
        <w:lastRenderedPageBreak/>
        <w:t>the decision of the reader to decide or apprehend</w:t>
      </w:r>
      <w:r w:rsidR="00282E03" w:rsidRPr="00681143">
        <w:rPr>
          <w:rFonts w:cstheme="minorHAnsi"/>
        </w:rPr>
        <w:t>, however, authors are professionally accredited for their work and authenticity.</w:t>
      </w:r>
    </w:p>
    <w:p w14:paraId="7BED2BDB" w14:textId="68D5DC2D" w:rsidR="00282E03" w:rsidRPr="00681143" w:rsidRDefault="00282E03" w:rsidP="00C57E34">
      <w:pPr>
        <w:rPr>
          <w:rFonts w:cstheme="minorHAnsi"/>
        </w:rPr>
      </w:pPr>
      <w:r w:rsidRPr="00681143">
        <w:rPr>
          <w:rFonts w:cstheme="minorHAnsi"/>
        </w:rPr>
        <w:t>In other ways, a disadvantage of this is that it can be overly complex for simple queries, it is not as straightforward</w:t>
      </w:r>
      <w:r w:rsidR="008D3D92" w:rsidRPr="00681143">
        <w:rPr>
          <w:rFonts w:cstheme="minorHAnsi"/>
        </w:rPr>
        <w:t>,</w:t>
      </w:r>
      <w:r w:rsidRPr="00681143">
        <w:rPr>
          <w:rFonts w:cstheme="minorHAnsi"/>
        </w:rPr>
        <w:t xml:space="preserve"> and can require extensive time and focus to find specific parts of information, Bristol University Press (2023). As a result, too much detail requires additional time, minimising quick results which can be time delaying or consuming for legal results.</w:t>
      </w:r>
    </w:p>
    <w:p w14:paraId="1B1E420B" w14:textId="77777777" w:rsidR="00282E03" w:rsidRPr="00681143" w:rsidRDefault="00282E03" w:rsidP="00C57E34">
      <w:pPr>
        <w:rPr>
          <w:rFonts w:cstheme="minorHAnsi"/>
        </w:rPr>
      </w:pPr>
    </w:p>
    <w:p w14:paraId="2770BC7C" w14:textId="61F79F74" w:rsidR="00282E03" w:rsidRPr="00681143" w:rsidRDefault="00282E03" w:rsidP="00282E03">
      <w:pPr>
        <w:rPr>
          <w:rFonts w:cstheme="minorHAnsi"/>
        </w:rPr>
      </w:pPr>
      <w:r w:rsidRPr="00681143">
        <w:rPr>
          <w:rFonts w:cstheme="minorHAnsi"/>
        </w:rPr>
        <w:t xml:space="preserve">Another electronic advantage is the </w:t>
      </w:r>
      <w:r w:rsidR="00681143" w:rsidRPr="00681143">
        <w:rPr>
          <w:rFonts w:cstheme="minorHAnsi"/>
        </w:rPr>
        <w:t>one-source</w:t>
      </w:r>
      <w:r w:rsidRPr="00681143">
        <w:rPr>
          <w:rFonts w:cstheme="minorHAnsi"/>
        </w:rPr>
        <w:t xml:space="preserve"> notes, where copy and pasting help draft submissions, there is no need to write everything from scratch. According to </w:t>
      </w:r>
      <w:proofErr w:type="spellStart"/>
      <w:r w:rsidRPr="00681143">
        <w:rPr>
          <w:rFonts w:cstheme="minorHAnsi"/>
        </w:rPr>
        <w:t>Bouchrika</w:t>
      </w:r>
      <w:proofErr w:type="spellEnd"/>
      <w:r w:rsidRPr="00681143">
        <w:rPr>
          <w:rFonts w:cstheme="minorHAnsi"/>
        </w:rPr>
        <w:t>, I. (2023),</w:t>
      </w:r>
      <w:r w:rsidR="008D3D92" w:rsidRPr="00681143">
        <w:rPr>
          <w:rFonts w:cstheme="minorHAnsi"/>
        </w:rPr>
        <w:t xml:space="preserve"> Students increasingly prefer typing over writing, indicating the increasing popularity of digital note-taking, highlighting the advancement of technology in accessibility and modern times</w:t>
      </w:r>
      <w:r w:rsidRPr="00681143">
        <w:rPr>
          <w:rFonts w:cstheme="minorHAnsi"/>
        </w:rPr>
        <w:t>.</w:t>
      </w:r>
    </w:p>
    <w:p w14:paraId="1C87470E" w14:textId="11468F18" w:rsidR="00282E03" w:rsidRPr="00681143" w:rsidRDefault="00282E03" w:rsidP="00282E03">
      <w:pPr>
        <w:rPr>
          <w:rFonts w:cstheme="minorHAnsi"/>
        </w:rPr>
      </w:pPr>
      <w:r w:rsidRPr="00681143">
        <w:rPr>
          <w:rFonts w:cstheme="minorHAnsi"/>
        </w:rPr>
        <w:t xml:space="preserve">Nevertheless, an opposing point of view is that note taking on laptops could simply be copy and pasting. According to studies, even though students can type more on their laptops, they merely transcribe the lecture verbatim”. </w:t>
      </w:r>
      <w:proofErr w:type="spellStart"/>
      <w:r w:rsidRPr="00681143">
        <w:rPr>
          <w:rFonts w:cstheme="minorHAnsi"/>
        </w:rPr>
        <w:t>Bouchrika</w:t>
      </w:r>
      <w:proofErr w:type="spellEnd"/>
      <w:r w:rsidRPr="00681143">
        <w:rPr>
          <w:rFonts w:cstheme="minorHAnsi"/>
        </w:rPr>
        <w:t xml:space="preserve">, I. (2023). Studying for a legal pathway may require </w:t>
      </w:r>
      <w:r w:rsidR="001268D3" w:rsidRPr="00681143">
        <w:rPr>
          <w:rFonts w:cstheme="minorHAnsi"/>
        </w:rPr>
        <w:t xml:space="preserve">strategy such as following additional information or knowledge provided by the lecturer rather than copying just the notes verbatim. </w:t>
      </w:r>
    </w:p>
    <w:p w14:paraId="309E680A" w14:textId="45EFA4EF" w:rsidR="001268D3" w:rsidRPr="00681143" w:rsidRDefault="001268D3" w:rsidP="00282E03">
      <w:pPr>
        <w:rPr>
          <w:rFonts w:cstheme="minorHAnsi"/>
        </w:rPr>
      </w:pPr>
    </w:p>
    <w:p w14:paraId="6CBDE16C" w14:textId="3C55B481" w:rsidR="001268D3" w:rsidRPr="00681143" w:rsidRDefault="001268D3" w:rsidP="001268D3">
      <w:pPr>
        <w:rPr>
          <w:rFonts w:cstheme="minorHAnsi"/>
        </w:rPr>
      </w:pPr>
      <w:r w:rsidRPr="00681143">
        <w:rPr>
          <w:rFonts w:cstheme="minorHAnsi"/>
        </w:rPr>
        <w:t xml:space="preserve">Nonetheless, a non-electronic advantage is that physical resources are reliable and easier to annotate for tabbing. The gathering of data directly and </w:t>
      </w:r>
      <w:proofErr w:type="spellStart"/>
      <w:r w:rsidRPr="00681143">
        <w:rPr>
          <w:rFonts w:cstheme="minorHAnsi"/>
        </w:rPr>
        <w:t>analyzing</w:t>
      </w:r>
      <w:proofErr w:type="spellEnd"/>
      <w:r w:rsidRPr="00681143">
        <w:rPr>
          <w:rFonts w:cstheme="minorHAnsi"/>
        </w:rPr>
        <w:t xml:space="preserve"> it with personal goals in mind, primary research is the most dependable and accurate, thus enhancing creativity and original ideas in the legal career field or studies. </w:t>
      </w:r>
      <w:proofErr w:type="spellStart"/>
      <w:r w:rsidRPr="00681143">
        <w:rPr>
          <w:rFonts w:cstheme="minorHAnsi"/>
        </w:rPr>
        <w:t>Longe</w:t>
      </w:r>
      <w:proofErr w:type="spellEnd"/>
      <w:r w:rsidRPr="00681143">
        <w:rPr>
          <w:rFonts w:cstheme="minorHAnsi"/>
        </w:rPr>
        <w:t>, B. (2020).</w:t>
      </w:r>
    </w:p>
    <w:p w14:paraId="1ABB9865" w14:textId="085886EE" w:rsidR="001268D3" w:rsidRPr="00681143" w:rsidRDefault="001268D3" w:rsidP="001268D3">
      <w:pPr>
        <w:rPr>
          <w:rFonts w:cstheme="minorHAnsi"/>
        </w:rPr>
      </w:pPr>
      <w:r w:rsidRPr="00681143">
        <w:rPr>
          <w:rFonts w:cstheme="minorHAnsi"/>
        </w:rPr>
        <w:t xml:space="preserve">Alternatively, the disadvantage of this is that it may not be accessible, primary data collection may not be viable in some circumstances due to its complexity and time commitment, </w:t>
      </w:r>
      <w:proofErr w:type="spellStart"/>
      <w:r w:rsidRPr="00681143">
        <w:rPr>
          <w:rFonts w:cstheme="minorHAnsi"/>
        </w:rPr>
        <w:t>Longe</w:t>
      </w:r>
      <w:proofErr w:type="spellEnd"/>
      <w:r w:rsidRPr="00681143">
        <w:rPr>
          <w:rFonts w:cstheme="minorHAnsi"/>
        </w:rPr>
        <w:t>, B. (2020).</w:t>
      </w:r>
      <w:r w:rsidR="008D3D92" w:rsidRPr="00681143">
        <w:rPr>
          <w:rFonts w:cstheme="minorHAnsi"/>
        </w:rPr>
        <w:t xml:space="preserve"> Primary research methods like surveys, action research, and observations can be time-consuming and challenging to obtain, as they require precise and minimal errors</w:t>
      </w:r>
      <w:r w:rsidRPr="00681143">
        <w:rPr>
          <w:rFonts w:cstheme="minorHAnsi"/>
        </w:rPr>
        <w:t xml:space="preserve">. </w:t>
      </w:r>
    </w:p>
    <w:p w14:paraId="77E86437" w14:textId="77777777" w:rsidR="001268D3" w:rsidRPr="00681143" w:rsidRDefault="001268D3" w:rsidP="001268D3">
      <w:pPr>
        <w:rPr>
          <w:rFonts w:cstheme="minorHAnsi"/>
        </w:rPr>
      </w:pPr>
    </w:p>
    <w:p w14:paraId="6DE4F466" w14:textId="0C8253A0" w:rsidR="001268D3" w:rsidRPr="00681143" w:rsidRDefault="001268D3" w:rsidP="001268D3">
      <w:pPr>
        <w:rPr>
          <w:rFonts w:cstheme="minorHAnsi"/>
        </w:rPr>
      </w:pPr>
      <w:r w:rsidRPr="00681143">
        <w:rPr>
          <w:rFonts w:cstheme="minorHAnsi"/>
        </w:rPr>
        <w:t xml:space="preserve">Electronic research positive is if the cost is worthwhile </w:t>
      </w:r>
      <w:r w:rsidR="00681143" w:rsidRPr="00681143">
        <w:rPr>
          <w:rFonts w:cstheme="minorHAnsi"/>
        </w:rPr>
        <w:t>concerning</w:t>
      </w:r>
      <w:r w:rsidRPr="00681143">
        <w:rPr>
          <w:rFonts w:cstheme="minorHAnsi"/>
        </w:rPr>
        <w:t xml:space="preserve"> the amount of research accessible in yearly or monthly subscription deals.</w:t>
      </w:r>
      <w:r w:rsidR="008D3D92" w:rsidRPr="00681143">
        <w:rPr>
          <w:rFonts w:cstheme="minorHAnsi"/>
        </w:rPr>
        <w:t xml:space="preserve"> Law subscription sites offer a wider range of journals at a significantly lower cost than purchasing them individually</w:t>
      </w:r>
      <w:r w:rsidRPr="00681143">
        <w:rPr>
          <w:rFonts w:cstheme="minorHAnsi"/>
        </w:rPr>
        <w:t xml:space="preserve">, </w:t>
      </w:r>
      <w:r w:rsidRPr="00681143">
        <w:rPr>
          <w:rFonts w:cstheme="minorHAnsi"/>
          <w:sz w:val="20"/>
          <w:szCs w:val="20"/>
          <w:shd w:val="clear" w:color="auto" w:fill="FFFFFF"/>
        </w:rPr>
        <w:t>Lemley, T. and Li, J., P.5, (2015).</w:t>
      </w:r>
      <w:r w:rsidRPr="00681143">
        <w:rPr>
          <w:rFonts w:cstheme="minorHAnsi"/>
        </w:rPr>
        <w:t xml:space="preserve"> </w:t>
      </w:r>
      <w:r w:rsidR="008D3D92" w:rsidRPr="00681143">
        <w:rPr>
          <w:rFonts w:cstheme="minorHAnsi"/>
        </w:rPr>
        <w:t>Unlimited resources can be useful, knowledgeable, and improve legal research as they are authentically proven.</w:t>
      </w:r>
    </w:p>
    <w:p w14:paraId="6D93CAA8" w14:textId="17D1C163" w:rsidR="00F667E7" w:rsidRPr="00681143" w:rsidRDefault="008D3D92" w:rsidP="00F667E7">
      <w:pPr>
        <w:rPr>
          <w:rFonts w:cstheme="minorHAnsi"/>
        </w:rPr>
      </w:pPr>
      <w:r w:rsidRPr="00681143">
        <w:rPr>
          <w:rFonts w:cstheme="minorHAnsi"/>
        </w:rPr>
        <w:t>However, the sustainability of law journal packages is a significant issue that could pose unsustainable disadvantages</w:t>
      </w:r>
      <w:r w:rsidR="00F667E7" w:rsidRPr="00681143">
        <w:rPr>
          <w:rFonts w:cstheme="minorHAnsi"/>
        </w:rPr>
        <w:t>. These can frequently absorb an increasing proportion of a library's annual materials budget,</w:t>
      </w:r>
      <w:r w:rsidR="00F667E7" w:rsidRPr="00681143">
        <w:rPr>
          <w:rFonts w:cstheme="minorHAnsi"/>
          <w:sz w:val="20"/>
          <w:szCs w:val="20"/>
          <w:shd w:val="clear" w:color="auto" w:fill="FFFFFF"/>
        </w:rPr>
        <w:t xml:space="preserve"> Lemley, T. and Li, J., P.5, (2015).</w:t>
      </w:r>
      <w:r w:rsidR="00F667E7" w:rsidRPr="00681143">
        <w:rPr>
          <w:rFonts w:cstheme="minorHAnsi"/>
        </w:rPr>
        <w:t xml:space="preserve"> </w:t>
      </w:r>
      <w:r w:rsidRPr="00681143">
        <w:rPr>
          <w:rFonts w:cstheme="minorHAnsi"/>
        </w:rPr>
        <w:t>Some libraries offer online research facilities, similar to books, but the cost may not guarantee definitive usability, making it unaffordable for users.</w:t>
      </w:r>
    </w:p>
    <w:p w14:paraId="7DF92198" w14:textId="77777777" w:rsidR="00F667E7" w:rsidRPr="00681143" w:rsidRDefault="00F667E7" w:rsidP="00F667E7">
      <w:pPr>
        <w:rPr>
          <w:rFonts w:cstheme="minorHAnsi"/>
        </w:rPr>
      </w:pPr>
    </w:p>
    <w:p w14:paraId="7E23BC78" w14:textId="0FD29C7F" w:rsidR="00F667E7" w:rsidRPr="00681143" w:rsidRDefault="00F667E7" w:rsidP="00F667E7">
      <w:pPr>
        <w:rPr>
          <w:rFonts w:cstheme="minorHAnsi"/>
        </w:rPr>
      </w:pPr>
      <w:r w:rsidRPr="00681143">
        <w:rPr>
          <w:rFonts w:cstheme="minorHAnsi"/>
        </w:rPr>
        <w:t>A non-electronic research advantage is you can see what you borrow or pay is worthwhile and look over if it contains all of the information you need, and debilitate this.</w:t>
      </w:r>
      <w:r w:rsidR="008D3D92" w:rsidRPr="00681143">
        <w:rPr>
          <w:rFonts w:cstheme="minorHAnsi"/>
        </w:rPr>
        <w:t xml:space="preserve"> </w:t>
      </w:r>
      <w:r w:rsidRPr="00681143">
        <w:rPr>
          <w:rFonts w:cstheme="minorHAnsi"/>
        </w:rPr>
        <w:t xml:space="preserve">For instance, libraries select a portion of books that are most likely to be useful to a certain </w:t>
      </w:r>
      <w:r w:rsidR="00681143" w:rsidRPr="00681143">
        <w:rPr>
          <w:rFonts w:cstheme="minorHAnsi"/>
        </w:rPr>
        <w:t>demographic</w:t>
      </w:r>
      <w:r w:rsidRPr="00681143">
        <w:rPr>
          <w:rFonts w:cstheme="minorHAnsi"/>
        </w:rPr>
        <w:t xml:space="preserve"> of users from all that is published and available, </w:t>
      </w:r>
      <w:r w:rsidRPr="00681143">
        <w:rPr>
          <w:rFonts w:cstheme="minorHAnsi"/>
          <w:sz w:val="20"/>
          <w:szCs w:val="20"/>
          <w:shd w:val="clear" w:color="auto" w:fill="FFFFFF"/>
        </w:rPr>
        <w:t>Lancaster, F.W., (1977).</w:t>
      </w:r>
      <w:r w:rsidR="008D3D92" w:rsidRPr="00681143">
        <w:rPr>
          <w:rFonts w:cstheme="minorHAnsi"/>
        </w:rPr>
        <w:t xml:space="preserve"> Legal research decision-making is enhanced by comparing quality over quantity when choosing approved or highly accredited materials for specific topics.</w:t>
      </w:r>
    </w:p>
    <w:p w14:paraId="7373F73C" w14:textId="40415FA4" w:rsidR="00575C52" w:rsidRPr="00681143" w:rsidRDefault="00575C52" w:rsidP="00575C52">
      <w:pPr>
        <w:rPr>
          <w:rFonts w:cstheme="minorHAnsi"/>
        </w:rPr>
      </w:pPr>
      <w:r w:rsidRPr="00681143">
        <w:rPr>
          <w:rFonts w:cstheme="minorHAnsi"/>
        </w:rPr>
        <w:lastRenderedPageBreak/>
        <w:t xml:space="preserve">As opposed to this, a disadvantage would be whether or not the cost is worth it. </w:t>
      </w:r>
      <w:r w:rsidRPr="00681143">
        <w:rPr>
          <w:rFonts w:cstheme="minorHAnsi"/>
          <w:sz w:val="20"/>
          <w:szCs w:val="20"/>
          <w:shd w:val="clear" w:color="auto" w:fill="FFFFFF"/>
        </w:rPr>
        <w:t>Lancaster, F.W., (1977) suggests that</w:t>
      </w:r>
      <w:r w:rsidR="008D3D92" w:rsidRPr="00681143">
        <w:rPr>
          <w:rFonts w:cstheme="minorHAnsi"/>
        </w:rPr>
        <w:t xml:space="preserve"> the limited availability of resources, such as legal materials, may lead to accessibility issues, as not everyone can access them due to limited availability in book shops, public access facilities, and libraries.</w:t>
      </w:r>
      <w:r w:rsidRPr="00681143">
        <w:rPr>
          <w:rFonts w:cstheme="minorHAnsi"/>
        </w:rPr>
        <w:t xml:space="preserve"> </w:t>
      </w:r>
    </w:p>
    <w:p w14:paraId="5BA8E494" w14:textId="77777777" w:rsidR="00575C52" w:rsidRPr="00681143" w:rsidRDefault="00575C52" w:rsidP="00575C52">
      <w:pPr>
        <w:rPr>
          <w:rFonts w:cstheme="minorHAnsi"/>
        </w:rPr>
      </w:pPr>
    </w:p>
    <w:p w14:paraId="425C98DC" w14:textId="26B49E5A" w:rsidR="00314906" w:rsidRPr="00681143" w:rsidRDefault="00575C52" w:rsidP="00314906">
      <w:pPr>
        <w:rPr>
          <w:rFonts w:cstheme="minorHAnsi"/>
        </w:rPr>
      </w:pPr>
      <w:r w:rsidRPr="00681143">
        <w:rPr>
          <w:rFonts w:cstheme="minorHAnsi"/>
        </w:rPr>
        <w:t>An advantage of electronic research could also be the disability access that provides tools such as zoom in,</w:t>
      </w:r>
      <w:r w:rsidR="00314906" w:rsidRPr="00681143">
        <w:rPr>
          <w:rFonts w:cstheme="minorHAnsi"/>
        </w:rPr>
        <w:t xml:space="preserve"> make text bigger and</w:t>
      </w:r>
      <w:r w:rsidRPr="00681143">
        <w:rPr>
          <w:rFonts w:cstheme="minorHAnsi"/>
        </w:rPr>
        <w:t xml:space="preserve"> read aloud sources</w:t>
      </w:r>
      <w:r w:rsidR="00681143" w:rsidRPr="00681143">
        <w:rPr>
          <w:rFonts w:cstheme="minorHAnsi"/>
        </w:rPr>
        <w:t>.</w:t>
      </w:r>
      <w:r w:rsidR="002C2196" w:rsidRPr="00681143">
        <w:rPr>
          <w:rFonts w:cstheme="minorHAnsi"/>
        </w:rPr>
        <w:t xml:space="preserve"> Inclusive methods and disability access research tools enable individuals to showcase their skills and challenge stereotypes, thereby promoting inclusivity and accessibility in research</w:t>
      </w:r>
      <w:r w:rsidR="00681143" w:rsidRPr="00681143">
        <w:rPr>
          <w:rFonts w:cstheme="minorHAnsi"/>
        </w:rPr>
        <w:t>,</w:t>
      </w:r>
      <w:r w:rsidR="00314906" w:rsidRPr="00681143">
        <w:rPr>
          <w:rFonts w:cstheme="minorHAnsi"/>
        </w:rPr>
        <w:t xml:space="preserve"> </w:t>
      </w:r>
      <w:r w:rsidR="00314906" w:rsidRPr="00681143">
        <w:rPr>
          <w:rFonts w:cstheme="minorHAnsi"/>
          <w:sz w:val="20"/>
          <w:szCs w:val="20"/>
          <w:shd w:val="clear" w:color="auto" w:fill="FFFFFF"/>
        </w:rPr>
        <w:t>Carter, E.W. and Kennedy, C.H., P.284, (2006).</w:t>
      </w:r>
      <w:r w:rsidR="00314906" w:rsidRPr="00681143">
        <w:rPr>
          <w:rFonts w:cstheme="minorHAnsi"/>
        </w:rPr>
        <w:t xml:space="preserve"> </w:t>
      </w:r>
      <w:r w:rsidR="002C2196" w:rsidRPr="00681143">
        <w:rPr>
          <w:rFonts w:cstheme="minorHAnsi"/>
        </w:rPr>
        <w:t>Online material is enhancing accessibility for individuals with disabilities</w:t>
      </w:r>
      <w:r w:rsidR="00681143" w:rsidRPr="00681143">
        <w:rPr>
          <w:rFonts w:cstheme="minorHAnsi"/>
        </w:rPr>
        <w:t xml:space="preserve"> and </w:t>
      </w:r>
      <w:r w:rsidR="002C2196" w:rsidRPr="00681143">
        <w:rPr>
          <w:rFonts w:cstheme="minorHAnsi"/>
        </w:rPr>
        <w:t>promoting equality in the legal career field.</w:t>
      </w:r>
    </w:p>
    <w:p w14:paraId="7EE5EBF3" w14:textId="50D8F28E" w:rsidR="00314906" w:rsidRPr="00681143" w:rsidRDefault="00314906" w:rsidP="00314906">
      <w:pPr>
        <w:rPr>
          <w:rFonts w:cstheme="minorHAnsi"/>
        </w:rPr>
      </w:pPr>
      <w:r w:rsidRPr="00681143">
        <w:rPr>
          <w:rFonts w:cstheme="minorHAnsi"/>
        </w:rPr>
        <w:t>On the other hand, a disadvantage</w:t>
      </w:r>
      <w:r w:rsidR="002C2196" w:rsidRPr="00681143">
        <w:rPr>
          <w:rFonts w:cstheme="minorHAnsi"/>
        </w:rPr>
        <w:t xml:space="preserve"> is the range of disability-inclusive research is vast and progressive, but not definitive, and not all websites provide equality-based research,</w:t>
      </w:r>
      <w:r w:rsidRPr="00681143">
        <w:rPr>
          <w:rFonts w:cstheme="minorHAnsi"/>
        </w:rPr>
        <w:t xml:space="preserve"> </w:t>
      </w:r>
      <w:r w:rsidRPr="00681143">
        <w:rPr>
          <w:rFonts w:cstheme="minorHAnsi"/>
          <w:sz w:val="20"/>
          <w:szCs w:val="20"/>
          <w:shd w:val="clear" w:color="auto" w:fill="FFFFFF"/>
        </w:rPr>
        <w:t>Carter, E.W. and Kennedy, C.H., P.284, (2006).</w:t>
      </w:r>
      <w:r w:rsidRPr="00681143">
        <w:rPr>
          <w:rFonts w:cstheme="minorHAnsi"/>
        </w:rPr>
        <w:t xml:space="preserve"> For instance, older law journals may not provide zoom-in functions and the writing style is difficult to see.</w:t>
      </w:r>
    </w:p>
    <w:p w14:paraId="62707638" w14:textId="77777777" w:rsidR="00314906" w:rsidRPr="00681143" w:rsidRDefault="00314906" w:rsidP="00314906">
      <w:pPr>
        <w:rPr>
          <w:rFonts w:cstheme="minorHAnsi"/>
        </w:rPr>
      </w:pPr>
    </w:p>
    <w:p w14:paraId="54B586EA" w14:textId="79AAB3EC" w:rsidR="00314906" w:rsidRPr="00681143" w:rsidRDefault="00314906" w:rsidP="00314906">
      <w:pPr>
        <w:rPr>
          <w:rFonts w:cstheme="minorHAnsi"/>
        </w:rPr>
      </w:pPr>
      <w:r w:rsidRPr="00681143">
        <w:rPr>
          <w:rFonts w:cstheme="minorHAnsi"/>
        </w:rPr>
        <w:t xml:space="preserve">Non-electronic advantages to this accessibility function would be peer support, help with accessibility issues, and one-to-one guidance if struggling with resources. According to </w:t>
      </w:r>
      <w:r w:rsidRPr="00681143">
        <w:rPr>
          <w:rFonts w:cstheme="minorHAnsi"/>
          <w:sz w:val="20"/>
          <w:szCs w:val="20"/>
          <w:shd w:val="clear" w:color="auto" w:fill="FFFFFF"/>
        </w:rPr>
        <w:t>Kennedy, C.H., P.288, (2006</w:t>
      </w:r>
      <w:r w:rsidR="002C2196" w:rsidRPr="00681143">
        <w:rPr>
          <w:rFonts w:cstheme="minorHAnsi"/>
          <w:sz w:val="20"/>
          <w:szCs w:val="20"/>
          <w:shd w:val="clear" w:color="auto" w:fill="FFFFFF"/>
        </w:rPr>
        <w:t xml:space="preserve">), </w:t>
      </w:r>
      <w:r w:rsidR="00681143" w:rsidRPr="00681143">
        <w:rPr>
          <w:rFonts w:cstheme="minorHAnsi"/>
          <w:sz w:val="20"/>
          <w:szCs w:val="20"/>
          <w:shd w:val="clear" w:color="auto" w:fill="FFFFFF"/>
        </w:rPr>
        <w:t>p</w:t>
      </w:r>
      <w:r w:rsidR="002C2196" w:rsidRPr="00681143">
        <w:rPr>
          <w:rFonts w:cstheme="minorHAnsi"/>
          <w:sz w:val="20"/>
          <w:szCs w:val="20"/>
          <w:shd w:val="clear" w:color="auto" w:fill="FFFFFF"/>
        </w:rPr>
        <w:t>eer-mediated approaches have been utilized for years to enhance learning outcomes and social interactions among students with and without disabilities, especially those with significant disabilities.</w:t>
      </w:r>
      <w:r w:rsidR="002C2196" w:rsidRPr="00681143">
        <w:rPr>
          <w:rFonts w:cstheme="minorHAnsi"/>
        </w:rPr>
        <w:t xml:space="preserve"> Therefore, Secondary or university law students can receive support to meet their needs, such as sign language interpreters, ensuring they are not disadvantaged.</w:t>
      </w:r>
    </w:p>
    <w:p w14:paraId="45DEA117" w14:textId="301B4032" w:rsidR="00314906" w:rsidRPr="00681143" w:rsidRDefault="00314906" w:rsidP="00314906">
      <w:pPr>
        <w:rPr>
          <w:rFonts w:cstheme="minorHAnsi"/>
        </w:rPr>
      </w:pPr>
      <w:r w:rsidRPr="00681143">
        <w:rPr>
          <w:rFonts w:cstheme="minorHAnsi"/>
        </w:rPr>
        <w:t>However, a d</w:t>
      </w:r>
      <w:r w:rsidR="0007660A" w:rsidRPr="00681143">
        <w:rPr>
          <w:rFonts w:cstheme="minorHAnsi"/>
        </w:rPr>
        <w:t xml:space="preserve">ownside to this would be visual impairments or other disabilities can affect independence in learning environments. Under research, a  dependence on adult-delivered, one-on-one support may unintentionally prevent children or adults from participating in all academic, social, and other learning opportunities.  </w:t>
      </w:r>
      <w:r w:rsidR="0007660A" w:rsidRPr="00681143">
        <w:rPr>
          <w:rFonts w:cstheme="minorHAnsi"/>
          <w:sz w:val="20"/>
          <w:szCs w:val="20"/>
          <w:shd w:val="clear" w:color="auto" w:fill="FFFFFF"/>
        </w:rPr>
        <w:t>Kennedy, C.H., P.284, (2006),</w:t>
      </w:r>
      <w:r w:rsidR="00681143" w:rsidRPr="00681143">
        <w:rPr>
          <w:rFonts w:cstheme="minorHAnsi"/>
          <w:sz w:val="20"/>
          <w:szCs w:val="20"/>
          <w:shd w:val="clear" w:color="auto" w:fill="FFFFFF"/>
        </w:rPr>
        <w:t xml:space="preserve"> says</w:t>
      </w:r>
      <w:r w:rsidR="0007660A" w:rsidRPr="00681143">
        <w:rPr>
          <w:rFonts w:cstheme="minorHAnsi"/>
          <w:sz w:val="20"/>
          <w:szCs w:val="20"/>
          <w:shd w:val="clear" w:color="auto" w:fill="FFFFFF"/>
        </w:rPr>
        <w:t xml:space="preserve"> </w:t>
      </w:r>
      <w:r w:rsidR="00681143" w:rsidRPr="00681143">
        <w:rPr>
          <w:rFonts w:cstheme="minorHAnsi"/>
          <w:sz w:val="20"/>
          <w:szCs w:val="20"/>
          <w:shd w:val="clear" w:color="auto" w:fill="FFFFFF"/>
        </w:rPr>
        <w:t>s</w:t>
      </w:r>
      <w:r w:rsidR="002C2196" w:rsidRPr="00681143">
        <w:rPr>
          <w:rFonts w:cstheme="minorHAnsi"/>
          <w:sz w:val="20"/>
          <w:szCs w:val="20"/>
          <w:shd w:val="clear" w:color="auto" w:fill="FFFFFF"/>
        </w:rPr>
        <w:t>tudents' independence and confidence in legal opportunities foster growth, but relying on peer-assisted help can hinder their success in independent legal research or other activities.</w:t>
      </w:r>
    </w:p>
    <w:p w14:paraId="2D7E8C14" w14:textId="77777777" w:rsidR="0007660A" w:rsidRPr="00681143" w:rsidRDefault="0007660A" w:rsidP="00314906">
      <w:pPr>
        <w:rPr>
          <w:rFonts w:cstheme="minorHAnsi"/>
        </w:rPr>
      </w:pPr>
    </w:p>
    <w:p w14:paraId="65DF4CEE" w14:textId="4FCE5131" w:rsidR="0007660A" w:rsidRPr="00681143" w:rsidRDefault="002C2196" w:rsidP="0007660A">
      <w:pPr>
        <w:rPr>
          <w:rFonts w:cstheme="minorHAnsi"/>
        </w:rPr>
      </w:pPr>
      <w:r w:rsidRPr="00681143">
        <w:rPr>
          <w:rFonts w:cstheme="minorHAnsi"/>
        </w:rPr>
        <w:t>Electronic research offers sustainability benefits as it eliminates book waste and recycling as all content is stored online</w:t>
      </w:r>
      <w:r w:rsidR="0007660A" w:rsidRPr="00681143">
        <w:rPr>
          <w:rFonts w:cstheme="minorHAnsi"/>
        </w:rPr>
        <w:t>.</w:t>
      </w:r>
      <w:r w:rsidRPr="00681143">
        <w:rPr>
          <w:rFonts w:cstheme="minorHAnsi"/>
        </w:rPr>
        <w:t xml:space="preserve"> Electronic devices like phones and computers are a renewable resource due to their reuse</w:t>
      </w:r>
      <w:r w:rsidR="00B00F19" w:rsidRPr="00681143">
        <w:rPr>
          <w:rFonts w:cstheme="minorHAnsi"/>
        </w:rPr>
        <w:t>, Moodie, A. (2014)</w:t>
      </w:r>
      <w:r w:rsidR="00681143" w:rsidRPr="00681143">
        <w:rPr>
          <w:rFonts w:cstheme="minorHAnsi"/>
        </w:rPr>
        <w:t>.</w:t>
      </w:r>
      <w:r w:rsidR="00B00F19" w:rsidRPr="00681143">
        <w:rPr>
          <w:rFonts w:cstheme="minorHAnsi"/>
        </w:rPr>
        <w:t xml:space="preserve"> </w:t>
      </w:r>
      <w:r w:rsidRPr="00681143">
        <w:rPr>
          <w:rFonts w:cstheme="minorHAnsi"/>
        </w:rPr>
        <w:t>Electronic devices, when properly cared for, can last multiple years, reducing waste by reusing items for research, rather than discarding paper notes when no longer useful.</w:t>
      </w:r>
    </w:p>
    <w:p w14:paraId="5F9D491C" w14:textId="2B748B3D" w:rsidR="00B00F19" w:rsidRPr="00681143" w:rsidRDefault="00B00F19" w:rsidP="00B00F19">
      <w:pPr>
        <w:rPr>
          <w:rFonts w:cstheme="minorHAnsi"/>
        </w:rPr>
      </w:pPr>
      <w:r w:rsidRPr="00681143">
        <w:rPr>
          <w:rFonts w:cstheme="minorHAnsi"/>
        </w:rPr>
        <w:t xml:space="preserve">In contrast to this, </w:t>
      </w:r>
      <w:r w:rsidR="00681143" w:rsidRPr="00681143">
        <w:rPr>
          <w:rFonts w:cstheme="minorHAnsi"/>
        </w:rPr>
        <w:t>o</w:t>
      </w:r>
      <w:r w:rsidRPr="00681143">
        <w:rPr>
          <w:rFonts w:cstheme="minorHAnsi"/>
        </w:rPr>
        <w:t xml:space="preserve">ur digital actions build up in terms of our footprint. According to one study, sending emails generates 135kg (298lbs) CO2e (i.e., carbon dioxide equivalent) per year for a typical business user albeit in the pre-Covid-19 time, </w:t>
      </w:r>
      <w:r w:rsidRPr="00681143">
        <w:rPr>
          <w:rFonts w:cstheme="minorHAnsi"/>
          <w:sz w:val="20"/>
          <w:szCs w:val="20"/>
          <w:shd w:val="clear" w:color="auto" w:fill="FFFFFF"/>
        </w:rPr>
        <w:t>Kennedy, C.H., P.284, (2006).</w:t>
      </w:r>
    </w:p>
    <w:p w14:paraId="61E933B0" w14:textId="300A9CDA" w:rsidR="0007660A" w:rsidRPr="00681143" w:rsidRDefault="0007660A" w:rsidP="00314906">
      <w:pPr>
        <w:rPr>
          <w:rFonts w:cstheme="minorHAnsi"/>
        </w:rPr>
      </w:pPr>
    </w:p>
    <w:p w14:paraId="74ACDBA2" w14:textId="1EA239A3" w:rsidR="00BF1DAA" w:rsidRPr="00681143" w:rsidRDefault="00B00F19" w:rsidP="00BF1DAA">
      <w:pPr>
        <w:rPr>
          <w:rFonts w:cstheme="minorHAnsi"/>
        </w:rPr>
      </w:pPr>
      <w:r w:rsidRPr="00681143">
        <w:rPr>
          <w:rFonts w:cstheme="minorHAnsi"/>
        </w:rPr>
        <w:t>A</w:t>
      </w:r>
      <w:r w:rsidR="00BF1DAA" w:rsidRPr="00681143">
        <w:rPr>
          <w:rFonts w:cstheme="minorHAnsi"/>
        </w:rPr>
        <w:t xml:space="preserve"> non-electronic advantage is that books can be donated and used repeatedly such as in charity shops, or sold online. Moodie, A. (2014</w:t>
      </w:r>
      <w:r w:rsidR="00BF1DAA" w:rsidRPr="00681143">
        <w:rPr>
          <w:rFonts w:cstheme="minorHAnsi"/>
          <w:i/>
          <w:iCs/>
        </w:rPr>
        <w:t>) states that more than 65% of paper in the US was recycled in 2012, making paper the nation's most recyclable commodity</w:t>
      </w:r>
      <w:r w:rsidR="00BF1DAA" w:rsidRPr="00681143">
        <w:rPr>
          <w:rFonts w:cstheme="minorHAnsi"/>
        </w:rPr>
        <w:t>.</w:t>
      </w:r>
    </w:p>
    <w:p w14:paraId="5FC38721" w14:textId="77777777" w:rsidR="00BF1DAA" w:rsidRPr="00681143" w:rsidRDefault="00BF1DAA" w:rsidP="00BF1DAA">
      <w:pPr>
        <w:rPr>
          <w:rFonts w:cstheme="minorHAnsi"/>
        </w:rPr>
      </w:pPr>
      <w:r w:rsidRPr="00681143">
        <w:rPr>
          <w:rFonts w:cstheme="minorHAnsi"/>
        </w:rPr>
        <w:lastRenderedPageBreak/>
        <w:t>However, the down-side to this is the printing wastage and recycling issues, because Paper manufacture causes widespread deforestation and considerably contributes to greenhouse gas emissions.” Moodie, A. (2014)</w:t>
      </w:r>
    </w:p>
    <w:p w14:paraId="14E181CE" w14:textId="6B23D793" w:rsidR="00BF1DAA" w:rsidRPr="00681143" w:rsidRDefault="00BF1DAA" w:rsidP="00BF1DAA">
      <w:pPr>
        <w:rPr>
          <w:rFonts w:cstheme="minorHAnsi"/>
        </w:rPr>
      </w:pPr>
    </w:p>
    <w:p w14:paraId="7525FDB8" w14:textId="4C448858" w:rsidR="00BF1DAA" w:rsidRPr="00681143" w:rsidRDefault="0040493F" w:rsidP="00BF1DAA">
      <w:pPr>
        <w:rPr>
          <w:rFonts w:cstheme="minorHAnsi"/>
        </w:rPr>
      </w:pPr>
      <w:r w:rsidRPr="00681143">
        <w:rPr>
          <w:rFonts w:cstheme="minorHAnsi"/>
        </w:rPr>
        <w:t>1965 words take it up to 2000.</w:t>
      </w:r>
    </w:p>
    <w:p w14:paraId="46E1B9A0" w14:textId="77777777" w:rsidR="00BF1DAA" w:rsidRPr="00681143" w:rsidRDefault="00BF1DAA" w:rsidP="00BF1DAA">
      <w:pPr>
        <w:rPr>
          <w:rFonts w:cstheme="minorHAnsi"/>
        </w:rPr>
      </w:pPr>
    </w:p>
    <w:p w14:paraId="430CD965" w14:textId="77777777" w:rsidR="00BF1DAA" w:rsidRPr="00681143" w:rsidRDefault="00BF1DAA" w:rsidP="00BF1DAA">
      <w:pPr>
        <w:rPr>
          <w:rFonts w:cstheme="minorHAnsi"/>
        </w:rPr>
      </w:pPr>
    </w:p>
    <w:p w14:paraId="220816B6" w14:textId="77777777" w:rsidR="00BF1DAA" w:rsidRPr="00681143" w:rsidRDefault="00BF1DAA" w:rsidP="00BF1DAA">
      <w:pPr>
        <w:rPr>
          <w:rFonts w:cstheme="minorHAnsi"/>
        </w:rPr>
      </w:pPr>
    </w:p>
    <w:p w14:paraId="06BCBFC7" w14:textId="77777777" w:rsidR="00BF1DAA" w:rsidRDefault="00BF1DAA" w:rsidP="00BF1DAA"/>
    <w:p w14:paraId="6BD21348" w14:textId="77777777" w:rsidR="00BF1DAA" w:rsidRDefault="00BF1DAA" w:rsidP="00BF1DAA"/>
    <w:p w14:paraId="659F202B" w14:textId="77777777" w:rsidR="00BF1DAA" w:rsidRDefault="00BF1DAA" w:rsidP="00BF1DAA"/>
    <w:p w14:paraId="74205089" w14:textId="77777777" w:rsidR="00BF1DAA" w:rsidRDefault="00BF1DAA" w:rsidP="00BF1DAA"/>
    <w:p w14:paraId="26215C81" w14:textId="77777777" w:rsidR="00BF1DAA" w:rsidRDefault="00BF1DAA" w:rsidP="00BF1DAA"/>
    <w:p w14:paraId="6CFE5448" w14:textId="77777777" w:rsidR="00BF1DAA" w:rsidRDefault="00BF1DAA" w:rsidP="00BF1DAA"/>
    <w:p w14:paraId="7D9D1AAE" w14:textId="77777777" w:rsidR="00BF1DAA" w:rsidRDefault="00BF1DAA" w:rsidP="00BF1DAA"/>
    <w:p w14:paraId="37142191" w14:textId="18D3BFCA" w:rsidR="00BF1DAA" w:rsidRDefault="00BF1DAA" w:rsidP="00BF1DAA">
      <w:pPr>
        <w:rPr>
          <w:u w:val="single"/>
        </w:rPr>
      </w:pPr>
      <w:r w:rsidRPr="00BF1DAA">
        <w:rPr>
          <w:u w:val="single"/>
        </w:rPr>
        <w:t>Resource List:</w:t>
      </w:r>
    </w:p>
    <w:p w14:paraId="3B14874E" w14:textId="77777777" w:rsidR="00BF1DAA" w:rsidRDefault="00BF1DAA" w:rsidP="00BF1DAA">
      <w:pPr>
        <w:rPr>
          <w:u w:val="single"/>
        </w:rPr>
      </w:pPr>
    </w:p>
    <w:p w14:paraId="7F2B3724" w14:textId="77777777" w:rsidR="00BF1DAA" w:rsidRPr="00D50B80" w:rsidRDefault="00BF1DAA" w:rsidP="00BF1DAA">
      <w:pPr>
        <w:pStyle w:val="ListParagraph"/>
        <w:numPr>
          <w:ilvl w:val="0"/>
          <w:numId w:val="2"/>
        </w:numPr>
      </w:pPr>
      <w:bookmarkStart w:id="0" w:name="_Hlk152172240"/>
      <w:r>
        <w:rPr>
          <w:rFonts w:ascii="Arial" w:hAnsi="Arial" w:cs="Arial"/>
          <w:color w:val="222222"/>
          <w:sz w:val="20"/>
          <w:szCs w:val="20"/>
          <w:shd w:val="clear" w:color="auto" w:fill="FFFFFF"/>
        </w:rPr>
        <w:t>Denvir, C., 2016</w:t>
      </w:r>
      <w:bookmarkEnd w:id="0"/>
      <w:r>
        <w:rPr>
          <w:rFonts w:ascii="Arial" w:hAnsi="Arial" w:cs="Arial"/>
          <w:color w:val="222222"/>
          <w:sz w:val="20"/>
          <w:szCs w:val="20"/>
          <w:shd w:val="clear" w:color="auto" w:fill="FFFFFF"/>
        </w:rPr>
        <w:t>. Online and in the know? Public legal education, young people and the Internet. </w:t>
      </w:r>
      <w:r>
        <w:rPr>
          <w:rFonts w:ascii="Arial" w:hAnsi="Arial" w:cs="Arial"/>
          <w:i/>
          <w:iCs/>
          <w:color w:val="222222"/>
          <w:sz w:val="20"/>
          <w:szCs w:val="20"/>
          <w:shd w:val="clear" w:color="auto" w:fill="FFFFFF"/>
        </w:rPr>
        <w:t>Computers &amp;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 pp.204-220.</w:t>
      </w:r>
    </w:p>
    <w:p w14:paraId="37EF6AEC" w14:textId="77777777" w:rsidR="00BF1DAA" w:rsidRDefault="00BF1DAA" w:rsidP="00BF1DAA">
      <w:pPr>
        <w:pStyle w:val="ListParagraph"/>
        <w:numPr>
          <w:ilvl w:val="0"/>
          <w:numId w:val="2"/>
        </w:numPr>
      </w:pPr>
      <w:bookmarkStart w:id="1" w:name="_Hlk152172696"/>
      <w:r>
        <w:rPr>
          <w:rFonts w:ascii="Arial" w:hAnsi="Arial" w:cs="Arial"/>
          <w:color w:val="222222"/>
          <w:sz w:val="20"/>
          <w:szCs w:val="20"/>
          <w:shd w:val="clear" w:color="auto" w:fill="FFFFFF"/>
        </w:rPr>
        <w:t>Amirtharaj, A.D.</w:t>
      </w:r>
      <w:bookmarkEnd w:id="1"/>
      <w:r>
        <w:rPr>
          <w:rFonts w:ascii="Arial" w:hAnsi="Arial" w:cs="Arial"/>
          <w:color w:val="222222"/>
          <w:sz w:val="20"/>
          <w:szCs w:val="20"/>
          <w:shd w:val="clear" w:color="auto" w:fill="FFFFFF"/>
        </w:rPr>
        <w:t>, Raghavan, D. and Arulappan, J., 2023. Preferences for printed books versus E− books among university students in a Middle Eastern country. </w:t>
      </w:r>
      <w:proofErr w:type="spellStart"/>
      <w:r>
        <w:rPr>
          <w:rFonts w:ascii="Arial" w:hAnsi="Arial" w:cs="Arial"/>
          <w:i/>
          <w:iCs/>
          <w:color w:val="222222"/>
          <w:sz w:val="20"/>
          <w:szCs w:val="20"/>
          <w:shd w:val="clear" w:color="auto" w:fill="FFFFFF"/>
        </w:rPr>
        <w:t>Heliyon</w:t>
      </w:r>
      <w:proofErr w:type="spellEnd"/>
      <w:r>
        <w:rPr>
          <w:rFonts w:ascii="Arial" w:hAnsi="Arial" w:cs="Arial"/>
          <w:color w:val="222222"/>
          <w:sz w:val="20"/>
          <w:szCs w:val="20"/>
          <w:shd w:val="clear" w:color="auto" w:fill="FFFFFF"/>
        </w:rPr>
        <w:t>.</w:t>
      </w:r>
    </w:p>
    <w:p w14:paraId="76E5A989" w14:textId="77777777" w:rsidR="00BF1DAA" w:rsidRDefault="00BF1DAA" w:rsidP="00BF1DAA">
      <w:pPr>
        <w:pStyle w:val="NormalWeb"/>
        <w:numPr>
          <w:ilvl w:val="0"/>
          <w:numId w:val="2"/>
        </w:numPr>
        <w:shd w:val="clear" w:color="auto" w:fill="FFFFFF"/>
        <w:rPr>
          <w:rFonts w:ascii="Segoe UI" w:hAnsi="Segoe UI" w:cs="Segoe UI"/>
          <w:color w:val="242424"/>
          <w:sz w:val="23"/>
          <w:szCs w:val="23"/>
        </w:rPr>
      </w:pPr>
      <w:r>
        <w:rPr>
          <w:rFonts w:ascii="Segoe UI" w:hAnsi="Segoe UI" w:cs="Segoe UI"/>
          <w:color w:val="242424"/>
          <w:sz w:val="23"/>
          <w:szCs w:val="23"/>
        </w:rPr>
        <w:t>Kauffman, S.B., 1987. Electronic databases in legal research: Beyond LEXIS and WESTLAW. </w:t>
      </w:r>
      <w:r>
        <w:rPr>
          <w:rFonts w:ascii="Segoe UI" w:hAnsi="Segoe UI" w:cs="Segoe UI"/>
          <w:i/>
          <w:iCs/>
          <w:color w:val="242424"/>
          <w:sz w:val="23"/>
          <w:szCs w:val="23"/>
        </w:rPr>
        <w:t>Rutgers Computer &amp; Tech. LJ</w:t>
      </w:r>
      <w:r>
        <w:rPr>
          <w:rFonts w:ascii="Segoe UI" w:hAnsi="Segoe UI" w:cs="Segoe UI"/>
          <w:color w:val="242424"/>
          <w:sz w:val="23"/>
          <w:szCs w:val="23"/>
        </w:rPr>
        <w:t>, </w:t>
      </w:r>
      <w:r>
        <w:rPr>
          <w:rFonts w:ascii="Segoe UI" w:hAnsi="Segoe UI" w:cs="Segoe UI"/>
          <w:i/>
          <w:iCs/>
          <w:color w:val="242424"/>
          <w:sz w:val="23"/>
          <w:szCs w:val="23"/>
        </w:rPr>
        <w:t>13</w:t>
      </w:r>
      <w:r>
        <w:rPr>
          <w:rFonts w:ascii="Segoe UI" w:hAnsi="Segoe UI" w:cs="Segoe UI"/>
          <w:color w:val="242424"/>
          <w:sz w:val="23"/>
          <w:szCs w:val="23"/>
        </w:rPr>
        <w:t>, p.73.</w:t>
      </w:r>
    </w:p>
    <w:p w14:paraId="63A5E9C0" w14:textId="77777777" w:rsidR="00BF1DAA" w:rsidRDefault="00BF1DAA" w:rsidP="00BF1DAA">
      <w:pPr>
        <w:pStyle w:val="NormalWeb"/>
        <w:numPr>
          <w:ilvl w:val="0"/>
          <w:numId w:val="2"/>
        </w:numPr>
      </w:pPr>
      <w:r>
        <w:t xml:space="preserve">LISEDUNETWORK, (2023) </w:t>
      </w:r>
      <w:r>
        <w:rPr>
          <w:i/>
          <w:iCs/>
        </w:rPr>
        <w:t>Advantages &amp; Disadvantages of e-resources</w:t>
      </w:r>
      <w:r>
        <w:t xml:space="preserve">, </w:t>
      </w:r>
      <w:r>
        <w:rPr>
          <w:i/>
          <w:iCs/>
        </w:rPr>
        <w:t>Library &amp; Information Science Education Network</w:t>
      </w:r>
      <w:r>
        <w:t xml:space="preserve">. Available at: https://www.lisedunetwork.com/advantages-disadvantages-electronic-resource-e-resource/ (Accessed: 26 November 2023). </w:t>
      </w:r>
    </w:p>
    <w:p w14:paraId="6F0543B0" w14:textId="77777777" w:rsidR="00BF1DAA" w:rsidRDefault="00BF1DAA" w:rsidP="00BF1DAA">
      <w:pPr>
        <w:pStyle w:val="NormalWeb"/>
        <w:numPr>
          <w:ilvl w:val="0"/>
          <w:numId w:val="2"/>
        </w:numPr>
      </w:pPr>
      <w:r>
        <w:t xml:space="preserve">FAMU (2023) </w:t>
      </w:r>
      <w:proofErr w:type="spellStart"/>
      <w:r>
        <w:rPr>
          <w:i/>
          <w:iCs/>
        </w:rPr>
        <w:t>Libguides</w:t>
      </w:r>
      <w:proofErr w:type="spellEnd"/>
      <w:r>
        <w:rPr>
          <w:i/>
          <w:iCs/>
        </w:rPr>
        <w:t>: Basic Legal Research: Researching in print or online</w:t>
      </w:r>
      <w:r>
        <w:t xml:space="preserve">, </w:t>
      </w:r>
      <w:r>
        <w:rPr>
          <w:i/>
          <w:iCs/>
        </w:rPr>
        <w:t xml:space="preserve">Researching in Print or Online - Basic Legal Research - </w:t>
      </w:r>
      <w:proofErr w:type="spellStart"/>
      <w:r>
        <w:rPr>
          <w:i/>
          <w:iCs/>
        </w:rPr>
        <w:t>LibGuides</w:t>
      </w:r>
      <w:proofErr w:type="spellEnd"/>
      <w:r>
        <w:rPr>
          <w:i/>
          <w:iCs/>
        </w:rPr>
        <w:t xml:space="preserve"> at Florida A&amp;M University Libraries</w:t>
      </w:r>
      <w:r>
        <w:t xml:space="preserve">. Available at: https://library.famu.edu/c.php?g=276173&amp;p=1842540 (Accessed: 26 November 2023). </w:t>
      </w:r>
    </w:p>
    <w:p w14:paraId="3802A814" w14:textId="77777777" w:rsidR="00BF1DAA" w:rsidRDefault="00BF1DAA" w:rsidP="00BF1DAA">
      <w:pPr>
        <w:pStyle w:val="ListParagraph"/>
        <w:numPr>
          <w:ilvl w:val="0"/>
          <w:numId w:val="2"/>
        </w:numPr>
      </w:pPr>
      <w:r>
        <w:rPr>
          <w:rFonts w:ascii="Arial" w:hAnsi="Arial" w:cs="Arial"/>
          <w:color w:val="222222"/>
          <w:sz w:val="20"/>
          <w:szCs w:val="20"/>
          <w:shd w:val="clear" w:color="auto" w:fill="FFFFFF"/>
        </w:rPr>
        <w:t>Blinn, B. and Biers, D.W., 1999, September. Searching Hard-Copy (Paper) vs. Electronic (CRT) Documents: Role of Experience, Amount of Text Displayed, and Book Metaphor. In </w:t>
      </w:r>
      <w:r>
        <w:rPr>
          <w:rFonts w:ascii="Arial" w:hAnsi="Arial" w:cs="Arial"/>
          <w:i/>
          <w:iCs/>
          <w:color w:val="222222"/>
          <w:sz w:val="20"/>
          <w:szCs w:val="20"/>
          <w:shd w:val="clear" w:color="auto" w:fill="FFFFFF"/>
        </w:rPr>
        <w:t>Proceedings of the Human Factors and Ergonomics Society Annual Meeting</w:t>
      </w:r>
      <w:r>
        <w:rPr>
          <w:rFonts w:ascii="Arial" w:hAnsi="Arial" w:cs="Arial"/>
          <w:color w:val="222222"/>
          <w:sz w:val="20"/>
          <w:szCs w:val="20"/>
          <w:shd w:val="clear" w:color="auto" w:fill="FFFFFF"/>
        </w:rPr>
        <w:t> (Vol. 43, No. 5, pp. 447-451). Sage CA: Los Angeles, CA: SAGE Publications.</w:t>
      </w:r>
    </w:p>
    <w:p w14:paraId="58F6EBE5" w14:textId="77777777" w:rsidR="00BF1DAA" w:rsidRPr="00F70C33" w:rsidRDefault="00BF1DAA" w:rsidP="00BF1DAA">
      <w:pPr>
        <w:numPr>
          <w:ilvl w:val="0"/>
          <w:numId w:val="2"/>
        </w:numPr>
        <w:shd w:val="clear" w:color="auto" w:fill="FFFFFF"/>
        <w:spacing w:after="0" w:afterAutospacing="1" w:line="240" w:lineRule="auto"/>
        <w:rPr>
          <w:rFonts w:ascii="Open Sans" w:eastAsia="Times New Roman" w:hAnsi="Open Sans" w:cs="Open Sans"/>
          <w:color w:val="333333"/>
          <w:kern w:val="0"/>
          <w:sz w:val="24"/>
          <w:szCs w:val="24"/>
          <w:lang w:eastAsia="en-GB"/>
          <w14:ligatures w14:val="none"/>
        </w:rPr>
      </w:pPr>
      <w:r>
        <w:rPr>
          <w:rFonts w:ascii="Arial" w:hAnsi="Arial" w:cs="Arial"/>
          <w:color w:val="222222"/>
          <w:sz w:val="20"/>
          <w:szCs w:val="20"/>
          <w:shd w:val="clear" w:color="auto" w:fill="FFFFFF"/>
        </w:rPr>
        <w:t>Newman, D.R. and Doherty, U., 2008. Making the law accessible to non-lawyers: effects of different kinds of expertise on perceived usability of online legal information services. </w:t>
      </w:r>
      <w:r>
        <w:rPr>
          <w:rFonts w:ascii="Arial" w:hAnsi="Arial" w:cs="Arial"/>
          <w:i/>
          <w:iCs/>
          <w:color w:val="222222"/>
          <w:sz w:val="20"/>
          <w:szCs w:val="20"/>
          <w:shd w:val="clear" w:color="auto" w:fill="FFFFFF"/>
        </w:rPr>
        <w:t>Behaviour &amp; Information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(5), pp.423-437.</w:t>
      </w:r>
    </w:p>
    <w:p w14:paraId="13C487DC" w14:textId="77777777" w:rsidR="00BF1DAA" w:rsidRPr="00C54843" w:rsidRDefault="00BF1DAA" w:rsidP="00BF1DAA">
      <w:pPr>
        <w:pStyle w:val="ListParagraph"/>
        <w:numPr>
          <w:ilvl w:val="0"/>
          <w:numId w:val="2"/>
        </w:numPr>
      </w:pPr>
      <w:r>
        <w:rPr>
          <w:rFonts w:ascii="Arial" w:hAnsi="Arial" w:cs="Arial"/>
          <w:color w:val="222222"/>
          <w:sz w:val="20"/>
          <w:szCs w:val="20"/>
          <w:shd w:val="clear" w:color="auto" w:fill="FFFFFF"/>
        </w:rPr>
        <w:lastRenderedPageBreak/>
        <w:t>Hilles, S., 2014. To use or not to use? The credibility of Wikipedia. </w:t>
      </w:r>
      <w:r>
        <w:rPr>
          <w:rFonts w:ascii="Arial" w:hAnsi="Arial" w:cs="Arial"/>
          <w:i/>
          <w:iCs/>
          <w:color w:val="222222"/>
          <w:sz w:val="20"/>
          <w:szCs w:val="20"/>
          <w:shd w:val="clear" w:color="auto" w:fill="FFFFFF"/>
        </w:rPr>
        <w:t>Public Services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pp.245-251.</w:t>
      </w:r>
    </w:p>
    <w:p w14:paraId="759CCA53" w14:textId="77777777" w:rsidR="00BF1DAA" w:rsidRPr="00837295" w:rsidRDefault="00BF1DAA" w:rsidP="00BF1DAA">
      <w:pPr>
        <w:pStyle w:val="ListParagraph"/>
        <w:numPr>
          <w:ilvl w:val="0"/>
          <w:numId w:val="2"/>
        </w:numPr>
      </w:pPr>
      <w:r>
        <w:rPr>
          <w:rFonts w:ascii="Arial" w:hAnsi="Arial" w:cs="Arial"/>
          <w:color w:val="222222"/>
          <w:sz w:val="20"/>
          <w:szCs w:val="20"/>
          <w:shd w:val="clear" w:color="auto" w:fill="FFFFFF"/>
        </w:rPr>
        <w:t>Loh, C.E. and Sun, B., 2019. “I'd still prefer to read the hard copy”: Adolescents’ print and digital reading habits. </w:t>
      </w:r>
      <w:r>
        <w:rPr>
          <w:rFonts w:ascii="Arial" w:hAnsi="Arial" w:cs="Arial"/>
          <w:i/>
          <w:iCs/>
          <w:color w:val="222222"/>
          <w:sz w:val="20"/>
          <w:szCs w:val="20"/>
          <w:shd w:val="clear" w:color="auto" w:fill="FFFFFF"/>
        </w:rPr>
        <w:t>Journal of Adolescent &amp; Adult Literacy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62</w:t>
      </w:r>
      <w:r>
        <w:rPr>
          <w:rFonts w:ascii="Arial" w:hAnsi="Arial" w:cs="Arial"/>
          <w:color w:val="222222"/>
          <w:sz w:val="20"/>
          <w:szCs w:val="20"/>
          <w:shd w:val="clear" w:color="auto" w:fill="FFFFFF"/>
        </w:rPr>
        <w:t>(6), pp.663-672.</w:t>
      </w:r>
    </w:p>
    <w:p w14:paraId="1B0AD654" w14:textId="77777777" w:rsidR="00BF1DAA" w:rsidRPr="0042757D" w:rsidRDefault="00BF1DAA" w:rsidP="00BF1DAA">
      <w:pPr>
        <w:pStyle w:val="ListParagraph"/>
        <w:numPr>
          <w:ilvl w:val="0"/>
          <w:numId w:val="2"/>
        </w:numPr>
      </w:pPr>
      <w:r>
        <w:rPr>
          <w:rFonts w:ascii="Arial" w:hAnsi="Arial" w:cs="Arial"/>
          <w:color w:val="222222"/>
          <w:sz w:val="20"/>
          <w:szCs w:val="20"/>
          <w:shd w:val="clear" w:color="auto" w:fill="FFFFFF"/>
        </w:rPr>
        <w:t>Darnton, R., 2007. “What is the history of books?” revisited. </w:t>
      </w:r>
      <w:r>
        <w:rPr>
          <w:rFonts w:ascii="Arial" w:hAnsi="Arial" w:cs="Arial"/>
          <w:i/>
          <w:iCs/>
          <w:color w:val="222222"/>
          <w:sz w:val="20"/>
          <w:szCs w:val="20"/>
          <w:shd w:val="clear" w:color="auto" w:fill="FFFFFF"/>
        </w:rPr>
        <w:t>Modern Intellectual History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(3), pp.495-508.</w:t>
      </w:r>
    </w:p>
    <w:p w14:paraId="09CD17E1" w14:textId="77777777" w:rsidR="00BF1DAA" w:rsidRDefault="00BF1DAA" w:rsidP="00BF1DAA">
      <w:pPr>
        <w:pStyle w:val="NormalWeb"/>
        <w:numPr>
          <w:ilvl w:val="0"/>
          <w:numId w:val="2"/>
        </w:numPr>
      </w:pPr>
      <w:r>
        <w:t xml:space="preserve">National Library Of Medicine (2002) </w:t>
      </w:r>
      <w:r>
        <w:rPr>
          <w:i/>
          <w:iCs/>
        </w:rPr>
        <w:t xml:space="preserve">2 the research process in a digital world - national </w:t>
      </w:r>
      <w:proofErr w:type="spellStart"/>
      <w:r>
        <w:rPr>
          <w:i/>
          <w:iCs/>
        </w:rPr>
        <w:t>center</w:t>
      </w:r>
      <w:proofErr w:type="spellEnd"/>
      <w:r>
        <w:rPr>
          <w:i/>
          <w:iCs/>
        </w:rPr>
        <w:t xml:space="preserve"> for ...</w:t>
      </w:r>
      <w:r>
        <w:t xml:space="preserve">, </w:t>
      </w:r>
      <w:r>
        <w:rPr>
          <w:i/>
          <w:iCs/>
        </w:rPr>
        <w:t>The National Library Of Medicine</w:t>
      </w:r>
      <w:r>
        <w:t xml:space="preserve">. Available at: https://www.ncbi.nlm.nih.gov/books/NBK208675/ (Accessed: 26 November 2023). </w:t>
      </w:r>
    </w:p>
    <w:p w14:paraId="1C19D188" w14:textId="77777777" w:rsidR="00BF1DAA" w:rsidRDefault="00BF1DAA" w:rsidP="00BF1DAA">
      <w:pPr>
        <w:pStyle w:val="NormalWeb"/>
        <w:numPr>
          <w:ilvl w:val="0"/>
          <w:numId w:val="2"/>
        </w:numPr>
      </w:pPr>
      <w:r>
        <w:t xml:space="preserve">Gibbs, S. (2016) </w:t>
      </w:r>
      <w:r>
        <w:rPr>
          <w:i/>
          <w:iCs/>
        </w:rPr>
        <w:t>How to use search like a pro: 10 tips and tricks for google and beyond</w:t>
      </w:r>
      <w:r>
        <w:t xml:space="preserve">, </w:t>
      </w:r>
      <w:r>
        <w:rPr>
          <w:i/>
          <w:iCs/>
        </w:rPr>
        <w:t>The Guardian</w:t>
      </w:r>
      <w:r>
        <w:t xml:space="preserve">. Available at: https://www.theguardian.com/technology/2016/jan/15/how-to-use-search-like-a-pro-10-tips-and-tricks-for-google-and-beyond (Accessed: 26 November 2023). </w:t>
      </w:r>
    </w:p>
    <w:p w14:paraId="25880A20" w14:textId="77777777" w:rsidR="00BF1DAA" w:rsidRPr="007A2222" w:rsidRDefault="00BF1DAA" w:rsidP="00BF1DAA">
      <w:pPr>
        <w:pStyle w:val="ListParagraph"/>
        <w:numPr>
          <w:ilvl w:val="0"/>
          <w:numId w:val="2"/>
        </w:numPr>
      </w:pPr>
      <w:r>
        <w:rPr>
          <w:rFonts w:ascii="Arial" w:hAnsi="Arial" w:cs="Arial"/>
          <w:color w:val="222222"/>
          <w:sz w:val="20"/>
          <w:szCs w:val="20"/>
          <w:shd w:val="clear" w:color="auto" w:fill="FFFFFF"/>
        </w:rPr>
        <w:t>Bowman, B. and Adams, L.L., 2014, September. Student Performance Using Electronic Textbooks VS Traditional Hard-Copy Textbooks. In </w:t>
      </w:r>
      <w:r>
        <w:rPr>
          <w:rFonts w:ascii="Arial" w:hAnsi="Arial" w:cs="Arial"/>
          <w:i/>
          <w:iCs/>
          <w:color w:val="222222"/>
          <w:sz w:val="20"/>
          <w:szCs w:val="20"/>
          <w:shd w:val="clear" w:color="auto" w:fill="FFFFFF"/>
        </w:rPr>
        <w:t>Academic Forum. Conference. Proceedings</w:t>
      </w:r>
      <w:r>
        <w:rPr>
          <w:rFonts w:ascii="Arial" w:hAnsi="Arial" w:cs="Arial"/>
          <w:color w:val="222222"/>
          <w:sz w:val="20"/>
          <w:szCs w:val="20"/>
          <w:shd w:val="clear" w:color="auto" w:fill="FFFFFF"/>
        </w:rPr>
        <w:t> (p. 1). The Academic Forum.</w:t>
      </w:r>
    </w:p>
    <w:p w14:paraId="6EF93E8C" w14:textId="77777777" w:rsidR="00BF1DAA" w:rsidRDefault="00BF1DAA" w:rsidP="00BF1DAA">
      <w:pPr>
        <w:pStyle w:val="NormalWeb"/>
        <w:numPr>
          <w:ilvl w:val="0"/>
          <w:numId w:val="2"/>
        </w:numPr>
      </w:pPr>
      <w:r>
        <w:t xml:space="preserve">Nair, S. and Dutta, D. (2023) </w:t>
      </w:r>
      <w:r>
        <w:rPr>
          <w:i/>
          <w:iCs/>
        </w:rPr>
        <w:t xml:space="preserve">Strengthening your legal practice: How Advanced Research Tools Are Changing the </w:t>
      </w:r>
      <w:proofErr w:type="spellStart"/>
      <w:r>
        <w:rPr>
          <w:i/>
          <w:iCs/>
        </w:rPr>
        <w:t>gameSunil</w:t>
      </w:r>
      <w:proofErr w:type="spellEnd"/>
      <w:r>
        <w:t xml:space="preserve">, </w:t>
      </w:r>
      <w:r>
        <w:rPr>
          <w:i/>
          <w:iCs/>
        </w:rPr>
        <w:t>Business Insider</w:t>
      </w:r>
      <w:r>
        <w:t xml:space="preserve">. Available at: https://www.businessinsider.in/careers/news/strengthening-your-legal-practice-how-advanced-research-tools-are-changing-the-game/articleshow/102137812.cms (Accessed: 27 November 2023). </w:t>
      </w:r>
    </w:p>
    <w:p w14:paraId="6AE1614A" w14:textId="77777777" w:rsidR="00BF1DAA" w:rsidRDefault="00BF1DAA" w:rsidP="00BF1DAA">
      <w:pPr>
        <w:pStyle w:val="ListParagraph"/>
        <w:numPr>
          <w:ilvl w:val="0"/>
          <w:numId w:val="2"/>
        </w:numPr>
      </w:pPr>
      <w:r w:rsidRPr="004E3E3F">
        <w:rPr>
          <w:rFonts w:ascii="Arial" w:hAnsi="Arial" w:cs="Arial"/>
          <w:color w:val="222222"/>
          <w:sz w:val="20"/>
          <w:szCs w:val="20"/>
          <w:shd w:val="clear" w:color="auto" w:fill="FFFFFF"/>
        </w:rPr>
        <w:t>Edmunds, A. and Morris, A., 2000. The problem of information overload in business organisations: a review of the literature. </w:t>
      </w:r>
      <w:r w:rsidRPr="004E3E3F">
        <w:rPr>
          <w:rFonts w:ascii="Arial" w:hAnsi="Arial" w:cs="Arial"/>
          <w:i/>
          <w:iCs/>
          <w:color w:val="222222"/>
          <w:sz w:val="20"/>
          <w:szCs w:val="20"/>
          <w:shd w:val="clear" w:color="auto" w:fill="FFFFFF"/>
        </w:rPr>
        <w:t>International journal of information management</w:t>
      </w:r>
      <w:r w:rsidRPr="004E3E3F">
        <w:rPr>
          <w:rFonts w:ascii="Arial" w:hAnsi="Arial" w:cs="Arial"/>
          <w:color w:val="222222"/>
          <w:sz w:val="20"/>
          <w:szCs w:val="20"/>
          <w:shd w:val="clear" w:color="auto" w:fill="FFFFFF"/>
        </w:rPr>
        <w:t>, </w:t>
      </w:r>
      <w:r w:rsidRPr="004E3E3F">
        <w:rPr>
          <w:rFonts w:ascii="Arial" w:hAnsi="Arial" w:cs="Arial"/>
          <w:i/>
          <w:iCs/>
          <w:color w:val="222222"/>
          <w:sz w:val="20"/>
          <w:szCs w:val="20"/>
          <w:shd w:val="clear" w:color="auto" w:fill="FFFFFF"/>
        </w:rPr>
        <w:t>20</w:t>
      </w:r>
      <w:r w:rsidRPr="004E3E3F">
        <w:rPr>
          <w:rFonts w:ascii="Arial" w:hAnsi="Arial" w:cs="Arial"/>
          <w:color w:val="222222"/>
          <w:sz w:val="20"/>
          <w:szCs w:val="20"/>
          <w:shd w:val="clear" w:color="auto" w:fill="FFFFFF"/>
        </w:rPr>
        <w:t>(1), pp.17-28.</w:t>
      </w:r>
    </w:p>
    <w:p w14:paraId="635E4B64" w14:textId="77777777" w:rsidR="00BF1DAA" w:rsidRDefault="00BF1DAA" w:rsidP="00BF1DAA">
      <w:pPr>
        <w:pStyle w:val="NormalWeb"/>
        <w:numPr>
          <w:ilvl w:val="0"/>
          <w:numId w:val="2"/>
        </w:numPr>
      </w:pPr>
      <w:r>
        <w:t xml:space="preserve">University, B. (2023) </w:t>
      </w:r>
      <w:r>
        <w:rPr>
          <w:i/>
          <w:iCs/>
        </w:rPr>
        <w:t>Format types</w:t>
      </w:r>
      <w:r>
        <w:t xml:space="preserve">, </w:t>
      </w:r>
      <w:r>
        <w:rPr>
          <w:i/>
          <w:iCs/>
        </w:rPr>
        <w:t>Bristol University Press</w:t>
      </w:r>
      <w:r>
        <w:t xml:space="preserve">. Available at: https://bristoluniversitypress.co.uk/format-types (Accessed: 27 November 2023). </w:t>
      </w:r>
    </w:p>
    <w:p w14:paraId="337F30BE" w14:textId="77777777" w:rsidR="00BF1DAA" w:rsidRDefault="00BF1DAA" w:rsidP="00BF1DAA">
      <w:pPr>
        <w:pStyle w:val="NormalWeb"/>
        <w:numPr>
          <w:ilvl w:val="0"/>
          <w:numId w:val="2"/>
        </w:numPr>
      </w:pPr>
      <w:proofErr w:type="spellStart"/>
      <w:r>
        <w:t>Bouchrika</w:t>
      </w:r>
      <w:proofErr w:type="spellEnd"/>
      <w:r>
        <w:t xml:space="preserve">, I. (2023) </w:t>
      </w:r>
      <w:r>
        <w:rPr>
          <w:i/>
          <w:iCs/>
        </w:rPr>
        <w:t>Digital notes vs paper notes: Benefits of taking notes by hand</w:t>
      </w:r>
      <w:r>
        <w:t xml:space="preserve">, </w:t>
      </w:r>
      <w:r>
        <w:rPr>
          <w:i/>
          <w:iCs/>
        </w:rPr>
        <w:t>Research.com</w:t>
      </w:r>
      <w:r>
        <w:t xml:space="preserve">. Available at: https://research.com/education/digital-notes-vs-paper-notes (Accessed: 27 November 2023). </w:t>
      </w:r>
    </w:p>
    <w:p w14:paraId="317DB4B4" w14:textId="77777777" w:rsidR="00BF1DAA" w:rsidRDefault="00BF1DAA" w:rsidP="00BF1DAA">
      <w:pPr>
        <w:pStyle w:val="NormalWeb"/>
        <w:numPr>
          <w:ilvl w:val="0"/>
          <w:numId w:val="2"/>
        </w:numPr>
      </w:pPr>
      <w:proofErr w:type="spellStart"/>
      <w:r>
        <w:t>Longe</w:t>
      </w:r>
      <w:proofErr w:type="spellEnd"/>
      <w:r>
        <w:t xml:space="preserve">, B. (2020) </w:t>
      </w:r>
      <w:r>
        <w:rPr>
          <w:i/>
          <w:iCs/>
        </w:rPr>
        <w:t>Primary vs secondary data: 15 key differences &amp; similarities</w:t>
      </w:r>
      <w:r>
        <w:t xml:space="preserve">, </w:t>
      </w:r>
      <w:proofErr w:type="spellStart"/>
      <w:r>
        <w:rPr>
          <w:i/>
          <w:iCs/>
        </w:rPr>
        <w:t>Formplus</w:t>
      </w:r>
      <w:proofErr w:type="spellEnd"/>
      <w:r>
        <w:t xml:space="preserve">. Available at: https://www.formpl.us/blog/primary-secondary-data (Accessed: 27 November 2023). </w:t>
      </w:r>
    </w:p>
    <w:p w14:paraId="3E8A2266" w14:textId="77777777" w:rsidR="00BF1DAA" w:rsidRPr="00F1539D" w:rsidRDefault="00BF1DAA" w:rsidP="00BF1DAA">
      <w:pPr>
        <w:pStyle w:val="ListParagraph"/>
        <w:numPr>
          <w:ilvl w:val="0"/>
          <w:numId w:val="2"/>
        </w:numPr>
      </w:pPr>
      <w:r>
        <w:rPr>
          <w:rFonts w:ascii="Arial" w:hAnsi="Arial" w:cs="Arial"/>
          <w:color w:val="222222"/>
          <w:sz w:val="20"/>
          <w:szCs w:val="20"/>
          <w:shd w:val="clear" w:color="auto" w:fill="FFFFFF"/>
        </w:rPr>
        <w:t>Lemley, T. and Li, J., 2015. “Big Deal” journal subscription packages: Are they worth the cost?. </w:t>
      </w:r>
      <w:r>
        <w:rPr>
          <w:rFonts w:ascii="Arial" w:hAnsi="Arial" w:cs="Arial"/>
          <w:i/>
          <w:iCs/>
          <w:color w:val="222222"/>
          <w:sz w:val="20"/>
          <w:szCs w:val="20"/>
          <w:shd w:val="clear" w:color="auto" w:fill="FFFFFF"/>
        </w:rPr>
        <w:t>Journal of Electronic Resources in Medical Libraries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pp.1-10.</w:t>
      </w:r>
    </w:p>
    <w:p w14:paraId="5456880F" w14:textId="77777777" w:rsidR="00BF1DAA" w:rsidRPr="00C7510C" w:rsidRDefault="00BF1DAA" w:rsidP="00BF1DAA">
      <w:pPr>
        <w:pStyle w:val="ListParagraph"/>
        <w:numPr>
          <w:ilvl w:val="0"/>
          <w:numId w:val="2"/>
        </w:numPr>
      </w:pPr>
      <w:r>
        <w:rPr>
          <w:rFonts w:ascii="Arial" w:hAnsi="Arial" w:cs="Arial"/>
          <w:color w:val="222222"/>
          <w:sz w:val="20"/>
          <w:szCs w:val="20"/>
          <w:shd w:val="clear" w:color="auto" w:fill="FFFFFF"/>
        </w:rPr>
        <w:t>Lancaster, F.W., 1977. The measurement and evaluation of library services. </w:t>
      </w:r>
      <w:r>
        <w:rPr>
          <w:rFonts w:ascii="Arial" w:hAnsi="Arial" w:cs="Arial"/>
          <w:i/>
          <w:iCs/>
          <w:color w:val="222222"/>
          <w:sz w:val="20"/>
          <w:szCs w:val="20"/>
          <w:shd w:val="clear" w:color="auto" w:fill="FFFFFF"/>
        </w:rPr>
        <w:t>Washington, DC</w:t>
      </w:r>
      <w:r>
        <w:rPr>
          <w:rFonts w:ascii="Arial" w:hAnsi="Arial" w:cs="Arial"/>
          <w:color w:val="222222"/>
          <w:sz w:val="20"/>
          <w:szCs w:val="20"/>
          <w:shd w:val="clear" w:color="auto" w:fill="FFFFFF"/>
        </w:rPr>
        <w:t>.</w:t>
      </w:r>
    </w:p>
    <w:p w14:paraId="16AE7B99" w14:textId="77777777" w:rsidR="00BF1DAA" w:rsidRPr="00837906" w:rsidRDefault="00BF1DAA" w:rsidP="00BF1DAA">
      <w:pPr>
        <w:pStyle w:val="ListParagraph"/>
        <w:numPr>
          <w:ilvl w:val="0"/>
          <w:numId w:val="2"/>
        </w:numPr>
      </w:pPr>
      <w:r>
        <w:rPr>
          <w:rFonts w:ascii="Arial" w:hAnsi="Arial" w:cs="Arial"/>
          <w:color w:val="222222"/>
          <w:sz w:val="20"/>
          <w:szCs w:val="20"/>
          <w:shd w:val="clear" w:color="auto" w:fill="FFFFFF"/>
        </w:rPr>
        <w:t>Carter, E.W. and Kennedy, C.H., 2006. Promoting access to the general curriculum using peer support strategies. </w:t>
      </w:r>
      <w:r>
        <w:rPr>
          <w:rFonts w:ascii="Arial" w:hAnsi="Arial" w:cs="Arial"/>
          <w:i/>
          <w:iCs/>
          <w:color w:val="222222"/>
          <w:sz w:val="20"/>
          <w:szCs w:val="20"/>
          <w:shd w:val="clear" w:color="auto" w:fill="FFFFFF"/>
        </w:rPr>
        <w:t>Research and Practice for Persons with Severe Disabilities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(4), pp.284-292.</w:t>
      </w:r>
    </w:p>
    <w:p w14:paraId="3EC84F62" w14:textId="77777777" w:rsidR="00BF1DAA" w:rsidRDefault="00BF1DAA" w:rsidP="00BF1DAA">
      <w:pPr>
        <w:pStyle w:val="NormalWeb"/>
        <w:numPr>
          <w:ilvl w:val="0"/>
          <w:numId w:val="2"/>
        </w:numPr>
      </w:pPr>
      <w:r>
        <w:t xml:space="preserve">Shreedhar, G., Laffan, K. and </w:t>
      </w:r>
      <w:proofErr w:type="spellStart"/>
      <w:r>
        <w:t>Giurge</w:t>
      </w:r>
      <w:proofErr w:type="spellEnd"/>
      <w:r>
        <w:t xml:space="preserve">, L.M. (2022) </w:t>
      </w:r>
      <w:r>
        <w:rPr>
          <w:i/>
          <w:iCs/>
        </w:rPr>
        <w:t>Is remote work actually better for the environment?</w:t>
      </w:r>
      <w:r>
        <w:t xml:space="preserve">, </w:t>
      </w:r>
      <w:r>
        <w:rPr>
          <w:i/>
          <w:iCs/>
        </w:rPr>
        <w:t>Harvard Business Review</w:t>
      </w:r>
      <w:r>
        <w:t xml:space="preserve">. Available at: https://hbr.org/2022/03/is-remote-work-actually-better-for-the-environment (Accessed: 28 November 2023). </w:t>
      </w:r>
    </w:p>
    <w:p w14:paraId="259A4249" w14:textId="77777777" w:rsidR="00BF1DAA" w:rsidRDefault="00BF1DAA" w:rsidP="00BF1DAA">
      <w:pPr>
        <w:pStyle w:val="NormalWeb"/>
        <w:numPr>
          <w:ilvl w:val="0"/>
          <w:numId w:val="2"/>
        </w:numPr>
      </w:pPr>
      <w:r>
        <w:t xml:space="preserve">Moodie, A. (2014) </w:t>
      </w:r>
      <w:r>
        <w:rPr>
          <w:i/>
          <w:iCs/>
        </w:rPr>
        <w:t>Is Digital really greener than paper?</w:t>
      </w:r>
      <w:r>
        <w:t xml:space="preserve">, </w:t>
      </w:r>
      <w:r>
        <w:rPr>
          <w:i/>
          <w:iCs/>
        </w:rPr>
        <w:t>The Guardian</w:t>
      </w:r>
      <w:r>
        <w:t xml:space="preserve">. Available at: https://www.theguardian.com/sustainable-business/digital-really-greener-paper-marketing (Accessed: 28 November 2023). </w:t>
      </w:r>
    </w:p>
    <w:p w14:paraId="29EDC2A3" w14:textId="77777777" w:rsidR="00BF1DAA" w:rsidRDefault="00BF1DAA" w:rsidP="00BF1DAA">
      <w:r>
        <w:t xml:space="preserve"> </w:t>
      </w:r>
    </w:p>
    <w:p w14:paraId="2150B212" w14:textId="77777777" w:rsidR="00BF1DAA" w:rsidRDefault="00BF1DAA" w:rsidP="00BF1DAA"/>
    <w:p w14:paraId="2FCC21A0" w14:textId="77777777" w:rsidR="00BF1DAA" w:rsidRPr="0049200C" w:rsidRDefault="00BF1DAA" w:rsidP="00BF1DAA"/>
    <w:p w14:paraId="5818157D" w14:textId="77777777" w:rsidR="00BF1DAA" w:rsidRPr="00BF1DAA" w:rsidRDefault="00BF1DAA" w:rsidP="00BF1DAA"/>
    <w:p w14:paraId="2DE39856" w14:textId="77777777" w:rsidR="00BF1DAA" w:rsidRPr="00BF1DAA" w:rsidRDefault="00BF1DAA" w:rsidP="00BF1DAA"/>
    <w:p w14:paraId="64D73776" w14:textId="2672D95A" w:rsidR="00BF1DAA" w:rsidRDefault="00BF1DAA" w:rsidP="00BF1DAA"/>
    <w:p w14:paraId="25F32CD8" w14:textId="2F7798FD" w:rsidR="00B00F19" w:rsidRDefault="00B00F19" w:rsidP="00314906"/>
    <w:p w14:paraId="75D75D9C" w14:textId="77777777" w:rsidR="0007660A" w:rsidRDefault="0007660A" w:rsidP="00314906"/>
    <w:p w14:paraId="4307EEEB" w14:textId="77777777" w:rsidR="0007660A" w:rsidRDefault="0007660A" w:rsidP="00314906"/>
    <w:p w14:paraId="77E22879" w14:textId="53059194" w:rsidR="00314906" w:rsidRDefault="00314906" w:rsidP="00314906"/>
    <w:p w14:paraId="76193558" w14:textId="3A378F1C" w:rsidR="00314906" w:rsidRDefault="00314906" w:rsidP="00314906"/>
    <w:p w14:paraId="2A03B2E2" w14:textId="5599CBF4" w:rsidR="00314906" w:rsidRDefault="00314906" w:rsidP="00314906"/>
    <w:p w14:paraId="13580617" w14:textId="7560FD2C" w:rsidR="00F667E7" w:rsidRDefault="00F667E7" w:rsidP="001268D3"/>
    <w:p w14:paraId="2FD4BE4D" w14:textId="29D21B35" w:rsidR="001268D3" w:rsidRDefault="001268D3" w:rsidP="001268D3"/>
    <w:p w14:paraId="65743B21" w14:textId="4B7DE804" w:rsidR="001268D3" w:rsidRDefault="001268D3" w:rsidP="00282E03"/>
    <w:p w14:paraId="57ECDF2D" w14:textId="2AFBA562" w:rsidR="00C57E34" w:rsidRPr="00C57E34" w:rsidRDefault="00C57E34" w:rsidP="00C57E34"/>
    <w:p w14:paraId="653A998F" w14:textId="13FB1B1C" w:rsidR="00C57E34" w:rsidRPr="00C57E34" w:rsidRDefault="00C57E34" w:rsidP="00C57E34"/>
    <w:p w14:paraId="1A3537C7" w14:textId="7DDAD2F1" w:rsidR="00C57E34" w:rsidRPr="00C57E34" w:rsidRDefault="00C57E34" w:rsidP="00B752BA"/>
    <w:p w14:paraId="4E6732CD" w14:textId="37E5A70B" w:rsidR="00B752BA" w:rsidRPr="00C57E34" w:rsidRDefault="00B752BA" w:rsidP="00B752BA"/>
    <w:p w14:paraId="0D11605E" w14:textId="3043F137" w:rsidR="00B752BA" w:rsidRPr="00C57E34" w:rsidRDefault="00B752BA" w:rsidP="00B752BA"/>
    <w:p w14:paraId="414E085B" w14:textId="51EE49AE" w:rsidR="00C221DD" w:rsidRPr="00C57E34" w:rsidRDefault="00C221DD" w:rsidP="00C221DD">
      <w:pPr>
        <w:rPr>
          <w:rFonts w:ascii="Arial" w:hAnsi="Arial" w:cs="Arial"/>
          <w:color w:val="222222"/>
          <w:sz w:val="20"/>
          <w:szCs w:val="20"/>
          <w:shd w:val="clear" w:color="auto" w:fill="FFFFFF"/>
        </w:rPr>
      </w:pPr>
    </w:p>
    <w:p w14:paraId="1821E6E3" w14:textId="7173BA80" w:rsidR="00C221DD" w:rsidRPr="00C57E34" w:rsidRDefault="00C221DD" w:rsidP="00C221DD"/>
    <w:p w14:paraId="1436A4E4" w14:textId="67A352AD" w:rsidR="00C221DD" w:rsidRPr="00C57E34" w:rsidRDefault="00C221DD" w:rsidP="002E5CD6"/>
    <w:p w14:paraId="686EEF98" w14:textId="3BB35BFE" w:rsidR="002E5CD6" w:rsidRPr="00C57E34" w:rsidRDefault="002E5CD6" w:rsidP="00CC13DF"/>
    <w:p w14:paraId="1247B8B0" w14:textId="77777777" w:rsidR="002E5CD6" w:rsidRPr="00C57E34" w:rsidRDefault="002E5CD6" w:rsidP="00CC13DF"/>
    <w:p w14:paraId="22A5F12E" w14:textId="66FC2CE2" w:rsidR="00CC13DF" w:rsidRPr="00C57E34" w:rsidRDefault="00CC13DF" w:rsidP="00CC13DF">
      <w:pPr>
        <w:rPr>
          <w:rFonts w:cstheme="minorHAnsi"/>
        </w:rPr>
      </w:pPr>
    </w:p>
    <w:p w14:paraId="50391143" w14:textId="2DF4F4B3" w:rsidR="00CC13DF" w:rsidRPr="00C57E34" w:rsidRDefault="00CC13DF" w:rsidP="00CC13DF"/>
    <w:p w14:paraId="5CD697BD" w14:textId="0D5CC29B" w:rsidR="00A617AD" w:rsidRPr="00C57E34" w:rsidRDefault="00A617AD"/>
    <w:sectPr w:rsidR="00A617AD" w:rsidRPr="00C57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50792"/>
    <w:multiLevelType w:val="hybridMultilevel"/>
    <w:tmpl w:val="DEAE58DE"/>
    <w:lvl w:ilvl="0" w:tplc="B73E63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9F42E3F"/>
    <w:multiLevelType w:val="hybridMultilevel"/>
    <w:tmpl w:val="6A0A92B4"/>
    <w:lvl w:ilvl="0" w:tplc="E86865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58526116">
    <w:abstractNumId w:val="1"/>
  </w:num>
  <w:num w:numId="2" w16cid:durableId="1829134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CEE"/>
    <w:rsid w:val="0007660A"/>
    <w:rsid w:val="000C6CAE"/>
    <w:rsid w:val="001268D3"/>
    <w:rsid w:val="00282E03"/>
    <w:rsid w:val="002C2196"/>
    <w:rsid w:val="002E5CD6"/>
    <w:rsid w:val="002F389B"/>
    <w:rsid w:val="00314906"/>
    <w:rsid w:val="0040493F"/>
    <w:rsid w:val="004C6C94"/>
    <w:rsid w:val="00542C0D"/>
    <w:rsid w:val="00575C52"/>
    <w:rsid w:val="005A6361"/>
    <w:rsid w:val="00626CEE"/>
    <w:rsid w:val="00653F66"/>
    <w:rsid w:val="00681143"/>
    <w:rsid w:val="00684FC7"/>
    <w:rsid w:val="0078155E"/>
    <w:rsid w:val="007D0E6A"/>
    <w:rsid w:val="008A0133"/>
    <w:rsid w:val="008D3D92"/>
    <w:rsid w:val="00941057"/>
    <w:rsid w:val="00A617AD"/>
    <w:rsid w:val="00A7022B"/>
    <w:rsid w:val="00AE31FE"/>
    <w:rsid w:val="00B00F19"/>
    <w:rsid w:val="00B752BA"/>
    <w:rsid w:val="00BF1DAA"/>
    <w:rsid w:val="00C221DD"/>
    <w:rsid w:val="00C57E34"/>
    <w:rsid w:val="00CC13DF"/>
    <w:rsid w:val="00F576AC"/>
    <w:rsid w:val="00F667E7"/>
    <w:rsid w:val="00F82BB8"/>
    <w:rsid w:val="00FD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7AB31"/>
  <w15:chartTrackingRefBased/>
  <w15:docId w15:val="{21C383CF-BACD-494C-A9E7-E7E019F0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7AD"/>
    <w:pPr>
      <w:ind w:left="720"/>
      <w:contextualSpacing/>
    </w:pPr>
  </w:style>
  <w:style w:type="paragraph" w:styleId="NormalWeb">
    <w:name w:val="Normal (Web)"/>
    <w:basedOn w:val="Normal"/>
    <w:uiPriority w:val="99"/>
    <w:semiHidden/>
    <w:unhideWhenUsed/>
    <w:rsid w:val="00BF1D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2565</Words>
  <Characters>15395</Characters>
  <Application>Microsoft Office Word</Application>
  <DocSecurity>0</DocSecurity>
  <Lines>279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SAMUELS P. (2143159)</dc:creator>
  <cp:keywords/>
  <dc:description/>
  <cp:lastModifiedBy>SAMUELS P. (2143159)</cp:lastModifiedBy>
  <cp:revision>6</cp:revision>
  <dcterms:created xsi:type="dcterms:W3CDTF">2023-11-29T17:24:00Z</dcterms:created>
  <dcterms:modified xsi:type="dcterms:W3CDTF">2023-12-06T21:39:00Z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51a84504-5f3e-4f5f-92e7-506be003f6c3</vt:lpwstr>
  </property>
</Properties>
</file>