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ADDE3" w14:textId="63526079" w:rsidR="001C154B" w:rsidRDefault="001C154B">
      <w:pPr>
        <w:spacing w:after="800"/>
      </w:pPr>
      <w:r>
        <w:rPr>
          <w:noProof/>
        </w:rPr>
        <w:drawing>
          <wp:inline distT="0" distB="0" distL="0" distR="0" wp14:anchorId="19391147" wp14:editId="5432EB2A">
            <wp:extent cx="5509247" cy="2025650"/>
            <wp:effectExtent l="0" t="0" r="0" b="0"/>
            <wp:docPr id="1358465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65240" name="Picture 13584652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05531" cy="2061052"/>
                    </a:xfrm>
                    <a:prstGeom prst="rect">
                      <a:avLst/>
                    </a:prstGeom>
                  </pic:spPr>
                </pic:pic>
              </a:graphicData>
            </a:graphic>
          </wp:inline>
        </w:drawing>
      </w:r>
    </w:p>
    <w:p w14:paraId="0C49A42E" w14:textId="77777777" w:rsidR="00853421" w:rsidRDefault="00CC7D3E">
      <w:pPr>
        <w:spacing w:after="600"/>
        <w:jc w:val="center"/>
      </w:pPr>
      <w:r>
        <w:rPr>
          <w:b/>
          <w:bCs/>
          <w:sz w:val="26"/>
          <w:szCs w:val="26"/>
        </w:rPr>
        <w:t>UNIVERSITY OF WALES TRINITY SAINT DAVID</w:t>
      </w:r>
    </w:p>
    <w:p w14:paraId="002C3D6D" w14:textId="77777777" w:rsidR="00853421" w:rsidRDefault="00CC7D3E">
      <w:pPr>
        <w:spacing w:after="300"/>
        <w:jc w:val="center"/>
      </w:pPr>
      <w:r>
        <w:rPr>
          <w:b/>
          <w:bCs/>
          <w:sz w:val="32"/>
          <w:szCs w:val="32"/>
        </w:rPr>
        <w:t>MSc Cybersecurity and Digital Forensics</w:t>
      </w:r>
    </w:p>
    <w:p w14:paraId="3C3D215D" w14:textId="77777777" w:rsidR="00853421" w:rsidRDefault="00CC7D3E">
      <w:pPr>
        <w:spacing w:after="150" w:line="360" w:lineRule="auto"/>
        <w:jc w:val="center"/>
      </w:pPr>
      <w:r>
        <w:t>Module: Research Methods and Professional Development (ACFA7004)</w:t>
      </w:r>
    </w:p>
    <w:p w14:paraId="1035D16B" w14:textId="19CC335A" w:rsidR="00853421" w:rsidRDefault="00410F65" w:rsidP="00410F65">
      <w:pPr>
        <w:tabs>
          <w:tab w:val="left" w:pos="630"/>
          <w:tab w:val="center" w:pos="4513"/>
        </w:tabs>
        <w:spacing w:after="700"/>
      </w:pPr>
      <w:r>
        <w:rPr>
          <w:b/>
          <w:bCs/>
        </w:rPr>
        <w:tab/>
      </w:r>
      <w:r>
        <w:rPr>
          <w:b/>
          <w:bCs/>
        </w:rPr>
        <w:tab/>
      </w:r>
      <w:r w:rsidR="00CC7D3E">
        <w:rPr>
          <w:b/>
          <w:bCs/>
        </w:rPr>
        <w:t>Assessment Component 1: Research Proposal</w:t>
      </w:r>
    </w:p>
    <w:p w14:paraId="7BAFB58F" w14:textId="77777777" w:rsidR="00853421" w:rsidRDefault="00CC7D3E">
      <w:pPr>
        <w:spacing w:after="60" w:line="360" w:lineRule="auto"/>
        <w:jc w:val="center"/>
      </w:pPr>
      <w:r>
        <w:rPr>
          <w:b/>
          <w:bCs/>
          <w:sz w:val="26"/>
          <w:szCs w:val="26"/>
        </w:rPr>
        <w:t>Evaluating Endpoint Detection and Response Solutions Against</w:t>
      </w:r>
    </w:p>
    <w:p w14:paraId="1ED517ED" w14:textId="77777777" w:rsidR="00853421" w:rsidRDefault="00CC7D3E">
      <w:pPr>
        <w:spacing w:after="60"/>
        <w:jc w:val="center"/>
      </w:pPr>
      <w:r>
        <w:rPr>
          <w:b/>
          <w:bCs/>
          <w:sz w:val="26"/>
          <w:szCs w:val="26"/>
        </w:rPr>
        <w:t>Advanced Trojan Malware Architectures: A Framework for</w:t>
      </w:r>
    </w:p>
    <w:p w14:paraId="7003A501" w14:textId="77777777" w:rsidR="00853421" w:rsidRDefault="00CC7D3E">
      <w:pPr>
        <w:spacing w:after="700"/>
        <w:jc w:val="center"/>
      </w:pPr>
      <w:r>
        <w:rPr>
          <w:b/>
          <w:bCs/>
          <w:sz w:val="26"/>
          <w:szCs w:val="26"/>
        </w:rPr>
        <w:t>Reducing Alert Fatigue Through Explainable AI</w:t>
      </w:r>
    </w:p>
    <w:p w14:paraId="56DE0342" w14:textId="30C883C8" w:rsidR="00853421" w:rsidRDefault="00CC7D3E">
      <w:pPr>
        <w:spacing w:after="150"/>
        <w:jc w:val="center"/>
      </w:pPr>
      <w:r>
        <w:t>Student Name: Swasti Maheshkumar Sakariya</w:t>
      </w:r>
    </w:p>
    <w:p w14:paraId="1E2FEA66" w14:textId="77777777" w:rsidR="00853421" w:rsidRDefault="00CC7D3E">
      <w:pPr>
        <w:spacing w:after="150"/>
        <w:jc w:val="center"/>
      </w:pPr>
      <w:r>
        <w:t>Student ID: 2532368</w:t>
      </w:r>
    </w:p>
    <w:p w14:paraId="2F40025A" w14:textId="77777777" w:rsidR="00853421" w:rsidRDefault="00CC7D3E">
      <w:pPr>
        <w:spacing w:after="150"/>
        <w:jc w:val="center"/>
      </w:pPr>
      <w:r>
        <w:t>Supervisor: Dr Suresh Shanmugasundaram</w:t>
      </w:r>
    </w:p>
    <w:p w14:paraId="13936E9A" w14:textId="77777777" w:rsidR="00853421" w:rsidRDefault="00CC7D3E">
      <w:r>
        <w:br w:type="page"/>
      </w:r>
    </w:p>
    <w:p w14:paraId="1A06BB8D" w14:textId="77777777" w:rsidR="00853421" w:rsidRDefault="00CC7D3E">
      <w:pPr>
        <w:pStyle w:val="Heading1"/>
        <w:spacing w:after="240"/>
      </w:pPr>
      <w:bookmarkStart w:id="0" w:name="_Toc236825669"/>
      <w:r>
        <w:lastRenderedPageBreak/>
        <w:t>Table of Contents</w:t>
      </w:r>
      <w:bookmarkEnd w:id="0"/>
    </w:p>
    <w:sdt>
      <w:sdtPr>
        <w:alias w:val="Table of Contents"/>
        <w:id w:val="-912395684"/>
      </w:sdtPr>
      <w:sdtEndPr/>
      <w:sdtContent>
        <w:p w14:paraId="0F55CD25" w14:textId="724741B3" w:rsidR="00AE5470" w:rsidRDefault="00CC7D3E">
          <w:pPr>
            <w:pStyle w:val="TOC1"/>
            <w:tabs>
              <w:tab w:val="right" w:leader="dot" w:pos="9016"/>
            </w:tabs>
            <w:rPr>
              <w:noProof/>
            </w:rPr>
          </w:pPr>
          <w:r>
            <w:fldChar w:fldCharType="begin"/>
          </w:r>
          <w:r>
            <w:instrText>TOC \h \o "1-3"</w:instrText>
          </w:r>
          <w:r>
            <w:fldChar w:fldCharType="separate"/>
          </w:r>
          <w:hyperlink w:anchor="_Toc236825669" w:history="1">
            <w:r>
              <w:rPr>
                <w:rStyle w:val="Hyperlink"/>
                <w:noProof/>
              </w:rPr>
              <w:t>Table of Contents</w:t>
            </w:r>
            <w:r>
              <w:rPr>
                <w:noProof/>
              </w:rPr>
              <w:tab/>
            </w:r>
            <w:r>
              <w:rPr>
                <w:noProof/>
              </w:rPr>
              <w:fldChar w:fldCharType="begin"/>
            </w:r>
            <w:r>
              <w:rPr>
                <w:noProof/>
              </w:rPr>
              <w:instrText xml:space="preserve"> PAGEREF _Toc236825669 \h </w:instrText>
            </w:r>
            <w:r>
              <w:rPr>
                <w:noProof/>
              </w:rPr>
            </w:r>
            <w:r>
              <w:rPr>
                <w:noProof/>
              </w:rPr>
              <w:fldChar w:fldCharType="separate"/>
            </w:r>
            <w:r w:rsidR="00410F65">
              <w:rPr>
                <w:noProof/>
              </w:rPr>
              <w:t>2</w:t>
            </w:r>
            <w:r>
              <w:rPr>
                <w:noProof/>
              </w:rPr>
              <w:fldChar w:fldCharType="end"/>
            </w:r>
          </w:hyperlink>
        </w:p>
        <w:p w14:paraId="69ABAB67" w14:textId="072FEED7" w:rsidR="00AE5470" w:rsidRDefault="00AE5470">
          <w:pPr>
            <w:pStyle w:val="TOC1"/>
            <w:tabs>
              <w:tab w:val="right" w:leader="dot" w:pos="9016"/>
            </w:tabs>
            <w:rPr>
              <w:noProof/>
            </w:rPr>
          </w:pPr>
          <w:hyperlink w:anchor="_Toc236825670" w:history="1">
            <w:r>
              <w:rPr>
                <w:rStyle w:val="Hyperlink"/>
                <w:noProof/>
              </w:rPr>
              <w:t>List of Figures</w:t>
            </w:r>
            <w:r>
              <w:rPr>
                <w:noProof/>
              </w:rPr>
              <w:tab/>
            </w:r>
            <w:r>
              <w:rPr>
                <w:noProof/>
              </w:rPr>
              <w:fldChar w:fldCharType="begin"/>
            </w:r>
            <w:r>
              <w:rPr>
                <w:noProof/>
              </w:rPr>
              <w:instrText xml:space="preserve"> PAGEREF _Toc236825670 \h </w:instrText>
            </w:r>
            <w:r>
              <w:rPr>
                <w:noProof/>
              </w:rPr>
            </w:r>
            <w:r>
              <w:rPr>
                <w:noProof/>
              </w:rPr>
              <w:fldChar w:fldCharType="separate"/>
            </w:r>
            <w:r w:rsidR="00410F65">
              <w:rPr>
                <w:noProof/>
              </w:rPr>
              <w:t>4</w:t>
            </w:r>
            <w:r>
              <w:rPr>
                <w:noProof/>
              </w:rPr>
              <w:fldChar w:fldCharType="end"/>
            </w:r>
          </w:hyperlink>
        </w:p>
        <w:p w14:paraId="79DB79A3" w14:textId="311846A0" w:rsidR="00AE5470" w:rsidRDefault="00AE5470">
          <w:pPr>
            <w:pStyle w:val="TOC1"/>
            <w:tabs>
              <w:tab w:val="right" w:leader="dot" w:pos="9016"/>
            </w:tabs>
            <w:rPr>
              <w:noProof/>
            </w:rPr>
          </w:pPr>
          <w:hyperlink w:anchor="_Toc236825671" w:history="1">
            <w:r>
              <w:rPr>
                <w:rStyle w:val="Hyperlink"/>
                <w:noProof/>
              </w:rPr>
              <w:t>List of Tables</w:t>
            </w:r>
            <w:r>
              <w:rPr>
                <w:noProof/>
              </w:rPr>
              <w:tab/>
            </w:r>
            <w:r>
              <w:rPr>
                <w:noProof/>
              </w:rPr>
              <w:fldChar w:fldCharType="begin"/>
            </w:r>
            <w:r>
              <w:rPr>
                <w:noProof/>
              </w:rPr>
              <w:instrText xml:space="preserve"> PAGEREF _Toc236825671 \h </w:instrText>
            </w:r>
            <w:r>
              <w:rPr>
                <w:noProof/>
              </w:rPr>
            </w:r>
            <w:r>
              <w:rPr>
                <w:noProof/>
              </w:rPr>
              <w:fldChar w:fldCharType="separate"/>
            </w:r>
            <w:r w:rsidR="00410F65">
              <w:rPr>
                <w:noProof/>
              </w:rPr>
              <w:t>4</w:t>
            </w:r>
            <w:r>
              <w:rPr>
                <w:noProof/>
              </w:rPr>
              <w:fldChar w:fldCharType="end"/>
            </w:r>
          </w:hyperlink>
        </w:p>
        <w:p w14:paraId="73D65FA4" w14:textId="1978968D" w:rsidR="00AE5470" w:rsidRDefault="00AE5470">
          <w:pPr>
            <w:pStyle w:val="TOC1"/>
            <w:tabs>
              <w:tab w:val="right" w:leader="dot" w:pos="9016"/>
            </w:tabs>
            <w:rPr>
              <w:noProof/>
            </w:rPr>
          </w:pPr>
          <w:hyperlink w:anchor="_Toc236825672" w:history="1">
            <w:r>
              <w:rPr>
                <w:rStyle w:val="Hyperlink"/>
                <w:noProof/>
              </w:rPr>
              <w:t>Abstract</w:t>
            </w:r>
            <w:r>
              <w:rPr>
                <w:noProof/>
              </w:rPr>
              <w:tab/>
            </w:r>
            <w:r>
              <w:rPr>
                <w:noProof/>
              </w:rPr>
              <w:fldChar w:fldCharType="begin"/>
            </w:r>
            <w:r>
              <w:rPr>
                <w:noProof/>
              </w:rPr>
              <w:instrText xml:space="preserve"> PAGEREF _Toc236825672 \h </w:instrText>
            </w:r>
            <w:r>
              <w:rPr>
                <w:noProof/>
              </w:rPr>
            </w:r>
            <w:r>
              <w:rPr>
                <w:noProof/>
              </w:rPr>
              <w:fldChar w:fldCharType="separate"/>
            </w:r>
            <w:r w:rsidR="00410F65">
              <w:rPr>
                <w:noProof/>
              </w:rPr>
              <w:t>5</w:t>
            </w:r>
            <w:r>
              <w:rPr>
                <w:noProof/>
              </w:rPr>
              <w:fldChar w:fldCharType="end"/>
            </w:r>
          </w:hyperlink>
        </w:p>
        <w:p w14:paraId="0220197B" w14:textId="5EF4355B" w:rsidR="00AE5470" w:rsidRDefault="00AE5470">
          <w:pPr>
            <w:pStyle w:val="TOC1"/>
            <w:tabs>
              <w:tab w:val="right" w:leader="dot" w:pos="9016"/>
            </w:tabs>
            <w:rPr>
              <w:noProof/>
            </w:rPr>
          </w:pPr>
          <w:hyperlink w:anchor="_Toc236825673" w:history="1">
            <w:r>
              <w:rPr>
                <w:rStyle w:val="Hyperlink"/>
                <w:noProof/>
              </w:rPr>
              <w:t>Section 1: Introduction</w:t>
            </w:r>
            <w:r>
              <w:rPr>
                <w:noProof/>
              </w:rPr>
              <w:tab/>
            </w:r>
            <w:r>
              <w:rPr>
                <w:noProof/>
              </w:rPr>
              <w:fldChar w:fldCharType="begin"/>
            </w:r>
            <w:r>
              <w:rPr>
                <w:noProof/>
              </w:rPr>
              <w:instrText xml:space="preserve"> PAGEREF _Toc236825673 \h </w:instrText>
            </w:r>
            <w:r>
              <w:rPr>
                <w:noProof/>
              </w:rPr>
            </w:r>
            <w:r>
              <w:rPr>
                <w:noProof/>
              </w:rPr>
              <w:fldChar w:fldCharType="separate"/>
            </w:r>
            <w:r w:rsidR="00410F65">
              <w:rPr>
                <w:noProof/>
              </w:rPr>
              <w:t>5</w:t>
            </w:r>
            <w:r>
              <w:rPr>
                <w:noProof/>
              </w:rPr>
              <w:fldChar w:fldCharType="end"/>
            </w:r>
          </w:hyperlink>
        </w:p>
        <w:p w14:paraId="247E43C0" w14:textId="5A3E7B10" w:rsidR="00AE5470" w:rsidRDefault="00AE5470">
          <w:pPr>
            <w:pStyle w:val="TOC2"/>
            <w:tabs>
              <w:tab w:val="right" w:leader="dot" w:pos="9016"/>
            </w:tabs>
            <w:rPr>
              <w:noProof/>
            </w:rPr>
          </w:pPr>
          <w:hyperlink w:anchor="_Toc236825674" w:history="1">
            <w:r>
              <w:rPr>
                <w:rStyle w:val="Hyperlink"/>
                <w:noProof/>
              </w:rPr>
              <w:t>1.1 Context and Background</w:t>
            </w:r>
            <w:r>
              <w:rPr>
                <w:noProof/>
              </w:rPr>
              <w:tab/>
            </w:r>
            <w:r>
              <w:rPr>
                <w:noProof/>
              </w:rPr>
              <w:fldChar w:fldCharType="begin"/>
            </w:r>
            <w:r>
              <w:rPr>
                <w:noProof/>
              </w:rPr>
              <w:instrText xml:space="preserve"> PAGEREF _Toc236825674 \h </w:instrText>
            </w:r>
            <w:r>
              <w:rPr>
                <w:noProof/>
              </w:rPr>
            </w:r>
            <w:r>
              <w:rPr>
                <w:noProof/>
              </w:rPr>
              <w:fldChar w:fldCharType="separate"/>
            </w:r>
            <w:r w:rsidR="00410F65">
              <w:rPr>
                <w:noProof/>
              </w:rPr>
              <w:t>5</w:t>
            </w:r>
            <w:r>
              <w:rPr>
                <w:noProof/>
              </w:rPr>
              <w:fldChar w:fldCharType="end"/>
            </w:r>
          </w:hyperlink>
        </w:p>
        <w:p w14:paraId="1AF9DBD8" w14:textId="6BA18E5A" w:rsidR="00AE5470" w:rsidRDefault="00AE5470">
          <w:pPr>
            <w:pStyle w:val="TOC3"/>
            <w:tabs>
              <w:tab w:val="right" w:leader="dot" w:pos="9016"/>
            </w:tabs>
            <w:rPr>
              <w:noProof/>
            </w:rPr>
          </w:pPr>
          <w:hyperlink w:anchor="_Toc236825675" w:history="1">
            <w:r>
              <w:rPr>
                <w:rStyle w:val="Hyperlink"/>
                <w:noProof/>
              </w:rPr>
              <w:t>A) Overview of the Research Field</w:t>
            </w:r>
            <w:r>
              <w:rPr>
                <w:noProof/>
              </w:rPr>
              <w:tab/>
            </w:r>
            <w:r>
              <w:rPr>
                <w:noProof/>
              </w:rPr>
              <w:fldChar w:fldCharType="begin"/>
            </w:r>
            <w:r>
              <w:rPr>
                <w:noProof/>
              </w:rPr>
              <w:instrText xml:space="preserve"> PAGEREF _Toc236825675 \h </w:instrText>
            </w:r>
            <w:r>
              <w:rPr>
                <w:noProof/>
              </w:rPr>
            </w:r>
            <w:r>
              <w:rPr>
                <w:noProof/>
              </w:rPr>
              <w:fldChar w:fldCharType="separate"/>
            </w:r>
            <w:r w:rsidR="00410F65">
              <w:rPr>
                <w:noProof/>
              </w:rPr>
              <w:t>5</w:t>
            </w:r>
            <w:r>
              <w:rPr>
                <w:noProof/>
              </w:rPr>
              <w:fldChar w:fldCharType="end"/>
            </w:r>
          </w:hyperlink>
        </w:p>
        <w:p w14:paraId="7E73B5B2" w14:textId="26BC4C0D" w:rsidR="00AE5470" w:rsidRDefault="00AE5470">
          <w:pPr>
            <w:pStyle w:val="TOC3"/>
            <w:tabs>
              <w:tab w:val="right" w:leader="dot" w:pos="9016"/>
            </w:tabs>
            <w:rPr>
              <w:noProof/>
            </w:rPr>
          </w:pPr>
          <w:hyperlink w:anchor="_Toc236825676" w:history="1">
            <w:r>
              <w:rPr>
                <w:rStyle w:val="Hyperlink"/>
                <w:noProof/>
              </w:rPr>
              <w:t>B) Current Developments</w:t>
            </w:r>
            <w:r>
              <w:rPr>
                <w:noProof/>
              </w:rPr>
              <w:tab/>
            </w:r>
            <w:r>
              <w:rPr>
                <w:noProof/>
              </w:rPr>
              <w:fldChar w:fldCharType="begin"/>
            </w:r>
            <w:r>
              <w:rPr>
                <w:noProof/>
              </w:rPr>
              <w:instrText xml:space="preserve"> PAGEREF _Toc236825676 \h </w:instrText>
            </w:r>
            <w:r>
              <w:rPr>
                <w:noProof/>
              </w:rPr>
            </w:r>
            <w:r>
              <w:rPr>
                <w:noProof/>
              </w:rPr>
              <w:fldChar w:fldCharType="separate"/>
            </w:r>
            <w:r w:rsidR="00410F65">
              <w:rPr>
                <w:noProof/>
              </w:rPr>
              <w:t>5</w:t>
            </w:r>
            <w:r>
              <w:rPr>
                <w:noProof/>
              </w:rPr>
              <w:fldChar w:fldCharType="end"/>
            </w:r>
          </w:hyperlink>
        </w:p>
        <w:p w14:paraId="380E71C3" w14:textId="39AE2046" w:rsidR="00AE5470" w:rsidRDefault="00AE5470">
          <w:pPr>
            <w:pStyle w:val="TOC2"/>
            <w:tabs>
              <w:tab w:val="right" w:leader="dot" w:pos="9016"/>
            </w:tabs>
            <w:rPr>
              <w:noProof/>
            </w:rPr>
          </w:pPr>
          <w:hyperlink w:anchor="_Toc236825677" w:history="1">
            <w:r>
              <w:rPr>
                <w:rStyle w:val="Hyperlink"/>
                <w:noProof/>
              </w:rPr>
              <w:t>1.2 Research Problem</w:t>
            </w:r>
            <w:r>
              <w:rPr>
                <w:noProof/>
              </w:rPr>
              <w:tab/>
            </w:r>
            <w:r>
              <w:rPr>
                <w:noProof/>
              </w:rPr>
              <w:fldChar w:fldCharType="begin"/>
            </w:r>
            <w:r>
              <w:rPr>
                <w:noProof/>
              </w:rPr>
              <w:instrText xml:space="preserve"> PAGEREF _Toc236825677 \h </w:instrText>
            </w:r>
            <w:r>
              <w:rPr>
                <w:noProof/>
              </w:rPr>
            </w:r>
            <w:r>
              <w:rPr>
                <w:noProof/>
              </w:rPr>
              <w:fldChar w:fldCharType="separate"/>
            </w:r>
            <w:r w:rsidR="00410F65">
              <w:rPr>
                <w:noProof/>
              </w:rPr>
              <w:t>6</w:t>
            </w:r>
            <w:r>
              <w:rPr>
                <w:noProof/>
              </w:rPr>
              <w:fldChar w:fldCharType="end"/>
            </w:r>
          </w:hyperlink>
        </w:p>
        <w:p w14:paraId="1D2F28AC" w14:textId="5DC626F3" w:rsidR="00AE5470" w:rsidRDefault="00AE5470">
          <w:pPr>
            <w:pStyle w:val="TOC3"/>
            <w:tabs>
              <w:tab w:val="right" w:leader="dot" w:pos="9016"/>
            </w:tabs>
            <w:rPr>
              <w:noProof/>
            </w:rPr>
          </w:pPr>
          <w:hyperlink w:anchor="_Toc236825678" w:history="1">
            <w:r>
              <w:rPr>
                <w:rStyle w:val="Hyperlink"/>
                <w:noProof/>
              </w:rPr>
              <w:t>A) Problem Definition</w:t>
            </w:r>
            <w:r>
              <w:rPr>
                <w:noProof/>
              </w:rPr>
              <w:tab/>
            </w:r>
            <w:r>
              <w:rPr>
                <w:noProof/>
              </w:rPr>
              <w:fldChar w:fldCharType="begin"/>
            </w:r>
            <w:r>
              <w:rPr>
                <w:noProof/>
              </w:rPr>
              <w:instrText xml:space="preserve"> PAGEREF _Toc236825678 \h </w:instrText>
            </w:r>
            <w:r>
              <w:rPr>
                <w:noProof/>
              </w:rPr>
            </w:r>
            <w:r>
              <w:rPr>
                <w:noProof/>
              </w:rPr>
              <w:fldChar w:fldCharType="separate"/>
            </w:r>
            <w:r w:rsidR="00410F65">
              <w:rPr>
                <w:noProof/>
              </w:rPr>
              <w:t>6</w:t>
            </w:r>
            <w:r>
              <w:rPr>
                <w:noProof/>
              </w:rPr>
              <w:fldChar w:fldCharType="end"/>
            </w:r>
          </w:hyperlink>
        </w:p>
        <w:p w14:paraId="3538185D" w14:textId="7A52BD5F" w:rsidR="00AE5470" w:rsidRDefault="00AE5470">
          <w:pPr>
            <w:pStyle w:val="TOC3"/>
            <w:tabs>
              <w:tab w:val="right" w:leader="dot" w:pos="9016"/>
            </w:tabs>
            <w:rPr>
              <w:noProof/>
            </w:rPr>
          </w:pPr>
          <w:hyperlink w:anchor="_Toc236825679" w:history="1">
            <w:r>
              <w:rPr>
                <w:rStyle w:val="Hyperlink"/>
                <w:noProof/>
              </w:rPr>
              <w:t>B) Current Challenges</w:t>
            </w:r>
            <w:r>
              <w:rPr>
                <w:noProof/>
              </w:rPr>
              <w:tab/>
            </w:r>
            <w:r>
              <w:rPr>
                <w:noProof/>
              </w:rPr>
              <w:fldChar w:fldCharType="begin"/>
            </w:r>
            <w:r>
              <w:rPr>
                <w:noProof/>
              </w:rPr>
              <w:instrText xml:space="preserve"> PAGEREF _Toc236825679 \h </w:instrText>
            </w:r>
            <w:r>
              <w:rPr>
                <w:noProof/>
              </w:rPr>
            </w:r>
            <w:r>
              <w:rPr>
                <w:noProof/>
              </w:rPr>
              <w:fldChar w:fldCharType="separate"/>
            </w:r>
            <w:r w:rsidR="00410F65">
              <w:rPr>
                <w:noProof/>
              </w:rPr>
              <w:t>6</w:t>
            </w:r>
            <w:r>
              <w:rPr>
                <w:noProof/>
              </w:rPr>
              <w:fldChar w:fldCharType="end"/>
            </w:r>
          </w:hyperlink>
        </w:p>
        <w:p w14:paraId="440B855F" w14:textId="0848CAB2" w:rsidR="00AE5470" w:rsidRDefault="00AE5470">
          <w:pPr>
            <w:pStyle w:val="TOC3"/>
            <w:tabs>
              <w:tab w:val="right" w:leader="dot" w:pos="9016"/>
            </w:tabs>
            <w:rPr>
              <w:noProof/>
            </w:rPr>
          </w:pPr>
          <w:hyperlink w:anchor="_Toc236825680" w:history="1">
            <w:r>
              <w:rPr>
                <w:rStyle w:val="Hyperlink"/>
                <w:noProof/>
              </w:rPr>
              <w:t>Research Questions</w:t>
            </w:r>
            <w:r>
              <w:rPr>
                <w:noProof/>
              </w:rPr>
              <w:tab/>
            </w:r>
            <w:r>
              <w:rPr>
                <w:noProof/>
              </w:rPr>
              <w:fldChar w:fldCharType="begin"/>
            </w:r>
            <w:r>
              <w:rPr>
                <w:noProof/>
              </w:rPr>
              <w:instrText xml:space="preserve"> PAGEREF _Toc236825680 \h </w:instrText>
            </w:r>
            <w:r>
              <w:rPr>
                <w:noProof/>
              </w:rPr>
            </w:r>
            <w:r>
              <w:rPr>
                <w:noProof/>
              </w:rPr>
              <w:fldChar w:fldCharType="separate"/>
            </w:r>
            <w:r w:rsidR="00410F65">
              <w:rPr>
                <w:noProof/>
              </w:rPr>
              <w:t>8</w:t>
            </w:r>
            <w:r>
              <w:rPr>
                <w:noProof/>
              </w:rPr>
              <w:fldChar w:fldCharType="end"/>
            </w:r>
          </w:hyperlink>
        </w:p>
        <w:p w14:paraId="09086256" w14:textId="1E068224" w:rsidR="00AE5470" w:rsidRDefault="00AE5470">
          <w:pPr>
            <w:pStyle w:val="TOC2"/>
            <w:tabs>
              <w:tab w:val="right" w:leader="dot" w:pos="9016"/>
            </w:tabs>
            <w:rPr>
              <w:noProof/>
            </w:rPr>
          </w:pPr>
          <w:hyperlink w:anchor="_Toc236825681" w:history="1">
            <w:r>
              <w:rPr>
                <w:rStyle w:val="Hyperlink"/>
                <w:noProof/>
              </w:rPr>
              <w:t>1.3 Research Aim and Objectives</w:t>
            </w:r>
            <w:r>
              <w:rPr>
                <w:noProof/>
              </w:rPr>
              <w:tab/>
            </w:r>
            <w:r>
              <w:rPr>
                <w:noProof/>
              </w:rPr>
              <w:fldChar w:fldCharType="begin"/>
            </w:r>
            <w:r>
              <w:rPr>
                <w:noProof/>
              </w:rPr>
              <w:instrText xml:space="preserve"> PAGEREF _Toc236825681 \h </w:instrText>
            </w:r>
            <w:r>
              <w:rPr>
                <w:noProof/>
              </w:rPr>
            </w:r>
            <w:r>
              <w:rPr>
                <w:noProof/>
              </w:rPr>
              <w:fldChar w:fldCharType="separate"/>
            </w:r>
            <w:r w:rsidR="00410F65">
              <w:rPr>
                <w:noProof/>
              </w:rPr>
              <w:t>8</w:t>
            </w:r>
            <w:r>
              <w:rPr>
                <w:noProof/>
              </w:rPr>
              <w:fldChar w:fldCharType="end"/>
            </w:r>
          </w:hyperlink>
        </w:p>
        <w:p w14:paraId="21B12209" w14:textId="0016138D" w:rsidR="00AE5470" w:rsidRDefault="00AE5470">
          <w:pPr>
            <w:pStyle w:val="TOC3"/>
            <w:tabs>
              <w:tab w:val="right" w:leader="dot" w:pos="9016"/>
            </w:tabs>
            <w:rPr>
              <w:noProof/>
            </w:rPr>
          </w:pPr>
          <w:hyperlink w:anchor="_Toc236825682" w:history="1">
            <w:r>
              <w:rPr>
                <w:rStyle w:val="Hyperlink"/>
                <w:noProof/>
              </w:rPr>
              <w:t>Research Aim:</w:t>
            </w:r>
            <w:r>
              <w:rPr>
                <w:noProof/>
              </w:rPr>
              <w:tab/>
            </w:r>
            <w:r>
              <w:rPr>
                <w:noProof/>
              </w:rPr>
              <w:fldChar w:fldCharType="begin"/>
            </w:r>
            <w:r>
              <w:rPr>
                <w:noProof/>
              </w:rPr>
              <w:instrText xml:space="preserve"> PAGEREF _Toc236825682 \h </w:instrText>
            </w:r>
            <w:r>
              <w:rPr>
                <w:noProof/>
              </w:rPr>
            </w:r>
            <w:r>
              <w:rPr>
                <w:noProof/>
              </w:rPr>
              <w:fldChar w:fldCharType="separate"/>
            </w:r>
            <w:r w:rsidR="00410F65">
              <w:rPr>
                <w:noProof/>
              </w:rPr>
              <w:t>8</w:t>
            </w:r>
            <w:r>
              <w:rPr>
                <w:noProof/>
              </w:rPr>
              <w:fldChar w:fldCharType="end"/>
            </w:r>
          </w:hyperlink>
        </w:p>
        <w:p w14:paraId="23736DDE" w14:textId="46FA6E99" w:rsidR="00AE5470" w:rsidRDefault="00AE5470">
          <w:pPr>
            <w:pStyle w:val="TOC3"/>
            <w:tabs>
              <w:tab w:val="right" w:leader="dot" w:pos="9016"/>
            </w:tabs>
            <w:rPr>
              <w:noProof/>
            </w:rPr>
          </w:pPr>
          <w:hyperlink w:anchor="_Toc236825683" w:history="1">
            <w:r>
              <w:rPr>
                <w:rStyle w:val="Hyperlink"/>
                <w:noProof/>
              </w:rPr>
              <w:t>SMART Objectives:</w:t>
            </w:r>
            <w:r>
              <w:rPr>
                <w:noProof/>
              </w:rPr>
              <w:tab/>
            </w:r>
            <w:r>
              <w:rPr>
                <w:noProof/>
              </w:rPr>
              <w:fldChar w:fldCharType="begin"/>
            </w:r>
            <w:r>
              <w:rPr>
                <w:noProof/>
              </w:rPr>
              <w:instrText xml:space="preserve"> PAGEREF _Toc236825683 \h </w:instrText>
            </w:r>
            <w:r>
              <w:rPr>
                <w:noProof/>
              </w:rPr>
            </w:r>
            <w:r>
              <w:rPr>
                <w:noProof/>
              </w:rPr>
              <w:fldChar w:fldCharType="separate"/>
            </w:r>
            <w:r w:rsidR="00410F65">
              <w:rPr>
                <w:noProof/>
              </w:rPr>
              <w:t>8</w:t>
            </w:r>
            <w:r>
              <w:rPr>
                <w:noProof/>
              </w:rPr>
              <w:fldChar w:fldCharType="end"/>
            </w:r>
          </w:hyperlink>
        </w:p>
        <w:p w14:paraId="1E4A92C6" w14:textId="521520AF" w:rsidR="00AE5470" w:rsidRDefault="00AE5470">
          <w:pPr>
            <w:pStyle w:val="TOC3"/>
            <w:tabs>
              <w:tab w:val="right" w:leader="dot" w:pos="9016"/>
            </w:tabs>
            <w:rPr>
              <w:noProof/>
            </w:rPr>
          </w:pPr>
          <w:hyperlink w:anchor="_Toc236825684" w:history="1">
            <w:r>
              <w:rPr>
                <w:rStyle w:val="Hyperlink"/>
                <w:noProof/>
              </w:rPr>
              <w:t>Table 1.1: SMART Compliance Check</w:t>
            </w:r>
            <w:r>
              <w:rPr>
                <w:noProof/>
              </w:rPr>
              <w:tab/>
            </w:r>
            <w:r>
              <w:rPr>
                <w:noProof/>
              </w:rPr>
              <w:fldChar w:fldCharType="begin"/>
            </w:r>
            <w:r>
              <w:rPr>
                <w:noProof/>
              </w:rPr>
              <w:instrText xml:space="preserve"> PAGEREF _Toc236825684 \h </w:instrText>
            </w:r>
            <w:r>
              <w:rPr>
                <w:noProof/>
              </w:rPr>
            </w:r>
            <w:r>
              <w:rPr>
                <w:noProof/>
              </w:rPr>
              <w:fldChar w:fldCharType="separate"/>
            </w:r>
            <w:r w:rsidR="00410F65">
              <w:rPr>
                <w:noProof/>
              </w:rPr>
              <w:t>8</w:t>
            </w:r>
            <w:r>
              <w:rPr>
                <w:noProof/>
              </w:rPr>
              <w:fldChar w:fldCharType="end"/>
            </w:r>
          </w:hyperlink>
        </w:p>
        <w:p w14:paraId="2DED8774" w14:textId="7F87CE4F" w:rsidR="00AE5470" w:rsidRDefault="00AE5470">
          <w:pPr>
            <w:pStyle w:val="TOC2"/>
            <w:tabs>
              <w:tab w:val="right" w:leader="dot" w:pos="9016"/>
            </w:tabs>
            <w:rPr>
              <w:noProof/>
            </w:rPr>
          </w:pPr>
          <w:hyperlink w:anchor="_Toc236825685" w:history="1">
            <w:r>
              <w:rPr>
                <w:rStyle w:val="Hyperlink"/>
                <w:noProof/>
              </w:rPr>
              <w:t>1.4 Significance of the Research</w:t>
            </w:r>
            <w:r>
              <w:rPr>
                <w:noProof/>
              </w:rPr>
              <w:tab/>
            </w:r>
            <w:r>
              <w:rPr>
                <w:noProof/>
              </w:rPr>
              <w:fldChar w:fldCharType="begin"/>
            </w:r>
            <w:r>
              <w:rPr>
                <w:noProof/>
              </w:rPr>
              <w:instrText xml:space="preserve"> PAGEREF _Toc236825685 \h </w:instrText>
            </w:r>
            <w:r>
              <w:rPr>
                <w:noProof/>
              </w:rPr>
            </w:r>
            <w:r>
              <w:rPr>
                <w:noProof/>
              </w:rPr>
              <w:fldChar w:fldCharType="separate"/>
            </w:r>
            <w:r w:rsidR="00410F65">
              <w:rPr>
                <w:noProof/>
              </w:rPr>
              <w:t>9</w:t>
            </w:r>
            <w:r>
              <w:rPr>
                <w:noProof/>
              </w:rPr>
              <w:fldChar w:fldCharType="end"/>
            </w:r>
          </w:hyperlink>
        </w:p>
        <w:p w14:paraId="0C723899" w14:textId="434C3331" w:rsidR="00AE5470" w:rsidRDefault="00AE5470">
          <w:pPr>
            <w:pStyle w:val="TOC3"/>
            <w:tabs>
              <w:tab w:val="right" w:leader="dot" w:pos="9016"/>
            </w:tabs>
            <w:rPr>
              <w:noProof/>
            </w:rPr>
          </w:pPr>
          <w:hyperlink w:anchor="_Toc236825686" w:history="1">
            <w:r>
              <w:rPr>
                <w:rStyle w:val="Hyperlink"/>
                <w:noProof/>
              </w:rPr>
              <w:t>Academic significance:</w:t>
            </w:r>
            <w:r>
              <w:rPr>
                <w:noProof/>
              </w:rPr>
              <w:tab/>
            </w:r>
            <w:r>
              <w:rPr>
                <w:noProof/>
              </w:rPr>
              <w:fldChar w:fldCharType="begin"/>
            </w:r>
            <w:r>
              <w:rPr>
                <w:noProof/>
              </w:rPr>
              <w:instrText xml:space="preserve"> PAGEREF _Toc236825686 \h </w:instrText>
            </w:r>
            <w:r>
              <w:rPr>
                <w:noProof/>
              </w:rPr>
            </w:r>
            <w:r>
              <w:rPr>
                <w:noProof/>
              </w:rPr>
              <w:fldChar w:fldCharType="separate"/>
            </w:r>
            <w:r w:rsidR="00410F65">
              <w:rPr>
                <w:noProof/>
              </w:rPr>
              <w:t>9</w:t>
            </w:r>
            <w:r>
              <w:rPr>
                <w:noProof/>
              </w:rPr>
              <w:fldChar w:fldCharType="end"/>
            </w:r>
          </w:hyperlink>
        </w:p>
        <w:p w14:paraId="14F1F5B0" w14:textId="7C17E294" w:rsidR="00AE5470" w:rsidRDefault="00AE5470">
          <w:pPr>
            <w:pStyle w:val="TOC3"/>
            <w:tabs>
              <w:tab w:val="right" w:leader="dot" w:pos="9016"/>
            </w:tabs>
            <w:rPr>
              <w:noProof/>
            </w:rPr>
          </w:pPr>
          <w:hyperlink w:anchor="_Toc236825687" w:history="1">
            <w:r>
              <w:rPr>
                <w:rStyle w:val="Hyperlink"/>
                <w:noProof/>
              </w:rPr>
              <w:t>Technical significance:</w:t>
            </w:r>
            <w:r>
              <w:rPr>
                <w:noProof/>
              </w:rPr>
              <w:tab/>
            </w:r>
            <w:r>
              <w:rPr>
                <w:noProof/>
              </w:rPr>
              <w:fldChar w:fldCharType="begin"/>
            </w:r>
            <w:r>
              <w:rPr>
                <w:noProof/>
              </w:rPr>
              <w:instrText xml:space="preserve"> PAGEREF _Toc236825687 \h </w:instrText>
            </w:r>
            <w:r>
              <w:rPr>
                <w:noProof/>
              </w:rPr>
            </w:r>
            <w:r>
              <w:rPr>
                <w:noProof/>
              </w:rPr>
              <w:fldChar w:fldCharType="separate"/>
            </w:r>
            <w:r w:rsidR="00410F65">
              <w:rPr>
                <w:noProof/>
              </w:rPr>
              <w:t>9</w:t>
            </w:r>
            <w:r>
              <w:rPr>
                <w:noProof/>
              </w:rPr>
              <w:fldChar w:fldCharType="end"/>
            </w:r>
          </w:hyperlink>
        </w:p>
        <w:p w14:paraId="216B2BF1" w14:textId="68417952" w:rsidR="00AE5470" w:rsidRDefault="00AE5470">
          <w:pPr>
            <w:pStyle w:val="TOC3"/>
            <w:tabs>
              <w:tab w:val="right" w:leader="dot" w:pos="9016"/>
            </w:tabs>
            <w:rPr>
              <w:noProof/>
            </w:rPr>
          </w:pPr>
          <w:hyperlink w:anchor="_Toc236825688" w:history="1">
            <w:r>
              <w:rPr>
                <w:rStyle w:val="Hyperlink"/>
                <w:noProof/>
              </w:rPr>
              <w:t>Practical significance:</w:t>
            </w:r>
            <w:r>
              <w:rPr>
                <w:noProof/>
              </w:rPr>
              <w:tab/>
            </w:r>
            <w:r>
              <w:rPr>
                <w:noProof/>
              </w:rPr>
              <w:fldChar w:fldCharType="begin"/>
            </w:r>
            <w:r>
              <w:rPr>
                <w:noProof/>
              </w:rPr>
              <w:instrText xml:space="preserve"> PAGEREF _Toc236825688 \h </w:instrText>
            </w:r>
            <w:r>
              <w:rPr>
                <w:noProof/>
              </w:rPr>
            </w:r>
            <w:r>
              <w:rPr>
                <w:noProof/>
              </w:rPr>
              <w:fldChar w:fldCharType="separate"/>
            </w:r>
            <w:r w:rsidR="00410F65">
              <w:rPr>
                <w:noProof/>
              </w:rPr>
              <w:t>9</w:t>
            </w:r>
            <w:r>
              <w:rPr>
                <w:noProof/>
              </w:rPr>
              <w:fldChar w:fldCharType="end"/>
            </w:r>
          </w:hyperlink>
        </w:p>
        <w:p w14:paraId="27818F93" w14:textId="677E3384" w:rsidR="00AE5470" w:rsidRDefault="00AE5470">
          <w:pPr>
            <w:pStyle w:val="TOC1"/>
            <w:tabs>
              <w:tab w:val="right" w:leader="dot" w:pos="9016"/>
            </w:tabs>
            <w:rPr>
              <w:noProof/>
            </w:rPr>
          </w:pPr>
          <w:hyperlink w:anchor="_Toc236825689" w:history="1">
            <w:r>
              <w:rPr>
                <w:rStyle w:val="Hyperlink"/>
                <w:noProof/>
              </w:rPr>
              <w:t>Section 2: Literature Review</w:t>
            </w:r>
            <w:r>
              <w:rPr>
                <w:noProof/>
              </w:rPr>
              <w:tab/>
            </w:r>
            <w:r>
              <w:rPr>
                <w:noProof/>
              </w:rPr>
              <w:fldChar w:fldCharType="begin"/>
            </w:r>
            <w:r>
              <w:rPr>
                <w:noProof/>
              </w:rPr>
              <w:instrText xml:space="preserve"> PAGEREF _Toc236825689 \h </w:instrText>
            </w:r>
            <w:r>
              <w:rPr>
                <w:noProof/>
              </w:rPr>
            </w:r>
            <w:r>
              <w:rPr>
                <w:noProof/>
              </w:rPr>
              <w:fldChar w:fldCharType="separate"/>
            </w:r>
            <w:r w:rsidR="00410F65">
              <w:rPr>
                <w:noProof/>
              </w:rPr>
              <w:t>9</w:t>
            </w:r>
            <w:r>
              <w:rPr>
                <w:noProof/>
              </w:rPr>
              <w:fldChar w:fldCharType="end"/>
            </w:r>
          </w:hyperlink>
        </w:p>
        <w:p w14:paraId="306DB7C5" w14:textId="08357845" w:rsidR="00AE5470" w:rsidRDefault="00AE5470">
          <w:pPr>
            <w:pStyle w:val="TOC3"/>
            <w:tabs>
              <w:tab w:val="right" w:leader="dot" w:pos="9016"/>
            </w:tabs>
            <w:rPr>
              <w:noProof/>
            </w:rPr>
          </w:pPr>
          <w:hyperlink w:anchor="_Toc236825690" w:history="1">
            <w:r>
              <w:rPr>
                <w:rStyle w:val="Hyperlink"/>
                <w:noProof/>
              </w:rPr>
              <w:t>Search Strategy</w:t>
            </w:r>
            <w:r>
              <w:rPr>
                <w:noProof/>
              </w:rPr>
              <w:tab/>
            </w:r>
            <w:r>
              <w:rPr>
                <w:noProof/>
              </w:rPr>
              <w:fldChar w:fldCharType="begin"/>
            </w:r>
            <w:r>
              <w:rPr>
                <w:noProof/>
              </w:rPr>
              <w:instrText xml:space="preserve"> PAGEREF _Toc236825690 \h </w:instrText>
            </w:r>
            <w:r>
              <w:rPr>
                <w:noProof/>
              </w:rPr>
            </w:r>
            <w:r>
              <w:rPr>
                <w:noProof/>
              </w:rPr>
              <w:fldChar w:fldCharType="separate"/>
            </w:r>
            <w:r w:rsidR="00410F65">
              <w:rPr>
                <w:noProof/>
              </w:rPr>
              <w:t>9</w:t>
            </w:r>
            <w:r>
              <w:rPr>
                <w:noProof/>
              </w:rPr>
              <w:fldChar w:fldCharType="end"/>
            </w:r>
          </w:hyperlink>
        </w:p>
        <w:p w14:paraId="7C2FD156" w14:textId="397FA736" w:rsidR="00AE5470" w:rsidRDefault="00AE5470">
          <w:pPr>
            <w:pStyle w:val="TOC3"/>
            <w:tabs>
              <w:tab w:val="right" w:leader="dot" w:pos="9016"/>
            </w:tabs>
            <w:rPr>
              <w:noProof/>
            </w:rPr>
          </w:pPr>
          <w:hyperlink w:anchor="_Toc236825691" w:history="1">
            <w:r>
              <w:rPr>
                <w:rStyle w:val="Hyperlink"/>
                <w:noProof/>
              </w:rPr>
              <w:t>Theme 1: The Shift to Behavioural EDR Telemetry</w:t>
            </w:r>
            <w:r>
              <w:rPr>
                <w:noProof/>
              </w:rPr>
              <w:tab/>
            </w:r>
            <w:r>
              <w:rPr>
                <w:noProof/>
              </w:rPr>
              <w:fldChar w:fldCharType="begin"/>
            </w:r>
            <w:r>
              <w:rPr>
                <w:noProof/>
              </w:rPr>
              <w:instrText xml:space="preserve"> PAGEREF _Toc236825691 \h </w:instrText>
            </w:r>
            <w:r>
              <w:rPr>
                <w:noProof/>
              </w:rPr>
            </w:r>
            <w:r>
              <w:rPr>
                <w:noProof/>
              </w:rPr>
              <w:fldChar w:fldCharType="separate"/>
            </w:r>
            <w:r w:rsidR="00410F65">
              <w:rPr>
                <w:noProof/>
              </w:rPr>
              <w:t>10</w:t>
            </w:r>
            <w:r>
              <w:rPr>
                <w:noProof/>
              </w:rPr>
              <w:fldChar w:fldCharType="end"/>
            </w:r>
          </w:hyperlink>
        </w:p>
        <w:p w14:paraId="517EC91A" w14:textId="2E8A5F32" w:rsidR="00AE5470" w:rsidRDefault="00AE5470">
          <w:pPr>
            <w:pStyle w:val="TOC3"/>
            <w:tabs>
              <w:tab w:val="right" w:leader="dot" w:pos="9016"/>
            </w:tabs>
            <w:rPr>
              <w:noProof/>
            </w:rPr>
          </w:pPr>
          <w:hyperlink w:anchor="_Toc236825692" w:history="1">
            <w:r>
              <w:rPr>
                <w:rStyle w:val="Hyperlink"/>
                <w:noProof/>
              </w:rPr>
              <w:t>Theme 2: EDR Telemetry Versus Adversarial Evasion</w:t>
            </w:r>
            <w:r>
              <w:rPr>
                <w:noProof/>
              </w:rPr>
              <w:tab/>
            </w:r>
            <w:r>
              <w:rPr>
                <w:noProof/>
              </w:rPr>
              <w:fldChar w:fldCharType="begin"/>
            </w:r>
            <w:r>
              <w:rPr>
                <w:noProof/>
              </w:rPr>
              <w:instrText xml:space="preserve"> PAGEREF _Toc236825692 \h </w:instrText>
            </w:r>
            <w:r>
              <w:rPr>
                <w:noProof/>
              </w:rPr>
            </w:r>
            <w:r>
              <w:rPr>
                <w:noProof/>
              </w:rPr>
              <w:fldChar w:fldCharType="separate"/>
            </w:r>
            <w:r w:rsidR="00410F65">
              <w:rPr>
                <w:noProof/>
              </w:rPr>
              <w:t>10</w:t>
            </w:r>
            <w:r>
              <w:rPr>
                <w:noProof/>
              </w:rPr>
              <w:fldChar w:fldCharType="end"/>
            </w:r>
          </w:hyperlink>
        </w:p>
        <w:p w14:paraId="07F5C3D7" w14:textId="208C3F3B" w:rsidR="00AE5470" w:rsidRDefault="00AE5470">
          <w:pPr>
            <w:pStyle w:val="TOC3"/>
            <w:tabs>
              <w:tab w:val="right" w:leader="dot" w:pos="9016"/>
            </w:tabs>
            <w:rPr>
              <w:noProof/>
            </w:rPr>
          </w:pPr>
          <w:hyperlink w:anchor="_Toc236825693" w:history="1">
            <w:r>
              <w:rPr>
                <w:rStyle w:val="Hyperlink"/>
                <w:noProof/>
              </w:rPr>
              <w:t>Theme 3: Machine Learning and the Generalisation Gap</w:t>
            </w:r>
            <w:r>
              <w:rPr>
                <w:noProof/>
              </w:rPr>
              <w:tab/>
            </w:r>
            <w:r>
              <w:rPr>
                <w:noProof/>
              </w:rPr>
              <w:fldChar w:fldCharType="begin"/>
            </w:r>
            <w:r>
              <w:rPr>
                <w:noProof/>
              </w:rPr>
              <w:instrText xml:space="preserve"> PAGEREF _Toc236825693 \h </w:instrText>
            </w:r>
            <w:r>
              <w:rPr>
                <w:noProof/>
              </w:rPr>
            </w:r>
            <w:r>
              <w:rPr>
                <w:noProof/>
              </w:rPr>
              <w:fldChar w:fldCharType="separate"/>
            </w:r>
            <w:r w:rsidR="00410F65">
              <w:rPr>
                <w:noProof/>
              </w:rPr>
              <w:t>11</w:t>
            </w:r>
            <w:r>
              <w:rPr>
                <w:noProof/>
              </w:rPr>
              <w:fldChar w:fldCharType="end"/>
            </w:r>
          </w:hyperlink>
        </w:p>
        <w:p w14:paraId="7A66B6F7" w14:textId="56EF8659" w:rsidR="00AE5470" w:rsidRDefault="00AE5470">
          <w:pPr>
            <w:pStyle w:val="TOC3"/>
            <w:tabs>
              <w:tab w:val="right" w:leader="dot" w:pos="9016"/>
            </w:tabs>
            <w:rPr>
              <w:noProof/>
            </w:rPr>
          </w:pPr>
          <w:hyperlink w:anchor="_Toc236825694" w:history="1">
            <w:r>
              <w:rPr>
                <w:rStyle w:val="Hyperlink"/>
                <w:noProof/>
              </w:rPr>
              <w:t>Theme 4: The Operational Paradox - MITRE Evaluations and Alert Fatigue</w:t>
            </w:r>
            <w:r>
              <w:rPr>
                <w:noProof/>
              </w:rPr>
              <w:tab/>
            </w:r>
            <w:r>
              <w:rPr>
                <w:noProof/>
              </w:rPr>
              <w:fldChar w:fldCharType="begin"/>
            </w:r>
            <w:r>
              <w:rPr>
                <w:noProof/>
              </w:rPr>
              <w:instrText xml:space="preserve"> PAGEREF _Toc236825694 \h </w:instrText>
            </w:r>
            <w:r>
              <w:rPr>
                <w:noProof/>
              </w:rPr>
            </w:r>
            <w:r>
              <w:rPr>
                <w:noProof/>
              </w:rPr>
              <w:fldChar w:fldCharType="separate"/>
            </w:r>
            <w:r w:rsidR="00410F65">
              <w:rPr>
                <w:noProof/>
              </w:rPr>
              <w:t>11</w:t>
            </w:r>
            <w:r>
              <w:rPr>
                <w:noProof/>
              </w:rPr>
              <w:fldChar w:fldCharType="end"/>
            </w:r>
          </w:hyperlink>
        </w:p>
        <w:p w14:paraId="518613D8" w14:textId="6B3F5D85" w:rsidR="00AE5470" w:rsidRDefault="00AE5470">
          <w:pPr>
            <w:pStyle w:val="TOC3"/>
            <w:tabs>
              <w:tab w:val="right" w:leader="dot" w:pos="9016"/>
            </w:tabs>
            <w:rPr>
              <w:noProof/>
            </w:rPr>
          </w:pPr>
          <w:hyperlink w:anchor="_Toc236825695" w:history="1">
            <w:r>
              <w:rPr>
                <w:rStyle w:val="Hyperlink"/>
                <w:noProof/>
              </w:rPr>
              <w:t>Theme 5: The Emergence of Explainable AI</w:t>
            </w:r>
            <w:r>
              <w:rPr>
                <w:noProof/>
              </w:rPr>
              <w:tab/>
            </w:r>
            <w:r>
              <w:rPr>
                <w:noProof/>
              </w:rPr>
              <w:fldChar w:fldCharType="begin"/>
            </w:r>
            <w:r>
              <w:rPr>
                <w:noProof/>
              </w:rPr>
              <w:instrText xml:space="preserve"> PAGEREF _Toc236825695 \h </w:instrText>
            </w:r>
            <w:r>
              <w:rPr>
                <w:noProof/>
              </w:rPr>
            </w:r>
            <w:r>
              <w:rPr>
                <w:noProof/>
              </w:rPr>
              <w:fldChar w:fldCharType="separate"/>
            </w:r>
            <w:r w:rsidR="00410F65">
              <w:rPr>
                <w:noProof/>
              </w:rPr>
              <w:t>12</w:t>
            </w:r>
            <w:r>
              <w:rPr>
                <w:noProof/>
              </w:rPr>
              <w:fldChar w:fldCharType="end"/>
            </w:r>
          </w:hyperlink>
        </w:p>
        <w:p w14:paraId="1FB437E3" w14:textId="5545E5F4" w:rsidR="00AE5470" w:rsidRDefault="00AE5470">
          <w:pPr>
            <w:pStyle w:val="TOC3"/>
            <w:tabs>
              <w:tab w:val="right" w:leader="dot" w:pos="9016"/>
            </w:tabs>
            <w:rPr>
              <w:noProof/>
            </w:rPr>
          </w:pPr>
          <w:hyperlink w:anchor="_Toc236825696" w:history="1">
            <w:r>
              <w:rPr>
                <w:rStyle w:val="Hyperlink"/>
                <w:noProof/>
              </w:rPr>
              <w:t>Points of Agreement and Disagreement</w:t>
            </w:r>
            <w:r>
              <w:rPr>
                <w:noProof/>
              </w:rPr>
              <w:tab/>
            </w:r>
            <w:r>
              <w:rPr>
                <w:noProof/>
              </w:rPr>
              <w:fldChar w:fldCharType="begin"/>
            </w:r>
            <w:r>
              <w:rPr>
                <w:noProof/>
              </w:rPr>
              <w:instrText xml:space="preserve"> PAGEREF _Toc236825696 \h </w:instrText>
            </w:r>
            <w:r>
              <w:rPr>
                <w:noProof/>
              </w:rPr>
            </w:r>
            <w:r>
              <w:rPr>
                <w:noProof/>
              </w:rPr>
              <w:fldChar w:fldCharType="separate"/>
            </w:r>
            <w:r w:rsidR="00410F65">
              <w:rPr>
                <w:noProof/>
              </w:rPr>
              <w:t>12</w:t>
            </w:r>
            <w:r>
              <w:rPr>
                <w:noProof/>
              </w:rPr>
              <w:fldChar w:fldCharType="end"/>
            </w:r>
          </w:hyperlink>
        </w:p>
        <w:p w14:paraId="5FD0C0F3" w14:textId="4631F3AD" w:rsidR="00AE5470" w:rsidRDefault="00AE5470">
          <w:pPr>
            <w:pStyle w:val="TOC3"/>
            <w:tabs>
              <w:tab w:val="right" w:leader="dot" w:pos="9016"/>
            </w:tabs>
            <w:rPr>
              <w:noProof/>
            </w:rPr>
          </w:pPr>
          <w:hyperlink w:anchor="_Toc236825697" w:history="1">
            <w:r>
              <w:rPr>
                <w:rStyle w:val="Hyperlink"/>
                <w:noProof/>
              </w:rPr>
              <w:t>Theoretical and Technical Frameworks</w:t>
            </w:r>
            <w:r>
              <w:rPr>
                <w:noProof/>
              </w:rPr>
              <w:tab/>
            </w:r>
            <w:r>
              <w:rPr>
                <w:noProof/>
              </w:rPr>
              <w:fldChar w:fldCharType="begin"/>
            </w:r>
            <w:r>
              <w:rPr>
                <w:noProof/>
              </w:rPr>
              <w:instrText xml:space="preserve"> PAGEREF _Toc236825697 \h </w:instrText>
            </w:r>
            <w:r>
              <w:rPr>
                <w:noProof/>
              </w:rPr>
            </w:r>
            <w:r>
              <w:rPr>
                <w:noProof/>
              </w:rPr>
              <w:fldChar w:fldCharType="separate"/>
            </w:r>
            <w:r w:rsidR="00410F65">
              <w:rPr>
                <w:noProof/>
              </w:rPr>
              <w:t>12</w:t>
            </w:r>
            <w:r>
              <w:rPr>
                <w:noProof/>
              </w:rPr>
              <w:fldChar w:fldCharType="end"/>
            </w:r>
          </w:hyperlink>
        </w:p>
        <w:p w14:paraId="66872109" w14:textId="7FB5D108" w:rsidR="00AE5470" w:rsidRDefault="00AE5470">
          <w:pPr>
            <w:pStyle w:val="TOC3"/>
            <w:tabs>
              <w:tab w:val="right" w:leader="dot" w:pos="9016"/>
            </w:tabs>
            <w:rPr>
              <w:noProof/>
            </w:rPr>
          </w:pPr>
          <w:hyperlink w:anchor="_Toc236825698" w:history="1">
            <w:r>
              <w:rPr>
                <w:rStyle w:val="Hyperlink"/>
                <w:noProof/>
              </w:rPr>
              <w:t>Literature Summary and Research Gap Justification</w:t>
            </w:r>
            <w:r>
              <w:rPr>
                <w:noProof/>
              </w:rPr>
              <w:tab/>
            </w:r>
            <w:r>
              <w:rPr>
                <w:noProof/>
              </w:rPr>
              <w:fldChar w:fldCharType="begin"/>
            </w:r>
            <w:r>
              <w:rPr>
                <w:noProof/>
              </w:rPr>
              <w:instrText xml:space="preserve"> PAGEREF _Toc236825698 \h </w:instrText>
            </w:r>
            <w:r>
              <w:rPr>
                <w:noProof/>
              </w:rPr>
            </w:r>
            <w:r>
              <w:rPr>
                <w:noProof/>
              </w:rPr>
              <w:fldChar w:fldCharType="separate"/>
            </w:r>
            <w:r w:rsidR="00410F65">
              <w:rPr>
                <w:noProof/>
              </w:rPr>
              <w:t>12</w:t>
            </w:r>
            <w:r>
              <w:rPr>
                <w:noProof/>
              </w:rPr>
              <w:fldChar w:fldCharType="end"/>
            </w:r>
          </w:hyperlink>
        </w:p>
        <w:p w14:paraId="690B52A6" w14:textId="14A1EA5F" w:rsidR="00AE5470" w:rsidRDefault="00AE5470">
          <w:pPr>
            <w:pStyle w:val="TOC1"/>
            <w:tabs>
              <w:tab w:val="right" w:leader="dot" w:pos="9016"/>
            </w:tabs>
            <w:rPr>
              <w:noProof/>
            </w:rPr>
          </w:pPr>
          <w:hyperlink w:anchor="_Toc236825699" w:history="1">
            <w:r>
              <w:rPr>
                <w:rStyle w:val="Hyperlink"/>
                <w:noProof/>
              </w:rPr>
              <w:t>Section 3: Research Design and Methodology</w:t>
            </w:r>
            <w:r>
              <w:rPr>
                <w:noProof/>
              </w:rPr>
              <w:tab/>
            </w:r>
            <w:r>
              <w:rPr>
                <w:noProof/>
              </w:rPr>
              <w:fldChar w:fldCharType="begin"/>
            </w:r>
            <w:r>
              <w:rPr>
                <w:noProof/>
              </w:rPr>
              <w:instrText xml:space="preserve"> PAGEREF _Toc236825699 \h </w:instrText>
            </w:r>
            <w:r>
              <w:rPr>
                <w:noProof/>
              </w:rPr>
            </w:r>
            <w:r>
              <w:rPr>
                <w:noProof/>
              </w:rPr>
              <w:fldChar w:fldCharType="separate"/>
            </w:r>
            <w:r w:rsidR="00410F65">
              <w:rPr>
                <w:noProof/>
              </w:rPr>
              <w:t>13</w:t>
            </w:r>
            <w:r>
              <w:rPr>
                <w:noProof/>
              </w:rPr>
              <w:fldChar w:fldCharType="end"/>
            </w:r>
          </w:hyperlink>
        </w:p>
        <w:p w14:paraId="726E9839" w14:textId="76ABB6BD" w:rsidR="00AE5470" w:rsidRDefault="00AE5470">
          <w:pPr>
            <w:pStyle w:val="TOC2"/>
            <w:tabs>
              <w:tab w:val="right" w:leader="dot" w:pos="9016"/>
            </w:tabs>
            <w:rPr>
              <w:noProof/>
            </w:rPr>
          </w:pPr>
          <w:hyperlink w:anchor="_Toc236825700" w:history="1">
            <w:r>
              <w:rPr>
                <w:rStyle w:val="Hyperlink"/>
                <w:noProof/>
              </w:rPr>
              <w:t>3.1 Research Design</w:t>
            </w:r>
            <w:r>
              <w:rPr>
                <w:noProof/>
              </w:rPr>
              <w:tab/>
            </w:r>
            <w:r>
              <w:rPr>
                <w:noProof/>
              </w:rPr>
              <w:fldChar w:fldCharType="begin"/>
            </w:r>
            <w:r>
              <w:rPr>
                <w:noProof/>
              </w:rPr>
              <w:instrText xml:space="preserve"> PAGEREF _Toc236825700 \h </w:instrText>
            </w:r>
            <w:r>
              <w:rPr>
                <w:noProof/>
              </w:rPr>
            </w:r>
            <w:r>
              <w:rPr>
                <w:noProof/>
              </w:rPr>
              <w:fldChar w:fldCharType="separate"/>
            </w:r>
            <w:r w:rsidR="00410F65">
              <w:rPr>
                <w:noProof/>
              </w:rPr>
              <w:t>13</w:t>
            </w:r>
            <w:r>
              <w:rPr>
                <w:noProof/>
              </w:rPr>
              <w:fldChar w:fldCharType="end"/>
            </w:r>
          </w:hyperlink>
        </w:p>
        <w:p w14:paraId="17D2AE75" w14:textId="3113F367" w:rsidR="00AE5470" w:rsidRDefault="00AE5470">
          <w:pPr>
            <w:pStyle w:val="TOC2"/>
            <w:tabs>
              <w:tab w:val="right" w:leader="dot" w:pos="9016"/>
            </w:tabs>
            <w:rPr>
              <w:noProof/>
            </w:rPr>
          </w:pPr>
          <w:hyperlink w:anchor="_Toc236825701" w:history="1">
            <w:r>
              <w:rPr>
                <w:rStyle w:val="Hyperlink"/>
                <w:noProof/>
              </w:rPr>
              <w:t>3.2 Research Methods and Materials</w:t>
            </w:r>
            <w:r>
              <w:rPr>
                <w:noProof/>
              </w:rPr>
              <w:tab/>
            </w:r>
            <w:r>
              <w:rPr>
                <w:noProof/>
              </w:rPr>
              <w:fldChar w:fldCharType="begin"/>
            </w:r>
            <w:r>
              <w:rPr>
                <w:noProof/>
              </w:rPr>
              <w:instrText xml:space="preserve"> PAGEREF _Toc236825701 \h </w:instrText>
            </w:r>
            <w:r>
              <w:rPr>
                <w:noProof/>
              </w:rPr>
            </w:r>
            <w:r>
              <w:rPr>
                <w:noProof/>
              </w:rPr>
              <w:fldChar w:fldCharType="separate"/>
            </w:r>
            <w:r w:rsidR="00410F65">
              <w:rPr>
                <w:noProof/>
              </w:rPr>
              <w:t>13</w:t>
            </w:r>
            <w:r>
              <w:rPr>
                <w:noProof/>
              </w:rPr>
              <w:fldChar w:fldCharType="end"/>
            </w:r>
          </w:hyperlink>
        </w:p>
        <w:p w14:paraId="087B79C7" w14:textId="0117AF75" w:rsidR="00AE5470" w:rsidRDefault="00AE5470">
          <w:pPr>
            <w:pStyle w:val="TOC3"/>
            <w:tabs>
              <w:tab w:val="right" w:leader="dot" w:pos="9016"/>
            </w:tabs>
            <w:rPr>
              <w:noProof/>
            </w:rPr>
          </w:pPr>
          <w:hyperlink w:anchor="_Toc236825702" w:history="1">
            <w:r>
              <w:rPr>
                <w:rStyle w:val="Hyperlink"/>
                <w:noProof/>
              </w:rPr>
              <w:t>A) Research Methods</w:t>
            </w:r>
            <w:r>
              <w:rPr>
                <w:noProof/>
              </w:rPr>
              <w:tab/>
            </w:r>
            <w:r>
              <w:rPr>
                <w:noProof/>
              </w:rPr>
              <w:fldChar w:fldCharType="begin"/>
            </w:r>
            <w:r>
              <w:rPr>
                <w:noProof/>
              </w:rPr>
              <w:instrText xml:space="preserve"> PAGEREF _Toc236825702 \h </w:instrText>
            </w:r>
            <w:r>
              <w:rPr>
                <w:noProof/>
              </w:rPr>
            </w:r>
            <w:r>
              <w:rPr>
                <w:noProof/>
              </w:rPr>
              <w:fldChar w:fldCharType="separate"/>
            </w:r>
            <w:r w:rsidR="00410F65">
              <w:rPr>
                <w:noProof/>
              </w:rPr>
              <w:t>13</w:t>
            </w:r>
            <w:r>
              <w:rPr>
                <w:noProof/>
              </w:rPr>
              <w:fldChar w:fldCharType="end"/>
            </w:r>
          </w:hyperlink>
        </w:p>
        <w:p w14:paraId="03FB6E69" w14:textId="589CC34C" w:rsidR="00AE5470" w:rsidRDefault="00AE5470">
          <w:pPr>
            <w:pStyle w:val="TOC3"/>
            <w:tabs>
              <w:tab w:val="right" w:leader="dot" w:pos="9016"/>
            </w:tabs>
            <w:rPr>
              <w:noProof/>
            </w:rPr>
          </w:pPr>
          <w:hyperlink w:anchor="_Toc236825703" w:history="1">
            <w:r>
              <w:rPr>
                <w:rStyle w:val="Hyperlink"/>
                <w:noProof/>
              </w:rPr>
              <w:t>System Architecture and Experimental Phases</w:t>
            </w:r>
            <w:r>
              <w:rPr>
                <w:noProof/>
              </w:rPr>
              <w:tab/>
            </w:r>
            <w:r>
              <w:rPr>
                <w:noProof/>
              </w:rPr>
              <w:fldChar w:fldCharType="begin"/>
            </w:r>
            <w:r>
              <w:rPr>
                <w:noProof/>
              </w:rPr>
              <w:instrText xml:space="preserve"> PAGEREF _Toc236825703 \h </w:instrText>
            </w:r>
            <w:r>
              <w:rPr>
                <w:noProof/>
              </w:rPr>
            </w:r>
            <w:r>
              <w:rPr>
                <w:noProof/>
              </w:rPr>
              <w:fldChar w:fldCharType="separate"/>
            </w:r>
            <w:r w:rsidR="00410F65">
              <w:rPr>
                <w:noProof/>
              </w:rPr>
              <w:t>14</w:t>
            </w:r>
            <w:r>
              <w:rPr>
                <w:noProof/>
              </w:rPr>
              <w:fldChar w:fldCharType="end"/>
            </w:r>
          </w:hyperlink>
        </w:p>
        <w:p w14:paraId="5FC75E93" w14:textId="2ACFC139" w:rsidR="00AE5470" w:rsidRDefault="00AE5470">
          <w:pPr>
            <w:pStyle w:val="TOC3"/>
            <w:tabs>
              <w:tab w:val="right" w:leader="dot" w:pos="9016"/>
            </w:tabs>
            <w:rPr>
              <w:noProof/>
            </w:rPr>
          </w:pPr>
          <w:hyperlink w:anchor="_Toc236825704" w:history="1">
            <w:r>
              <w:rPr>
                <w:rStyle w:val="Hyperlink"/>
                <w:noProof/>
              </w:rPr>
              <w:t>Data Analysis and Evaluation</w:t>
            </w:r>
            <w:r>
              <w:rPr>
                <w:noProof/>
              </w:rPr>
              <w:tab/>
            </w:r>
            <w:r>
              <w:rPr>
                <w:noProof/>
              </w:rPr>
              <w:fldChar w:fldCharType="begin"/>
            </w:r>
            <w:r>
              <w:rPr>
                <w:noProof/>
              </w:rPr>
              <w:instrText xml:space="preserve"> PAGEREF _Toc236825704 \h </w:instrText>
            </w:r>
            <w:r>
              <w:rPr>
                <w:noProof/>
              </w:rPr>
            </w:r>
            <w:r>
              <w:rPr>
                <w:noProof/>
              </w:rPr>
              <w:fldChar w:fldCharType="separate"/>
            </w:r>
            <w:r w:rsidR="00410F65">
              <w:rPr>
                <w:noProof/>
              </w:rPr>
              <w:t>15</w:t>
            </w:r>
            <w:r>
              <w:rPr>
                <w:noProof/>
              </w:rPr>
              <w:fldChar w:fldCharType="end"/>
            </w:r>
          </w:hyperlink>
        </w:p>
        <w:p w14:paraId="7E842296" w14:textId="3215DC84" w:rsidR="00AE5470" w:rsidRDefault="00AE5470">
          <w:pPr>
            <w:pStyle w:val="TOC3"/>
            <w:tabs>
              <w:tab w:val="right" w:leader="dot" w:pos="9016"/>
            </w:tabs>
            <w:rPr>
              <w:noProof/>
            </w:rPr>
          </w:pPr>
          <w:hyperlink w:anchor="_Toc236825705" w:history="1">
            <w:r>
              <w:rPr>
                <w:rStyle w:val="Hyperlink"/>
                <w:noProof/>
              </w:rPr>
              <w:t>B) Research Materials</w:t>
            </w:r>
            <w:r>
              <w:rPr>
                <w:noProof/>
              </w:rPr>
              <w:tab/>
            </w:r>
            <w:r>
              <w:rPr>
                <w:noProof/>
              </w:rPr>
              <w:fldChar w:fldCharType="begin"/>
            </w:r>
            <w:r>
              <w:rPr>
                <w:noProof/>
              </w:rPr>
              <w:instrText xml:space="preserve"> PAGEREF _Toc236825705 \h </w:instrText>
            </w:r>
            <w:r>
              <w:rPr>
                <w:noProof/>
              </w:rPr>
            </w:r>
            <w:r>
              <w:rPr>
                <w:noProof/>
              </w:rPr>
              <w:fldChar w:fldCharType="separate"/>
            </w:r>
            <w:r w:rsidR="00410F65">
              <w:rPr>
                <w:noProof/>
              </w:rPr>
              <w:t>15</w:t>
            </w:r>
            <w:r>
              <w:rPr>
                <w:noProof/>
              </w:rPr>
              <w:fldChar w:fldCharType="end"/>
            </w:r>
          </w:hyperlink>
        </w:p>
        <w:p w14:paraId="2E2FD7FE" w14:textId="3D4F16DF" w:rsidR="00AE5470" w:rsidRDefault="00AE5470">
          <w:pPr>
            <w:pStyle w:val="TOC3"/>
            <w:tabs>
              <w:tab w:val="right" w:leader="dot" w:pos="9016"/>
            </w:tabs>
            <w:rPr>
              <w:noProof/>
            </w:rPr>
          </w:pPr>
          <w:hyperlink w:anchor="_Toc236825706" w:history="1">
            <w:r>
              <w:rPr>
                <w:rStyle w:val="Hyperlink"/>
                <w:noProof/>
              </w:rPr>
              <w:t>Ethical Considerations</w:t>
            </w:r>
            <w:r>
              <w:rPr>
                <w:noProof/>
              </w:rPr>
              <w:tab/>
            </w:r>
            <w:r>
              <w:rPr>
                <w:noProof/>
              </w:rPr>
              <w:fldChar w:fldCharType="begin"/>
            </w:r>
            <w:r>
              <w:rPr>
                <w:noProof/>
              </w:rPr>
              <w:instrText xml:space="preserve"> PAGEREF _Toc236825706 \h </w:instrText>
            </w:r>
            <w:r>
              <w:rPr>
                <w:noProof/>
              </w:rPr>
            </w:r>
            <w:r>
              <w:rPr>
                <w:noProof/>
              </w:rPr>
              <w:fldChar w:fldCharType="separate"/>
            </w:r>
            <w:r w:rsidR="00410F65">
              <w:rPr>
                <w:noProof/>
              </w:rPr>
              <w:t>16</w:t>
            </w:r>
            <w:r>
              <w:rPr>
                <w:noProof/>
              </w:rPr>
              <w:fldChar w:fldCharType="end"/>
            </w:r>
          </w:hyperlink>
        </w:p>
        <w:p w14:paraId="7C7DFCB8" w14:textId="7B9398F8" w:rsidR="00AE5470" w:rsidRDefault="00AE5470">
          <w:pPr>
            <w:pStyle w:val="TOC1"/>
            <w:tabs>
              <w:tab w:val="right" w:leader="dot" w:pos="9016"/>
            </w:tabs>
            <w:rPr>
              <w:noProof/>
            </w:rPr>
          </w:pPr>
          <w:hyperlink w:anchor="_Toc236825707" w:history="1">
            <w:r>
              <w:rPr>
                <w:rStyle w:val="Hyperlink"/>
                <w:noProof/>
              </w:rPr>
              <w:t>Section 4: Expected Outcome</w:t>
            </w:r>
            <w:r>
              <w:rPr>
                <w:noProof/>
              </w:rPr>
              <w:tab/>
            </w:r>
            <w:r>
              <w:rPr>
                <w:noProof/>
              </w:rPr>
              <w:fldChar w:fldCharType="begin"/>
            </w:r>
            <w:r>
              <w:rPr>
                <w:noProof/>
              </w:rPr>
              <w:instrText xml:space="preserve"> PAGEREF _Toc236825707 \h </w:instrText>
            </w:r>
            <w:r>
              <w:rPr>
                <w:noProof/>
              </w:rPr>
            </w:r>
            <w:r>
              <w:rPr>
                <w:noProof/>
              </w:rPr>
              <w:fldChar w:fldCharType="separate"/>
            </w:r>
            <w:r w:rsidR="00410F65">
              <w:rPr>
                <w:noProof/>
              </w:rPr>
              <w:t>16</w:t>
            </w:r>
            <w:r>
              <w:rPr>
                <w:noProof/>
              </w:rPr>
              <w:fldChar w:fldCharType="end"/>
            </w:r>
          </w:hyperlink>
        </w:p>
        <w:p w14:paraId="085509B2" w14:textId="3CF631C9" w:rsidR="00AE5470" w:rsidRDefault="00AE5470">
          <w:pPr>
            <w:pStyle w:val="TOC3"/>
            <w:tabs>
              <w:tab w:val="right" w:leader="dot" w:pos="9016"/>
            </w:tabs>
            <w:rPr>
              <w:noProof/>
            </w:rPr>
          </w:pPr>
          <w:hyperlink w:anchor="_Toc236825708" w:history="1">
            <w:r>
              <w:rPr>
                <w:rStyle w:val="Hyperlink"/>
                <w:noProof/>
              </w:rPr>
              <w:t>Expected Results</w:t>
            </w:r>
            <w:r>
              <w:rPr>
                <w:noProof/>
              </w:rPr>
              <w:tab/>
            </w:r>
            <w:r>
              <w:rPr>
                <w:noProof/>
              </w:rPr>
              <w:fldChar w:fldCharType="begin"/>
            </w:r>
            <w:r>
              <w:rPr>
                <w:noProof/>
              </w:rPr>
              <w:instrText xml:space="preserve"> PAGEREF _Toc236825708 \h </w:instrText>
            </w:r>
            <w:r>
              <w:rPr>
                <w:noProof/>
              </w:rPr>
            </w:r>
            <w:r>
              <w:rPr>
                <w:noProof/>
              </w:rPr>
              <w:fldChar w:fldCharType="separate"/>
            </w:r>
            <w:r w:rsidR="00410F65">
              <w:rPr>
                <w:noProof/>
              </w:rPr>
              <w:t>16</w:t>
            </w:r>
            <w:r>
              <w:rPr>
                <w:noProof/>
              </w:rPr>
              <w:fldChar w:fldCharType="end"/>
            </w:r>
          </w:hyperlink>
        </w:p>
        <w:p w14:paraId="4161A60A" w14:textId="24CD75B1" w:rsidR="00AE5470" w:rsidRDefault="00AE5470">
          <w:pPr>
            <w:pStyle w:val="TOC3"/>
            <w:tabs>
              <w:tab w:val="right" w:leader="dot" w:pos="9016"/>
            </w:tabs>
            <w:rPr>
              <w:noProof/>
            </w:rPr>
          </w:pPr>
          <w:hyperlink w:anchor="_Toc236825709" w:history="1">
            <w:r>
              <w:rPr>
                <w:rStyle w:val="Hyperlink"/>
                <w:noProof/>
              </w:rPr>
              <w:t>Implications</w:t>
            </w:r>
            <w:r>
              <w:rPr>
                <w:noProof/>
              </w:rPr>
              <w:tab/>
            </w:r>
            <w:r>
              <w:rPr>
                <w:noProof/>
              </w:rPr>
              <w:fldChar w:fldCharType="begin"/>
            </w:r>
            <w:r>
              <w:rPr>
                <w:noProof/>
              </w:rPr>
              <w:instrText xml:space="preserve"> PAGEREF _Toc236825709 \h </w:instrText>
            </w:r>
            <w:r>
              <w:rPr>
                <w:noProof/>
              </w:rPr>
            </w:r>
            <w:r>
              <w:rPr>
                <w:noProof/>
              </w:rPr>
              <w:fldChar w:fldCharType="separate"/>
            </w:r>
            <w:r w:rsidR="00410F65">
              <w:rPr>
                <w:noProof/>
              </w:rPr>
              <w:t>16</w:t>
            </w:r>
            <w:r>
              <w:rPr>
                <w:noProof/>
              </w:rPr>
              <w:fldChar w:fldCharType="end"/>
            </w:r>
          </w:hyperlink>
        </w:p>
        <w:p w14:paraId="5A2BA632" w14:textId="43BF97AE" w:rsidR="00AE5470" w:rsidRDefault="00AE5470">
          <w:pPr>
            <w:pStyle w:val="TOC3"/>
            <w:tabs>
              <w:tab w:val="right" w:leader="dot" w:pos="9016"/>
            </w:tabs>
            <w:rPr>
              <w:noProof/>
            </w:rPr>
          </w:pPr>
          <w:hyperlink w:anchor="_Toc236825710" w:history="1">
            <w:r>
              <w:rPr>
                <w:rStyle w:val="Hyperlink"/>
                <w:noProof/>
              </w:rPr>
              <w:t>Limitations</w:t>
            </w:r>
            <w:r>
              <w:rPr>
                <w:noProof/>
              </w:rPr>
              <w:tab/>
            </w:r>
            <w:r>
              <w:rPr>
                <w:noProof/>
              </w:rPr>
              <w:fldChar w:fldCharType="begin"/>
            </w:r>
            <w:r>
              <w:rPr>
                <w:noProof/>
              </w:rPr>
              <w:instrText xml:space="preserve"> PAGEREF _Toc236825710 \h </w:instrText>
            </w:r>
            <w:r>
              <w:rPr>
                <w:noProof/>
              </w:rPr>
            </w:r>
            <w:r>
              <w:rPr>
                <w:noProof/>
              </w:rPr>
              <w:fldChar w:fldCharType="separate"/>
            </w:r>
            <w:r w:rsidR="00410F65">
              <w:rPr>
                <w:noProof/>
              </w:rPr>
              <w:t>17</w:t>
            </w:r>
            <w:r>
              <w:rPr>
                <w:noProof/>
              </w:rPr>
              <w:fldChar w:fldCharType="end"/>
            </w:r>
          </w:hyperlink>
        </w:p>
        <w:p w14:paraId="5793C0D4" w14:textId="04AC1B45" w:rsidR="00AE5470" w:rsidRDefault="00AE5470">
          <w:pPr>
            <w:pStyle w:val="TOC3"/>
            <w:tabs>
              <w:tab w:val="right" w:leader="dot" w:pos="9016"/>
            </w:tabs>
            <w:rPr>
              <w:noProof/>
            </w:rPr>
          </w:pPr>
          <w:hyperlink w:anchor="_Toc236825711" w:history="1">
            <w:r>
              <w:rPr>
                <w:rStyle w:val="Hyperlink"/>
                <w:noProof/>
              </w:rPr>
              <w:t>Risk Register</w:t>
            </w:r>
            <w:r>
              <w:rPr>
                <w:noProof/>
              </w:rPr>
              <w:tab/>
            </w:r>
            <w:r>
              <w:rPr>
                <w:noProof/>
              </w:rPr>
              <w:fldChar w:fldCharType="begin"/>
            </w:r>
            <w:r>
              <w:rPr>
                <w:noProof/>
              </w:rPr>
              <w:instrText xml:space="preserve"> PAGEREF _Toc236825711 \h </w:instrText>
            </w:r>
            <w:r>
              <w:rPr>
                <w:noProof/>
              </w:rPr>
            </w:r>
            <w:r>
              <w:rPr>
                <w:noProof/>
              </w:rPr>
              <w:fldChar w:fldCharType="separate"/>
            </w:r>
            <w:r w:rsidR="00410F65">
              <w:rPr>
                <w:noProof/>
              </w:rPr>
              <w:t>17</w:t>
            </w:r>
            <w:r>
              <w:rPr>
                <w:noProof/>
              </w:rPr>
              <w:fldChar w:fldCharType="end"/>
            </w:r>
          </w:hyperlink>
        </w:p>
        <w:p w14:paraId="5A5957BC" w14:textId="3D55EFA1" w:rsidR="00AE5470" w:rsidRDefault="00AE5470">
          <w:pPr>
            <w:pStyle w:val="TOC1"/>
            <w:tabs>
              <w:tab w:val="right" w:leader="dot" w:pos="9016"/>
            </w:tabs>
            <w:rPr>
              <w:noProof/>
            </w:rPr>
          </w:pPr>
          <w:hyperlink w:anchor="_Toc236825712" w:history="1">
            <w:r>
              <w:rPr>
                <w:rStyle w:val="Hyperlink"/>
                <w:noProof/>
              </w:rPr>
              <w:t>Section 5: Timeline</w:t>
            </w:r>
            <w:r>
              <w:rPr>
                <w:noProof/>
              </w:rPr>
              <w:tab/>
            </w:r>
            <w:r>
              <w:rPr>
                <w:noProof/>
              </w:rPr>
              <w:fldChar w:fldCharType="begin"/>
            </w:r>
            <w:r>
              <w:rPr>
                <w:noProof/>
              </w:rPr>
              <w:instrText xml:space="preserve"> PAGEREF _Toc236825712 \h </w:instrText>
            </w:r>
            <w:r>
              <w:rPr>
                <w:noProof/>
              </w:rPr>
            </w:r>
            <w:r>
              <w:rPr>
                <w:noProof/>
              </w:rPr>
              <w:fldChar w:fldCharType="separate"/>
            </w:r>
            <w:r w:rsidR="00410F65">
              <w:rPr>
                <w:noProof/>
              </w:rPr>
              <w:t>17</w:t>
            </w:r>
            <w:r>
              <w:rPr>
                <w:noProof/>
              </w:rPr>
              <w:fldChar w:fldCharType="end"/>
            </w:r>
          </w:hyperlink>
        </w:p>
        <w:p w14:paraId="3087B585" w14:textId="26D30858" w:rsidR="00AE5470" w:rsidRDefault="00AE5470">
          <w:pPr>
            <w:pStyle w:val="TOC1"/>
            <w:tabs>
              <w:tab w:val="right" w:leader="dot" w:pos="9016"/>
            </w:tabs>
            <w:rPr>
              <w:noProof/>
            </w:rPr>
          </w:pPr>
          <w:hyperlink w:anchor="_Toc236825713" w:history="1">
            <w:r>
              <w:rPr>
                <w:rStyle w:val="Hyperlink"/>
                <w:noProof/>
              </w:rPr>
              <w:t>Section 6: Presentation of the Proposal</w:t>
            </w:r>
            <w:r>
              <w:rPr>
                <w:noProof/>
              </w:rPr>
              <w:tab/>
            </w:r>
            <w:r>
              <w:rPr>
                <w:noProof/>
              </w:rPr>
              <w:fldChar w:fldCharType="begin"/>
            </w:r>
            <w:r>
              <w:rPr>
                <w:noProof/>
              </w:rPr>
              <w:instrText xml:space="preserve"> PAGEREF _Toc236825713 \h </w:instrText>
            </w:r>
            <w:r>
              <w:rPr>
                <w:noProof/>
              </w:rPr>
            </w:r>
            <w:r>
              <w:rPr>
                <w:noProof/>
              </w:rPr>
              <w:fldChar w:fldCharType="separate"/>
            </w:r>
            <w:r w:rsidR="00410F65">
              <w:rPr>
                <w:noProof/>
              </w:rPr>
              <w:t>18</w:t>
            </w:r>
            <w:r>
              <w:rPr>
                <w:noProof/>
              </w:rPr>
              <w:fldChar w:fldCharType="end"/>
            </w:r>
          </w:hyperlink>
        </w:p>
        <w:p w14:paraId="614B6A35" w14:textId="1C4EFD9B" w:rsidR="00AE5470" w:rsidRDefault="00AE5470">
          <w:pPr>
            <w:pStyle w:val="TOC1"/>
            <w:tabs>
              <w:tab w:val="right" w:leader="dot" w:pos="9016"/>
            </w:tabs>
            <w:rPr>
              <w:noProof/>
            </w:rPr>
          </w:pPr>
          <w:hyperlink w:anchor="_Toc236825714" w:history="1">
            <w:r>
              <w:rPr>
                <w:rStyle w:val="Hyperlink"/>
                <w:noProof/>
              </w:rPr>
              <w:t>Section 7: References</w:t>
            </w:r>
            <w:r>
              <w:rPr>
                <w:noProof/>
              </w:rPr>
              <w:tab/>
            </w:r>
            <w:r>
              <w:rPr>
                <w:noProof/>
              </w:rPr>
              <w:fldChar w:fldCharType="begin"/>
            </w:r>
            <w:r>
              <w:rPr>
                <w:noProof/>
              </w:rPr>
              <w:instrText xml:space="preserve"> PAGEREF _Toc236825714 \h </w:instrText>
            </w:r>
            <w:r>
              <w:rPr>
                <w:noProof/>
              </w:rPr>
            </w:r>
            <w:r>
              <w:rPr>
                <w:noProof/>
              </w:rPr>
              <w:fldChar w:fldCharType="separate"/>
            </w:r>
            <w:r w:rsidR="00410F65">
              <w:rPr>
                <w:noProof/>
              </w:rPr>
              <w:t>18</w:t>
            </w:r>
            <w:r>
              <w:rPr>
                <w:noProof/>
              </w:rPr>
              <w:fldChar w:fldCharType="end"/>
            </w:r>
          </w:hyperlink>
        </w:p>
        <w:p w14:paraId="25366A9E" w14:textId="77777777" w:rsidR="00853421" w:rsidRDefault="00CC7D3E">
          <w:r>
            <w:fldChar w:fldCharType="end"/>
          </w:r>
        </w:p>
      </w:sdtContent>
    </w:sdt>
    <w:p w14:paraId="33A4F070" w14:textId="77777777" w:rsidR="00853421" w:rsidRDefault="00CC7D3E">
      <w:r>
        <w:br w:type="page"/>
      </w:r>
    </w:p>
    <w:p w14:paraId="59A8C5A3" w14:textId="77777777" w:rsidR="00853421" w:rsidRDefault="00CC7D3E">
      <w:pPr>
        <w:pStyle w:val="Heading1"/>
        <w:spacing w:after="240"/>
      </w:pPr>
      <w:bookmarkStart w:id="1" w:name="_Toc236825670"/>
      <w:r>
        <w:lastRenderedPageBreak/>
        <w:t>List of Figures</w:t>
      </w:r>
      <w:bookmarkEnd w:id="1"/>
    </w:p>
    <w:p w14:paraId="3AB2ECF6" w14:textId="77777777" w:rsidR="00853421" w:rsidRDefault="00CC7D3E">
      <w:pPr>
        <w:spacing w:after="200" w:line="360" w:lineRule="auto"/>
        <w:jc w:val="both"/>
      </w:pPr>
      <w:r>
        <w:t>Figure 1.1: Threat Evolution Timeline (2020-2026)</w:t>
      </w:r>
    </w:p>
    <w:p w14:paraId="7D395EAC" w14:textId="77777777" w:rsidR="00853421" w:rsidRDefault="00CC7D3E">
      <w:pPr>
        <w:spacing w:after="200" w:line="360" w:lineRule="auto"/>
        <w:jc w:val="both"/>
      </w:pPr>
      <w:r>
        <w:t>Figure 1.2: The Operational Paradox (Sensitivity vs. False Positive Volume)</w:t>
      </w:r>
    </w:p>
    <w:p w14:paraId="1CF1ED5D" w14:textId="77777777" w:rsidR="00853421" w:rsidRDefault="00CC7D3E">
      <w:pPr>
        <w:spacing w:after="200" w:line="360" w:lineRule="auto"/>
        <w:jc w:val="both"/>
      </w:pPr>
      <w:r>
        <w:t>Figure 2.1: BYOVD / LSASS Attack Chain</w:t>
      </w:r>
    </w:p>
    <w:p w14:paraId="082BCC73" w14:textId="77777777" w:rsidR="00853421" w:rsidRDefault="00CC7D3E">
      <w:pPr>
        <w:spacing w:after="200" w:line="360" w:lineRule="auto"/>
        <w:jc w:val="both"/>
      </w:pPr>
      <w:r>
        <w:t>Figure 3.1: Experimental Environment Architecture</w:t>
      </w:r>
    </w:p>
    <w:p w14:paraId="134F0C15" w14:textId="77777777" w:rsidR="00853421" w:rsidRDefault="00CC7D3E">
      <w:pPr>
        <w:spacing w:after="400" w:line="360" w:lineRule="auto"/>
        <w:jc w:val="both"/>
      </w:pPr>
      <w:r>
        <w:t>Figure 3.2: Three-Phase Methodology Flow</w:t>
      </w:r>
    </w:p>
    <w:p w14:paraId="5A8F2CDC" w14:textId="77777777" w:rsidR="00853421" w:rsidRDefault="00CC7D3E">
      <w:pPr>
        <w:spacing w:after="400" w:line="360" w:lineRule="auto"/>
        <w:jc w:val="both"/>
      </w:pPr>
      <w:r>
        <w:t>Figure 5.1: Six-Month Gantt Chart</w:t>
      </w:r>
    </w:p>
    <w:p w14:paraId="41B8ECB5" w14:textId="77777777" w:rsidR="00853421" w:rsidRDefault="00CC7D3E">
      <w:pPr>
        <w:pStyle w:val="Heading1"/>
        <w:spacing w:after="240"/>
      </w:pPr>
      <w:bookmarkStart w:id="2" w:name="_Toc236825671"/>
      <w:r>
        <w:t>List of Tables</w:t>
      </w:r>
      <w:bookmarkEnd w:id="2"/>
    </w:p>
    <w:p w14:paraId="6E5DAE19" w14:textId="77777777" w:rsidR="00853421" w:rsidRDefault="00CC7D3E">
      <w:pPr>
        <w:spacing w:after="200" w:line="360" w:lineRule="auto"/>
        <w:jc w:val="both"/>
      </w:pPr>
      <w:r>
        <w:t>Table 1.1: SMART Compliance Check</w:t>
      </w:r>
    </w:p>
    <w:p w14:paraId="1AECE6D3" w14:textId="77777777" w:rsidR="00853421" w:rsidRDefault="00CC7D3E">
      <w:pPr>
        <w:spacing w:after="200" w:line="360" w:lineRule="auto"/>
        <w:jc w:val="both"/>
      </w:pPr>
      <w:r>
        <w:t>Table 3.1: Three-Phase Methodology and Primary Outputs</w:t>
      </w:r>
    </w:p>
    <w:p w14:paraId="0D5FFC4E" w14:textId="77777777" w:rsidR="00853421" w:rsidRDefault="00CC7D3E">
      <w:pPr>
        <w:spacing w:after="200" w:line="360" w:lineRule="auto"/>
        <w:jc w:val="both"/>
      </w:pPr>
      <w:r>
        <w:t>Table 3.2: Primary Evaluation Metrics for Algorithmic and Operational Performance</w:t>
      </w:r>
    </w:p>
    <w:p w14:paraId="365EF309" w14:textId="77777777" w:rsidR="00853421" w:rsidRDefault="00CC7D3E">
      <w:pPr>
        <w:spacing w:after="200" w:line="360" w:lineRule="auto"/>
        <w:jc w:val="both"/>
      </w:pPr>
      <w:r>
        <w:t>Table 3.3: Software and Hardware Requirements</w:t>
      </w:r>
    </w:p>
    <w:p w14:paraId="739E6AAC" w14:textId="77777777" w:rsidR="00853421" w:rsidRDefault="00CC7D3E">
      <w:pPr>
        <w:spacing w:after="200" w:line="360" w:lineRule="auto"/>
        <w:jc w:val="both"/>
      </w:pPr>
      <w:r>
        <w:t>Table 4.1: Risk Register and Contingency Plan</w:t>
      </w:r>
    </w:p>
    <w:p w14:paraId="1F6F307D" w14:textId="77777777" w:rsidR="00853421" w:rsidRDefault="00CC7D3E">
      <w:pPr>
        <w:spacing w:after="300" w:line="360" w:lineRule="auto"/>
        <w:jc w:val="both"/>
      </w:pPr>
      <w:r>
        <w:t>Table 5.1: Six-Month Project Timeline and Deliverables</w:t>
      </w:r>
    </w:p>
    <w:p w14:paraId="07A3E363" w14:textId="77777777" w:rsidR="00853421" w:rsidRDefault="00CC7D3E">
      <w:r>
        <w:br w:type="page"/>
      </w:r>
    </w:p>
    <w:p w14:paraId="3556F461" w14:textId="77777777" w:rsidR="00853421" w:rsidRDefault="00CC7D3E">
      <w:pPr>
        <w:pStyle w:val="Heading1"/>
        <w:spacing w:before="480" w:after="240"/>
      </w:pPr>
      <w:bookmarkStart w:id="3" w:name="_Toc236825672"/>
      <w:r>
        <w:lastRenderedPageBreak/>
        <w:t>Abstract</w:t>
      </w:r>
      <w:bookmarkEnd w:id="3"/>
    </w:p>
    <w:p w14:paraId="6F5D1529" w14:textId="7E5FE3A1" w:rsidR="00AE5470" w:rsidRPr="00AE5470" w:rsidRDefault="00AE5470" w:rsidP="001C154B">
      <w:pPr>
        <w:spacing w:before="480" w:after="240" w:line="276" w:lineRule="auto"/>
        <w:jc w:val="both"/>
      </w:pPr>
      <w:bookmarkStart w:id="4" w:name="_Toc236825673"/>
      <w:r>
        <w:t>Cybercrime is becoming an organized, industrial enterprise at the core of its operation lies credential theft -infostealer malware grabbed 1.8 billion stolen credentials in the first six months of 2025 alone [1]. EDR platforms form the front line of defence for many enterprises however these systems are routinely outwitted using methods such as kernel driver abuse (BYOVD) or direct dumping of credentials from LSASS memory [2], [3]. In this paper I explore a fundamental challenge within the domain of EDR: EDR systems engineered to be overly sensitive result in excessive volumes of false-positives for SOC analysts forcing the well documented issue of ‘burnout’ [4]. I aim to study the EDR domain by undertaking a quantitative study of current detection algorithms on the BODMAS and CIC-MalMem-2022 datasets [5], [6], subsequently apply those defenses against real-time attack simulation [7] and in turn, evaluate whether using a local interpretability model SHAP or LIME reduces overall time taken by analysts to respond to threats [8]. Ultimately proposing an EDR deployment framework which retains potent detection while reducing analyst noise.</w:t>
      </w:r>
    </w:p>
    <w:p w14:paraId="6101AF8B" w14:textId="77777777" w:rsidR="00853421" w:rsidRDefault="00CC7D3E" w:rsidP="001C154B">
      <w:pPr>
        <w:pStyle w:val="Heading1"/>
        <w:spacing w:before="480" w:after="240" w:line="276" w:lineRule="auto"/>
      </w:pPr>
      <w:r>
        <w:t>Section 1: Introduction</w:t>
      </w:r>
      <w:bookmarkEnd w:id="4"/>
    </w:p>
    <w:p w14:paraId="18B845D5" w14:textId="77777777" w:rsidR="00853421" w:rsidRDefault="00CC7D3E" w:rsidP="001C154B">
      <w:pPr>
        <w:pStyle w:val="Heading2"/>
        <w:spacing w:before="300" w:after="150" w:line="276" w:lineRule="auto"/>
      </w:pPr>
      <w:bookmarkStart w:id="5" w:name="_Toc236825674"/>
      <w:r>
        <w:t>1.1 Context and Background</w:t>
      </w:r>
      <w:bookmarkEnd w:id="5"/>
    </w:p>
    <w:p w14:paraId="705BCA27" w14:textId="77777777" w:rsidR="00853421" w:rsidRDefault="00CC7D3E" w:rsidP="001C154B">
      <w:pPr>
        <w:spacing w:before="200" w:after="100" w:line="276" w:lineRule="auto"/>
        <w:jc w:val="center"/>
      </w:pPr>
      <w:r>
        <w:rPr>
          <w:noProof/>
        </w:rPr>
        <w:drawing>
          <wp:inline distT="0" distB="0" distL="0" distR="0" wp14:anchorId="32F4133D" wp14:editId="5892C8AD">
            <wp:extent cx="5029200" cy="2070847"/>
            <wp:effectExtent l="0" t="0" r="0" b="0"/>
            <wp:docPr id="1000" name="Diagram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 name="Diagram5"/>
                    <pic:cNvPicPr/>
                  </pic:nvPicPr>
                  <pic:blipFill>
                    <a:blip r:embed="rId9"/>
                    <a:stretch>
                      <a:fillRect/>
                    </a:stretch>
                  </pic:blipFill>
                  <pic:spPr>
                    <a:xfrm>
                      <a:off x="0" y="0"/>
                      <a:ext cx="5029200" cy="2070847"/>
                    </a:xfrm>
                    <a:prstGeom prst="rect">
                      <a:avLst/>
                    </a:prstGeom>
                  </pic:spPr>
                </pic:pic>
              </a:graphicData>
            </a:graphic>
          </wp:inline>
        </w:drawing>
      </w:r>
    </w:p>
    <w:p w14:paraId="0C6728D7" w14:textId="77777777" w:rsidR="00853421" w:rsidRDefault="00CC7D3E" w:rsidP="001C154B">
      <w:pPr>
        <w:spacing w:after="250" w:line="276" w:lineRule="auto"/>
        <w:jc w:val="center"/>
      </w:pPr>
      <w:r>
        <w:rPr>
          <w:i/>
          <w:iCs/>
          <w:color w:val="444444"/>
          <w:sz w:val="20"/>
          <w:szCs w:val="20"/>
        </w:rPr>
        <w:t>Figure 1.1: Timeline showing the shift from static AV to EDR adoption, BYOVD/LSASS evasion, and the alert fatigue crisis, with key statistics at each milestone. (Source: Author, 2026)</w:t>
      </w:r>
    </w:p>
    <w:p w14:paraId="6C967E85" w14:textId="77777777" w:rsidR="00853421" w:rsidRDefault="00CC7D3E" w:rsidP="001C154B">
      <w:pPr>
        <w:pStyle w:val="Heading3"/>
        <w:spacing w:before="200" w:after="120" w:line="276" w:lineRule="auto"/>
      </w:pPr>
      <w:bookmarkStart w:id="6" w:name="_Toc236825675"/>
      <w:r>
        <w:t>A) Overview of the Research Field</w:t>
      </w:r>
      <w:bookmarkEnd w:id="6"/>
    </w:p>
    <w:p w14:paraId="20BEA31E" w14:textId="43AACFC2" w:rsidR="00AE5470" w:rsidRPr="00AE5470" w:rsidRDefault="00AE5470" w:rsidP="001C154B">
      <w:pPr>
        <w:spacing w:before="200" w:after="120" w:line="276" w:lineRule="auto"/>
        <w:jc w:val="both"/>
      </w:pPr>
      <w:bookmarkStart w:id="7" w:name="_Toc236825676"/>
      <w:r>
        <w:t xml:space="preserve">The way cybercrime has morphed is breathtaking since 2020. This once random, once-and-done attack paradigm evolved into a full-fledged industry with ransomware-as-a-service syndicates, initial access brokers and AI functionality integrated into attackers' workflows [1]. While all of that happened, the traditional, porous network perimeter basically dissolved. We work in the cloud; we work from our home office and last line of command is endpoint. Signature Based Antivirus couldn't have stood up. EDR became ubiquitous and helped fill that </w:t>
      </w:r>
      <w:r>
        <w:lastRenderedPageBreak/>
        <w:t xml:space="preserve">void with its continuous telemetry, behavioral logic and ML-based suspicious behavior indicators [2]. But that static was never going to be enough. </w:t>
      </w:r>
    </w:p>
    <w:p w14:paraId="4C847237" w14:textId="77777777" w:rsidR="00AE5470" w:rsidRPr="00AE5470" w:rsidRDefault="00AE5470" w:rsidP="001C154B">
      <w:pPr>
        <w:spacing w:before="200" w:after="120" w:line="276" w:lineRule="auto"/>
        <w:jc w:val="both"/>
      </w:pPr>
      <w:r>
        <w:t>Attackers are using vulnerable, signed drivers to kill their endpoint security by hiding from it in the kernel [3], a procedure they call bring your own vulnerability driver (BYOVD) or by hooking processes and plucking plaintext password info from LSASS memory.</w:t>
      </w:r>
    </w:p>
    <w:p w14:paraId="101E8A4A" w14:textId="77777777" w:rsidR="00853421" w:rsidRDefault="00CC7D3E" w:rsidP="001C154B">
      <w:pPr>
        <w:pStyle w:val="Heading3"/>
        <w:spacing w:before="200" w:after="120" w:line="276" w:lineRule="auto"/>
      </w:pPr>
      <w:r>
        <w:t>B) Current Developments</w:t>
      </w:r>
      <w:bookmarkEnd w:id="7"/>
    </w:p>
    <w:p w14:paraId="7EABF858" w14:textId="77777777" w:rsidR="00AE5470" w:rsidRPr="00AE5470" w:rsidRDefault="00AE5470" w:rsidP="001C154B">
      <w:pPr>
        <w:spacing w:after="200" w:line="276" w:lineRule="auto"/>
        <w:jc w:val="both"/>
      </w:pPr>
      <w:r>
        <w:t xml:space="preserve">It is on a truly mind-boggling scale: in the first six months of 2025 alone, infostealer malware has siphoned up 1.8 billion stolen credentials to use as fuel for a pipeline from compromised credentials into ransomware [1]. Instead of developing novel exploit techniques, threat actors increasingly use established administrator credentials within the network to impersonate trusted processes, a technique they call "living off the land” because it doesn't trigger security tool alerts as readily as their own malware does. For example, when the Handala group attacked Stryker Corporation in March 2026, attackers exploited valid admin credentials of Stryker's Microsoft Intune access tool to command the wiping of more than 200,000 global Stryker devices located in 79 countries, a worldwide disabling of Stryker’s IT services that occurred without installing a single piece of malware [9]. </w:t>
      </w:r>
    </w:p>
    <w:p w14:paraId="26634267" w14:textId="77777777" w:rsidR="00AE5470" w:rsidRPr="00AE5470" w:rsidRDefault="00AE5470" w:rsidP="001C154B">
      <w:pPr>
        <w:spacing w:after="200" w:line="276" w:lineRule="auto"/>
        <w:jc w:val="both"/>
      </w:pPr>
      <w:r>
        <w:t xml:space="preserve">Just as exposed are identities. </w:t>
      </w:r>
    </w:p>
    <w:p w14:paraId="48F73BC4" w14:textId="77777777" w:rsidR="00AE5470" w:rsidRPr="00AE5470" w:rsidRDefault="00AE5470" w:rsidP="001C154B">
      <w:pPr>
        <w:spacing w:after="200" w:line="276" w:lineRule="auto"/>
        <w:jc w:val="both"/>
      </w:pPr>
      <w:r>
        <w:t>68.89% of all compromised credentials that have been accessed so far in recent history have been recovered in plain text, year over year growth of 261 percent mostly due to speeded up parsing of those captured by infostealers [10]. With this kind of access so widely available, simply using your valid login as an attacker and compromising the endpoints becomes child's play, obviating endpoints almost entirely. Solution providers are moving to place Extended Detection and Response and Security Orchestration and Automated Response (SOAR) at the forefront of their architectures to help them stitch the pieces together by correlations, but that comes with the baggage of yet another layer of security event notification volumes [4].</w:t>
      </w:r>
    </w:p>
    <w:p w14:paraId="4FBC9995" w14:textId="77777777" w:rsidR="00853421" w:rsidRDefault="00CC7D3E" w:rsidP="001C154B">
      <w:pPr>
        <w:pStyle w:val="Heading2"/>
        <w:spacing w:before="300" w:after="150" w:line="276" w:lineRule="auto"/>
      </w:pPr>
      <w:bookmarkStart w:id="8" w:name="_Toc236825677"/>
      <w:r>
        <w:t>1.2 Research Problem</w:t>
      </w:r>
      <w:bookmarkEnd w:id="8"/>
    </w:p>
    <w:p w14:paraId="115CB8A2" w14:textId="77777777" w:rsidR="00853421" w:rsidRDefault="00CC7D3E" w:rsidP="001C154B">
      <w:pPr>
        <w:pStyle w:val="Heading3"/>
        <w:spacing w:before="200" w:after="120" w:line="276" w:lineRule="auto"/>
      </w:pPr>
      <w:bookmarkStart w:id="9" w:name="_Toc236825678"/>
      <w:r>
        <w:t>A) Problem Definition</w:t>
      </w:r>
      <w:bookmarkEnd w:id="9"/>
    </w:p>
    <w:p w14:paraId="2D23C79D" w14:textId="77777777" w:rsidR="00AE5470" w:rsidRPr="00AE5470" w:rsidRDefault="00AE5470" w:rsidP="001C154B">
      <w:pPr>
        <w:spacing w:after="200" w:line="276" w:lineRule="auto"/>
        <w:jc w:val="both"/>
      </w:pPr>
      <w:r>
        <w:t>The problem is essentially structural – machine-learning based EDR products have to strike a balance between detectability and usability. The tests in which products demonstrate near-total coverage in testing - of which the MITRE ATT&amp;CK Evaluations each year are the best-known example [11] - all those high detections also lead to the dreaded "alert fatigue” or “noisy tool syndrome.”</w:t>
      </w:r>
    </w:p>
    <w:p w14:paraId="50ADA4AE" w14:textId="77777777" w:rsidR="00853421" w:rsidRDefault="00CC7D3E" w:rsidP="001C154B">
      <w:pPr>
        <w:pStyle w:val="Heading3"/>
        <w:spacing w:before="200" w:after="120" w:line="276" w:lineRule="auto"/>
      </w:pPr>
      <w:bookmarkStart w:id="10" w:name="_Toc236825679"/>
      <w:r>
        <w:t>B) Current Challenges</w:t>
      </w:r>
      <w:bookmarkEnd w:id="10"/>
    </w:p>
    <w:p w14:paraId="30938E77" w14:textId="77777777" w:rsidR="00AE5470" w:rsidRPr="00AE5470" w:rsidRDefault="00AE5470" w:rsidP="001C154B">
      <w:pPr>
        <w:spacing w:after="200" w:line="276" w:lineRule="auto"/>
        <w:jc w:val="both"/>
      </w:pPr>
      <w:r>
        <w:t xml:space="preserve">Problem 1 – High precision. A model tuned to pick up polymorphic Trojans would also identify legitimate administrative actions (e.g. An Active Directory scheduled task or a routine patch) as malicious. </w:t>
      </w:r>
    </w:p>
    <w:p w14:paraId="27CD2A3F" w14:textId="77777777" w:rsidR="00AE5470" w:rsidRPr="00AE5470" w:rsidRDefault="00AE5470" w:rsidP="001C154B">
      <w:pPr>
        <w:spacing w:after="200" w:line="276" w:lineRule="auto"/>
        <w:jc w:val="both"/>
      </w:pPr>
      <w:r>
        <w:lastRenderedPageBreak/>
        <w:t xml:space="preserve">Over time, this burns the SOC teams out, and reports estimate approximately 35 per cent of SOC analysts experience burnout because of redundant investigation of non-threat, extending attacker dwell times and escalating average breach cost to $4.88 million [4]. </w:t>
      </w:r>
    </w:p>
    <w:p w14:paraId="04DA8383" w14:textId="77777777" w:rsidR="00AE5470" w:rsidRPr="00AE5470" w:rsidRDefault="00AE5470" w:rsidP="001C154B">
      <w:pPr>
        <w:spacing w:after="200" w:line="276" w:lineRule="auto"/>
        <w:jc w:val="both"/>
      </w:pPr>
      <w:r>
        <w:t>Problem 2 – Lack of Transparency. The majority of Deep Learning systems offer limited visibility into how it generates alerts, causing delays at precisely the point where an immediate response time is most critical [8]. Problem 3 - Lack of realistic testing. When measuring the ability to evade polymorphic Trojans, it seems like most EDR systems test resistance against BYOVD and LSASS-like evasion strategies but not the resulting operational noise of these defence mechanisms, essentially keeping deployment readiness out of the equation, and separately testing detection capacity alone.</w:t>
      </w:r>
    </w:p>
    <w:p w14:paraId="4DF3FD26" w14:textId="77777777" w:rsidR="00853421" w:rsidRDefault="00CC7D3E" w:rsidP="001C154B">
      <w:pPr>
        <w:spacing w:before="200" w:after="100" w:line="276" w:lineRule="auto"/>
        <w:jc w:val="center"/>
      </w:pPr>
      <w:r>
        <w:rPr>
          <w:noProof/>
        </w:rPr>
        <w:drawing>
          <wp:inline distT="0" distB="0" distL="0" distR="0" wp14:anchorId="1229738F" wp14:editId="5B42FF34">
            <wp:extent cx="5029200" cy="3550023"/>
            <wp:effectExtent l="0" t="0" r="0" b="0"/>
            <wp:docPr id="1001" name="Diagram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 name="Diagram4"/>
                    <pic:cNvPicPr/>
                  </pic:nvPicPr>
                  <pic:blipFill>
                    <a:blip r:embed="rId10"/>
                    <a:stretch>
                      <a:fillRect/>
                    </a:stretch>
                  </pic:blipFill>
                  <pic:spPr>
                    <a:xfrm>
                      <a:off x="0" y="0"/>
                      <a:ext cx="5029200" cy="3550023"/>
                    </a:xfrm>
                    <a:prstGeom prst="rect">
                      <a:avLst/>
                    </a:prstGeom>
                  </pic:spPr>
                </pic:pic>
              </a:graphicData>
            </a:graphic>
          </wp:inline>
        </w:drawing>
      </w:r>
    </w:p>
    <w:p w14:paraId="24437C5D" w14:textId="77777777" w:rsidR="00853421" w:rsidRDefault="00CC7D3E" w:rsidP="001C154B">
      <w:pPr>
        <w:spacing w:after="250" w:line="276" w:lineRule="auto"/>
        <w:jc w:val="center"/>
      </w:pPr>
      <w:r>
        <w:rPr>
          <w:i/>
          <w:iCs/>
          <w:color w:val="444444"/>
          <w:sz w:val="20"/>
          <w:szCs w:val="20"/>
        </w:rPr>
        <w:t>Figure 1.2: Trade-off curve showing detection sensitivity against false-positive volume, highlighting the SOC burnout zone where current EDR platforms operate. (Source: Author, 2026)</w:t>
      </w:r>
    </w:p>
    <w:p w14:paraId="4C06C24B" w14:textId="77777777" w:rsidR="00AE5470" w:rsidRPr="00AE5470" w:rsidRDefault="00AE5470" w:rsidP="001C154B">
      <w:pPr>
        <w:spacing w:after="200" w:line="276" w:lineRule="auto"/>
        <w:jc w:val="both"/>
      </w:pPr>
      <w:r>
        <w:t xml:space="preserve">Prior work generally tackles a part of the problem rather than the entire problem. Classification models produced with training data such as BODMAS obtain great offline evaluation, but were not validated in face of operation induced noise [5]. The MITRE ATT&amp;CK Evaluations indicate that a vendor is capable of seeing complex attack chains, but is unable to comment on its operational effects, such as detection driven workload within the SOC [11]. </w:t>
      </w:r>
    </w:p>
    <w:p w14:paraId="3A588E2A" w14:textId="77777777" w:rsidR="00AE5470" w:rsidRPr="00AE5470" w:rsidRDefault="00AE5470" w:rsidP="001C154B">
      <w:pPr>
        <w:spacing w:after="200" w:line="276" w:lineRule="auto"/>
        <w:jc w:val="both"/>
      </w:pPr>
      <w:r>
        <w:t xml:space="preserve">Research into models for SHAP and LIME demonstrated the capability of these models for model interpretation, neither of which were built into a live pipeline for EDR parameter tuning. </w:t>
      </w:r>
    </w:p>
    <w:p w14:paraId="7252AFB4" w14:textId="77777777" w:rsidR="00AE5470" w:rsidRPr="00AE5470" w:rsidRDefault="00AE5470" w:rsidP="001C154B">
      <w:pPr>
        <w:spacing w:after="200" w:line="276" w:lineRule="auto"/>
        <w:jc w:val="both"/>
      </w:pPr>
      <w:r>
        <w:t>No single project examines algorithmic metrics, in-vivo testing, noise instrumentation, and Explainable AI in parallel system. This project proposal aims to bridge the gap in work by including these components.</w:t>
      </w:r>
    </w:p>
    <w:p w14:paraId="692B9369" w14:textId="77777777" w:rsidR="00853421" w:rsidRDefault="00CC7D3E" w:rsidP="001C154B">
      <w:pPr>
        <w:pStyle w:val="Heading3"/>
        <w:spacing w:before="200" w:after="120" w:line="276" w:lineRule="auto"/>
      </w:pPr>
      <w:bookmarkStart w:id="11" w:name="_Toc236825680"/>
      <w:r>
        <w:lastRenderedPageBreak/>
        <w:t>Research Questions</w:t>
      </w:r>
      <w:bookmarkEnd w:id="11"/>
    </w:p>
    <w:p w14:paraId="47C30946" w14:textId="77777777" w:rsidR="00853421" w:rsidRDefault="00CC7D3E" w:rsidP="001C154B">
      <w:pPr>
        <w:pStyle w:val="ListParagraph"/>
        <w:numPr>
          <w:ilvl w:val="0"/>
          <w:numId w:val="1"/>
        </w:numPr>
        <w:spacing w:after="120" w:line="276" w:lineRule="auto"/>
      </w:pPr>
      <w:r>
        <w:t>RQ1: How can an EDR platform detect BYOVD and LSASS-based credential theft precisely enough to avoid flooding analysts with false positives?</w:t>
      </w:r>
    </w:p>
    <w:p w14:paraId="20478C03" w14:textId="77777777" w:rsidR="00853421" w:rsidRDefault="00CC7D3E" w:rsidP="001C154B">
      <w:pPr>
        <w:pStyle w:val="ListParagraph"/>
        <w:numPr>
          <w:ilvl w:val="0"/>
          <w:numId w:val="1"/>
        </w:numPr>
        <w:spacing w:after="120" w:line="276" w:lineRule="auto"/>
      </w:pPr>
      <w:r>
        <w:t>RQ2: What volume of false-positive alerts do current EDR heuristics generate under normal, benign admin activity?</w:t>
      </w:r>
    </w:p>
    <w:p w14:paraId="73D310CD" w14:textId="77777777" w:rsidR="00853421" w:rsidRDefault="00CC7D3E" w:rsidP="001C154B">
      <w:pPr>
        <w:pStyle w:val="ListParagraph"/>
        <w:numPr>
          <w:ilvl w:val="0"/>
          <w:numId w:val="1"/>
        </w:numPr>
        <w:spacing w:after="120" w:line="276" w:lineRule="auto"/>
      </w:pPr>
      <w:r>
        <w:t>RQ3: Can SHAP and LIME measurably reduce the time analysts spend triaging EDR alerts?</w:t>
      </w:r>
    </w:p>
    <w:p w14:paraId="03386DC8" w14:textId="77777777" w:rsidR="00853421" w:rsidRDefault="00CC7D3E" w:rsidP="001C154B">
      <w:pPr>
        <w:pStyle w:val="Heading2"/>
        <w:spacing w:before="300" w:after="150" w:line="276" w:lineRule="auto"/>
      </w:pPr>
      <w:bookmarkStart w:id="12" w:name="_Toc236825681"/>
      <w:r>
        <w:t>1.3 Research Aim and Objectives</w:t>
      </w:r>
      <w:bookmarkEnd w:id="12"/>
    </w:p>
    <w:p w14:paraId="26D834F3" w14:textId="77777777" w:rsidR="00853421" w:rsidRDefault="00CC7D3E" w:rsidP="001C154B">
      <w:pPr>
        <w:pStyle w:val="Heading3"/>
        <w:spacing w:before="200" w:after="120" w:line="276" w:lineRule="auto"/>
      </w:pPr>
      <w:bookmarkStart w:id="13" w:name="_Toc236825682"/>
      <w:r>
        <w:t>Research Aim:</w:t>
      </w:r>
      <w:bookmarkEnd w:id="13"/>
    </w:p>
    <w:p w14:paraId="4F7416F6" w14:textId="78EF7E69" w:rsidR="00AE5470" w:rsidRPr="00AE5470" w:rsidRDefault="00AE5470" w:rsidP="001C154B">
      <w:pPr>
        <w:spacing w:after="200" w:line="276" w:lineRule="auto"/>
        <w:jc w:val="both"/>
      </w:pPr>
      <w:r>
        <w:t>The Research</w:t>
      </w:r>
      <w:r>
        <w:rPr>
          <w:b/>
          <w:bCs/>
        </w:rPr>
        <w:t xml:space="preserve"> </w:t>
      </w:r>
      <w:r>
        <w:t>is to see how modern EDR platforms pick up on advanced Trojan behaviours and the pressure they put on security teams, and resistance to evasion, in order to come up with a deployment solution that keeps detections as high as possible but reduces excess alert fatigue.</w:t>
      </w:r>
    </w:p>
    <w:p w14:paraId="33A1AD31" w14:textId="77777777" w:rsidR="00853421" w:rsidRDefault="00CC7D3E" w:rsidP="001C154B">
      <w:pPr>
        <w:pStyle w:val="Heading3"/>
        <w:spacing w:before="200" w:after="120" w:line="276" w:lineRule="auto"/>
      </w:pPr>
      <w:bookmarkStart w:id="14" w:name="_Toc236825683"/>
      <w:r>
        <w:t>SMART Objectives:</w:t>
      </w:r>
      <w:bookmarkEnd w:id="14"/>
    </w:p>
    <w:p w14:paraId="5C7DF1C3" w14:textId="77777777" w:rsidR="00853421" w:rsidRDefault="00CC7D3E" w:rsidP="001C154B">
      <w:pPr>
        <w:pStyle w:val="ListParagraph"/>
        <w:numPr>
          <w:ilvl w:val="0"/>
          <w:numId w:val="1"/>
        </w:numPr>
        <w:spacing w:after="120" w:line="276" w:lineRule="auto"/>
      </w:pPr>
      <w:r>
        <w:t>1. Benchmark leading ML detection algorithms against BODMAS and CIC-MalMem-2022, recording Precision, Recall, and ROC-AUC, by Month 2.</w:t>
      </w:r>
    </w:p>
    <w:p w14:paraId="66B0B22F" w14:textId="77777777" w:rsidR="00853421" w:rsidRDefault="00CC7D3E" w:rsidP="001C154B">
      <w:pPr>
        <w:pStyle w:val="ListParagraph"/>
        <w:numPr>
          <w:ilvl w:val="0"/>
          <w:numId w:val="1"/>
        </w:numPr>
        <w:spacing w:after="120" w:line="276" w:lineRule="auto"/>
      </w:pPr>
      <w:r>
        <w:t>2. Test EDR resilience against BYOVD and LSASS credential dumping via live emulation in an isolated hypervisor, recording True Positive Rate, by Month 3.</w:t>
      </w:r>
    </w:p>
    <w:p w14:paraId="23B0A7F1" w14:textId="77777777" w:rsidR="00853421" w:rsidRDefault="00CC7D3E" w:rsidP="001C154B">
      <w:pPr>
        <w:pStyle w:val="ListParagraph"/>
        <w:numPr>
          <w:ilvl w:val="0"/>
          <w:numId w:val="1"/>
        </w:numPr>
        <w:spacing w:after="120" w:line="276" w:lineRule="auto"/>
      </w:pPr>
      <w:r>
        <w:t>3. Measure the false-positive burden EDR heuristics create during simulated benign activity, recording FPR and MTTD, by Month 4.</w:t>
      </w:r>
    </w:p>
    <w:p w14:paraId="4B278D7C" w14:textId="77777777" w:rsidR="00853421" w:rsidRDefault="00CC7D3E" w:rsidP="001C154B">
      <w:pPr>
        <w:pStyle w:val="ListParagraph"/>
        <w:numPr>
          <w:ilvl w:val="0"/>
          <w:numId w:val="1"/>
        </w:numPr>
        <w:spacing w:after="120" w:line="276" w:lineRule="auto"/>
      </w:pPr>
      <w:r>
        <w:t>4. Apply SHAP and LIME to EDR alerts and check whether interpretability speeds up analyst triage, by Month 5.</w:t>
      </w:r>
    </w:p>
    <w:p w14:paraId="476BAC15" w14:textId="77777777" w:rsidR="00853421" w:rsidRDefault="00CC7D3E" w:rsidP="001C154B">
      <w:pPr>
        <w:pStyle w:val="ListParagraph"/>
        <w:numPr>
          <w:ilvl w:val="0"/>
          <w:numId w:val="1"/>
        </w:numPr>
        <w:spacing w:after="120" w:line="276" w:lineRule="auto"/>
      </w:pPr>
      <w:r>
        <w:t>5. Combine Objectives 1-4 into a low-noise, SOAR-integrated deployment framework with tuning recommendations, by Month 6.</w:t>
      </w:r>
    </w:p>
    <w:p w14:paraId="08B579E6" w14:textId="77777777" w:rsidR="00853421" w:rsidRDefault="00CC7D3E" w:rsidP="001C154B">
      <w:pPr>
        <w:pStyle w:val="Heading3"/>
        <w:spacing w:before="200" w:after="120" w:line="276" w:lineRule="auto"/>
      </w:pPr>
      <w:bookmarkStart w:id="15" w:name="_Toc236825684"/>
      <w:r>
        <w:t>Table 1.1: SMART Compliance Check</w:t>
      </w:r>
      <w:bookmarkEnd w:id="15"/>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6"/>
        <w:gridCol w:w="1515"/>
        <w:gridCol w:w="1515"/>
        <w:gridCol w:w="1724"/>
        <w:gridCol w:w="1724"/>
        <w:gridCol w:w="1306"/>
      </w:tblGrid>
      <w:tr w:rsidR="00853421" w14:paraId="5DA426DD" w14:textId="77777777">
        <w:trPr>
          <w:tblHeader/>
        </w:trPr>
        <w:tc>
          <w:tcPr>
            <w:tcW w:w="1500" w:type="dxa"/>
            <w:tcBorders>
              <w:top w:val="single" w:sz="4" w:space="0" w:color="000000"/>
              <w:left w:val="single" w:sz="4" w:space="0" w:color="000000"/>
              <w:bottom w:val="single" w:sz="4" w:space="0" w:color="000000"/>
              <w:right w:val="single" w:sz="4" w:space="0" w:color="000000"/>
            </w:tcBorders>
            <w:shd w:val="clear" w:color="auto" w:fill="D9D9D9"/>
          </w:tcPr>
          <w:p w14:paraId="35121EFC" w14:textId="77777777" w:rsidR="00853421" w:rsidRDefault="00CC7D3E" w:rsidP="001C154B">
            <w:pPr>
              <w:spacing w:after="60" w:line="276" w:lineRule="auto"/>
            </w:pPr>
            <w:r>
              <w:rPr>
                <w:b/>
                <w:bCs/>
                <w:sz w:val="20"/>
                <w:szCs w:val="20"/>
              </w:rPr>
              <w:t>Objective</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133B6664" w14:textId="77777777" w:rsidR="00853421" w:rsidRDefault="00CC7D3E" w:rsidP="001C154B">
            <w:pPr>
              <w:spacing w:after="60" w:line="276" w:lineRule="auto"/>
            </w:pPr>
            <w:r>
              <w:rPr>
                <w:b/>
                <w:bCs/>
                <w:sz w:val="20"/>
                <w:szCs w:val="20"/>
              </w:rPr>
              <w:t>Specific</w:t>
            </w:r>
          </w:p>
        </w:tc>
        <w:tc>
          <w:tcPr>
            <w:tcW w:w="1450" w:type="dxa"/>
            <w:tcBorders>
              <w:top w:val="single" w:sz="4" w:space="0" w:color="000000"/>
              <w:left w:val="single" w:sz="4" w:space="0" w:color="000000"/>
              <w:bottom w:val="single" w:sz="4" w:space="0" w:color="000000"/>
              <w:right w:val="single" w:sz="4" w:space="0" w:color="000000"/>
            </w:tcBorders>
            <w:shd w:val="clear" w:color="auto" w:fill="D9D9D9"/>
          </w:tcPr>
          <w:p w14:paraId="68D3D0AF" w14:textId="77777777" w:rsidR="00853421" w:rsidRDefault="00CC7D3E" w:rsidP="001C154B">
            <w:pPr>
              <w:spacing w:after="60" w:line="276" w:lineRule="auto"/>
            </w:pPr>
            <w:r>
              <w:rPr>
                <w:b/>
                <w:bCs/>
                <w:sz w:val="20"/>
                <w:szCs w:val="20"/>
              </w:rPr>
              <w:t>Measurable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20F9B8EB" w14:textId="77777777" w:rsidR="00853421" w:rsidRDefault="00CC7D3E" w:rsidP="001C154B">
            <w:pPr>
              <w:spacing w:after="60" w:line="276" w:lineRule="auto"/>
            </w:pPr>
            <w:r>
              <w:rPr>
                <w:b/>
                <w:bCs/>
                <w:sz w:val="20"/>
                <w:szCs w:val="20"/>
              </w:rPr>
              <w:t>Achievable</w:t>
            </w:r>
          </w:p>
        </w:tc>
        <w:tc>
          <w:tcPr>
            <w:tcW w:w="1650" w:type="dxa"/>
            <w:tcBorders>
              <w:top w:val="single" w:sz="4" w:space="0" w:color="000000"/>
              <w:left w:val="single" w:sz="4" w:space="0" w:color="000000"/>
              <w:bottom w:val="single" w:sz="4" w:space="0" w:color="000000"/>
              <w:right w:val="single" w:sz="4" w:space="0" w:color="000000"/>
            </w:tcBorders>
            <w:shd w:val="clear" w:color="auto" w:fill="D9D9D9"/>
          </w:tcPr>
          <w:p w14:paraId="2737E611" w14:textId="77777777" w:rsidR="00853421" w:rsidRDefault="00CC7D3E" w:rsidP="001C154B">
            <w:pPr>
              <w:spacing w:after="60" w:line="276" w:lineRule="auto"/>
            </w:pPr>
            <w:r>
              <w:rPr>
                <w:b/>
                <w:bCs/>
                <w:sz w:val="20"/>
                <w:szCs w:val="20"/>
              </w:rPr>
              <w:t>Relevant</w:t>
            </w:r>
          </w:p>
        </w:tc>
        <w:tc>
          <w:tcPr>
            <w:tcW w:w="1250" w:type="dxa"/>
            <w:tcBorders>
              <w:top w:val="single" w:sz="4" w:space="0" w:color="000000"/>
              <w:left w:val="single" w:sz="4" w:space="0" w:color="000000"/>
              <w:bottom w:val="single" w:sz="4" w:space="0" w:color="000000"/>
              <w:right w:val="single" w:sz="4" w:space="0" w:color="000000"/>
            </w:tcBorders>
            <w:shd w:val="clear" w:color="auto" w:fill="D9D9D9"/>
          </w:tcPr>
          <w:p w14:paraId="2681D3B9" w14:textId="77777777" w:rsidR="00853421" w:rsidRDefault="00CC7D3E" w:rsidP="001C154B">
            <w:pPr>
              <w:spacing w:after="60" w:line="276" w:lineRule="auto"/>
            </w:pPr>
            <w:r>
              <w:rPr>
                <w:b/>
                <w:bCs/>
                <w:sz w:val="20"/>
                <w:szCs w:val="20"/>
              </w:rPr>
              <w:t>Time-bound</w:t>
            </w:r>
          </w:p>
        </w:tc>
      </w:tr>
      <w:tr w:rsidR="00853421" w14:paraId="1F496F51" w14:textId="77777777">
        <w:tc>
          <w:tcPr>
            <w:tcW w:w="1500" w:type="dxa"/>
            <w:tcBorders>
              <w:top w:val="single" w:sz="4" w:space="0" w:color="000000"/>
              <w:left w:val="single" w:sz="4" w:space="0" w:color="000000"/>
              <w:bottom w:val="single" w:sz="4" w:space="0" w:color="000000"/>
              <w:right w:val="single" w:sz="4" w:space="0" w:color="000000"/>
            </w:tcBorders>
          </w:tcPr>
          <w:p w14:paraId="7D73D123" w14:textId="77777777" w:rsidR="00853421" w:rsidRDefault="00CC7D3E" w:rsidP="001C154B">
            <w:pPr>
              <w:spacing w:after="60" w:line="276" w:lineRule="auto"/>
            </w:pPr>
            <w:r>
              <w:rPr>
                <w:sz w:val="20"/>
                <w:szCs w:val="20"/>
              </w:rPr>
              <w:t>1. Algorithmic benchmarking</w:t>
            </w:r>
          </w:p>
        </w:tc>
        <w:tc>
          <w:tcPr>
            <w:tcW w:w="1450" w:type="dxa"/>
            <w:tcBorders>
              <w:top w:val="single" w:sz="4" w:space="0" w:color="000000"/>
              <w:left w:val="single" w:sz="4" w:space="0" w:color="000000"/>
              <w:bottom w:val="single" w:sz="4" w:space="0" w:color="000000"/>
              <w:right w:val="single" w:sz="4" w:space="0" w:color="000000"/>
            </w:tcBorders>
          </w:tcPr>
          <w:p w14:paraId="5F2B1849" w14:textId="77777777" w:rsidR="00853421" w:rsidRDefault="00CC7D3E" w:rsidP="001C154B">
            <w:pPr>
              <w:spacing w:after="60" w:line="276" w:lineRule="auto"/>
            </w:pPr>
            <w:r>
              <w:rPr>
                <w:sz w:val="20"/>
                <w:szCs w:val="20"/>
              </w:rPr>
              <w:t>Precision, Recall, ROC-AUC on named datasets</w:t>
            </w:r>
          </w:p>
        </w:tc>
        <w:tc>
          <w:tcPr>
            <w:tcW w:w="1450" w:type="dxa"/>
            <w:tcBorders>
              <w:top w:val="single" w:sz="4" w:space="0" w:color="000000"/>
              <w:left w:val="single" w:sz="4" w:space="0" w:color="000000"/>
              <w:bottom w:val="single" w:sz="4" w:space="0" w:color="000000"/>
              <w:right w:val="single" w:sz="4" w:space="0" w:color="000000"/>
            </w:tcBorders>
          </w:tcPr>
          <w:p w14:paraId="134F8A01" w14:textId="77777777" w:rsidR="00853421" w:rsidRDefault="00CC7D3E" w:rsidP="001C154B">
            <w:pPr>
              <w:spacing w:after="60" w:line="276" w:lineRule="auto"/>
            </w:pPr>
            <w:r>
              <w:rPr>
                <w:sz w:val="20"/>
                <w:szCs w:val="20"/>
              </w:rPr>
              <w:t>Statistical metrics from cross-validation</w:t>
            </w:r>
          </w:p>
        </w:tc>
        <w:tc>
          <w:tcPr>
            <w:tcW w:w="1650" w:type="dxa"/>
            <w:tcBorders>
              <w:top w:val="single" w:sz="4" w:space="0" w:color="000000"/>
              <w:left w:val="single" w:sz="4" w:space="0" w:color="000000"/>
              <w:bottom w:val="single" w:sz="4" w:space="0" w:color="000000"/>
              <w:right w:val="single" w:sz="4" w:space="0" w:color="000000"/>
            </w:tcBorders>
          </w:tcPr>
          <w:p w14:paraId="6D6E07E6" w14:textId="77777777" w:rsidR="00853421" w:rsidRDefault="00CC7D3E" w:rsidP="001C154B">
            <w:pPr>
              <w:spacing w:after="60" w:line="276" w:lineRule="auto"/>
            </w:pPr>
            <w:r>
              <w:rPr>
                <w:sz w:val="20"/>
                <w:szCs w:val="20"/>
              </w:rPr>
              <w:t>BODMAS/CIC-MalMem-2022 are public</w:t>
            </w:r>
          </w:p>
        </w:tc>
        <w:tc>
          <w:tcPr>
            <w:tcW w:w="1650" w:type="dxa"/>
            <w:tcBorders>
              <w:top w:val="single" w:sz="4" w:space="0" w:color="000000"/>
              <w:left w:val="single" w:sz="4" w:space="0" w:color="000000"/>
              <w:bottom w:val="single" w:sz="4" w:space="0" w:color="000000"/>
              <w:right w:val="single" w:sz="4" w:space="0" w:color="000000"/>
            </w:tcBorders>
          </w:tcPr>
          <w:p w14:paraId="313203F5" w14:textId="77777777" w:rsidR="00853421" w:rsidRDefault="00CC7D3E" w:rsidP="001C154B">
            <w:pPr>
              <w:spacing w:after="60" w:line="276" w:lineRule="auto"/>
            </w:pPr>
            <w:r>
              <w:rPr>
                <w:sz w:val="20"/>
                <w:szCs w:val="20"/>
              </w:rPr>
              <w:t>Establishes offline baseline</w:t>
            </w:r>
          </w:p>
        </w:tc>
        <w:tc>
          <w:tcPr>
            <w:tcW w:w="1250" w:type="dxa"/>
            <w:tcBorders>
              <w:top w:val="single" w:sz="4" w:space="0" w:color="000000"/>
              <w:left w:val="single" w:sz="4" w:space="0" w:color="000000"/>
              <w:bottom w:val="single" w:sz="4" w:space="0" w:color="000000"/>
              <w:right w:val="single" w:sz="4" w:space="0" w:color="000000"/>
            </w:tcBorders>
          </w:tcPr>
          <w:p w14:paraId="66CE9C27" w14:textId="77777777" w:rsidR="00853421" w:rsidRDefault="00CC7D3E" w:rsidP="001C154B">
            <w:pPr>
              <w:spacing w:after="60" w:line="276" w:lineRule="auto"/>
            </w:pPr>
            <w:r>
              <w:rPr>
                <w:sz w:val="20"/>
                <w:szCs w:val="20"/>
              </w:rPr>
              <w:t>Month 2</w:t>
            </w:r>
          </w:p>
        </w:tc>
      </w:tr>
      <w:tr w:rsidR="00853421" w14:paraId="1D1C8ACF" w14:textId="77777777">
        <w:tc>
          <w:tcPr>
            <w:tcW w:w="1500" w:type="dxa"/>
            <w:tcBorders>
              <w:top w:val="single" w:sz="4" w:space="0" w:color="000000"/>
              <w:left w:val="single" w:sz="4" w:space="0" w:color="000000"/>
              <w:bottom w:val="single" w:sz="4" w:space="0" w:color="000000"/>
              <w:right w:val="single" w:sz="4" w:space="0" w:color="000000"/>
            </w:tcBorders>
          </w:tcPr>
          <w:p w14:paraId="5F404686" w14:textId="77777777" w:rsidR="00853421" w:rsidRDefault="00CC7D3E" w:rsidP="001C154B">
            <w:pPr>
              <w:spacing w:after="60" w:line="276" w:lineRule="auto"/>
            </w:pPr>
            <w:r>
              <w:rPr>
                <w:sz w:val="20"/>
                <w:szCs w:val="20"/>
              </w:rPr>
              <w:t>2. Evasion resilience</w:t>
            </w:r>
          </w:p>
        </w:tc>
        <w:tc>
          <w:tcPr>
            <w:tcW w:w="1450" w:type="dxa"/>
            <w:tcBorders>
              <w:top w:val="single" w:sz="4" w:space="0" w:color="000000"/>
              <w:left w:val="single" w:sz="4" w:space="0" w:color="000000"/>
              <w:bottom w:val="single" w:sz="4" w:space="0" w:color="000000"/>
              <w:right w:val="single" w:sz="4" w:space="0" w:color="000000"/>
            </w:tcBorders>
          </w:tcPr>
          <w:p w14:paraId="3FDE6330" w14:textId="77777777" w:rsidR="00853421" w:rsidRDefault="00CC7D3E" w:rsidP="001C154B">
            <w:pPr>
              <w:spacing w:after="60" w:line="276" w:lineRule="auto"/>
            </w:pPr>
            <w:r>
              <w:rPr>
                <w:sz w:val="20"/>
                <w:szCs w:val="20"/>
              </w:rPr>
              <w:t>TPR against BYOVD, LSASS dumping</w:t>
            </w:r>
          </w:p>
        </w:tc>
        <w:tc>
          <w:tcPr>
            <w:tcW w:w="1450" w:type="dxa"/>
            <w:tcBorders>
              <w:top w:val="single" w:sz="4" w:space="0" w:color="000000"/>
              <w:left w:val="single" w:sz="4" w:space="0" w:color="000000"/>
              <w:bottom w:val="single" w:sz="4" w:space="0" w:color="000000"/>
              <w:right w:val="single" w:sz="4" w:space="0" w:color="000000"/>
            </w:tcBorders>
          </w:tcPr>
          <w:p w14:paraId="5190007A" w14:textId="77777777" w:rsidR="00853421" w:rsidRDefault="00CC7D3E" w:rsidP="001C154B">
            <w:pPr>
              <w:spacing w:after="60" w:line="276" w:lineRule="auto"/>
            </w:pPr>
            <w:r>
              <w:rPr>
                <w:sz w:val="20"/>
                <w:szCs w:val="20"/>
              </w:rPr>
              <w:t>TPR from isolated hypervisor tests</w:t>
            </w:r>
          </w:p>
        </w:tc>
        <w:tc>
          <w:tcPr>
            <w:tcW w:w="1650" w:type="dxa"/>
            <w:tcBorders>
              <w:top w:val="single" w:sz="4" w:space="0" w:color="000000"/>
              <w:left w:val="single" w:sz="4" w:space="0" w:color="000000"/>
              <w:bottom w:val="single" w:sz="4" w:space="0" w:color="000000"/>
              <w:right w:val="single" w:sz="4" w:space="0" w:color="000000"/>
            </w:tcBorders>
          </w:tcPr>
          <w:p w14:paraId="1C6F3292" w14:textId="77777777" w:rsidR="00853421" w:rsidRDefault="00CC7D3E" w:rsidP="001C154B">
            <w:pPr>
              <w:spacing w:after="60" w:line="276" w:lineRule="auto"/>
            </w:pPr>
            <w:r>
              <w:rPr>
                <w:sz w:val="20"/>
                <w:szCs w:val="20"/>
              </w:rPr>
              <w:t>Caldera, Atomic Red Team available</w:t>
            </w:r>
          </w:p>
        </w:tc>
        <w:tc>
          <w:tcPr>
            <w:tcW w:w="1650" w:type="dxa"/>
            <w:tcBorders>
              <w:top w:val="single" w:sz="4" w:space="0" w:color="000000"/>
              <w:left w:val="single" w:sz="4" w:space="0" w:color="000000"/>
              <w:bottom w:val="single" w:sz="4" w:space="0" w:color="000000"/>
              <w:right w:val="single" w:sz="4" w:space="0" w:color="000000"/>
            </w:tcBorders>
          </w:tcPr>
          <w:p w14:paraId="70F3D43E" w14:textId="77777777" w:rsidR="00853421" w:rsidRDefault="00CC7D3E" w:rsidP="001C154B">
            <w:pPr>
              <w:spacing w:after="60" w:line="276" w:lineRule="auto"/>
            </w:pPr>
            <w:r>
              <w:rPr>
                <w:sz w:val="20"/>
                <w:szCs w:val="20"/>
              </w:rPr>
              <w:t>Answers RQ1</w:t>
            </w:r>
          </w:p>
        </w:tc>
        <w:tc>
          <w:tcPr>
            <w:tcW w:w="1250" w:type="dxa"/>
            <w:tcBorders>
              <w:top w:val="single" w:sz="4" w:space="0" w:color="000000"/>
              <w:left w:val="single" w:sz="4" w:space="0" w:color="000000"/>
              <w:bottom w:val="single" w:sz="4" w:space="0" w:color="000000"/>
              <w:right w:val="single" w:sz="4" w:space="0" w:color="000000"/>
            </w:tcBorders>
          </w:tcPr>
          <w:p w14:paraId="55223A1F" w14:textId="77777777" w:rsidR="00853421" w:rsidRDefault="00CC7D3E" w:rsidP="001C154B">
            <w:pPr>
              <w:spacing w:after="60" w:line="276" w:lineRule="auto"/>
            </w:pPr>
            <w:r>
              <w:rPr>
                <w:sz w:val="20"/>
                <w:szCs w:val="20"/>
              </w:rPr>
              <w:t>Month 3</w:t>
            </w:r>
          </w:p>
        </w:tc>
      </w:tr>
      <w:tr w:rsidR="00853421" w14:paraId="2A8B345E" w14:textId="77777777">
        <w:tc>
          <w:tcPr>
            <w:tcW w:w="1500" w:type="dxa"/>
            <w:tcBorders>
              <w:top w:val="single" w:sz="4" w:space="0" w:color="000000"/>
              <w:left w:val="single" w:sz="4" w:space="0" w:color="000000"/>
              <w:bottom w:val="single" w:sz="4" w:space="0" w:color="000000"/>
              <w:right w:val="single" w:sz="4" w:space="0" w:color="000000"/>
            </w:tcBorders>
          </w:tcPr>
          <w:p w14:paraId="6B05EEFA" w14:textId="77777777" w:rsidR="00853421" w:rsidRDefault="00CC7D3E" w:rsidP="001C154B">
            <w:pPr>
              <w:spacing w:after="60" w:line="276" w:lineRule="auto"/>
            </w:pPr>
            <w:r>
              <w:rPr>
                <w:sz w:val="20"/>
                <w:szCs w:val="20"/>
              </w:rPr>
              <w:t>3. Operational strain</w:t>
            </w:r>
          </w:p>
        </w:tc>
        <w:tc>
          <w:tcPr>
            <w:tcW w:w="1450" w:type="dxa"/>
            <w:tcBorders>
              <w:top w:val="single" w:sz="4" w:space="0" w:color="000000"/>
              <w:left w:val="single" w:sz="4" w:space="0" w:color="000000"/>
              <w:bottom w:val="single" w:sz="4" w:space="0" w:color="000000"/>
              <w:right w:val="single" w:sz="4" w:space="0" w:color="000000"/>
            </w:tcBorders>
          </w:tcPr>
          <w:p w14:paraId="5DADED79" w14:textId="77777777" w:rsidR="00853421" w:rsidRDefault="00CC7D3E" w:rsidP="001C154B">
            <w:pPr>
              <w:spacing w:after="60" w:line="276" w:lineRule="auto"/>
            </w:pPr>
            <w:r>
              <w:rPr>
                <w:sz w:val="20"/>
                <w:szCs w:val="20"/>
              </w:rPr>
              <w:t>FPR and MTTD under benign load</w:t>
            </w:r>
          </w:p>
        </w:tc>
        <w:tc>
          <w:tcPr>
            <w:tcW w:w="1450" w:type="dxa"/>
            <w:tcBorders>
              <w:top w:val="single" w:sz="4" w:space="0" w:color="000000"/>
              <w:left w:val="single" w:sz="4" w:space="0" w:color="000000"/>
              <w:bottom w:val="single" w:sz="4" w:space="0" w:color="000000"/>
              <w:right w:val="single" w:sz="4" w:space="0" w:color="000000"/>
            </w:tcBorders>
          </w:tcPr>
          <w:p w14:paraId="747C1026" w14:textId="77777777" w:rsidR="00853421" w:rsidRDefault="00CC7D3E" w:rsidP="001C154B">
            <w:pPr>
              <w:spacing w:after="60" w:line="276" w:lineRule="auto"/>
            </w:pPr>
            <w:r>
              <w:rPr>
                <w:sz w:val="20"/>
                <w:szCs w:val="20"/>
              </w:rPr>
              <w:t>FPR, MTTD figures</w:t>
            </w:r>
          </w:p>
        </w:tc>
        <w:tc>
          <w:tcPr>
            <w:tcW w:w="1650" w:type="dxa"/>
            <w:tcBorders>
              <w:top w:val="single" w:sz="4" w:space="0" w:color="000000"/>
              <w:left w:val="single" w:sz="4" w:space="0" w:color="000000"/>
              <w:bottom w:val="single" w:sz="4" w:space="0" w:color="000000"/>
              <w:right w:val="single" w:sz="4" w:space="0" w:color="000000"/>
            </w:tcBorders>
          </w:tcPr>
          <w:p w14:paraId="56846FCC" w14:textId="77777777" w:rsidR="00853421" w:rsidRDefault="00CC7D3E" w:rsidP="001C154B">
            <w:pPr>
              <w:spacing w:after="60" w:line="276" w:lineRule="auto"/>
            </w:pPr>
            <w:r>
              <w:rPr>
                <w:sz w:val="20"/>
                <w:szCs w:val="20"/>
              </w:rPr>
              <w:t>Simulated AD environment achievable</w:t>
            </w:r>
          </w:p>
        </w:tc>
        <w:tc>
          <w:tcPr>
            <w:tcW w:w="1650" w:type="dxa"/>
            <w:tcBorders>
              <w:top w:val="single" w:sz="4" w:space="0" w:color="000000"/>
              <w:left w:val="single" w:sz="4" w:space="0" w:color="000000"/>
              <w:bottom w:val="single" w:sz="4" w:space="0" w:color="000000"/>
              <w:right w:val="single" w:sz="4" w:space="0" w:color="000000"/>
            </w:tcBorders>
          </w:tcPr>
          <w:p w14:paraId="31C1D7D3" w14:textId="77777777" w:rsidR="00853421" w:rsidRDefault="00CC7D3E" w:rsidP="001C154B">
            <w:pPr>
              <w:spacing w:after="60" w:line="276" w:lineRule="auto"/>
            </w:pPr>
            <w:r>
              <w:rPr>
                <w:sz w:val="20"/>
                <w:szCs w:val="20"/>
              </w:rPr>
              <w:t>Answers RQ2</w:t>
            </w:r>
          </w:p>
        </w:tc>
        <w:tc>
          <w:tcPr>
            <w:tcW w:w="1250" w:type="dxa"/>
            <w:tcBorders>
              <w:top w:val="single" w:sz="4" w:space="0" w:color="000000"/>
              <w:left w:val="single" w:sz="4" w:space="0" w:color="000000"/>
              <w:bottom w:val="single" w:sz="4" w:space="0" w:color="000000"/>
              <w:right w:val="single" w:sz="4" w:space="0" w:color="000000"/>
            </w:tcBorders>
          </w:tcPr>
          <w:p w14:paraId="74819703" w14:textId="77777777" w:rsidR="00853421" w:rsidRDefault="00CC7D3E" w:rsidP="001C154B">
            <w:pPr>
              <w:spacing w:after="60" w:line="276" w:lineRule="auto"/>
            </w:pPr>
            <w:r>
              <w:rPr>
                <w:sz w:val="20"/>
                <w:szCs w:val="20"/>
              </w:rPr>
              <w:t>Month 4</w:t>
            </w:r>
          </w:p>
        </w:tc>
      </w:tr>
      <w:tr w:rsidR="00853421" w14:paraId="083DD757" w14:textId="77777777">
        <w:tc>
          <w:tcPr>
            <w:tcW w:w="1500" w:type="dxa"/>
            <w:tcBorders>
              <w:top w:val="single" w:sz="4" w:space="0" w:color="000000"/>
              <w:left w:val="single" w:sz="4" w:space="0" w:color="000000"/>
              <w:bottom w:val="single" w:sz="4" w:space="0" w:color="000000"/>
              <w:right w:val="single" w:sz="4" w:space="0" w:color="000000"/>
            </w:tcBorders>
          </w:tcPr>
          <w:p w14:paraId="3964D1BE" w14:textId="77777777" w:rsidR="00853421" w:rsidRDefault="00CC7D3E" w:rsidP="001C154B">
            <w:pPr>
              <w:spacing w:after="60" w:line="276" w:lineRule="auto"/>
            </w:pPr>
            <w:r>
              <w:rPr>
                <w:sz w:val="20"/>
                <w:szCs w:val="20"/>
              </w:rPr>
              <w:t>4. XAI integration</w:t>
            </w:r>
          </w:p>
        </w:tc>
        <w:tc>
          <w:tcPr>
            <w:tcW w:w="1450" w:type="dxa"/>
            <w:tcBorders>
              <w:top w:val="single" w:sz="4" w:space="0" w:color="000000"/>
              <w:left w:val="single" w:sz="4" w:space="0" w:color="000000"/>
              <w:bottom w:val="single" w:sz="4" w:space="0" w:color="000000"/>
              <w:right w:val="single" w:sz="4" w:space="0" w:color="000000"/>
            </w:tcBorders>
          </w:tcPr>
          <w:p w14:paraId="6BCF2676" w14:textId="77777777" w:rsidR="00853421" w:rsidRDefault="00CC7D3E" w:rsidP="001C154B">
            <w:pPr>
              <w:spacing w:after="60" w:line="276" w:lineRule="auto"/>
            </w:pPr>
            <w:r>
              <w:rPr>
                <w:sz w:val="20"/>
                <w:szCs w:val="20"/>
              </w:rPr>
              <w:t>SHAP/LIME applied to EDR alerts</w:t>
            </w:r>
          </w:p>
        </w:tc>
        <w:tc>
          <w:tcPr>
            <w:tcW w:w="1450" w:type="dxa"/>
            <w:tcBorders>
              <w:top w:val="single" w:sz="4" w:space="0" w:color="000000"/>
              <w:left w:val="single" w:sz="4" w:space="0" w:color="000000"/>
              <w:bottom w:val="single" w:sz="4" w:space="0" w:color="000000"/>
              <w:right w:val="single" w:sz="4" w:space="0" w:color="000000"/>
            </w:tcBorders>
          </w:tcPr>
          <w:p w14:paraId="05035ECD" w14:textId="77777777" w:rsidR="00853421" w:rsidRDefault="00CC7D3E" w:rsidP="001C154B">
            <w:pPr>
              <w:spacing w:after="60" w:line="276" w:lineRule="auto"/>
            </w:pPr>
            <w:r>
              <w:rPr>
                <w:sz w:val="20"/>
                <w:szCs w:val="20"/>
              </w:rPr>
              <w:t>Interpretability scores, analyst feedback</w:t>
            </w:r>
          </w:p>
        </w:tc>
        <w:tc>
          <w:tcPr>
            <w:tcW w:w="1650" w:type="dxa"/>
            <w:tcBorders>
              <w:top w:val="single" w:sz="4" w:space="0" w:color="000000"/>
              <w:left w:val="single" w:sz="4" w:space="0" w:color="000000"/>
              <w:bottom w:val="single" w:sz="4" w:space="0" w:color="000000"/>
              <w:right w:val="single" w:sz="4" w:space="0" w:color="000000"/>
            </w:tcBorders>
          </w:tcPr>
          <w:p w14:paraId="6D58A188" w14:textId="77777777" w:rsidR="00853421" w:rsidRDefault="00CC7D3E" w:rsidP="001C154B">
            <w:pPr>
              <w:spacing w:after="60" w:line="276" w:lineRule="auto"/>
            </w:pPr>
            <w:r>
              <w:rPr>
                <w:sz w:val="20"/>
                <w:szCs w:val="20"/>
              </w:rPr>
              <w:t>SHAP/LIME open-source libraries</w:t>
            </w:r>
          </w:p>
        </w:tc>
        <w:tc>
          <w:tcPr>
            <w:tcW w:w="1650" w:type="dxa"/>
            <w:tcBorders>
              <w:top w:val="single" w:sz="4" w:space="0" w:color="000000"/>
              <w:left w:val="single" w:sz="4" w:space="0" w:color="000000"/>
              <w:bottom w:val="single" w:sz="4" w:space="0" w:color="000000"/>
              <w:right w:val="single" w:sz="4" w:space="0" w:color="000000"/>
            </w:tcBorders>
          </w:tcPr>
          <w:p w14:paraId="7C39CE0C" w14:textId="77777777" w:rsidR="00853421" w:rsidRDefault="00CC7D3E" w:rsidP="001C154B">
            <w:pPr>
              <w:spacing w:after="60" w:line="276" w:lineRule="auto"/>
            </w:pPr>
            <w:r>
              <w:rPr>
                <w:sz w:val="20"/>
                <w:szCs w:val="20"/>
              </w:rPr>
              <w:t>Answers RQ3</w:t>
            </w:r>
          </w:p>
        </w:tc>
        <w:tc>
          <w:tcPr>
            <w:tcW w:w="1250" w:type="dxa"/>
            <w:tcBorders>
              <w:top w:val="single" w:sz="4" w:space="0" w:color="000000"/>
              <w:left w:val="single" w:sz="4" w:space="0" w:color="000000"/>
              <w:bottom w:val="single" w:sz="4" w:space="0" w:color="000000"/>
              <w:right w:val="single" w:sz="4" w:space="0" w:color="000000"/>
            </w:tcBorders>
          </w:tcPr>
          <w:p w14:paraId="50A29513" w14:textId="77777777" w:rsidR="00853421" w:rsidRDefault="00CC7D3E" w:rsidP="001C154B">
            <w:pPr>
              <w:spacing w:after="60" w:line="276" w:lineRule="auto"/>
            </w:pPr>
            <w:r>
              <w:rPr>
                <w:sz w:val="20"/>
                <w:szCs w:val="20"/>
              </w:rPr>
              <w:t>Month 5</w:t>
            </w:r>
          </w:p>
        </w:tc>
      </w:tr>
      <w:tr w:rsidR="00853421" w14:paraId="7B4A9A4C" w14:textId="77777777">
        <w:tc>
          <w:tcPr>
            <w:tcW w:w="1500" w:type="dxa"/>
            <w:tcBorders>
              <w:top w:val="single" w:sz="4" w:space="0" w:color="000000"/>
              <w:left w:val="single" w:sz="4" w:space="0" w:color="000000"/>
              <w:bottom w:val="single" w:sz="4" w:space="0" w:color="000000"/>
              <w:right w:val="single" w:sz="4" w:space="0" w:color="000000"/>
            </w:tcBorders>
          </w:tcPr>
          <w:p w14:paraId="477AEB7D" w14:textId="77777777" w:rsidR="00853421" w:rsidRDefault="00CC7D3E" w:rsidP="001C154B">
            <w:pPr>
              <w:spacing w:after="60" w:line="276" w:lineRule="auto"/>
            </w:pPr>
            <w:r>
              <w:rPr>
                <w:sz w:val="20"/>
                <w:szCs w:val="20"/>
              </w:rPr>
              <w:lastRenderedPageBreak/>
              <w:t>5. Framework synthesis</w:t>
            </w:r>
          </w:p>
        </w:tc>
        <w:tc>
          <w:tcPr>
            <w:tcW w:w="1450" w:type="dxa"/>
            <w:tcBorders>
              <w:top w:val="single" w:sz="4" w:space="0" w:color="000000"/>
              <w:left w:val="single" w:sz="4" w:space="0" w:color="000000"/>
              <w:bottom w:val="single" w:sz="4" w:space="0" w:color="000000"/>
              <w:right w:val="single" w:sz="4" w:space="0" w:color="000000"/>
            </w:tcBorders>
          </w:tcPr>
          <w:p w14:paraId="51A8EDCE" w14:textId="77777777" w:rsidR="00853421" w:rsidRDefault="00CC7D3E" w:rsidP="001C154B">
            <w:pPr>
              <w:spacing w:after="60" w:line="276" w:lineRule="auto"/>
            </w:pPr>
            <w:r>
              <w:rPr>
                <w:sz w:val="20"/>
                <w:szCs w:val="20"/>
              </w:rPr>
              <w:t>SOAR-integrated tuning recommendations</w:t>
            </w:r>
          </w:p>
        </w:tc>
        <w:tc>
          <w:tcPr>
            <w:tcW w:w="1450" w:type="dxa"/>
            <w:tcBorders>
              <w:top w:val="single" w:sz="4" w:space="0" w:color="000000"/>
              <w:left w:val="single" w:sz="4" w:space="0" w:color="000000"/>
              <w:bottom w:val="single" w:sz="4" w:space="0" w:color="000000"/>
              <w:right w:val="single" w:sz="4" w:space="0" w:color="000000"/>
            </w:tcBorders>
          </w:tcPr>
          <w:p w14:paraId="58B7D80B" w14:textId="77777777" w:rsidR="00853421" w:rsidRDefault="00CC7D3E" w:rsidP="001C154B">
            <w:pPr>
              <w:spacing w:after="60" w:line="276" w:lineRule="auto"/>
            </w:pPr>
            <w:r>
              <w:rPr>
                <w:sz w:val="20"/>
                <w:szCs w:val="20"/>
              </w:rPr>
              <w:t>Validated framework document</w:t>
            </w:r>
          </w:p>
        </w:tc>
        <w:tc>
          <w:tcPr>
            <w:tcW w:w="1650" w:type="dxa"/>
            <w:tcBorders>
              <w:top w:val="single" w:sz="4" w:space="0" w:color="000000"/>
              <w:left w:val="single" w:sz="4" w:space="0" w:color="000000"/>
              <w:bottom w:val="single" w:sz="4" w:space="0" w:color="000000"/>
              <w:right w:val="single" w:sz="4" w:space="0" w:color="000000"/>
            </w:tcBorders>
          </w:tcPr>
          <w:p w14:paraId="1FE80087" w14:textId="77777777" w:rsidR="00853421" w:rsidRDefault="00CC7D3E" w:rsidP="001C154B">
            <w:pPr>
              <w:spacing w:after="60" w:line="276" w:lineRule="auto"/>
            </w:pPr>
            <w:r>
              <w:rPr>
                <w:sz w:val="20"/>
                <w:szCs w:val="20"/>
              </w:rPr>
              <w:t>Builds directly on Objectives 1-4</w:t>
            </w:r>
          </w:p>
        </w:tc>
        <w:tc>
          <w:tcPr>
            <w:tcW w:w="1650" w:type="dxa"/>
            <w:tcBorders>
              <w:top w:val="single" w:sz="4" w:space="0" w:color="000000"/>
              <w:left w:val="single" w:sz="4" w:space="0" w:color="000000"/>
              <w:bottom w:val="single" w:sz="4" w:space="0" w:color="000000"/>
              <w:right w:val="single" w:sz="4" w:space="0" w:color="000000"/>
            </w:tcBorders>
          </w:tcPr>
          <w:p w14:paraId="22690F6A" w14:textId="77777777" w:rsidR="00853421" w:rsidRDefault="00CC7D3E" w:rsidP="001C154B">
            <w:pPr>
              <w:spacing w:after="60" w:line="276" w:lineRule="auto"/>
            </w:pPr>
            <w:r>
              <w:rPr>
                <w:sz w:val="20"/>
                <w:szCs w:val="20"/>
              </w:rPr>
              <w:t>Delivers the research aim</w:t>
            </w:r>
          </w:p>
        </w:tc>
        <w:tc>
          <w:tcPr>
            <w:tcW w:w="1250" w:type="dxa"/>
            <w:tcBorders>
              <w:top w:val="single" w:sz="4" w:space="0" w:color="000000"/>
              <w:left w:val="single" w:sz="4" w:space="0" w:color="000000"/>
              <w:bottom w:val="single" w:sz="4" w:space="0" w:color="000000"/>
              <w:right w:val="single" w:sz="4" w:space="0" w:color="000000"/>
            </w:tcBorders>
          </w:tcPr>
          <w:p w14:paraId="33811D37" w14:textId="77777777" w:rsidR="00853421" w:rsidRDefault="00CC7D3E" w:rsidP="001C154B">
            <w:pPr>
              <w:spacing w:after="60" w:line="276" w:lineRule="auto"/>
            </w:pPr>
            <w:r>
              <w:rPr>
                <w:sz w:val="20"/>
                <w:szCs w:val="20"/>
              </w:rPr>
              <w:t>Month 6</w:t>
            </w:r>
          </w:p>
        </w:tc>
      </w:tr>
    </w:tbl>
    <w:p w14:paraId="780E5536" w14:textId="77777777" w:rsidR="00853421" w:rsidRDefault="00CC7D3E" w:rsidP="001C154B">
      <w:pPr>
        <w:pStyle w:val="Heading2"/>
        <w:spacing w:before="300" w:after="150" w:line="276" w:lineRule="auto"/>
      </w:pPr>
      <w:bookmarkStart w:id="16" w:name="_Toc236825685"/>
      <w:r>
        <w:t>1.4 Significance of the Research</w:t>
      </w:r>
      <w:bookmarkEnd w:id="16"/>
    </w:p>
    <w:p w14:paraId="58E7DF58" w14:textId="77777777" w:rsidR="00853421" w:rsidRDefault="00CC7D3E" w:rsidP="001C154B">
      <w:pPr>
        <w:pStyle w:val="Heading3"/>
        <w:spacing w:before="200" w:after="120" w:line="276" w:lineRule="auto"/>
      </w:pPr>
      <w:bookmarkStart w:id="17" w:name="_Toc236825686"/>
      <w:r>
        <w:t>Academic significance:</w:t>
      </w:r>
      <w:bookmarkEnd w:id="17"/>
    </w:p>
    <w:p w14:paraId="52700E01" w14:textId="77777777" w:rsidR="00AE5470" w:rsidRPr="00AE5470" w:rsidRDefault="00AE5470" w:rsidP="001C154B">
      <w:pPr>
        <w:spacing w:before="200" w:after="120" w:line="276" w:lineRule="auto"/>
        <w:jc w:val="both"/>
      </w:pPr>
      <w:bookmarkStart w:id="18" w:name="_Toc236825687"/>
      <w:r>
        <w:t>Nearly all malware detection work reports the performance of the accuracy out-of-a-clean benchmark as accuracy and never thinks beyond it. Here we consider this gap between the accuracy in the benchmark dataset and on real devices as a useful phenomenon worth measuring by connecting that gap to a functional system.</w:t>
      </w:r>
    </w:p>
    <w:p w14:paraId="2FD630CE" w14:textId="77777777" w:rsidR="00853421" w:rsidRDefault="00CC7D3E" w:rsidP="001C154B">
      <w:pPr>
        <w:pStyle w:val="Heading3"/>
        <w:spacing w:before="200" w:after="120" w:line="276" w:lineRule="auto"/>
      </w:pPr>
      <w:r>
        <w:t>Technical significance:</w:t>
      </w:r>
      <w:bookmarkEnd w:id="18"/>
    </w:p>
    <w:p w14:paraId="471B0CA7" w14:textId="77777777" w:rsidR="00853421" w:rsidRDefault="00CC7D3E" w:rsidP="001C154B">
      <w:pPr>
        <w:spacing w:after="200" w:line="276" w:lineRule="auto"/>
        <w:jc w:val="both"/>
      </w:pPr>
      <w:r>
        <w:t>Pairing algorithmic benchmarking with live evasion testing in one pipeline is not common practice; most work does one or the other. Running both together, plus Explainable AI evaluation, gives a fuller picture of where detection breaks down under pressure [8].</w:t>
      </w:r>
    </w:p>
    <w:p w14:paraId="73C136E2" w14:textId="77777777" w:rsidR="00853421" w:rsidRDefault="00CC7D3E" w:rsidP="001C154B">
      <w:pPr>
        <w:pStyle w:val="Heading3"/>
        <w:spacing w:before="200" w:after="120" w:line="276" w:lineRule="auto"/>
      </w:pPr>
      <w:bookmarkStart w:id="19" w:name="_Toc236825688"/>
      <w:r>
        <w:t>Practical significance:</w:t>
      </w:r>
      <w:bookmarkEnd w:id="19"/>
    </w:p>
    <w:p w14:paraId="56638299" w14:textId="77777777" w:rsidR="00AE5470" w:rsidRPr="00AE5470" w:rsidRDefault="00AE5470" w:rsidP="001C154B">
      <w:pPr>
        <w:spacing w:after="200" w:line="276" w:lineRule="auto"/>
        <w:jc w:val="both"/>
      </w:pPr>
      <w:r>
        <w:t>But if an already-stretched SOC team follows suit, it opens a pathway to lowered MTTR without relaxing detection measures – or even better, better tuning of their existing EDR deployment helps meet NIS2 (the E.U.’s cybersecurity-related regulations) mandates around active risk management, breach reporting deadlines, and possible €10 million/$12.7 million fine [13] without burnout.</w:t>
      </w:r>
    </w:p>
    <w:p w14:paraId="42960338" w14:textId="77777777" w:rsidR="00853421" w:rsidRDefault="00CC7D3E" w:rsidP="001C154B">
      <w:pPr>
        <w:pStyle w:val="Heading1"/>
        <w:spacing w:before="480" w:after="240" w:line="276" w:lineRule="auto"/>
      </w:pPr>
      <w:bookmarkStart w:id="20" w:name="_Toc236825689"/>
      <w:r>
        <w:t>Section 2: Literature Review</w:t>
      </w:r>
      <w:bookmarkEnd w:id="20"/>
    </w:p>
    <w:p w14:paraId="10065ACE" w14:textId="77777777" w:rsidR="00AE5470" w:rsidRPr="00AE5470" w:rsidRDefault="00AE5470" w:rsidP="001C154B">
      <w:pPr>
        <w:spacing w:after="200" w:line="276" w:lineRule="auto"/>
        <w:jc w:val="both"/>
      </w:pPr>
      <w:r>
        <w:t>In this Review the scope is on EDR telemetry for threat hunting, malware evasions for static and behaviour. Detections and adversarial detection research from 2020 till 2026 and discusses research in 6 categories: from statics to behavioral detection; defenses EDR techniques deployed by attackers and used against them; generalisation-problem of machine learning models. As well as alert fatigue generated by machine learning based EDR; Use of Explainable-AI to deal with generalisation problem and ending with the solution proposed to solve the discussed issues.</w:t>
      </w:r>
    </w:p>
    <w:p w14:paraId="5ED6540C" w14:textId="77777777" w:rsidR="00853421" w:rsidRDefault="00CC7D3E" w:rsidP="001C154B">
      <w:pPr>
        <w:pStyle w:val="Heading3"/>
        <w:spacing w:before="200" w:after="120" w:line="276" w:lineRule="auto"/>
      </w:pPr>
      <w:bookmarkStart w:id="21" w:name="_Toc236825690"/>
      <w:r>
        <w:t>Search Strategy</w:t>
      </w:r>
      <w:bookmarkEnd w:id="21"/>
    </w:p>
    <w:p w14:paraId="5F632793" w14:textId="77777777" w:rsidR="00AE5470" w:rsidRPr="00AE5470" w:rsidRDefault="00AE5470" w:rsidP="001C154B">
      <w:pPr>
        <w:spacing w:after="200" w:line="276" w:lineRule="auto"/>
        <w:jc w:val="both"/>
      </w:pPr>
      <w:r>
        <w:t xml:space="preserve">Data was systematically retrieved based on PRISMA guidelines through searching the following databases; IEEE Xplore, ACM Digital Library, ScienceDirect, ResearchGate and arXiv. We also searched threats intelligence platforms available via MITRE, SANS, IBM, and Forrester. Searches utilize the following Boolean combinations, to restrict the results to relevant EDR- malware interactions and mitigation techniques: ('EDR' or 'Endpoint Detection and Response') AND ('Trojan' or 'malware evasion'); ('BYOVD' or 'LSASS dumping') AND </w:t>
      </w:r>
      <w:r>
        <w:lastRenderedPageBreak/>
        <w:t xml:space="preserve">('kernel' or 'credential theft'); ('alert fatigue' or 'false positive') AND ('SOC'); and ('Explainable AI' or 'SHAP' or 'LIME') AND ('malware detection'). </w:t>
      </w:r>
    </w:p>
    <w:p w14:paraId="79F21CB9" w14:textId="77777777" w:rsidR="00AE5470" w:rsidRPr="00AE5470" w:rsidRDefault="00AE5470" w:rsidP="001C154B">
      <w:pPr>
        <w:spacing w:after="200" w:line="276" w:lineRule="auto"/>
        <w:jc w:val="both"/>
      </w:pPr>
      <w:r>
        <w:t xml:space="preserve">All search results were restricted from 2020 to 2026 although we retained a handful of relevant older papers where either dataset or approach is currently used or has foundational impact. </w:t>
      </w:r>
    </w:p>
    <w:p w14:paraId="5844DBBE" w14:textId="77777777" w:rsidR="00AE5470" w:rsidRPr="00AE5470" w:rsidRDefault="00AE5470" w:rsidP="001C154B">
      <w:pPr>
        <w:spacing w:after="200" w:line="276" w:lineRule="auto"/>
        <w:jc w:val="both"/>
      </w:pPr>
      <w:r>
        <w:t>Criteria was restrictive; limiting us to peer-reviewed, published, English language work examining EDR efficacy, evasion, fatigue, or EAI within security systems, excluding vendor-produced content or material that does not provide evidence for its conclusions; research not focused on endpoint security was also excluded. The resulting search netted approximately 52 initial hits; subsequent screening reduces this number down to 27 candidate source papers, 13 of which fit our inclusion criteria are cited in the references.</w:t>
      </w:r>
    </w:p>
    <w:p w14:paraId="64AEEFA6" w14:textId="77777777" w:rsidR="00853421" w:rsidRDefault="00CC7D3E" w:rsidP="001C154B">
      <w:pPr>
        <w:pStyle w:val="Heading3"/>
        <w:spacing w:before="200" w:after="120" w:line="276" w:lineRule="auto"/>
      </w:pPr>
      <w:bookmarkStart w:id="22" w:name="_Toc236825691"/>
      <w:r>
        <w:t>Theme 1: The Shift to Behavioural EDR Telemetry</w:t>
      </w:r>
      <w:bookmarkEnd w:id="22"/>
    </w:p>
    <w:p w14:paraId="262C952A" w14:textId="77777777" w:rsidR="00AE5470" w:rsidRPr="00AE5470" w:rsidRDefault="00AE5470" w:rsidP="001C154B">
      <w:pPr>
        <w:spacing w:before="200" w:after="120" w:line="276" w:lineRule="auto"/>
        <w:jc w:val="both"/>
      </w:pPr>
      <w:bookmarkStart w:id="23" w:name="_Toc236825692"/>
      <w:r>
        <w:t>Initial research into malwares classification was performed in the static domain, which consists in extracting features from the file signature without launching its code execution. By learning from large PE file header based datasets (among them: BODMAS), authors established that classical algorithms (e.g., LightGBM) reach and cross the ROC-AUC 0.99 threshold in lab conditions. The drawback, widely and routinely acknowledged by the body of works quoted in here, is that a static analyser only knows “seen” patterns and it is therefore vulnerable to unseen patterns (packers, fileless or new malicious codes), the reason why EDR (endpoint detection and response) was developed: – an agent monitoring the whole “active“ context, for instance by analyzing process executions and network traffics, using ETW coupled to low level drivers (kernel callbacks) for better visibility of the system activity [2].</w:t>
      </w:r>
    </w:p>
    <w:p w14:paraId="17632847" w14:textId="77777777" w:rsidR="00853421" w:rsidRDefault="00CC7D3E" w:rsidP="001C154B">
      <w:pPr>
        <w:pStyle w:val="Heading3"/>
        <w:spacing w:before="200" w:after="120" w:line="276" w:lineRule="auto"/>
      </w:pPr>
      <w:r>
        <w:t>Theme 2: EDR Telemetry Versus Adversarial Evasion</w:t>
      </w:r>
      <w:bookmarkEnd w:id="23"/>
    </w:p>
    <w:p w14:paraId="520CF23A" w14:textId="77777777" w:rsidR="00AE5470" w:rsidRPr="00AE5470" w:rsidRDefault="00AE5470" w:rsidP="001C154B">
      <w:pPr>
        <w:spacing w:after="200" w:line="276" w:lineRule="auto"/>
        <w:jc w:val="both"/>
      </w:pPr>
      <w:r>
        <w:t xml:space="preserve">But deep visibility is not immunity. The much repeated topic among the 2024-2026 texts is Bring Your Own Vulnerable Drivers (BYOVD). An attacker uploads a signed but vulnerable driver, defeats Windows Driver Signature Enforcement using it and hops to kernel privileges. </w:t>
      </w:r>
    </w:p>
    <w:p w14:paraId="55B56B05" w14:textId="77777777" w:rsidR="00AE5470" w:rsidRPr="00AE5470" w:rsidRDefault="00AE5470" w:rsidP="001C154B">
      <w:pPr>
        <w:spacing w:after="200" w:line="276" w:lineRule="auto"/>
        <w:jc w:val="both"/>
      </w:pPr>
      <w:r>
        <w:t xml:space="preserve">From there, malicious code will disable EDR's visibility by meddling with how it’s notified about things like system events or by unhooking API calls, without tripping detection alerts. </w:t>
      </w:r>
    </w:p>
    <w:p w14:paraId="2BD77164" w14:textId="77777777" w:rsidR="00AE5470" w:rsidRPr="00AE5470" w:rsidRDefault="00AE5470" w:rsidP="001C154B">
      <w:pPr>
        <w:spacing w:after="200" w:line="276" w:lineRule="auto"/>
        <w:jc w:val="both"/>
      </w:pPr>
      <w:r>
        <w:t>Malware aimed at grabbing credential such as memory grabbers attacking lsass memory is not very dissimilar; they use code injection or process hollowing followed by the aforementioned method of removing API hook. In a more interesting variant, Handala’s 2026 Stryker attack used no custom exploit whatsoever, it was a simple exercise of device administrator privileges to instruct more than 200,000 devices to wipe themselves, and while that was technologically a much more simplistic approach this is arguably more dangerous and alarming because, no malicious code was involved and hence it did not make a suitable candidate for any signatures [9].</w:t>
      </w:r>
    </w:p>
    <w:p w14:paraId="0325C340" w14:textId="77777777" w:rsidR="00853421" w:rsidRDefault="00CC7D3E" w:rsidP="001C154B">
      <w:pPr>
        <w:spacing w:before="200" w:after="100" w:line="276" w:lineRule="auto"/>
        <w:jc w:val="center"/>
      </w:pPr>
      <w:r>
        <w:rPr>
          <w:noProof/>
        </w:rPr>
        <w:lastRenderedPageBreak/>
        <w:drawing>
          <wp:inline distT="0" distB="0" distL="0" distR="0" wp14:anchorId="344547F5" wp14:editId="60E64237">
            <wp:extent cx="5029200" cy="5029200"/>
            <wp:effectExtent l="0" t="0" r="0" b="0"/>
            <wp:docPr id="1004" name="Diagram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 name="Diagram1"/>
                    <pic:cNvPicPr/>
                  </pic:nvPicPr>
                  <pic:blipFill>
                    <a:blip r:embed="rId11"/>
                    <a:stretch>
                      <a:fillRect/>
                    </a:stretch>
                  </pic:blipFill>
                  <pic:spPr>
                    <a:xfrm>
                      <a:off x="0" y="0"/>
                      <a:ext cx="5029200" cy="5029200"/>
                    </a:xfrm>
                    <a:prstGeom prst="rect">
                      <a:avLst/>
                    </a:prstGeom>
                  </pic:spPr>
                </pic:pic>
              </a:graphicData>
            </a:graphic>
          </wp:inline>
        </w:drawing>
      </w:r>
    </w:p>
    <w:p w14:paraId="5AC03162" w14:textId="77777777" w:rsidR="00853421" w:rsidRDefault="00CC7D3E" w:rsidP="001C154B">
      <w:pPr>
        <w:spacing w:after="250" w:line="276" w:lineRule="auto"/>
        <w:jc w:val="center"/>
      </w:pPr>
      <w:r>
        <w:rPr>
          <w:i/>
          <w:iCs/>
          <w:color w:val="444444"/>
          <w:sz w:val="20"/>
          <w:szCs w:val="20"/>
        </w:rPr>
        <w:t>Figure 2.1: Step-by-step attack sequence from vulnerable driver deployment through Ring 0 execution, callback manipulation, EDR unhooking, and LSASS credential dumping. (Source: Author, 2026)</w:t>
      </w:r>
    </w:p>
    <w:p w14:paraId="1A337338" w14:textId="77777777" w:rsidR="00853421" w:rsidRDefault="00CC7D3E" w:rsidP="001C154B">
      <w:pPr>
        <w:pStyle w:val="Heading3"/>
        <w:spacing w:before="200" w:after="120" w:line="276" w:lineRule="auto"/>
      </w:pPr>
      <w:bookmarkStart w:id="24" w:name="_Toc236825693"/>
      <w:r>
        <w:t>Theme 3: Machine Learning and the Generalisation Gap</w:t>
      </w:r>
      <w:bookmarkEnd w:id="24"/>
    </w:p>
    <w:p w14:paraId="42D7E411" w14:textId="77777777" w:rsidR="00853421" w:rsidRDefault="00AE5470" w:rsidP="001C154B">
      <w:pPr>
        <w:spacing w:after="200" w:line="276" w:lineRule="auto"/>
        <w:jc w:val="both"/>
      </w:pPr>
      <w:r>
        <w:t>For malware classification, it comes to a point where Random Forest and XGBoost start to outnumber anything else from the literature. For instance, against a dataset based on obfuscated malware in memory only,CIC-MalMem-2022, configuration of XGboost achieve an accuracy of close to 98.7% and a recall close to 99.2%. The issue-that is we are going to focus on in this paper-is that when a model created with a dataset which has clean labels and is a well-balanced representation of normal and malicious activity, suddenly finds itself faced with data that may deviate, this model begins to fall of a steep cliff because the nature of both attackers andnormal programs are constantly changing which the phenomenon known as Concept Drift. [12].</w:t>
      </w:r>
    </w:p>
    <w:p w14:paraId="6F5526E8" w14:textId="77777777" w:rsidR="00853421" w:rsidRDefault="00CC7D3E" w:rsidP="001C154B">
      <w:pPr>
        <w:pStyle w:val="Heading3"/>
        <w:spacing w:before="200" w:after="120" w:line="276" w:lineRule="auto"/>
      </w:pPr>
      <w:bookmarkStart w:id="25" w:name="_Toc236825694"/>
      <w:r>
        <w:t>Theme 4: The Operational Paradox - MITRE Evaluations and the Challenge of Alert Fatigue</w:t>
      </w:r>
      <w:bookmarkEnd w:id="25"/>
    </w:p>
    <w:p w14:paraId="30C27E1B" w14:textId="77777777" w:rsidR="00AE5470" w:rsidRPr="00AE5470" w:rsidRDefault="00AE5470" w:rsidP="001C154B">
      <w:pPr>
        <w:spacing w:after="200" w:line="276" w:lineRule="auto"/>
        <w:jc w:val="both"/>
      </w:pPr>
      <w:r>
        <w:t xml:space="preserve">Where we now see a clear contrast in both usage and visibility: where the recent 2024 MITRE ATT&amp;CK Evaluations saw some of the biggest names in the vendor world gain complete coverage through end-to-end visibility with our test scenarios, we have observed that whilst </w:t>
      </w:r>
      <w:r>
        <w:lastRenderedPageBreak/>
        <w:t>that coverage was there, what it appears to be doing is creating an overwhelming stream of data – a sequence delivered thousands of alerts in one case. The phenomenon known as ‘alert fatigue’, that in both recent IBM &amp; SANS analysis was seen as a critical drain on both capacity and a contributing factor to why incident dwell time is so prolonged, is leading security leaders to invest more heavily in orchestration technologies [4]. In turn there is a whole array of papers that can illustrate why leveraging an organisation’s SOAR investment will reduce their false positive workload by more than two-thirds as a result of utilizing fully automated end-to-end plays to isolate suspected threats [14].</w:t>
      </w:r>
    </w:p>
    <w:p w14:paraId="306C93F9" w14:textId="77777777" w:rsidR="00853421" w:rsidRDefault="00CC7D3E" w:rsidP="001C154B">
      <w:pPr>
        <w:pStyle w:val="Heading3"/>
        <w:spacing w:before="200" w:after="120" w:line="276" w:lineRule="auto"/>
      </w:pPr>
      <w:bookmarkStart w:id="26" w:name="_Toc236825695"/>
      <w:r>
        <w:t>Theme 5: The Rise of Explainable AI</w:t>
      </w:r>
      <w:bookmarkEnd w:id="26"/>
    </w:p>
    <w:p w14:paraId="507579D8" w14:textId="77777777" w:rsidR="00AE5470" w:rsidRPr="00AE5470" w:rsidRDefault="00AE5470" w:rsidP="001C154B">
      <w:pPr>
        <w:spacing w:after="200" w:line="276" w:lineRule="auto"/>
        <w:jc w:val="both"/>
      </w:pPr>
      <w:r>
        <w:t>And finally, with the last theme, where again we see a real difference between two distinct groups in how much they will allow their audience to see and use, and to simply monitor an environment, the 2024 MITRE ATT&amp;CK Evaluations highlighted some excellent vendor detection coverage across all the attack scenarios that we simulated, where end-to-end visibility was granted at the evaluation phase but there will be further interrogation. It just so happens that at the post-evaluation deep dive, for some major names the ‘attack chains’ generated as much as a few thousand events, creating the all-too-known alert fatigue that either IBM or SANS recently called out as something that ‘causes burnout that drains our security team and prolongs detection times’ (ref #4). As it logically happens, our orchestration tools will now be viewed to reduce the excessive alert burden, with again various papers indicating that with end-to-end plays that enable to triage threats, a strong SOAR investment should be viewed as an organisation being able to reduce such burdens by as many as two-thirds.</w:t>
      </w:r>
    </w:p>
    <w:p w14:paraId="45D02AC3" w14:textId="77777777" w:rsidR="00853421" w:rsidRDefault="00CC7D3E" w:rsidP="001C154B">
      <w:pPr>
        <w:pStyle w:val="Heading3"/>
        <w:spacing w:before="200" w:after="120" w:line="276" w:lineRule="auto"/>
      </w:pPr>
      <w:bookmarkStart w:id="27" w:name="_Toc236825696"/>
      <w:r>
        <w:t>Points of Agreement and Disagreement</w:t>
      </w:r>
      <w:bookmarkEnd w:id="27"/>
    </w:p>
    <w:p w14:paraId="5E0545C4" w14:textId="77777777" w:rsidR="00AE5470" w:rsidRPr="00AE5470" w:rsidRDefault="00AE5470" w:rsidP="001C154B">
      <w:pPr>
        <w:spacing w:after="200" w:line="276" w:lineRule="auto"/>
        <w:jc w:val="both"/>
      </w:pPr>
      <w:r>
        <w:t>There is wide agreement that behavioral continuous monitoring is superior to static signature matchers (Theme 1) and attackers always evolve into any given vulnerability left exposed by either forms of blind spot detection (Theme 2). There is also disparity across the field about the sensitivity-to-</w:t>
      </w:r>
    </w:p>
    <w:p w14:paraId="0B52629F" w14:textId="77777777" w:rsidR="00853421" w:rsidRDefault="00CC7D3E" w:rsidP="001C154B">
      <w:pPr>
        <w:pStyle w:val="Heading3"/>
        <w:spacing w:before="200" w:after="120" w:line="276" w:lineRule="auto"/>
      </w:pPr>
      <w:bookmarkStart w:id="28" w:name="_Toc236825697"/>
      <w:r>
        <w:t>Theoretical and Technical Frameworks</w:t>
      </w:r>
      <w:bookmarkEnd w:id="28"/>
    </w:p>
    <w:p w14:paraId="729E2F3F" w14:textId="77777777" w:rsidR="00AE5470" w:rsidRPr="00AE5470" w:rsidRDefault="00AE5470" w:rsidP="001C154B">
      <w:pPr>
        <w:spacing w:after="200" w:line="276" w:lineRule="auto"/>
        <w:jc w:val="both"/>
      </w:pPr>
      <w:r>
        <w:t xml:space="preserve">The approach that guides our methodology relies on three theoretical bases: The ATT&amp;CK mapping from MITRE, as it defines adversarial activities and maps it to human observable activities. Therefore, it is not focused on any particular defender strategy (as explained by MITRE in [11]). Standard precision metrics for the assessment: precision, recall, and False Positive Rate of our detection quality assessment (explained further on 4.3). </w:t>
      </w:r>
    </w:p>
    <w:p w14:paraId="39877AA6" w14:textId="77777777" w:rsidR="00AE5470" w:rsidRPr="00AE5470" w:rsidRDefault="00AE5470" w:rsidP="001C154B">
      <w:pPr>
        <w:spacing w:after="200" w:line="276" w:lineRule="auto"/>
        <w:jc w:val="both"/>
      </w:pPr>
      <w:r>
        <w:t xml:space="preserve">Methods explaining decisions of the models, such as SHAP and LIME. </w:t>
      </w:r>
    </w:p>
    <w:p w14:paraId="1D790866" w14:textId="77777777" w:rsidR="00AE5470" w:rsidRPr="00AE5470" w:rsidRDefault="00AE5470" w:rsidP="001C154B">
      <w:pPr>
        <w:spacing w:after="200" w:line="276" w:lineRule="auto"/>
        <w:jc w:val="both"/>
      </w:pPr>
      <w:r>
        <w:t>We will refer further to these three methods together (as mentioned in [8]).</w:t>
      </w:r>
    </w:p>
    <w:p w14:paraId="4743FF94" w14:textId="77777777" w:rsidR="00853421" w:rsidRDefault="00CC7D3E" w:rsidP="001C154B">
      <w:pPr>
        <w:pStyle w:val="Heading3"/>
        <w:spacing w:before="200" w:after="120" w:line="276" w:lineRule="auto"/>
      </w:pPr>
      <w:bookmarkStart w:id="29" w:name="_Toc236825698"/>
      <w:r>
        <w:t>Literature Summary and Research Gap Justification</w:t>
      </w:r>
      <w:bookmarkEnd w:id="29"/>
    </w:p>
    <w:p w14:paraId="16B0B865" w14:textId="77777777" w:rsidR="00AE5470" w:rsidRPr="00AE5470" w:rsidRDefault="00AE5470" w:rsidP="001C154B">
      <w:pPr>
        <w:spacing w:after="200" w:line="276" w:lineRule="auto"/>
        <w:jc w:val="both"/>
      </w:pPr>
      <w:r>
        <w:t xml:space="preserve">Collectively, this body of work tells us that static analysis is struggling to keep pace with modern Trojans [5], that EDR telemetry while necessary still suffers from both kernel and credential-based evasion [3], [9], that machine learning algorithms face an everpresent and </w:t>
      </w:r>
      <w:r>
        <w:lastRenderedPageBreak/>
        <w:t>broadly unexplored generalization problem [12], that high sensitivity has created alert fatigue in a SOC context [4], [11], and that Explainable AI is a largely untrailed potential mitigation for such workload [8]. Nothing reported on here brings together algorithmic benchmarking, live evasion challenges, measured work strains, and XAI assessment. This project proposes to do exactly that.</w:t>
      </w:r>
    </w:p>
    <w:p w14:paraId="149EB630" w14:textId="77777777" w:rsidR="00853421" w:rsidRDefault="00853421" w:rsidP="001C154B">
      <w:pPr>
        <w:spacing w:after="200" w:line="276" w:lineRule="auto"/>
        <w:jc w:val="both"/>
      </w:pPr>
    </w:p>
    <w:p w14:paraId="27C00B75" w14:textId="77777777" w:rsidR="00853421" w:rsidRDefault="00CC7D3E" w:rsidP="001C154B">
      <w:pPr>
        <w:pStyle w:val="Heading1"/>
        <w:spacing w:before="480" w:after="240" w:line="276" w:lineRule="auto"/>
      </w:pPr>
      <w:bookmarkStart w:id="30" w:name="_Toc236825699"/>
      <w:r>
        <w:t>Section 3: Research Design and Methodology</w:t>
      </w:r>
      <w:bookmarkEnd w:id="30"/>
    </w:p>
    <w:p w14:paraId="0D844DF1" w14:textId="77777777" w:rsidR="00853421" w:rsidRDefault="00CC7D3E" w:rsidP="001C154B">
      <w:pPr>
        <w:pStyle w:val="Heading2"/>
        <w:spacing w:before="300" w:after="150" w:line="276" w:lineRule="auto"/>
      </w:pPr>
      <w:bookmarkStart w:id="31" w:name="_Toc236825700"/>
      <w:r>
        <w:t>3.1 Research Design</w:t>
      </w:r>
      <w:bookmarkEnd w:id="31"/>
    </w:p>
    <w:p w14:paraId="27AEC023" w14:textId="77777777" w:rsidR="00AE5470" w:rsidRPr="00AE5470" w:rsidRDefault="00AE5470" w:rsidP="001C154B">
      <w:pPr>
        <w:spacing w:after="200" w:line="276" w:lineRule="auto"/>
        <w:jc w:val="both"/>
      </w:pPr>
      <w:r>
        <w:t xml:space="preserve">For positionality, the author admits to having background experience and prior exposure to tools and concepts in SOC environments. This means the author is inherently biased towards what SOC workers may perceive as strategically important versus theoretically “pure.” While this bias can mean this research is grounded and practical it also means the author is biased towards strategically viable information and that they may choose not to acknowledge results or findings that may not align well. </w:t>
      </w:r>
    </w:p>
    <w:p w14:paraId="760DD148" w14:textId="77777777" w:rsidR="00AE5470" w:rsidRPr="00AE5470" w:rsidRDefault="00AE5470" w:rsidP="001C154B">
      <w:pPr>
        <w:spacing w:after="200" w:line="276" w:lineRule="auto"/>
        <w:jc w:val="both"/>
      </w:pPr>
      <w:r>
        <w:t xml:space="preserve">To help mitigated this all components of the researchers design, include any results collected, have direct references to peer reviewed, peer accepted sources and authors in the SOC realm. </w:t>
      </w:r>
    </w:p>
    <w:p w14:paraId="0B22BDCE" w14:textId="77777777" w:rsidR="00AE5470" w:rsidRPr="00AE5470" w:rsidRDefault="00AE5470" w:rsidP="001C154B">
      <w:pPr>
        <w:spacing w:after="200" w:line="276" w:lineRule="auto"/>
        <w:jc w:val="both"/>
      </w:pPr>
      <w:r>
        <w:t>This keeps all findings based around the information as it should be rather than as the author perceives it should be. Overall this study uses a Positivist Epistemology, Objectivist Ontology and is a Quantitative Design. The authors reasoning for selecting these paradigms follows their questions on the gap between operational and theoretical performance. They aim for repeatable experiments through a synthetic company environment for the purpose of isolating measurements of false positive rates so as to avoid noise from the external environment affecting the research.</w:t>
      </w:r>
    </w:p>
    <w:p w14:paraId="4ED84B0C" w14:textId="77777777" w:rsidR="00853421" w:rsidRDefault="00CC7D3E" w:rsidP="001C154B">
      <w:pPr>
        <w:pStyle w:val="Heading2"/>
        <w:spacing w:before="300" w:after="150" w:line="276" w:lineRule="auto"/>
      </w:pPr>
      <w:bookmarkStart w:id="32" w:name="_Toc236825701"/>
      <w:r>
        <w:t>3.2 Research Methods and Materials</w:t>
      </w:r>
      <w:bookmarkEnd w:id="32"/>
    </w:p>
    <w:p w14:paraId="5AC3E293" w14:textId="77777777" w:rsidR="00853421" w:rsidRDefault="00CC7D3E" w:rsidP="001C154B">
      <w:pPr>
        <w:pStyle w:val="Heading3"/>
        <w:spacing w:before="200" w:after="120" w:line="276" w:lineRule="auto"/>
      </w:pPr>
      <w:bookmarkStart w:id="33" w:name="_Toc236825702"/>
      <w:r>
        <w:t>A) Research Methods</w:t>
      </w:r>
      <w:bookmarkEnd w:id="33"/>
    </w:p>
    <w:p w14:paraId="27D80BBA" w14:textId="77777777" w:rsidR="00FA4B50" w:rsidRPr="00FA4B50" w:rsidRDefault="00FA4B50" w:rsidP="001C154B">
      <w:pPr>
        <w:spacing w:after="200" w:line="276" w:lineRule="auto"/>
        <w:jc w:val="both"/>
      </w:pPr>
      <w:r>
        <w:t xml:space="preserve">The study itself is inherently quantitative; all the goals come out to specific numbers, such as Precision, Recall, False Positive Rate, Mean Time to Detect, etcetera. It does that by coupling a system evaluation with a simulation of attack vectors on a fully air-gapped system. Running under a Type-1 Hypervisor from VMware ESXi allows safe- detonations of live malware in a typical corporate structure environment; where they're comprised of Windows 11 workstations (endpoints), and both Windows Server 2022 Servers (domain controllers). </w:t>
      </w:r>
    </w:p>
    <w:p w14:paraId="2646AEBF" w14:textId="77777777" w:rsidR="00FA4B50" w:rsidRPr="00FA4B50" w:rsidRDefault="00FA4B50" w:rsidP="001C154B">
      <w:pPr>
        <w:spacing w:after="200" w:line="276" w:lineRule="auto"/>
        <w:jc w:val="both"/>
      </w:pPr>
      <w:r>
        <w:t xml:space="preserve">Also, segregated Linux database servers connected by and isolated for a multi-tier AD infrastructure. </w:t>
      </w:r>
    </w:p>
    <w:p w14:paraId="00AA9681" w14:textId="77777777" w:rsidR="00FA4B50" w:rsidRPr="00FA4B50" w:rsidRDefault="00FA4B50" w:rsidP="001C154B">
      <w:pPr>
        <w:spacing w:after="200" w:line="276" w:lineRule="auto"/>
        <w:jc w:val="both"/>
      </w:pPr>
      <w:r>
        <w:t xml:space="preserve">Commercial EndPoint Detection and Response will be enabled for testing, but in 'detect-only' to not truncate the information at an earlier time of the executed attack. Telemetry information </w:t>
      </w:r>
      <w:r>
        <w:lastRenderedPageBreak/>
        <w:t>collected from endpoints’ EDR and indigenous log files will be channeled to one single source (SplunkES) which will also, with use of SOAR technology be able to connect information as to give insight into the lake of this.</w:t>
      </w:r>
    </w:p>
    <w:p w14:paraId="2B5C806C" w14:textId="77777777" w:rsidR="00853421" w:rsidRDefault="00CC7D3E" w:rsidP="001C154B">
      <w:pPr>
        <w:pStyle w:val="Heading3"/>
        <w:spacing w:before="200" w:after="120" w:line="276" w:lineRule="auto"/>
      </w:pPr>
      <w:bookmarkStart w:id="34" w:name="_Toc236825703"/>
      <w:r>
        <w:t>System Architecture and Experimental Phases</w:t>
      </w:r>
      <w:bookmarkEnd w:id="34"/>
    </w:p>
    <w:p w14:paraId="16B77380" w14:textId="77777777" w:rsidR="00FA4B50" w:rsidRPr="00FA4B50" w:rsidRDefault="00FA4B50" w:rsidP="001C154B">
      <w:pPr>
        <w:spacing w:after="200" w:line="276" w:lineRule="auto"/>
        <w:jc w:val="both"/>
      </w:pPr>
      <w:r>
        <w:t xml:space="preserve">The methodology consists of three phases. It starts with defining an offline performance threshold as, shown in Phase 1, by training the Random Forest [5], LightGBM, and CNN-LSTM on the datasets such as the BODMAS and CIC-MalMem-2022 using five folds Cross-validation [6]. Then in Phase 2, it performs live testing by executing the actual Trojan payloads along with the atomic red teaming [11] techniques such as BYOVD [12], Lsass dumping [13], Kernel callbacks [11] and maps them to respective MITRE ATT&amp;CK [7] sub-techniques against the detect only mode EDR agents[7]. </w:t>
      </w:r>
    </w:p>
    <w:p w14:paraId="16D6A053" w14:textId="77777777" w:rsidR="00FA4B50" w:rsidRPr="00FA4B50" w:rsidRDefault="00FA4B50" w:rsidP="001C154B">
      <w:pPr>
        <w:spacing w:after="200" w:line="276" w:lineRule="auto"/>
        <w:jc w:val="both"/>
      </w:pPr>
      <w:r>
        <w:t xml:space="preserve">At the end, the performance is further evaluated to check whether there exist any false positives while simulating normal user activities in the test environment, which is highlighted in Phase 3. </w:t>
      </w:r>
    </w:p>
    <w:p w14:paraId="42D14F6E" w14:textId="77777777" w:rsidR="00FA4B50" w:rsidRPr="00FA4B50" w:rsidRDefault="00FA4B50" w:rsidP="001C154B">
      <w:pPr>
        <w:spacing w:after="200" w:line="276" w:lineRule="auto"/>
        <w:jc w:val="both"/>
      </w:pPr>
      <w:r>
        <w:t>Moreover, in the same phases, using SHAP and LIME [8] to understand model predictions by providing interpretable values. It is provided in Table 3.1 (Phases in Methodology).</w:t>
      </w:r>
    </w:p>
    <w:p w14:paraId="72E104CA" w14:textId="77777777" w:rsidR="00853421" w:rsidRDefault="00CC7D3E" w:rsidP="001C154B">
      <w:pPr>
        <w:spacing w:before="200" w:after="100" w:line="276" w:lineRule="auto"/>
        <w:jc w:val="center"/>
      </w:pPr>
      <w:r>
        <w:rPr>
          <w:noProof/>
        </w:rPr>
        <w:drawing>
          <wp:inline distT="0" distB="0" distL="0" distR="0" wp14:anchorId="7C872B5E" wp14:editId="6897AADC">
            <wp:extent cx="5029200" cy="4437529"/>
            <wp:effectExtent l="0" t="0" r="0" b="0"/>
            <wp:docPr id="1003" name="Diagram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 name="Diagram2"/>
                    <pic:cNvPicPr/>
                  </pic:nvPicPr>
                  <pic:blipFill>
                    <a:blip r:embed="rId12"/>
                    <a:stretch>
                      <a:fillRect/>
                    </a:stretch>
                  </pic:blipFill>
                  <pic:spPr>
                    <a:xfrm>
                      <a:off x="0" y="0"/>
                      <a:ext cx="5029200" cy="4437529"/>
                    </a:xfrm>
                    <a:prstGeom prst="rect">
                      <a:avLst/>
                    </a:prstGeom>
                  </pic:spPr>
                </pic:pic>
              </a:graphicData>
            </a:graphic>
          </wp:inline>
        </w:drawing>
      </w:r>
    </w:p>
    <w:p w14:paraId="3D81A907" w14:textId="77777777" w:rsidR="00853421" w:rsidRDefault="00CC7D3E" w:rsidP="001C154B">
      <w:pPr>
        <w:spacing w:after="250" w:line="276" w:lineRule="auto"/>
        <w:jc w:val="center"/>
      </w:pPr>
      <w:r>
        <w:rPr>
          <w:i/>
          <w:iCs/>
          <w:color w:val="444444"/>
          <w:sz w:val="20"/>
          <w:szCs w:val="20"/>
        </w:rPr>
        <w:t>Figure 3.1: Air-gapped ESXi hypervisor network showing Windows 11 endpoints, Windows Server 2022 domain controllers, and Linux database servers, with EDR telemetry flowing to Splunk SIEM and the SOAR data lake, bounded by a no-external-routing perimeter. (Source: Author, 2026)</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4000"/>
        <w:gridCol w:w="2750"/>
      </w:tblGrid>
      <w:tr w:rsidR="00853421" w14:paraId="6466E004" w14:textId="77777777">
        <w:trPr>
          <w:tblHeader/>
        </w:trPr>
        <w:tc>
          <w:tcPr>
            <w:tcW w:w="2600" w:type="dxa"/>
            <w:tcBorders>
              <w:top w:val="single" w:sz="4" w:space="0" w:color="000000"/>
              <w:left w:val="single" w:sz="4" w:space="0" w:color="000000"/>
              <w:bottom w:val="single" w:sz="4" w:space="0" w:color="000000"/>
              <w:right w:val="single" w:sz="4" w:space="0" w:color="000000"/>
            </w:tcBorders>
            <w:shd w:val="clear" w:color="auto" w:fill="D9D9D9"/>
          </w:tcPr>
          <w:p w14:paraId="323E3DE5" w14:textId="77777777" w:rsidR="00853421" w:rsidRDefault="00CC7D3E" w:rsidP="001C154B">
            <w:pPr>
              <w:spacing w:after="60" w:line="276" w:lineRule="auto"/>
            </w:pPr>
            <w:r>
              <w:rPr>
                <w:b/>
                <w:bCs/>
                <w:sz w:val="20"/>
                <w:szCs w:val="20"/>
              </w:rPr>
              <w:lastRenderedPageBreak/>
              <w:t>Phase</w:t>
            </w:r>
          </w:p>
        </w:tc>
        <w:tc>
          <w:tcPr>
            <w:tcW w:w="4000" w:type="dxa"/>
            <w:tcBorders>
              <w:top w:val="single" w:sz="4" w:space="0" w:color="000000"/>
              <w:left w:val="single" w:sz="4" w:space="0" w:color="000000"/>
              <w:bottom w:val="single" w:sz="4" w:space="0" w:color="000000"/>
              <w:right w:val="single" w:sz="4" w:space="0" w:color="000000"/>
            </w:tcBorders>
            <w:shd w:val="clear" w:color="auto" w:fill="D9D9D9"/>
          </w:tcPr>
          <w:p w14:paraId="18D9578E" w14:textId="77777777" w:rsidR="00853421" w:rsidRDefault="00CC7D3E" w:rsidP="001C154B">
            <w:pPr>
              <w:spacing w:after="60" w:line="276" w:lineRule="auto"/>
            </w:pPr>
            <w:r>
              <w:rPr>
                <w:b/>
                <w:bCs/>
                <w:sz w:val="20"/>
                <w:szCs w:val="20"/>
              </w:rPr>
              <w:t>Core activity</w:t>
            </w:r>
          </w:p>
        </w:tc>
        <w:tc>
          <w:tcPr>
            <w:tcW w:w="2750" w:type="dxa"/>
            <w:tcBorders>
              <w:top w:val="single" w:sz="4" w:space="0" w:color="000000"/>
              <w:left w:val="single" w:sz="4" w:space="0" w:color="000000"/>
              <w:bottom w:val="single" w:sz="4" w:space="0" w:color="000000"/>
              <w:right w:val="single" w:sz="4" w:space="0" w:color="000000"/>
            </w:tcBorders>
            <w:shd w:val="clear" w:color="auto" w:fill="D9D9D9"/>
          </w:tcPr>
          <w:p w14:paraId="6500A27F" w14:textId="77777777" w:rsidR="00853421" w:rsidRDefault="00CC7D3E" w:rsidP="001C154B">
            <w:pPr>
              <w:spacing w:after="60" w:line="276" w:lineRule="auto"/>
            </w:pPr>
            <w:r>
              <w:rPr>
                <w:b/>
                <w:bCs/>
                <w:sz w:val="20"/>
                <w:szCs w:val="20"/>
              </w:rPr>
              <w:t>Primary output</w:t>
            </w:r>
          </w:p>
        </w:tc>
      </w:tr>
      <w:tr w:rsidR="00853421" w14:paraId="4E4A0449" w14:textId="77777777">
        <w:tc>
          <w:tcPr>
            <w:tcW w:w="2600" w:type="dxa"/>
            <w:tcBorders>
              <w:top w:val="single" w:sz="4" w:space="0" w:color="000000"/>
              <w:left w:val="single" w:sz="4" w:space="0" w:color="000000"/>
              <w:bottom w:val="single" w:sz="4" w:space="0" w:color="000000"/>
              <w:right w:val="single" w:sz="4" w:space="0" w:color="000000"/>
            </w:tcBorders>
          </w:tcPr>
          <w:p w14:paraId="59ACD949" w14:textId="77777777" w:rsidR="00853421" w:rsidRDefault="00CC7D3E" w:rsidP="001C154B">
            <w:pPr>
              <w:spacing w:after="60" w:line="276" w:lineRule="auto"/>
            </w:pPr>
            <w:r>
              <w:rPr>
                <w:sz w:val="20"/>
                <w:szCs w:val="20"/>
              </w:rPr>
              <w:t>Phase 1: Algorithmic Benchmarking</w:t>
            </w:r>
          </w:p>
        </w:tc>
        <w:tc>
          <w:tcPr>
            <w:tcW w:w="4000" w:type="dxa"/>
            <w:tcBorders>
              <w:top w:val="single" w:sz="4" w:space="0" w:color="000000"/>
              <w:left w:val="single" w:sz="4" w:space="0" w:color="000000"/>
              <w:bottom w:val="single" w:sz="4" w:space="0" w:color="000000"/>
              <w:right w:val="single" w:sz="4" w:space="0" w:color="000000"/>
            </w:tcBorders>
          </w:tcPr>
          <w:p w14:paraId="5718AB92" w14:textId="77777777" w:rsidR="00853421" w:rsidRDefault="00CC7D3E" w:rsidP="001C154B">
            <w:pPr>
              <w:spacing w:after="60" w:line="276" w:lineRule="auto"/>
              <w:jc w:val="both"/>
            </w:pPr>
            <w:r>
              <w:rPr>
                <w:sz w:val="20"/>
                <w:szCs w:val="20"/>
              </w:rPr>
              <w:t>Train Random Forest, LightGBM, and CNN-LSTM on BODMAS and CIC-MalMem-2022 with 5-fold cross-validation</w:t>
            </w:r>
          </w:p>
        </w:tc>
        <w:tc>
          <w:tcPr>
            <w:tcW w:w="2750" w:type="dxa"/>
            <w:tcBorders>
              <w:top w:val="single" w:sz="4" w:space="0" w:color="000000"/>
              <w:left w:val="single" w:sz="4" w:space="0" w:color="000000"/>
              <w:bottom w:val="single" w:sz="4" w:space="0" w:color="000000"/>
              <w:right w:val="single" w:sz="4" w:space="0" w:color="000000"/>
            </w:tcBorders>
          </w:tcPr>
          <w:p w14:paraId="687AE903" w14:textId="77777777" w:rsidR="00853421" w:rsidRDefault="00CC7D3E" w:rsidP="001C154B">
            <w:pPr>
              <w:spacing w:after="60" w:line="276" w:lineRule="auto"/>
            </w:pPr>
            <w:r>
              <w:rPr>
                <w:sz w:val="20"/>
                <w:szCs w:val="20"/>
              </w:rPr>
              <w:t>Baseline Precision, Recall, and ROC-AUC metrics</w:t>
            </w:r>
          </w:p>
        </w:tc>
      </w:tr>
      <w:tr w:rsidR="00853421" w14:paraId="27B7B169" w14:textId="77777777">
        <w:tc>
          <w:tcPr>
            <w:tcW w:w="2600" w:type="dxa"/>
            <w:tcBorders>
              <w:top w:val="single" w:sz="4" w:space="0" w:color="000000"/>
              <w:left w:val="single" w:sz="4" w:space="0" w:color="000000"/>
              <w:bottom w:val="single" w:sz="4" w:space="0" w:color="000000"/>
              <w:right w:val="single" w:sz="4" w:space="0" w:color="000000"/>
            </w:tcBorders>
          </w:tcPr>
          <w:p w14:paraId="08934974" w14:textId="77777777" w:rsidR="00853421" w:rsidRDefault="00CC7D3E" w:rsidP="001C154B">
            <w:pPr>
              <w:spacing w:after="60" w:line="276" w:lineRule="auto"/>
            </w:pPr>
            <w:r>
              <w:rPr>
                <w:sz w:val="20"/>
                <w:szCs w:val="20"/>
              </w:rPr>
              <w:t>Phase 2: Live Adversarial Emulation</w:t>
            </w:r>
          </w:p>
        </w:tc>
        <w:tc>
          <w:tcPr>
            <w:tcW w:w="4000" w:type="dxa"/>
            <w:tcBorders>
              <w:top w:val="single" w:sz="4" w:space="0" w:color="000000"/>
              <w:left w:val="single" w:sz="4" w:space="0" w:color="000000"/>
              <w:bottom w:val="single" w:sz="4" w:space="0" w:color="000000"/>
              <w:right w:val="single" w:sz="4" w:space="0" w:color="000000"/>
            </w:tcBorders>
          </w:tcPr>
          <w:p w14:paraId="15758DF5" w14:textId="77777777" w:rsidR="00853421" w:rsidRDefault="00CC7D3E" w:rsidP="001C154B">
            <w:pPr>
              <w:spacing w:after="60" w:line="276" w:lineRule="auto"/>
              <w:jc w:val="both"/>
            </w:pPr>
            <w:r>
              <w:rPr>
                <w:sz w:val="20"/>
                <w:szCs w:val="20"/>
              </w:rPr>
              <w:t>Detonate live Trojan payloads and Atomic Red Team scripts against detection-only EDR agents</w:t>
            </w:r>
          </w:p>
        </w:tc>
        <w:tc>
          <w:tcPr>
            <w:tcW w:w="2750" w:type="dxa"/>
            <w:tcBorders>
              <w:top w:val="single" w:sz="4" w:space="0" w:color="000000"/>
              <w:left w:val="single" w:sz="4" w:space="0" w:color="000000"/>
              <w:bottom w:val="single" w:sz="4" w:space="0" w:color="000000"/>
              <w:right w:val="single" w:sz="4" w:space="0" w:color="000000"/>
            </w:tcBorders>
          </w:tcPr>
          <w:p w14:paraId="59D3A6ED" w14:textId="77777777" w:rsidR="00853421" w:rsidRDefault="00CC7D3E" w:rsidP="001C154B">
            <w:pPr>
              <w:spacing w:after="60" w:line="276" w:lineRule="auto"/>
            </w:pPr>
            <w:r>
              <w:rPr>
                <w:sz w:val="20"/>
                <w:szCs w:val="20"/>
              </w:rPr>
              <w:t>True Positive Rate and MITRE ATT&amp;CK-mapped telemetry</w:t>
            </w:r>
          </w:p>
        </w:tc>
      </w:tr>
      <w:tr w:rsidR="00853421" w14:paraId="4D52A792" w14:textId="77777777">
        <w:tc>
          <w:tcPr>
            <w:tcW w:w="2600" w:type="dxa"/>
            <w:tcBorders>
              <w:top w:val="single" w:sz="4" w:space="0" w:color="000000"/>
              <w:left w:val="single" w:sz="4" w:space="0" w:color="000000"/>
              <w:bottom w:val="single" w:sz="4" w:space="0" w:color="000000"/>
              <w:right w:val="single" w:sz="4" w:space="0" w:color="000000"/>
            </w:tcBorders>
          </w:tcPr>
          <w:p w14:paraId="4D1DBE6B" w14:textId="77777777" w:rsidR="00853421" w:rsidRDefault="00CC7D3E" w:rsidP="001C154B">
            <w:pPr>
              <w:spacing w:after="60" w:line="276" w:lineRule="auto"/>
            </w:pPr>
            <w:r>
              <w:rPr>
                <w:sz w:val="20"/>
                <w:szCs w:val="20"/>
              </w:rPr>
              <w:t>Phase 3: Operational Strain and XAI</w:t>
            </w:r>
          </w:p>
        </w:tc>
        <w:tc>
          <w:tcPr>
            <w:tcW w:w="4000" w:type="dxa"/>
            <w:tcBorders>
              <w:top w:val="single" w:sz="4" w:space="0" w:color="000000"/>
              <w:left w:val="single" w:sz="4" w:space="0" w:color="000000"/>
              <w:bottom w:val="single" w:sz="4" w:space="0" w:color="000000"/>
              <w:right w:val="single" w:sz="4" w:space="0" w:color="000000"/>
            </w:tcBorders>
          </w:tcPr>
          <w:p w14:paraId="091EEE55" w14:textId="77777777" w:rsidR="00853421" w:rsidRDefault="00CC7D3E" w:rsidP="001C154B">
            <w:pPr>
              <w:spacing w:after="60" w:line="276" w:lineRule="auto"/>
              <w:jc w:val="both"/>
            </w:pPr>
            <w:r>
              <w:rPr>
                <w:sz w:val="20"/>
                <w:szCs w:val="20"/>
              </w:rPr>
              <w:t>Simulate benign administrative activity; apply SHAP and LIME to alert samples</w:t>
            </w:r>
          </w:p>
        </w:tc>
        <w:tc>
          <w:tcPr>
            <w:tcW w:w="2750" w:type="dxa"/>
            <w:tcBorders>
              <w:top w:val="single" w:sz="4" w:space="0" w:color="000000"/>
              <w:left w:val="single" w:sz="4" w:space="0" w:color="000000"/>
              <w:bottom w:val="single" w:sz="4" w:space="0" w:color="000000"/>
              <w:right w:val="single" w:sz="4" w:space="0" w:color="000000"/>
            </w:tcBorders>
          </w:tcPr>
          <w:p w14:paraId="02A9F618" w14:textId="77777777" w:rsidR="00853421" w:rsidRDefault="00CC7D3E" w:rsidP="001C154B">
            <w:pPr>
              <w:spacing w:after="60" w:line="276" w:lineRule="auto"/>
              <w:jc w:val="both"/>
            </w:pPr>
            <w:r>
              <w:rPr>
                <w:sz w:val="20"/>
                <w:szCs w:val="20"/>
              </w:rPr>
              <w:t>False Positive Rate, Mean Time to Detect, interpretability scores</w:t>
            </w:r>
          </w:p>
        </w:tc>
      </w:tr>
    </w:tbl>
    <w:p w14:paraId="76F3765D" w14:textId="77777777" w:rsidR="00853421" w:rsidRDefault="00CC7D3E" w:rsidP="001C154B">
      <w:pPr>
        <w:spacing w:after="300" w:line="276" w:lineRule="auto"/>
        <w:jc w:val="both"/>
      </w:pPr>
      <w:r>
        <w:rPr>
          <w:i/>
          <w:iCs/>
          <w:sz w:val="18"/>
          <w:szCs w:val="18"/>
        </w:rPr>
        <w:t>Table 3.1: Three-phase methodology and primary outputs.</w:t>
      </w:r>
    </w:p>
    <w:p w14:paraId="7510B4F5" w14:textId="77777777" w:rsidR="00853421" w:rsidRDefault="00CC7D3E" w:rsidP="001C154B">
      <w:pPr>
        <w:spacing w:before="200" w:after="100" w:line="276" w:lineRule="auto"/>
        <w:jc w:val="center"/>
      </w:pPr>
      <w:r>
        <w:rPr>
          <w:noProof/>
        </w:rPr>
        <w:drawing>
          <wp:inline distT="0" distB="0" distL="0" distR="0" wp14:anchorId="1D82A18D" wp14:editId="377C59B7">
            <wp:extent cx="5029200" cy="2514600"/>
            <wp:effectExtent l="0" t="0" r="0" b="0"/>
            <wp:docPr id="1002" name="Diagram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 name="Diagram3"/>
                    <pic:cNvPicPr/>
                  </pic:nvPicPr>
                  <pic:blipFill>
                    <a:blip r:embed="rId13"/>
                    <a:stretch>
                      <a:fillRect/>
                    </a:stretch>
                  </pic:blipFill>
                  <pic:spPr>
                    <a:xfrm>
                      <a:off x="0" y="0"/>
                      <a:ext cx="5029200" cy="2514600"/>
                    </a:xfrm>
                    <a:prstGeom prst="rect">
                      <a:avLst/>
                    </a:prstGeom>
                  </pic:spPr>
                </pic:pic>
              </a:graphicData>
            </a:graphic>
          </wp:inline>
        </w:drawing>
      </w:r>
    </w:p>
    <w:p w14:paraId="1CFB1FDB" w14:textId="77777777" w:rsidR="00853421" w:rsidRDefault="00CC7D3E" w:rsidP="001C154B">
      <w:pPr>
        <w:spacing w:after="250" w:line="276" w:lineRule="auto"/>
        <w:jc w:val="center"/>
      </w:pPr>
      <w:r>
        <w:rPr>
          <w:i/>
          <w:iCs/>
          <w:color w:val="444444"/>
          <w:sz w:val="20"/>
          <w:szCs w:val="20"/>
        </w:rPr>
        <w:t>Figure 3.2: Sequential flow from Algorithmic Benchmarking, through Live Adversarial Emulation, to Operational Strain and XAI Analysis, with tools and outputs labelled at each stage. (Source: Author, 2026)</w:t>
      </w:r>
    </w:p>
    <w:p w14:paraId="6901C9FB" w14:textId="77777777" w:rsidR="00853421" w:rsidRDefault="00CC7D3E" w:rsidP="001C154B">
      <w:pPr>
        <w:pStyle w:val="Heading3"/>
        <w:spacing w:before="200" w:after="120" w:line="276" w:lineRule="auto"/>
      </w:pPr>
      <w:bookmarkStart w:id="35" w:name="_Toc236825704"/>
      <w:r>
        <w:t>Data Analysis and Evaluation</w:t>
      </w:r>
      <w:bookmarkEnd w:id="35"/>
    </w:p>
    <w:p w14:paraId="04AE8F95" w14:textId="77777777" w:rsidR="00853421" w:rsidRDefault="00CC7D3E" w:rsidP="001C154B">
      <w:pPr>
        <w:spacing w:after="200" w:line="276" w:lineRule="auto"/>
        <w:jc w:val="both"/>
      </w:pPr>
      <w:r>
        <w:t>Both offline models and live EDR results are scored using standard confusion-matrix metrics, in Table 3.2.</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200"/>
        <w:gridCol w:w="3950"/>
      </w:tblGrid>
      <w:tr w:rsidR="00853421" w14:paraId="7C698CE7" w14:textId="77777777">
        <w:trPr>
          <w:tblHeader/>
        </w:trPr>
        <w:tc>
          <w:tcPr>
            <w:tcW w:w="2200" w:type="dxa"/>
            <w:tcBorders>
              <w:top w:val="single" w:sz="4" w:space="0" w:color="000000"/>
              <w:left w:val="single" w:sz="4" w:space="0" w:color="000000"/>
              <w:bottom w:val="single" w:sz="4" w:space="0" w:color="000000"/>
              <w:right w:val="single" w:sz="4" w:space="0" w:color="000000"/>
            </w:tcBorders>
            <w:shd w:val="clear" w:color="auto" w:fill="D9D9D9"/>
          </w:tcPr>
          <w:p w14:paraId="37C70219" w14:textId="77777777" w:rsidR="00853421" w:rsidRDefault="00CC7D3E" w:rsidP="001C154B">
            <w:pPr>
              <w:spacing w:after="60" w:line="276" w:lineRule="auto"/>
            </w:pPr>
            <w:r>
              <w:rPr>
                <w:b/>
                <w:bCs/>
                <w:sz w:val="20"/>
                <w:szCs w:val="20"/>
              </w:rPr>
              <w:t>Metric</w:t>
            </w:r>
          </w:p>
        </w:tc>
        <w:tc>
          <w:tcPr>
            <w:tcW w:w="3200" w:type="dxa"/>
            <w:tcBorders>
              <w:top w:val="single" w:sz="4" w:space="0" w:color="000000"/>
              <w:left w:val="single" w:sz="4" w:space="0" w:color="000000"/>
              <w:bottom w:val="single" w:sz="4" w:space="0" w:color="000000"/>
              <w:right w:val="single" w:sz="4" w:space="0" w:color="000000"/>
            </w:tcBorders>
            <w:shd w:val="clear" w:color="auto" w:fill="D9D9D9"/>
          </w:tcPr>
          <w:p w14:paraId="68A8510C" w14:textId="77777777" w:rsidR="00853421" w:rsidRDefault="00CC7D3E" w:rsidP="001C154B">
            <w:pPr>
              <w:spacing w:after="60" w:line="276" w:lineRule="auto"/>
            </w:pPr>
            <w:r>
              <w:rPr>
                <w:b/>
                <w:bCs/>
                <w:sz w:val="20"/>
                <w:szCs w:val="20"/>
              </w:rPr>
              <w:t>Formula basis</w:t>
            </w:r>
          </w:p>
        </w:tc>
        <w:tc>
          <w:tcPr>
            <w:tcW w:w="3950" w:type="dxa"/>
            <w:tcBorders>
              <w:top w:val="single" w:sz="4" w:space="0" w:color="000000"/>
              <w:left w:val="single" w:sz="4" w:space="0" w:color="000000"/>
              <w:bottom w:val="single" w:sz="4" w:space="0" w:color="000000"/>
              <w:right w:val="single" w:sz="4" w:space="0" w:color="000000"/>
            </w:tcBorders>
            <w:shd w:val="clear" w:color="auto" w:fill="D9D9D9"/>
          </w:tcPr>
          <w:p w14:paraId="1C3A1CA4" w14:textId="77777777" w:rsidR="00853421" w:rsidRDefault="00CC7D3E" w:rsidP="001C154B">
            <w:pPr>
              <w:spacing w:after="60" w:line="276" w:lineRule="auto"/>
            </w:pPr>
            <w:r>
              <w:rPr>
                <w:b/>
                <w:bCs/>
                <w:sz w:val="20"/>
                <w:szCs w:val="20"/>
              </w:rPr>
              <w:t>Justification</w:t>
            </w:r>
          </w:p>
        </w:tc>
      </w:tr>
      <w:tr w:rsidR="00853421" w14:paraId="35816731" w14:textId="77777777">
        <w:tc>
          <w:tcPr>
            <w:tcW w:w="2200" w:type="dxa"/>
            <w:tcBorders>
              <w:top w:val="single" w:sz="4" w:space="0" w:color="000000"/>
              <w:left w:val="single" w:sz="4" w:space="0" w:color="000000"/>
              <w:bottom w:val="single" w:sz="4" w:space="0" w:color="000000"/>
              <w:right w:val="single" w:sz="4" w:space="0" w:color="000000"/>
            </w:tcBorders>
          </w:tcPr>
          <w:p w14:paraId="784F6523" w14:textId="77777777" w:rsidR="00853421" w:rsidRDefault="00CC7D3E" w:rsidP="001C154B">
            <w:pPr>
              <w:spacing w:after="60" w:line="276" w:lineRule="auto"/>
            </w:pPr>
            <w:r>
              <w:rPr>
                <w:sz w:val="20"/>
                <w:szCs w:val="20"/>
              </w:rPr>
              <w:t>Precision</w:t>
            </w:r>
          </w:p>
        </w:tc>
        <w:tc>
          <w:tcPr>
            <w:tcW w:w="3200" w:type="dxa"/>
            <w:tcBorders>
              <w:top w:val="single" w:sz="4" w:space="0" w:color="000000"/>
              <w:left w:val="single" w:sz="4" w:space="0" w:color="000000"/>
              <w:bottom w:val="single" w:sz="4" w:space="0" w:color="000000"/>
              <w:right w:val="single" w:sz="4" w:space="0" w:color="000000"/>
            </w:tcBorders>
          </w:tcPr>
          <w:p w14:paraId="18E7ED39" w14:textId="77777777" w:rsidR="00853421" w:rsidRDefault="00CC7D3E" w:rsidP="001C154B">
            <w:pPr>
              <w:spacing w:after="60" w:line="276" w:lineRule="auto"/>
            </w:pPr>
            <w:r>
              <w:rPr>
                <w:sz w:val="20"/>
                <w:szCs w:val="20"/>
              </w:rPr>
              <w:t>TP / (TP + FP)</w:t>
            </w:r>
          </w:p>
        </w:tc>
        <w:tc>
          <w:tcPr>
            <w:tcW w:w="3950" w:type="dxa"/>
            <w:tcBorders>
              <w:top w:val="single" w:sz="4" w:space="0" w:color="000000"/>
              <w:left w:val="single" w:sz="4" w:space="0" w:color="000000"/>
              <w:bottom w:val="single" w:sz="4" w:space="0" w:color="000000"/>
              <w:right w:val="single" w:sz="4" w:space="0" w:color="000000"/>
            </w:tcBorders>
          </w:tcPr>
          <w:p w14:paraId="148460C7" w14:textId="77777777" w:rsidR="00853421" w:rsidRDefault="00CC7D3E" w:rsidP="001C154B">
            <w:pPr>
              <w:spacing w:after="60" w:line="276" w:lineRule="auto"/>
              <w:jc w:val="both"/>
            </w:pPr>
            <w:r>
              <w:rPr>
                <w:sz w:val="20"/>
                <w:szCs w:val="20"/>
              </w:rPr>
              <w:t>Measures alert fidelity; critical for determining false-positive severity</w:t>
            </w:r>
          </w:p>
        </w:tc>
      </w:tr>
      <w:tr w:rsidR="00853421" w14:paraId="6FFAA38A" w14:textId="77777777">
        <w:tc>
          <w:tcPr>
            <w:tcW w:w="2200" w:type="dxa"/>
            <w:tcBorders>
              <w:top w:val="single" w:sz="4" w:space="0" w:color="000000"/>
              <w:left w:val="single" w:sz="4" w:space="0" w:color="000000"/>
              <w:bottom w:val="single" w:sz="4" w:space="0" w:color="000000"/>
              <w:right w:val="single" w:sz="4" w:space="0" w:color="000000"/>
            </w:tcBorders>
          </w:tcPr>
          <w:p w14:paraId="4060A5C8" w14:textId="77777777" w:rsidR="00853421" w:rsidRDefault="00CC7D3E" w:rsidP="001C154B">
            <w:pPr>
              <w:spacing w:after="60" w:line="276" w:lineRule="auto"/>
            </w:pPr>
            <w:r>
              <w:rPr>
                <w:sz w:val="20"/>
                <w:szCs w:val="20"/>
              </w:rPr>
              <w:t>Recall (TPR)</w:t>
            </w:r>
          </w:p>
        </w:tc>
        <w:tc>
          <w:tcPr>
            <w:tcW w:w="3200" w:type="dxa"/>
            <w:tcBorders>
              <w:top w:val="single" w:sz="4" w:space="0" w:color="000000"/>
              <w:left w:val="single" w:sz="4" w:space="0" w:color="000000"/>
              <w:bottom w:val="single" w:sz="4" w:space="0" w:color="000000"/>
              <w:right w:val="single" w:sz="4" w:space="0" w:color="000000"/>
            </w:tcBorders>
          </w:tcPr>
          <w:p w14:paraId="56C4C179" w14:textId="77777777" w:rsidR="00853421" w:rsidRDefault="00CC7D3E" w:rsidP="001C154B">
            <w:pPr>
              <w:spacing w:after="60" w:line="276" w:lineRule="auto"/>
            </w:pPr>
            <w:r>
              <w:rPr>
                <w:sz w:val="20"/>
                <w:szCs w:val="20"/>
              </w:rPr>
              <w:t>TP / (TP + FN)</w:t>
            </w:r>
          </w:p>
        </w:tc>
        <w:tc>
          <w:tcPr>
            <w:tcW w:w="3950" w:type="dxa"/>
            <w:tcBorders>
              <w:top w:val="single" w:sz="4" w:space="0" w:color="000000"/>
              <w:left w:val="single" w:sz="4" w:space="0" w:color="000000"/>
              <w:bottom w:val="single" w:sz="4" w:space="0" w:color="000000"/>
              <w:right w:val="single" w:sz="4" w:space="0" w:color="000000"/>
            </w:tcBorders>
          </w:tcPr>
          <w:p w14:paraId="553F144D" w14:textId="77777777" w:rsidR="00853421" w:rsidRDefault="00CC7D3E" w:rsidP="001C154B">
            <w:pPr>
              <w:spacing w:after="60" w:line="276" w:lineRule="auto"/>
            </w:pPr>
            <w:r>
              <w:rPr>
                <w:sz w:val="20"/>
                <w:szCs w:val="20"/>
              </w:rPr>
              <w:t>Measures detection coverage of evasive Trojans</w:t>
            </w:r>
          </w:p>
        </w:tc>
      </w:tr>
      <w:tr w:rsidR="00853421" w14:paraId="3BF5553D" w14:textId="77777777">
        <w:tc>
          <w:tcPr>
            <w:tcW w:w="2200" w:type="dxa"/>
            <w:tcBorders>
              <w:top w:val="single" w:sz="4" w:space="0" w:color="000000"/>
              <w:left w:val="single" w:sz="4" w:space="0" w:color="000000"/>
              <w:bottom w:val="single" w:sz="4" w:space="0" w:color="000000"/>
              <w:right w:val="single" w:sz="4" w:space="0" w:color="000000"/>
            </w:tcBorders>
          </w:tcPr>
          <w:p w14:paraId="7D60CF9A" w14:textId="77777777" w:rsidR="00853421" w:rsidRDefault="00CC7D3E" w:rsidP="001C154B">
            <w:pPr>
              <w:spacing w:after="60" w:line="276" w:lineRule="auto"/>
            </w:pPr>
            <w:r>
              <w:rPr>
                <w:sz w:val="20"/>
                <w:szCs w:val="20"/>
              </w:rPr>
              <w:t>F1-Score</w:t>
            </w:r>
          </w:p>
        </w:tc>
        <w:tc>
          <w:tcPr>
            <w:tcW w:w="3200" w:type="dxa"/>
            <w:tcBorders>
              <w:top w:val="single" w:sz="4" w:space="0" w:color="000000"/>
              <w:left w:val="single" w:sz="4" w:space="0" w:color="000000"/>
              <w:bottom w:val="single" w:sz="4" w:space="0" w:color="000000"/>
              <w:right w:val="single" w:sz="4" w:space="0" w:color="000000"/>
            </w:tcBorders>
          </w:tcPr>
          <w:p w14:paraId="06094B7F" w14:textId="77777777" w:rsidR="00853421" w:rsidRDefault="00CC7D3E" w:rsidP="001C154B">
            <w:pPr>
              <w:spacing w:after="60" w:line="276" w:lineRule="auto"/>
            </w:pPr>
            <w:r>
              <w:rPr>
                <w:sz w:val="20"/>
                <w:szCs w:val="20"/>
              </w:rPr>
              <w:t>Harmonic mean of Precision and Recall</w:t>
            </w:r>
          </w:p>
        </w:tc>
        <w:tc>
          <w:tcPr>
            <w:tcW w:w="3950" w:type="dxa"/>
            <w:tcBorders>
              <w:top w:val="single" w:sz="4" w:space="0" w:color="000000"/>
              <w:left w:val="single" w:sz="4" w:space="0" w:color="000000"/>
              <w:bottom w:val="single" w:sz="4" w:space="0" w:color="000000"/>
              <w:right w:val="single" w:sz="4" w:space="0" w:color="000000"/>
            </w:tcBorders>
          </w:tcPr>
          <w:p w14:paraId="2DA2070D" w14:textId="77777777" w:rsidR="00853421" w:rsidRDefault="00CC7D3E" w:rsidP="001C154B">
            <w:pPr>
              <w:spacing w:after="60" w:line="276" w:lineRule="auto"/>
              <w:jc w:val="both"/>
            </w:pPr>
            <w:r>
              <w:rPr>
                <w:sz w:val="20"/>
                <w:szCs w:val="20"/>
              </w:rPr>
              <w:t>Balances Precision and Recall for uneven class distributions</w:t>
            </w:r>
          </w:p>
        </w:tc>
      </w:tr>
      <w:tr w:rsidR="00853421" w14:paraId="3661A6D3" w14:textId="77777777">
        <w:tc>
          <w:tcPr>
            <w:tcW w:w="2200" w:type="dxa"/>
            <w:tcBorders>
              <w:top w:val="single" w:sz="4" w:space="0" w:color="000000"/>
              <w:left w:val="single" w:sz="4" w:space="0" w:color="000000"/>
              <w:bottom w:val="single" w:sz="4" w:space="0" w:color="000000"/>
              <w:right w:val="single" w:sz="4" w:space="0" w:color="000000"/>
            </w:tcBorders>
          </w:tcPr>
          <w:p w14:paraId="4DD3E4FE" w14:textId="77777777" w:rsidR="00853421" w:rsidRDefault="00CC7D3E" w:rsidP="001C154B">
            <w:pPr>
              <w:spacing w:after="60" w:line="276" w:lineRule="auto"/>
            </w:pPr>
            <w:r>
              <w:rPr>
                <w:sz w:val="20"/>
                <w:szCs w:val="20"/>
              </w:rPr>
              <w:t>False Positive Rate</w:t>
            </w:r>
          </w:p>
        </w:tc>
        <w:tc>
          <w:tcPr>
            <w:tcW w:w="3200" w:type="dxa"/>
            <w:tcBorders>
              <w:top w:val="single" w:sz="4" w:space="0" w:color="000000"/>
              <w:left w:val="single" w:sz="4" w:space="0" w:color="000000"/>
              <w:bottom w:val="single" w:sz="4" w:space="0" w:color="000000"/>
              <w:right w:val="single" w:sz="4" w:space="0" w:color="000000"/>
            </w:tcBorders>
          </w:tcPr>
          <w:p w14:paraId="5504CA53" w14:textId="77777777" w:rsidR="00853421" w:rsidRDefault="00CC7D3E" w:rsidP="001C154B">
            <w:pPr>
              <w:spacing w:after="60" w:line="276" w:lineRule="auto"/>
            </w:pPr>
            <w:r>
              <w:rPr>
                <w:sz w:val="20"/>
                <w:szCs w:val="20"/>
              </w:rPr>
              <w:t>FP / (FP + TN)</w:t>
            </w:r>
          </w:p>
        </w:tc>
        <w:tc>
          <w:tcPr>
            <w:tcW w:w="3950" w:type="dxa"/>
            <w:tcBorders>
              <w:top w:val="single" w:sz="4" w:space="0" w:color="000000"/>
              <w:left w:val="single" w:sz="4" w:space="0" w:color="000000"/>
              <w:bottom w:val="single" w:sz="4" w:space="0" w:color="000000"/>
              <w:right w:val="single" w:sz="4" w:space="0" w:color="000000"/>
            </w:tcBorders>
          </w:tcPr>
          <w:p w14:paraId="33D2BB21" w14:textId="77777777" w:rsidR="00853421" w:rsidRDefault="00CC7D3E" w:rsidP="001C154B">
            <w:pPr>
              <w:spacing w:after="60" w:line="276" w:lineRule="auto"/>
            </w:pPr>
            <w:r>
              <w:rPr>
                <w:sz w:val="20"/>
                <w:szCs w:val="20"/>
              </w:rPr>
              <w:t>Quantifies benign actions misclassified as malicious</w:t>
            </w:r>
          </w:p>
        </w:tc>
      </w:tr>
      <w:tr w:rsidR="00853421" w14:paraId="13088242" w14:textId="77777777">
        <w:tc>
          <w:tcPr>
            <w:tcW w:w="2200" w:type="dxa"/>
            <w:tcBorders>
              <w:top w:val="single" w:sz="4" w:space="0" w:color="000000"/>
              <w:left w:val="single" w:sz="4" w:space="0" w:color="000000"/>
              <w:bottom w:val="single" w:sz="4" w:space="0" w:color="000000"/>
              <w:right w:val="single" w:sz="4" w:space="0" w:color="000000"/>
            </w:tcBorders>
          </w:tcPr>
          <w:p w14:paraId="5B49AB37" w14:textId="77777777" w:rsidR="00853421" w:rsidRDefault="00CC7D3E" w:rsidP="001C154B">
            <w:pPr>
              <w:spacing w:after="60" w:line="276" w:lineRule="auto"/>
            </w:pPr>
            <w:r>
              <w:rPr>
                <w:sz w:val="20"/>
                <w:szCs w:val="20"/>
              </w:rPr>
              <w:t>Mean Time to Detect</w:t>
            </w:r>
          </w:p>
        </w:tc>
        <w:tc>
          <w:tcPr>
            <w:tcW w:w="3200" w:type="dxa"/>
            <w:tcBorders>
              <w:top w:val="single" w:sz="4" w:space="0" w:color="000000"/>
              <w:left w:val="single" w:sz="4" w:space="0" w:color="000000"/>
              <w:bottom w:val="single" w:sz="4" w:space="0" w:color="000000"/>
              <w:right w:val="single" w:sz="4" w:space="0" w:color="000000"/>
            </w:tcBorders>
          </w:tcPr>
          <w:p w14:paraId="343A5085" w14:textId="77777777" w:rsidR="00853421" w:rsidRDefault="00CC7D3E" w:rsidP="001C154B">
            <w:pPr>
              <w:spacing w:after="60" w:line="276" w:lineRule="auto"/>
            </w:pPr>
            <w:r>
              <w:rPr>
                <w:sz w:val="20"/>
                <w:szCs w:val="20"/>
              </w:rPr>
              <w:t>Time of alert minus time of attack</w:t>
            </w:r>
          </w:p>
        </w:tc>
        <w:tc>
          <w:tcPr>
            <w:tcW w:w="3950" w:type="dxa"/>
            <w:tcBorders>
              <w:top w:val="single" w:sz="4" w:space="0" w:color="000000"/>
              <w:left w:val="single" w:sz="4" w:space="0" w:color="000000"/>
              <w:bottom w:val="single" w:sz="4" w:space="0" w:color="000000"/>
              <w:right w:val="single" w:sz="4" w:space="0" w:color="000000"/>
            </w:tcBorders>
          </w:tcPr>
          <w:p w14:paraId="3C2FDB9A" w14:textId="77777777" w:rsidR="00853421" w:rsidRDefault="00CC7D3E" w:rsidP="001C154B">
            <w:pPr>
              <w:spacing w:after="60" w:line="276" w:lineRule="auto"/>
            </w:pPr>
            <w:r>
              <w:rPr>
                <w:sz w:val="20"/>
                <w:szCs w:val="20"/>
              </w:rPr>
              <w:t>Measures latency between payload detonation and SIEM alert</w:t>
            </w:r>
          </w:p>
        </w:tc>
      </w:tr>
    </w:tbl>
    <w:p w14:paraId="4879D340" w14:textId="77777777" w:rsidR="00853421" w:rsidRDefault="00CC7D3E" w:rsidP="001C154B">
      <w:pPr>
        <w:spacing w:after="300" w:line="276" w:lineRule="auto"/>
        <w:jc w:val="center"/>
      </w:pPr>
      <w:r>
        <w:rPr>
          <w:i/>
          <w:iCs/>
          <w:sz w:val="18"/>
          <w:szCs w:val="18"/>
        </w:rPr>
        <w:t>Table 3.2: Primary evaluation metrics for algorithmic and operational performance.</w:t>
      </w:r>
    </w:p>
    <w:p w14:paraId="04AA1DB6" w14:textId="77777777" w:rsidR="00853421" w:rsidRDefault="00CC7D3E" w:rsidP="001C154B">
      <w:pPr>
        <w:pStyle w:val="Heading3"/>
        <w:spacing w:before="200" w:after="120" w:line="276" w:lineRule="auto"/>
      </w:pPr>
      <w:bookmarkStart w:id="36" w:name="_Toc236825705"/>
      <w:r>
        <w:t>B) Research Materials</w:t>
      </w:r>
      <w:bookmarkEnd w:id="36"/>
    </w:p>
    <w:p w14:paraId="0D429255" w14:textId="77777777" w:rsidR="00FA4B50" w:rsidRPr="00FA4B50" w:rsidRDefault="00FA4B50" w:rsidP="001C154B">
      <w:pPr>
        <w:spacing w:after="200" w:line="276" w:lineRule="auto"/>
        <w:jc w:val="both"/>
      </w:pPr>
      <w:r>
        <w:t>Offline phase is anchored by two datasets, with over 133,800 labeled PE samples from BODMAS, and over 58,600 memory dump records of obfuscated malware from CIC-</w:t>
      </w:r>
      <w:r>
        <w:lastRenderedPageBreak/>
        <w:t>MalMem-2022 [5] [6]. The live emulation component will use MITRE Caldera [7] to carry out attacks using Atomic Red Team and Stratus Red Team, so that we can repeatably execute described MITRE technique attacks. The live samples are defanged of infostealer or wipers; however, will be behaviorally similar to real attacks, which is handled only through CAPEv2 and Cuckoo Sandbox (see Table 3.3 Software and Hardware Requirements).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6450"/>
      </w:tblGrid>
      <w:tr w:rsidR="00853421" w14:paraId="06625327" w14:textId="77777777">
        <w:trPr>
          <w:tblHeader/>
        </w:trPr>
        <w:tc>
          <w:tcPr>
            <w:tcW w:w="2900" w:type="dxa"/>
            <w:tcBorders>
              <w:top w:val="single" w:sz="4" w:space="0" w:color="000000"/>
              <w:left w:val="single" w:sz="4" w:space="0" w:color="000000"/>
              <w:bottom w:val="single" w:sz="4" w:space="0" w:color="000000"/>
              <w:right w:val="single" w:sz="4" w:space="0" w:color="000000"/>
            </w:tcBorders>
            <w:shd w:val="clear" w:color="auto" w:fill="D9D9D9"/>
          </w:tcPr>
          <w:p w14:paraId="4DF477BB" w14:textId="77777777" w:rsidR="00853421" w:rsidRDefault="00CC7D3E" w:rsidP="001C154B">
            <w:pPr>
              <w:spacing w:after="60" w:line="276" w:lineRule="auto"/>
            </w:pPr>
            <w:r>
              <w:rPr>
                <w:b/>
                <w:bCs/>
                <w:sz w:val="20"/>
                <w:szCs w:val="20"/>
              </w:rPr>
              <w:t>Category</w:t>
            </w:r>
          </w:p>
        </w:tc>
        <w:tc>
          <w:tcPr>
            <w:tcW w:w="6450" w:type="dxa"/>
            <w:tcBorders>
              <w:top w:val="single" w:sz="4" w:space="0" w:color="000000"/>
              <w:left w:val="single" w:sz="4" w:space="0" w:color="000000"/>
              <w:bottom w:val="single" w:sz="4" w:space="0" w:color="000000"/>
              <w:right w:val="single" w:sz="4" w:space="0" w:color="000000"/>
            </w:tcBorders>
            <w:shd w:val="clear" w:color="auto" w:fill="D9D9D9"/>
          </w:tcPr>
          <w:p w14:paraId="36A22B42" w14:textId="77777777" w:rsidR="00853421" w:rsidRDefault="00CC7D3E" w:rsidP="001C154B">
            <w:pPr>
              <w:spacing w:after="60" w:line="276" w:lineRule="auto"/>
            </w:pPr>
            <w:r>
              <w:rPr>
                <w:b/>
                <w:bCs/>
                <w:sz w:val="20"/>
                <w:szCs w:val="20"/>
              </w:rPr>
              <w:t>Requirement</w:t>
            </w:r>
          </w:p>
        </w:tc>
      </w:tr>
      <w:tr w:rsidR="00853421" w14:paraId="716AE986" w14:textId="77777777">
        <w:tc>
          <w:tcPr>
            <w:tcW w:w="2900" w:type="dxa"/>
            <w:tcBorders>
              <w:top w:val="single" w:sz="4" w:space="0" w:color="000000"/>
              <w:left w:val="single" w:sz="4" w:space="0" w:color="000000"/>
              <w:bottom w:val="single" w:sz="4" w:space="0" w:color="000000"/>
              <w:right w:val="single" w:sz="4" w:space="0" w:color="000000"/>
            </w:tcBorders>
          </w:tcPr>
          <w:p w14:paraId="051CC049" w14:textId="77777777" w:rsidR="00853421" w:rsidRDefault="00CC7D3E" w:rsidP="001C154B">
            <w:pPr>
              <w:spacing w:after="60" w:line="276" w:lineRule="auto"/>
            </w:pPr>
            <w:r>
              <w:rPr>
                <w:sz w:val="20"/>
                <w:szCs w:val="20"/>
              </w:rPr>
              <w:t>Programming languages and ML tooling</w:t>
            </w:r>
          </w:p>
        </w:tc>
        <w:tc>
          <w:tcPr>
            <w:tcW w:w="6450" w:type="dxa"/>
            <w:tcBorders>
              <w:top w:val="single" w:sz="4" w:space="0" w:color="000000"/>
              <w:left w:val="single" w:sz="4" w:space="0" w:color="000000"/>
              <w:bottom w:val="single" w:sz="4" w:space="0" w:color="000000"/>
              <w:right w:val="single" w:sz="4" w:space="0" w:color="000000"/>
            </w:tcBorders>
          </w:tcPr>
          <w:p w14:paraId="3B095E14" w14:textId="77777777" w:rsidR="00853421" w:rsidRDefault="00CC7D3E" w:rsidP="001C154B">
            <w:pPr>
              <w:spacing w:after="60" w:line="276" w:lineRule="auto"/>
              <w:jc w:val="both"/>
            </w:pPr>
            <w:r>
              <w:rPr>
                <w:sz w:val="20"/>
                <w:szCs w:val="20"/>
              </w:rPr>
              <w:t>Python (TensorFlow, PyTorch, Scikit-learn), SHAP and LIME libraries</w:t>
            </w:r>
          </w:p>
        </w:tc>
      </w:tr>
      <w:tr w:rsidR="00853421" w14:paraId="75FDD478" w14:textId="77777777">
        <w:tc>
          <w:tcPr>
            <w:tcW w:w="2900" w:type="dxa"/>
            <w:tcBorders>
              <w:top w:val="single" w:sz="4" w:space="0" w:color="000000"/>
              <w:left w:val="single" w:sz="4" w:space="0" w:color="000000"/>
              <w:bottom w:val="single" w:sz="4" w:space="0" w:color="000000"/>
              <w:right w:val="single" w:sz="4" w:space="0" w:color="000000"/>
            </w:tcBorders>
          </w:tcPr>
          <w:p w14:paraId="2D8DA5BA" w14:textId="77777777" w:rsidR="00853421" w:rsidRDefault="00CC7D3E" w:rsidP="001C154B">
            <w:pPr>
              <w:spacing w:after="60" w:line="276" w:lineRule="auto"/>
            </w:pPr>
            <w:r>
              <w:rPr>
                <w:sz w:val="20"/>
                <w:szCs w:val="20"/>
              </w:rPr>
              <w:t>Emulation frameworks</w:t>
            </w:r>
          </w:p>
        </w:tc>
        <w:tc>
          <w:tcPr>
            <w:tcW w:w="6450" w:type="dxa"/>
            <w:tcBorders>
              <w:top w:val="single" w:sz="4" w:space="0" w:color="000000"/>
              <w:left w:val="single" w:sz="4" w:space="0" w:color="000000"/>
              <w:bottom w:val="single" w:sz="4" w:space="0" w:color="000000"/>
              <w:right w:val="single" w:sz="4" w:space="0" w:color="000000"/>
            </w:tcBorders>
          </w:tcPr>
          <w:p w14:paraId="2E1BA7B7" w14:textId="77777777" w:rsidR="00853421" w:rsidRDefault="00CC7D3E" w:rsidP="001C154B">
            <w:pPr>
              <w:spacing w:after="60" w:line="276" w:lineRule="auto"/>
            </w:pPr>
            <w:r>
              <w:rPr>
                <w:sz w:val="20"/>
                <w:szCs w:val="20"/>
              </w:rPr>
              <w:t>MITRE Caldera, Atomic Red Team, Stratus Red Team</w:t>
            </w:r>
          </w:p>
        </w:tc>
      </w:tr>
      <w:tr w:rsidR="00853421" w14:paraId="517F4402" w14:textId="77777777">
        <w:tc>
          <w:tcPr>
            <w:tcW w:w="2900" w:type="dxa"/>
            <w:tcBorders>
              <w:top w:val="single" w:sz="4" w:space="0" w:color="000000"/>
              <w:left w:val="single" w:sz="4" w:space="0" w:color="000000"/>
              <w:bottom w:val="single" w:sz="4" w:space="0" w:color="000000"/>
              <w:right w:val="single" w:sz="4" w:space="0" w:color="000000"/>
            </w:tcBorders>
          </w:tcPr>
          <w:p w14:paraId="25CCFA41" w14:textId="77777777" w:rsidR="00853421" w:rsidRDefault="00CC7D3E" w:rsidP="001C154B">
            <w:pPr>
              <w:spacing w:after="60" w:line="276" w:lineRule="auto"/>
            </w:pPr>
            <w:r>
              <w:rPr>
                <w:sz w:val="20"/>
                <w:szCs w:val="20"/>
              </w:rPr>
              <w:t>Security and infrastructure tools</w:t>
            </w:r>
          </w:p>
        </w:tc>
        <w:tc>
          <w:tcPr>
            <w:tcW w:w="6450" w:type="dxa"/>
            <w:tcBorders>
              <w:top w:val="single" w:sz="4" w:space="0" w:color="000000"/>
              <w:left w:val="single" w:sz="4" w:space="0" w:color="000000"/>
              <w:bottom w:val="single" w:sz="4" w:space="0" w:color="000000"/>
              <w:right w:val="single" w:sz="4" w:space="0" w:color="000000"/>
            </w:tcBorders>
          </w:tcPr>
          <w:p w14:paraId="43A9506D" w14:textId="77777777" w:rsidR="00853421" w:rsidRDefault="00CC7D3E" w:rsidP="001C154B">
            <w:pPr>
              <w:spacing w:after="60" w:line="276" w:lineRule="auto"/>
              <w:jc w:val="both"/>
            </w:pPr>
            <w:r>
              <w:rPr>
                <w:sz w:val="20"/>
                <w:szCs w:val="20"/>
              </w:rPr>
              <w:t>Commercial EDR agents (detection-only mode), Splunk Enterprise Security, SOAR data lake</w:t>
            </w:r>
          </w:p>
        </w:tc>
      </w:tr>
      <w:tr w:rsidR="00853421" w14:paraId="29B81528" w14:textId="77777777">
        <w:tc>
          <w:tcPr>
            <w:tcW w:w="2900" w:type="dxa"/>
            <w:tcBorders>
              <w:top w:val="single" w:sz="4" w:space="0" w:color="000000"/>
              <w:left w:val="single" w:sz="4" w:space="0" w:color="000000"/>
              <w:bottom w:val="single" w:sz="4" w:space="0" w:color="000000"/>
              <w:right w:val="single" w:sz="4" w:space="0" w:color="000000"/>
            </w:tcBorders>
          </w:tcPr>
          <w:p w14:paraId="1A60D579" w14:textId="77777777" w:rsidR="00853421" w:rsidRDefault="00CC7D3E" w:rsidP="001C154B">
            <w:pPr>
              <w:spacing w:after="60" w:line="276" w:lineRule="auto"/>
            </w:pPr>
            <w:r>
              <w:rPr>
                <w:sz w:val="20"/>
                <w:szCs w:val="20"/>
              </w:rPr>
              <w:t>Hardware</w:t>
            </w:r>
          </w:p>
        </w:tc>
        <w:tc>
          <w:tcPr>
            <w:tcW w:w="6450" w:type="dxa"/>
            <w:tcBorders>
              <w:top w:val="single" w:sz="4" w:space="0" w:color="000000"/>
              <w:left w:val="single" w:sz="4" w:space="0" w:color="000000"/>
              <w:bottom w:val="single" w:sz="4" w:space="0" w:color="000000"/>
              <w:right w:val="single" w:sz="4" w:space="0" w:color="000000"/>
            </w:tcBorders>
          </w:tcPr>
          <w:p w14:paraId="0FEA4725" w14:textId="77777777" w:rsidR="00853421" w:rsidRDefault="00CC7D3E" w:rsidP="001C154B">
            <w:pPr>
              <w:spacing w:after="60" w:line="276" w:lineRule="auto"/>
              <w:jc w:val="both"/>
            </w:pPr>
            <w:r>
              <w:rPr>
                <w:sz w:val="20"/>
                <w:szCs w:val="20"/>
              </w:rPr>
              <w:t>Air-gapped VMware ESXi hypervisor; Windows 11 endpoints; Windows Server 2022 domain controllers; isolated Linux database servers</w:t>
            </w:r>
          </w:p>
        </w:tc>
      </w:tr>
    </w:tbl>
    <w:p w14:paraId="16107AA6" w14:textId="77777777" w:rsidR="00853421" w:rsidRDefault="00CC7D3E" w:rsidP="001C154B">
      <w:pPr>
        <w:spacing w:after="300" w:line="276" w:lineRule="auto"/>
        <w:jc w:val="center"/>
      </w:pPr>
      <w:r>
        <w:rPr>
          <w:i/>
          <w:iCs/>
          <w:sz w:val="18"/>
          <w:szCs w:val="18"/>
        </w:rPr>
        <w:t>Table 3.3: Software and hardware requirements.</w:t>
      </w:r>
    </w:p>
    <w:p w14:paraId="113DE0FD" w14:textId="77777777" w:rsidR="00853421" w:rsidRDefault="00CC7D3E" w:rsidP="001C154B">
      <w:pPr>
        <w:pStyle w:val="Heading3"/>
        <w:spacing w:before="200" w:after="120" w:line="276" w:lineRule="auto"/>
      </w:pPr>
      <w:bookmarkStart w:id="37" w:name="_Toc236825706"/>
      <w:r>
        <w:t>Ethical Considerations</w:t>
      </w:r>
      <w:bookmarkEnd w:id="37"/>
    </w:p>
    <w:p w14:paraId="0DED039C" w14:textId="77777777" w:rsidR="00FA4B50" w:rsidRPr="00FA4B50" w:rsidRDefault="00FA4B50" w:rsidP="001C154B">
      <w:pPr>
        <w:spacing w:after="200" w:line="276" w:lineRule="auto"/>
        <w:jc w:val="both"/>
      </w:pPr>
      <w:r>
        <w:t xml:space="preserve">As the project involves live malware, it adheres to ethical practices specified by The Council of Professors and Heads of Computing regarding the research of malicious software in the UK [15]. The underlying premise is very simple - it is important to not release anything infectious. Each detonation is confined in an air-gapped hypervisor disconnected from all external networks. </w:t>
      </w:r>
    </w:p>
    <w:p w14:paraId="58B025E7" w14:textId="77777777" w:rsidR="00FA4B50" w:rsidRPr="00FA4B50" w:rsidRDefault="00FA4B50" w:rsidP="001C154B">
      <w:pPr>
        <w:spacing w:after="200" w:line="276" w:lineRule="auto"/>
        <w:jc w:val="both"/>
      </w:pPr>
      <w:r>
        <w:t xml:space="preserve">Simulated communication with any C2 servers will be executed remotely via the local domain and DNSsink-hole. </w:t>
      </w:r>
    </w:p>
    <w:p w14:paraId="78AAEB87" w14:textId="77777777" w:rsidR="00FA4B50" w:rsidRPr="00FA4B50" w:rsidRDefault="00FA4B50" w:rsidP="001C154B">
      <w:pPr>
        <w:spacing w:after="200" w:line="276" w:lineRule="auto"/>
        <w:jc w:val="both"/>
      </w:pPr>
      <w:r>
        <w:t xml:space="preserve">There is also concern regarding data privacy as both BODMAS and CIC-MalMem-2022 contain no personal data[5], [6]. The data sent for positive control and false-positive analysis also exclusively originates from simulated user accounts for real test environments to mimic live analysis as much as possible. All malware and any downloaded malicious items will be removed once research is completed, and all environments will then be wiped according to NIST 800-88 Rev.1 guidance[16]. Ethical consent has been sought from the university with respect to containing and disposing of data. </w:t>
      </w:r>
    </w:p>
    <w:p w14:paraId="501A875D" w14:textId="77777777" w:rsidR="00FA4B50" w:rsidRPr="00FA4B50" w:rsidRDefault="00FA4B50" w:rsidP="001C154B">
      <w:pPr>
        <w:spacing w:after="200" w:line="276" w:lineRule="auto"/>
        <w:jc w:val="both"/>
      </w:pPr>
      <w:r>
        <w:t>There is separate university approval for research ethical matters for my project on Moodle submitted by my line manager which will be followed rigorously.</w:t>
      </w:r>
    </w:p>
    <w:p w14:paraId="24C7D53A" w14:textId="77777777" w:rsidR="00853421" w:rsidRDefault="00CC7D3E" w:rsidP="001C154B">
      <w:pPr>
        <w:pStyle w:val="Heading1"/>
        <w:spacing w:before="480" w:after="240" w:line="276" w:lineRule="auto"/>
      </w:pPr>
      <w:bookmarkStart w:id="38" w:name="_Toc236825707"/>
      <w:r>
        <w:t>Section 4: Expected Outcome</w:t>
      </w:r>
      <w:bookmarkEnd w:id="38"/>
    </w:p>
    <w:p w14:paraId="214BCEC4" w14:textId="77777777" w:rsidR="00853421" w:rsidRDefault="00CC7D3E" w:rsidP="001C154B">
      <w:pPr>
        <w:pStyle w:val="Heading3"/>
        <w:spacing w:before="200" w:after="120" w:line="276" w:lineRule="auto"/>
      </w:pPr>
      <w:bookmarkStart w:id="39" w:name="_Toc236825708"/>
      <w:r>
        <w:t>Expected Results</w:t>
      </w:r>
      <w:bookmarkEnd w:id="39"/>
    </w:p>
    <w:p w14:paraId="7447ED9F" w14:textId="77777777" w:rsidR="00FA4B50" w:rsidRPr="00FA4B50" w:rsidRDefault="00FA4B50" w:rsidP="001C154B">
      <w:pPr>
        <w:spacing w:before="200" w:after="120" w:line="276" w:lineRule="auto"/>
        <w:jc w:val="both"/>
      </w:pPr>
      <w:bookmarkStart w:id="40" w:name="_Toc236825709"/>
      <w:r>
        <w:t xml:space="preserve">The most obvious outcome to expect is a visible distinction between a clean, static benchmark and the real-world, dirty BYOVD-style evasion / LSASS unhooking, within a noisy environment. The primary outcome / output deliverable is a framework driven from this data, </w:t>
      </w:r>
      <w:r>
        <w:lastRenderedPageBreak/>
        <w:t>that can inform on meaningful values/guidance around heuristic values, SOAR playbooks etc and when an XAI visual is worthwhile rather than just another dashboard.</w:t>
      </w:r>
    </w:p>
    <w:p w14:paraId="0673E45A" w14:textId="77777777" w:rsidR="00853421" w:rsidRDefault="00CC7D3E" w:rsidP="001C154B">
      <w:pPr>
        <w:pStyle w:val="Heading3"/>
        <w:spacing w:before="200" w:after="120" w:line="276" w:lineRule="auto"/>
      </w:pPr>
      <w:r>
        <w:t>Implications</w:t>
      </w:r>
      <w:bookmarkEnd w:id="40"/>
    </w:p>
    <w:p w14:paraId="270C0047" w14:textId="77777777" w:rsidR="00853421" w:rsidRDefault="00CC7D3E" w:rsidP="001C154B">
      <w:pPr>
        <w:pStyle w:val="ListParagraph"/>
        <w:numPr>
          <w:ilvl w:val="0"/>
          <w:numId w:val="1"/>
        </w:numPr>
        <w:spacing w:after="120" w:line="276" w:lineRule="auto"/>
      </w:pPr>
      <w:r>
        <w:t>Academic: evidence connecting benchmark accuracy to real operational performance, rather than treating the two separately.</w:t>
      </w:r>
    </w:p>
    <w:p w14:paraId="12736462" w14:textId="77777777" w:rsidR="00853421" w:rsidRDefault="00CC7D3E" w:rsidP="001C154B">
      <w:pPr>
        <w:pStyle w:val="ListParagraph"/>
        <w:numPr>
          <w:ilvl w:val="0"/>
          <w:numId w:val="1"/>
        </w:numPr>
        <w:spacing w:after="120" w:line="276" w:lineRule="auto"/>
      </w:pPr>
      <w:r>
        <w:t>Technical: a tested method combining offline benchmarking, live evasion testing, and XAI-assisted triage in one pipeline.</w:t>
      </w:r>
    </w:p>
    <w:p w14:paraId="6FDECD1B" w14:textId="77777777" w:rsidR="00853421" w:rsidRDefault="00CC7D3E" w:rsidP="001C154B">
      <w:pPr>
        <w:pStyle w:val="ListParagraph"/>
        <w:numPr>
          <w:ilvl w:val="0"/>
          <w:numId w:val="1"/>
        </w:numPr>
        <w:spacing w:after="120" w:line="276" w:lineRule="auto"/>
      </w:pPr>
      <w:r>
        <w:t>Industry: tuning guidance that eases SOC alert fatigue without weakening detection, supporting NIS2 reporting obligations [13].</w:t>
      </w:r>
    </w:p>
    <w:p w14:paraId="516F65EA" w14:textId="77777777" w:rsidR="00853421" w:rsidRDefault="00CC7D3E" w:rsidP="001C154B">
      <w:pPr>
        <w:pStyle w:val="Heading3"/>
        <w:spacing w:before="200" w:after="120" w:line="276" w:lineRule="auto"/>
      </w:pPr>
      <w:bookmarkStart w:id="41" w:name="_Toc236825710"/>
      <w:r>
        <w:t>Limitations</w:t>
      </w:r>
      <w:bookmarkEnd w:id="41"/>
    </w:p>
    <w:p w14:paraId="39A5AB6F" w14:textId="77777777" w:rsidR="00FA4B50" w:rsidRPr="00FA4B50" w:rsidRDefault="00FA4B50" w:rsidP="001C154B">
      <w:pPr>
        <w:spacing w:before="200" w:after="120" w:line="276" w:lineRule="auto"/>
        <w:jc w:val="both"/>
      </w:pPr>
      <w:bookmarkStart w:id="42" w:name="_Toc236825711"/>
      <w:r>
        <w:t>But no matter how artfully the environment is designed, there will always be a gap between a limited simulation and the chaotic real-world network it represents. Even if EDR is just running in detect only mode on the system, EDR may operate differently than if it was actually actively protecting the system. Additionally, the length of the 6 months timeframe severely caps the amount of unique Trojan families we can test along with various evasion modules.</w:t>
      </w:r>
    </w:p>
    <w:p w14:paraId="23AE8A9B" w14:textId="77777777" w:rsidR="00853421" w:rsidRDefault="00CC7D3E" w:rsidP="001C154B">
      <w:pPr>
        <w:pStyle w:val="Heading3"/>
        <w:spacing w:before="200" w:after="120" w:line="276" w:lineRule="auto"/>
      </w:pPr>
      <w:r>
        <w:t>Risk Register</w:t>
      </w:r>
      <w:bookmarkEnd w:id="42"/>
    </w:p>
    <w:p w14:paraId="7A082882" w14:textId="77777777" w:rsidR="00853421" w:rsidRDefault="00CC7D3E" w:rsidP="001C154B">
      <w:pPr>
        <w:spacing w:after="200" w:line="276" w:lineRule="auto"/>
        <w:jc w:val="both"/>
      </w:pPr>
      <w:r>
        <w:t>Table 4.1 sets out the main risks to project delivery, with likelihood, impact, and mitigation.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00"/>
        <w:gridCol w:w="1200"/>
        <w:gridCol w:w="4250"/>
      </w:tblGrid>
      <w:tr w:rsidR="00853421" w14:paraId="59E02CF4" w14:textId="77777777">
        <w:trPr>
          <w:tblHeader/>
        </w:trPr>
        <w:tc>
          <w:tcPr>
            <w:tcW w:w="2600" w:type="dxa"/>
            <w:tcBorders>
              <w:top w:val="single" w:sz="4" w:space="0" w:color="000000"/>
              <w:left w:val="single" w:sz="4" w:space="0" w:color="000000"/>
              <w:bottom w:val="single" w:sz="4" w:space="0" w:color="000000"/>
              <w:right w:val="single" w:sz="4" w:space="0" w:color="000000"/>
            </w:tcBorders>
            <w:shd w:val="clear" w:color="auto" w:fill="D9D9D9"/>
          </w:tcPr>
          <w:p w14:paraId="2606F904" w14:textId="77777777" w:rsidR="00853421" w:rsidRDefault="00CC7D3E" w:rsidP="001C154B">
            <w:pPr>
              <w:spacing w:after="60" w:line="276" w:lineRule="auto"/>
            </w:pPr>
            <w:r>
              <w:rPr>
                <w:b/>
                <w:bCs/>
                <w:sz w:val="20"/>
                <w:szCs w:val="20"/>
              </w:rPr>
              <w:t>Risk</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Pr>
          <w:p w14:paraId="748BD69B" w14:textId="77777777" w:rsidR="00853421" w:rsidRDefault="00CC7D3E" w:rsidP="001C154B">
            <w:pPr>
              <w:spacing w:after="60" w:line="276" w:lineRule="auto"/>
            </w:pPr>
            <w:r>
              <w:rPr>
                <w:b/>
                <w:bCs/>
                <w:sz w:val="20"/>
                <w:szCs w:val="20"/>
              </w:rPr>
              <w:t>Likelihood</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Pr>
          <w:p w14:paraId="33B4F571" w14:textId="77777777" w:rsidR="00853421" w:rsidRDefault="00CC7D3E" w:rsidP="001C154B">
            <w:pPr>
              <w:spacing w:after="60" w:line="276" w:lineRule="auto"/>
            </w:pPr>
            <w:r>
              <w:rPr>
                <w:b/>
                <w:bCs/>
                <w:sz w:val="20"/>
                <w:szCs w:val="20"/>
              </w:rPr>
              <w:t>Impact</w:t>
            </w:r>
          </w:p>
        </w:tc>
        <w:tc>
          <w:tcPr>
            <w:tcW w:w="4250" w:type="dxa"/>
            <w:tcBorders>
              <w:top w:val="single" w:sz="4" w:space="0" w:color="000000"/>
              <w:left w:val="single" w:sz="4" w:space="0" w:color="000000"/>
              <w:bottom w:val="single" w:sz="4" w:space="0" w:color="000000"/>
              <w:right w:val="single" w:sz="4" w:space="0" w:color="000000"/>
            </w:tcBorders>
            <w:shd w:val="clear" w:color="auto" w:fill="D9D9D9"/>
          </w:tcPr>
          <w:p w14:paraId="4038B0B7" w14:textId="77777777" w:rsidR="00853421" w:rsidRDefault="00CC7D3E" w:rsidP="001C154B">
            <w:pPr>
              <w:spacing w:after="60" w:line="276" w:lineRule="auto"/>
            </w:pPr>
            <w:r>
              <w:rPr>
                <w:b/>
                <w:bCs/>
                <w:sz w:val="20"/>
                <w:szCs w:val="20"/>
              </w:rPr>
              <w:t>Mitigation / contingency</w:t>
            </w:r>
          </w:p>
        </w:tc>
      </w:tr>
      <w:tr w:rsidR="00853421" w14:paraId="1D9FCB9E" w14:textId="77777777">
        <w:tc>
          <w:tcPr>
            <w:tcW w:w="2600" w:type="dxa"/>
            <w:tcBorders>
              <w:top w:val="single" w:sz="4" w:space="0" w:color="000000"/>
              <w:left w:val="single" w:sz="4" w:space="0" w:color="000000"/>
              <w:bottom w:val="single" w:sz="4" w:space="0" w:color="000000"/>
              <w:right w:val="single" w:sz="4" w:space="0" w:color="000000"/>
            </w:tcBorders>
          </w:tcPr>
          <w:p w14:paraId="082969A1" w14:textId="77777777" w:rsidR="00853421" w:rsidRDefault="00CC7D3E" w:rsidP="001C154B">
            <w:pPr>
              <w:spacing w:after="60" w:line="276" w:lineRule="auto"/>
            </w:pPr>
            <w:r>
              <w:rPr>
                <w:sz w:val="20"/>
                <w:szCs w:val="20"/>
              </w:rPr>
              <w:t>Live malware containment failure</w:t>
            </w:r>
          </w:p>
        </w:tc>
        <w:tc>
          <w:tcPr>
            <w:tcW w:w="1300" w:type="dxa"/>
            <w:tcBorders>
              <w:top w:val="single" w:sz="4" w:space="0" w:color="000000"/>
              <w:left w:val="single" w:sz="4" w:space="0" w:color="000000"/>
              <w:bottom w:val="single" w:sz="4" w:space="0" w:color="000000"/>
              <w:right w:val="single" w:sz="4" w:space="0" w:color="000000"/>
            </w:tcBorders>
          </w:tcPr>
          <w:p w14:paraId="37C608ED" w14:textId="77777777" w:rsidR="00853421" w:rsidRDefault="00CC7D3E" w:rsidP="001C154B">
            <w:pPr>
              <w:spacing w:after="60" w:line="276" w:lineRule="auto"/>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435131DB" w14:textId="77777777" w:rsidR="00853421" w:rsidRDefault="00CC7D3E" w:rsidP="001C154B">
            <w:pPr>
              <w:spacing w:after="60" w:line="276" w:lineRule="auto"/>
            </w:pPr>
            <w:r>
              <w:rPr>
                <w:sz w:val="20"/>
                <w:szCs w:val="20"/>
              </w:rPr>
              <w:t>High</w:t>
            </w:r>
          </w:p>
        </w:tc>
        <w:tc>
          <w:tcPr>
            <w:tcW w:w="4250" w:type="dxa"/>
            <w:tcBorders>
              <w:top w:val="single" w:sz="4" w:space="0" w:color="000000"/>
              <w:left w:val="single" w:sz="4" w:space="0" w:color="000000"/>
              <w:bottom w:val="single" w:sz="4" w:space="0" w:color="000000"/>
              <w:right w:val="single" w:sz="4" w:space="0" w:color="000000"/>
            </w:tcBorders>
          </w:tcPr>
          <w:p w14:paraId="1CF27C85" w14:textId="77777777" w:rsidR="00853421" w:rsidRDefault="00CC7D3E" w:rsidP="001C154B">
            <w:pPr>
              <w:spacing w:after="60" w:line="276" w:lineRule="auto"/>
              <w:jc w:val="both"/>
            </w:pPr>
            <w:r>
              <w:rPr>
                <w:sz w:val="20"/>
                <w:szCs w:val="20"/>
              </w:rPr>
              <w:t>Strict air-gapped hypervisor with no external routing; DNS sinkholing for simulated C2</w:t>
            </w:r>
          </w:p>
        </w:tc>
      </w:tr>
      <w:tr w:rsidR="00853421" w14:paraId="47C6F2B4" w14:textId="77777777">
        <w:tc>
          <w:tcPr>
            <w:tcW w:w="2600" w:type="dxa"/>
            <w:tcBorders>
              <w:top w:val="single" w:sz="4" w:space="0" w:color="000000"/>
              <w:left w:val="single" w:sz="4" w:space="0" w:color="000000"/>
              <w:bottom w:val="single" w:sz="4" w:space="0" w:color="000000"/>
              <w:right w:val="single" w:sz="4" w:space="0" w:color="000000"/>
            </w:tcBorders>
          </w:tcPr>
          <w:p w14:paraId="165322F3" w14:textId="77777777" w:rsidR="00853421" w:rsidRDefault="00CC7D3E" w:rsidP="001C154B">
            <w:pPr>
              <w:spacing w:after="60" w:line="276" w:lineRule="auto"/>
            </w:pPr>
            <w:r>
              <w:rPr>
                <w:sz w:val="20"/>
                <w:szCs w:val="20"/>
              </w:rPr>
              <w:t>EDR vendor access or licensing delay</w:t>
            </w:r>
          </w:p>
        </w:tc>
        <w:tc>
          <w:tcPr>
            <w:tcW w:w="1300" w:type="dxa"/>
            <w:tcBorders>
              <w:top w:val="single" w:sz="4" w:space="0" w:color="000000"/>
              <w:left w:val="single" w:sz="4" w:space="0" w:color="000000"/>
              <w:bottom w:val="single" w:sz="4" w:space="0" w:color="000000"/>
              <w:right w:val="single" w:sz="4" w:space="0" w:color="000000"/>
            </w:tcBorders>
          </w:tcPr>
          <w:p w14:paraId="0E7080BF" w14:textId="77777777" w:rsidR="00853421" w:rsidRDefault="00CC7D3E" w:rsidP="001C154B">
            <w:pPr>
              <w:spacing w:after="60" w:line="276" w:lineRule="auto"/>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0D07E945" w14:textId="77777777" w:rsidR="00853421" w:rsidRDefault="00CC7D3E" w:rsidP="001C154B">
            <w:pPr>
              <w:spacing w:after="60" w:line="276" w:lineRule="auto"/>
            </w:pPr>
            <w:r>
              <w:rPr>
                <w:sz w:val="20"/>
                <w:szCs w:val="20"/>
              </w:rPr>
              <w:t>High</w:t>
            </w:r>
          </w:p>
        </w:tc>
        <w:tc>
          <w:tcPr>
            <w:tcW w:w="4250" w:type="dxa"/>
            <w:tcBorders>
              <w:top w:val="single" w:sz="4" w:space="0" w:color="000000"/>
              <w:left w:val="single" w:sz="4" w:space="0" w:color="000000"/>
              <w:bottom w:val="single" w:sz="4" w:space="0" w:color="000000"/>
              <w:right w:val="single" w:sz="4" w:space="0" w:color="000000"/>
            </w:tcBorders>
          </w:tcPr>
          <w:p w14:paraId="038CB34B" w14:textId="77777777" w:rsidR="00853421" w:rsidRDefault="00CC7D3E" w:rsidP="001C154B">
            <w:pPr>
              <w:spacing w:after="60" w:line="276" w:lineRule="auto"/>
              <w:jc w:val="both"/>
            </w:pPr>
            <w:r>
              <w:rPr>
                <w:sz w:val="20"/>
                <w:szCs w:val="20"/>
              </w:rPr>
              <w:t>Secure academic/trial licences early in Month 1; identify a backup EDR vendor</w:t>
            </w:r>
          </w:p>
        </w:tc>
      </w:tr>
      <w:tr w:rsidR="00853421" w14:paraId="5475A48B" w14:textId="77777777">
        <w:tc>
          <w:tcPr>
            <w:tcW w:w="2600" w:type="dxa"/>
            <w:tcBorders>
              <w:top w:val="single" w:sz="4" w:space="0" w:color="000000"/>
              <w:left w:val="single" w:sz="4" w:space="0" w:color="000000"/>
              <w:bottom w:val="single" w:sz="4" w:space="0" w:color="000000"/>
              <w:right w:val="single" w:sz="4" w:space="0" w:color="000000"/>
            </w:tcBorders>
          </w:tcPr>
          <w:p w14:paraId="3659AE8B" w14:textId="77777777" w:rsidR="00853421" w:rsidRDefault="00CC7D3E" w:rsidP="001C154B">
            <w:pPr>
              <w:spacing w:after="60" w:line="276" w:lineRule="auto"/>
            </w:pPr>
            <w:r>
              <w:rPr>
                <w:sz w:val="20"/>
                <w:szCs w:val="20"/>
              </w:rPr>
              <w:t>XGBoost/CNN-LSTM fails to reach benchmark accuracy</w:t>
            </w:r>
          </w:p>
        </w:tc>
        <w:tc>
          <w:tcPr>
            <w:tcW w:w="1300" w:type="dxa"/>
            <w:tcBorders>
              <w:top w:val="single" w:sz="4" w:space="0" w:color="000000"/>
              <w:left w:val="single" w:sz="4" w:space="0" w:color="000000"/>
              <w:bottom w:val="single" w:sz="4" w:space="0" w:color="000000"/>
              <w:right w:val="single" w:sz="4" w:space="0" w:color="000000"/>
            </w:tcBorders>
          </w:tcPr>
          <w:p w14:paraId="2989EB74" w14:textId="77777777" w:rsidR="00853421" w:rsidRDefault="00CC7D3E" w:rsidP="001C154B">
            <w:pPr>
              <w:spacing w:after="60" w:line="276" w:lineRule="auto"/>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2B1A9CA1" w14:textId="77777777" w:rsidR="00853421" w:rsidRDefault="00CC7D3E" w:rsidP="001C154B">
            <w:pPr>
              <w:spacing w:after="60" w:line="276" w:lineRule="auto"/>
            </w:pPr>
            <w:r>
              <w:rPr>
                <w:sz w:val="20"/>
                <w:szCs w:val="20"/>
              </w:rPr>
              <w:t>Medium</w:t>
            </w:r>
          </w:p>
        </w:tc>
        <w:tc>
          <w:tcPr>
            <w:tcW w:w="4250" w:type="dxa"/>
            <w:tcBorders>
              <w:top w:val="single" w:sz="4" w:space="0" w:color="000000"/>
              <w:left w:val="single" w:sz="4" w:space="0" w:color="000000"/>
              <w:bottom w:val="single" w:sz="4" w:space="0" w:color="000000"/>
              <w:right w:val="single" w:sz="4" w:space="0" w:color="000000"/>
            </w:tcBorders>
          </w:tcPr>
          <w:p w14:paraId="36F79E03" w14:textId="77777777" w:rsidR="00853421" w:rsidRDefault="00CC7D3E" w:rsidP="001C154B">
            <w:pPr>
              <w:spacing w:after="60" w:line="276" w:lineRule="auto"/>
              <w:jc w:val="both"/>
            </w:pPr>
            <w:r>
              <w:rPr>
                <w:sz w:val="20"/>
                <w:szCs w:val="20"/>
              </w:rPr>
              <w:t>Report actual metrics with analysis of shortfall; compare against published baselines</w:t>
            </w:r>
          </w:p>
        </w:tc>
      </w:tr>
      <w:tr w:rsidR="00853421" w14:paraId="3CCB354E" w14:textId="77777777">
        <w:tc>
          <w:tcPr>
            <w:tcW w:w="2600" w:type="dxa"/>
            <w:tcBorders>
              <w:top w:val="single" w:sz="4" w:space="0" w:color="000000"/>
              <w:left w:val="single" w:sz="4" w:space="0" w:color="000000"/>
              <w:bottom w:val="single" w:sz="4" w:space="0" w:color="000000"/>
              <w:right w:val="single" w:sz="4" w:space="0" w:color="000000"/>
            </w:tcBorders>
          </w:tcPr>
          <w:p w14:paraId="40363EF7" w14:textId="77777777" w:rsidR="00853421" w:rsidRDefault="00CC7D3E" w:rsidP="001C154B">
            <w:pPr>
              <w:spacing w:after="60" w:line="276" w:lineRule="auto"/>
            </w:pPr>
            <w:r>
              <w:rPr>
                <w:sz w:val="20"/>
                <w:szCs w:val="20"/>
              </w:rPr>
              <w:t>Adversarial emulation scripts incompatible with EDR sensors</w:t>
            </w:r>
          </w:p>
        </w:tc>
        <w:tc>
          <w:tcPr>
            <w:tcW w:w="1300" w:type="dxa"/>
            <w:tcBorders>
              <w:top w:val="single" w:sz="4" w:space="0" w:color="000000"/>
              <w:left w:val="single" w:sz="4" w:space="0" w:color="000000"/>
              <w:bottom w:val="single" w:sz="4" w:space="0" w:color="000000"/>
              <w:right w:val="single" w:sz="4" w:space="0" w:color="000000"/>
            </w:tcBorders>
          </w:tcPr>
          <w:p w14:paraId="7C1A54BB" w14:textId="77777777" w:rsidR="00853421" w:rsidRDefault="00CC7D3E" w:rsidP="001C154B">
            <w:pPr>
              <w:spacing w:after="60" w:line="276" w:lineRule="auto"/>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19318352" w14:textId="77777777" w:rsidR="00853421" w:rsidRDefault="00CC7D3E" w:rsidP="001C154B">
            <w:pPr>
              <w:spacing w:after="60" w:line="276" w:lineRule="auto"/>
            </w:pPr>
            <w:r>
              <w:rPr>
                <w:sz w:val="20"/>
                <w:szCs w:val="20"/>
              </w:rPr>
              <w:t>Medium</w:t>
            </w:r>
          </w:p>
        </w:tc>
        <w:tc>
          <w:tcPr>
            <w:tcW w:w="4250" w:type="dxa"/>
            <w:tcBorders>
              <w:top w:val="single" w:sz="4" w:space="0" w:color="000000"/>
              <w:left w:val="single" w:sz="4" w:space="0" w:color="000000"/>
              <w:bottom w:val="single" w:sz="4" w:space="0" w:color="000000"/>
              <w:right w:val="single" w:sz="4" w:space="0" w:color="000000"/>
            </w:tcBorders>
          </w:tcPr>
          <w:p w14:paraId="1B879E28" w14:textId="77777777" w:rsidR="00853421" w:rsidRDefault="00CC7D3E" w:rsidP="001C154B">
            <w:pPr>
              <w:spacing w:after="60" w:line="276" w:lineRule="auto"/>
              <w:jc w:val="both"/>
            </w:pPr>
            <w:r>
              <w:rPr>
                <w:sz w:val="20"/>
                <w:szCs w:val="20"/>
              </w:rPr>
              <w:t>Use well-documented Atomic Red Team techniques first; escalate only if needed</w:t>
            </w:r>
          </w:p>
        </w:tc>
      </w:tr>
      <w:tr w:rsidR="00853421" w14:paraId="328ED747" w14:textId="77777777">
        <w:tc>
          <w:tcPr>
            <w:tcW w:w="2600" w:type="dxa"/>
            <w:tcBorders>
              <w:top w:val="single" w:sz="4" w:space="0" w:color="000000"/>
              <w:left w:val="single" w:sz="4" w:space="0" w:color="000000"/>
              <w:bottom w:val="single" w:sz="4" w:space="0" w:color="000000"/>
              <w:right w:val="single" w:sz="4" w:space="0" w:color="000000"/>
            </w:tcBorders>
          </w:tcPr>
          <w:p w14:paraId="5AC8C3D5" w14:textId="77777777" w:rsidR="00853421" w:rsidRDefault="00CC7D3E" w:rsidP="001C154B">
            <w:pPr>
              <w:spacing w:after="60" w:line="276" w:lineRule="auto"/>
              <w:jc w:val="both"/>
            </w:pPr>
            <w:r>
              <w:rPr>
                <w:sz w:val="20"/>
                <w:szCs w:val="20"/>
              </w:rPr>
              <w:t>SHAP/LIME computationally infeasible on obfuscated memory dumps</w:t>
            </w:r>
          </w:p>
        </w:tc>
        <w:tc>
          <w:tcPr>
            <w:tcW w:w="1300" w:type="dxa"/>
            <w:tcBorders>
              <w:top w:val="single" w:sz="4" w:space="0" w:color="000000"/>
              <w:left w:val="single" w:sz="4" w:space="0" w:color="000000"/>
              <w:bottom w:val="single" w:sz="4" w:space="0" w:color="000000"/>
              <w:right w:val="single" w:sz="4" w:space="0" w:color="000000"/>
            </w:tcBorders>
          </w:tcPr>
          <w:p w14:paraId="630D9BB1" w14:textId="77777777" w:rsidR="00853421" w:rsidRDefault="00CC7D3E" w:rsidP="001C154B">
            <w:pPr>
              <w:spacing w:after="60" w:line="276" w:lineRule="auto"/>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1C1AC2EC" w14:textId="77777777" w:rsidR="00853421" w:rsidRDefault="00CC7D3E" w:rsidP="001C154B">
            <w:pPr>
              <w:spacing w:after="60" w:line="276" w:lineRule="auto"/>
            </w:pPr>
            <w:r>
              <w:rPr>
                <w:sz w:val="20"/>
                <w:szCs w:val="20"/>
              </w:rPr>
              <w:t>Low</w:t>
            </w:r>
          </w:p>
        </w:tc>
        <w:tc>
          <w:tcPr>
            <w:tcW w:w="4250" w:type="dxa"/>
            <w:tcBorders>
              <w:top w:val="single" w:sz="4" w:space="0" w:color="000000"/>
              <w:left w:val="single" w:sz="4" w:space="0" w:color="000000"/>
              <w:bottom w:val="single" w:sz="4" w:space="0" w:color="000000"/>
              <w:right w:val="single" w:sz="4" w:space="0" w:color="000000"/>
            </w:tcBorders>
          </w:tcPr>
          <w:p w14:paraId="49B4A79C" w14:textId="77777777" w:rsidR="00853421" w:rsidRDefault="00CC7D3E" w:rsidP="001C154B">
            <w:pPr>
              <w:spacing w:after="60" w:line="276" w:lineRule="auto"/>
              <w:jc w:val="both"/>
            </w:pPr>
            <w:r>
              <w:rPr>
                <w:sz w:val="20"/>
                <w:szCs w:val="20"/>
              </w:rPr>
              <w:t>Apply latent SHAP framework or reduce feature space dimensionality</w:t>
            </w:r>
          </w:p>
        </w:tc>
      </w:tr>
      <w:tr w:rsidR="00853421" w14:paraId="225CBACD" w14:textId="77777777">
        <w:tc>
          <w:tcPr>
            <w:tcW w:w="2600" w:type="dxa"/>
            <w:tcBorders>
              <w:top w:val="single" w:sz="4" w:space="0" w:color="000000"/>
              <w:left w:val="single" w:sz="4" w:space="0" w:color="000000"/>
              <w:bottom w:val="single" w:sz="4" w:space="0" w:color="000000"/>
              <w:right w:val="single" w:sz="4" w:space="0" w:color="000000"/>
            </w:tcBorders>
          </w:tcPr>
          <w:p w14:paraId="2CE57CD6" w14:textId="77777777" w:rsidR="00853421" w:rsidRDefault="00CC7D3E" w:rsidP="001C154B">
            <w:pPr>
              <w:spacing w:after="60" w:line="276" w:lineRule="auto"/>
            </w:pPr>
            <w:r>
              <w:rPr>
                <w:sz w:val="20"/>
                <w:szCs w:val="20"/>
              </w:rPr>
              <w:t>Six-month timeline slips due to Phase 2 emulation delays</w:t>
            </w:r>
          </w:p>
        </w:tc>
        <w:tc>
          <w:tcPr>
            <w:tcW w:w="1300" w:type="dxa"/>
            <w:tcBorders>
              <w:top w:val="single" w:sz="4" w:space="0" w:color="000000"/>
              <w:left w:val="single" w:sz="4" w:space="0" w:color="000000"/>
              <w:bottom w:val="single" w:sz="4" w:space="0" w:color="000000"/>
              <w:right w:val="single" w:sz="4" w:space="0" w:color="000000"/>
            </w:tcBorders>
          </w:tcPr>
          <w:p w14:paraId="7AF2E080" w14:textId="77777777" w:rsidR="00853421" w:rsidRDefault="00CC7D3E" w:rsidP="001C154B">
            <w:pPr>
              <w:spacing w:after="60" w:line="276" w:lineRule="auto"/>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529B88A2" w14:textId="77777777" w:rsidR="00853421" w:rsidRDefault="00CC7D3E" w:rsidP="001C154B">
            <w:pPr>
              <w:spacing w:after="60" w:line="276" w:lineRule="auto"/>
            </w:pPr>
            <w:r>
              <w:rPr>
                <w:sz w:val="20"/>
                <w:szCs w:val="20"/>
              </w:rPr>
              <w:t>Medium</w:t>
            </w:r>
          </w:p>
        </w:tc>
        <w:tc>
          <w:tcPr>
            <w:tcW w:w="4250" w:type="dxa"/>
            <w:tcBorders>
              <w:top w:val="single" w:sz="4" w:space="0" w:color="000000"/>
              <w:left w:val="single" w:sz="4" w:space="0" w:color="000000"/>
              <w:bottom w:val="single" w:sz="4" w:space="0" w:color="000000"/>
              <w:right w:val="single" w:sz="4" w:space="0" w:color="000000"/>
            </w:tcBorders>
          </w:tcPr>
          <w:p w14:paraId="33D58BB0" w14:textId="77777777" w:rsidR="00853421" w:rsidRDefault="00CC7D3E" w:rsidP="001C154B">
            <w:pPr>
              <w:spacing w:after="60" w:line="276" w:lineRule="auto"/>
              <w:jc w:val="both"/>
            </w:pPr>
            <w:r>
              <w:rPr>
                <w:sz w:val="20"/>
                <w:szCs w:val="20"/>
              </w:rPr>
              <w:t>Build a two-week buffer into Phase 5 to absorb Phase 2/3 overruns</w:t>
            </w:r>
          </w:p>
        </w:tc>
      </w:tr>
    </w:tbl>
    <w:p w14:paraId="5A771879" w14:textId="77777777" w:rsidR="00853421" w:rsidRDefault="00CC7D3E" w:rsidP="001C154B">
      <w:pPr>
        <w:spacing w:after="300" w:line="276" w:lineRule="auto"/>
        <w:jc w:val="center"/>
      </w:pPr>
      <w:r>
        <w:rPr>
          <w:i/>
          <w:iCs/>
          <w:sz w:val="18"/>
          <w:szCs w:val="18"/>
        </w:rPr>
        <w:t>Table 4.1: Risk register and contingency plan.</w:t>
      </w:r>
    </w:p>
    <w:p w14:paraId="25F2B72B" w14:textId="77777777" w:rsidR="00853421" w:rsidRDefault="00CC7D3E" w:rsidP="001C154B">
      <w:pPr>
        <w:pStyle w:val="Heading1"/>
        <w:spacing w:before="480" w:after="240" w:line="276" w:lineRule="auto"/>
      </w:pPr>
      <w:bookmarkStart w:id="43" w:name="_Toc236825712"/>
      <w:r>
        <w:t>Section 5: Timeline</w:t>
      </w:r>
      <w:bookmarkEnd w:id="43"/>
    </w:p>
    <w:p w14:paraId="6B69C4F6" w14:textId="77777777" w:rsidR="00853421" w:rsidRDefault="00CC7D3E" w:rsidP="001C154B">
      <w:pPr>
        <w:spacing w:after="200" w:line="276" w:lineRule="auto"/>
        <w:jc w:val="both"/>
      </w:pPr>
      <w:r>
        <w:t>Table 5.1 sets out the six-month timeline across six phases.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71"/>
        <w:gridCol w:w="4961"/>
        <w:gridCol w:w="1818"/>
        <w:gridCol w:w="1300"/>
      </w:tblGrid>
      <w:tr w:rsidR="00853421" w14:paraId="34D6BE99" w14:textId="77777777" w:rsidTr="001C154B">
        <w:trPr>
          <w:tblHeader/>
        </w:trPr>
        <w:tc>
          <w:tcPr>
            <w:tcW w:w="1271" w:type="dxa"/>
            <w:tcBorders>
              <w:top w:val="single" w:sz="4" w:space="0" w:color="000000"/>
              <w:left w:val="single" w:sz="4" w:space="0" w:color="000000"/>
              <w:bottom w:val="single" w:sz="4" w:space="0" w:color="000000"/>
              <w:right w:val="single" w:sz="4" w:space="0" w:color="000000"/>
            </w:tcBorders>
            <w:shd w:val="clear" w:color="auto" w:fill="D9D9D9"/>
          </w:tcPr>
          <w:p w14:paraId="53B5F120" w14:textId="77777777" w:rsidR="00853421" w:rsidRDefault="00CC7D3E" w:rsidP="001C154B">
            <w:pPr>
              <w:spacing w:after="60" w:line="276" w:lineRule="auto"/>
            </w:pPr>
            <w:r>
              <w:rPr>
                <w:b/>
                <w:bCs/>
                <w:sz w:val="20"/>
                <w:szCs w:val="20"/>
              </w:rPr>
              <w:lastRenderedPageBreak/>
              <w:t>Phase</w:t>
            </w:r>
          </w:p>
        </w:tc>
        <w:tc>
          <w:tcPr>
            <w:tcW w:w="4961" w:type="dxa"/>
            <w:tcBorders>
              <w:top w:val="single" w:sz="4" w:space="0" w:color="000000"/>
              <w:left w:val="single" w:sz="4" w:space="0" w:color="000000"/>
              <w:bottom w:val="single" w:sz="4" w:space="0" w:color="000000"/>
              <w:right w:val="single" w:sz="4" w:space="0" w:color="000000"/>
            </w:tcBorders>
            <w:shd w:val="clear" w:color="auto" w:fill="D9D9D9"/>
          </w:tcPr>
          <w:p w14:paraId="05F037DD" w14:textId="77777777" w:rsidR="00853421" w:rsidRDefault="00CC7D3E" w:rsidP="001C154B">
            <w:pPr>
              <w:spacing w:after="60" w:line="276" w:lineRule="auto"/>
            </w:pPr>
            <w:r>
              <w:rPr>
                <w:b/>
                <w:bCs/>
                <w:sz w:val="20"/>
                <w:szCs w:val="20"/>
              </w:rPr>
              <w:t>Core activities and milestones</w:t>
            </w:r>
          </w:p>
        </w:tc>
        <w:tc>
          <w:tcPr>
            <w:tcW w:w="1818" w:type="dxa"/>
            <w:tcBorders>
              <w:top w:val="single" w:sz="4" w:space="0" w:color="000000"/>
              <w:left w:val="single" w:sz="4" w:space="0" w:color="000000"/>
              <w:bottom w:val="single" w:sz="4" w:space="0" w:color="000000"/>
              <w:right w:val="single" w:sz="4" w:space="0" w:color="000000"/>
            </w:tcBorders>
            <w:shd w:val="clear" w:color="auto" w:fill="D9D9D9"/>
          </w:tcPr>
          <w:p w14:paraId="6B9BC797" w14:textId="77777777" w:rsidR="00853421" w:rsidRDefault="00CC7D3E" w:rsidP="001C154B">
            <w:pPr>
              <w:spacing w:after="60" w:line="276" w:lineRule="auto"/>
            </w:pPr>
            <w:r>
              <w:rPr>
                <w:b/>
                <w:bCs/>
                <w:sz w:val="20"/>
                <w:szCs w:val="20"/>
              </w:rPr>
              <w:t>Deliverables</w:t>
            </w:r>
          </w:p>
        </w:tc>
        <w:tc>
          <w:tcPr>
            <w:tcW w:w="1300" w:type="dxa"/>
            <w:tcBorders>
              <w:top w:val="single" w:sz="4" w:space="0" w:color="000000"/>
              <w:left w:val="single" w:sz="4" w:space="0" w:color="000000"/>
              <w:bottom w:val="single" w:sz="4" w:space="0" w:color="000000"/>
              <w:right w:val="single" w:sz="4" w:space="0" w:color="000000"/>
            </w:tcBorders>
            <w:shd w:val="clear" w:color="auto" w:fill="D9D9D9"/>
          </w:tcPr>
          <w:p w14:paraId="5244CF6F" w14:textId="77777777" w:rsidR="00853421" w:rsidRDefault="00CC7D3E" w:rsidP="001C154B">
            <w:pPr>
              <w:spacing w:after="60" w:line="276" w:lineRule="auto"/>
            </w:pPr>
            <w:r>
              <w:rPr>
                <w:b/>
                <w:bCs/>
                <w:sz w:val="20"/>
                <w:szCs w:val="20"/>
              </w:rPr>
              <w:t>Duration</w:t>
            </w:r>
          </w:p>
        </w:tc>
      </w:tr>
      <w:tr w:rsidR="00853421" w14:paraId="6B94CD9D"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2D5AD54A" w14:textId="77777777" w:rsidR="00853421" w:rsidRDefault="00CC7D3E" w:rsidP="001C154B">
            <w:pPr>
              <w:spacing w:after="60" w:line="276" w:lineRule="auto"/>
            </w:pPr>
            <w:r>
              <w:rPr>
                <w:sz w:val="20"/>
                <w:szCs w:val="20"/>
              </w:rPr>
              <w:t>1: Architecture</w:t>
            </w:r>
          </w:p>
        </w:tc>
        <w:tc>
          <w:tcPr>
            <w:tcW w:w="4961" w:type="dxa"/>
            <w:tcBorders>
              <w:top w:val="single" w:sz="4" w:space="0" w:color="000000"/>
              <w:left w:val="single" w:sz="4" w:space="0" w:color="000000"/>
              <w:bottom w:val="single" w:sz="4" w:space="0" w:color="000000"/>
              <w:right w:val="single" w:sz="4" w:space="0" w:color="000000"/>
            </w:tcBorders>
          </w:tcPr>
          <w:p w14:paraId="10B54C55" w14:textId="77777777" w:rsidR="00853421" w:rsidRDefault="00CC7D3E" w:rsidP="001C154B">
            <w:pPr>
              <w:spacing w:after="60" w:line="276" w:lineRule="auto"/>
              <w:jc w:val="both"/>
            </w:pPr>
            <w:r>
              <w:rPr>
                <w:sz w:val="20"/>
                <w:szCs w:val="20"/>
              </w:rPr>
              <w:t>Finalise literature review; provision air-gapped ESXi hypervisors; configure Windows AD environment; deploy EDR agents; integrate Splunk SIEM</w:t>
            </w:r>
          </w:p>
        </w:tc>
        <w:tc>
          <w:tcPr>
            <w:tcW w:w="1818" w:type="dxa"/>
            <w:tcBorders>
              <w:top w:val="single" w:sz="4" w:space="0" w:color="000000"/>
              <w:left w:val="single" w:sz="4" w:space="0" w:color="000000"/>
              <w:bottom w:val="single" w:sz="4" w:space="0" w:color="000000"/>
              <w:right w:val="single" w:sz="4" w:space="0" w:color="000000"/>
            </w:tcBorders>
          </w:tcPr>
          <w:p w14:paraId="163E0131" w14:textId="77777777" w:rsidR="00853421" w:rsidRDefault="00CC7D3E" w:rsidP="001C154B">
            <w:pPr>
              <w:spacing w:after="60" w:line="276" w:lineRule="auto"/>
              <w:jc w:val="both"/>
            </w:pPr>
            <w:r>
              <w:rPr>
                <w:sz w:val="20"/>
                <w:szCs w:val="20"/>
              </w:rPr>
              <w:t>Finalised research architecture; operational sandbox network</w:t>
            </w:r>
          </w:p>
        </w:tc>
        <w:tc>
          <w:tcPr>
            <w:tcW w:w="1300" w:type="dxa"/>
            <w:tcBorders>
              <w:top w:val="single" w:sz="4" w:space="0" w:color="000000"/>
              <w:left w:val="single" w:sz="4" w:space="0" w:color="000000"/>
              <w:bottom w:val="single" w:sz="4" w:space="0" w:color="000000"/>
              <w:right w:val="single" w:sz="4" w:space="0" w:color="000000"/>
            </w:tcBorders>
          </w:tcPr>
          <w:p w14:paraId="63C08400" w14:textId="77777777" w:rsidR="00853421" w:rsidRDefault="00CC7D3E" w:rsidP="001C154B">
            <w:pPr>
              <w:spacing w:after="60" w:line="276" w:lineRule="auto"/>
            </w:pPr>
            <w:r>
              <w:rPr>
                <w:sz w:val="20"/>
                <w:szCs w:val="20"/>
              </w:rPr>
              <w:t>Weeks 1-4</w:t>
            </w:r>
          </w:p>
        </w:tc>
      </w:tr>
      <w:tr w:rsidR="00853421" w14:paraId="6683F087"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46A0E32A" w14:textId="77777777" w:rsidR="00853421" w:rsidRDefault="00CC7D3E" w:rsidP="001C154B">
            <w:pPr>
              <w:spacing w:after="60" w:line="276" w:lineRule="auto"/>
            </w:pPr>
            <w:r>
              <w:rPr>
                <w:sz w:val="20"/>
                <w:szCs w:val="20"/>
              </w:rPr>
              <w:t>2: Algorithmic Testing</w:t>
            </w:r>
          </w:p>
        </w:tc>
        <w:tc>
          <w:tcPr>
            <w:tcW w:w="4961" w:type="dxa"/>
            <w:tcBorders>
              <w:top w:val="single" w:sz="4" w:space="0" w:color="000000"/>
              <w:left w:val="single" w:sz="4" w:space="0" w:color="000000"/>
              <w:bottom w:val="single" w:sz="4" w:space="0" w:color="000000"/>
              <w:right w:val="single" w:sz="4" w:space="0" w:color="000000"/>
            </w:tcBorders>
          </w:tcPr>
          <w:p w14:paraId="2537A816" w14:textId="77777777" w:rsidR="00853421" w:rsidRDefault="00CC7D3E" w:rsidP="001C154B">
            <w:pPr>
              <w:spacing w:after="60" w:line="276" w:lineRule="auto"/>
              <w:jc w:val="both"/>
            </w:pPr>
            <w:r>
              <w:rPr>
                <w:sz w:val="20"/>
                <w:szCs w:val="20"/>
              </w:rPr>
              <w:t>Preprocess BODMAS and CIC-MalMem-2022 datasets; execute 5-fold cross-validation for Random Forest, LightGBM, and CNN-LSTM</w:t>
            </w:r>
          </w:p>
        </w:tc>
        <w:tc>
          <w:tcPr>
            <w:tcW w:w="1818" w:type="dxa"/>
            <w:tcBorders>
              <w:top w:val="single" w:sz="4" w:space="0" w:color="000000"/>
              <w:left w:val="single" w:sz="4" w:space="0" w:color="000000"/>
              <w:bottom w:val="single" w:sz="4" w:space="0" w:color="000000"/>
              <w:right w:val="single" w:sz="4" w:space="0" w:color="000000"/>
            </w:tcBorders>
          </w:tcPr>
          <w:p w14:paraId="6338280F" w14:textId="77777777" w:rsidR="00853421" w:rsidRDefault="00CC7D3E" w:rsidP="001C154B">
            <w:pPr>
              <w:spacing w:after="60" w:line="276" w:lineRule="auto"/>
            </w:pPr>
            <w:r>
              <w:rPr>
                <w:sz w:val="20"/>
                <w:szCs w:val="20"/>
              </w:rPr>
              <w:t>Statistical baseline metrics for offline detection</w:t>
            </w:r>
          </w:p>
        </w:tc>
        <w:tc>
          <w:tcPr>
            <w:tcW w:w="1300" w:type="dxa"/>
            <w:tcBorders>
              <w:top w:val="single" w:sz="4" w:space="0" w:color="000000"/>
              <w:left w:val="single" w:sz="4" w:space="0" w:color="000000"/>
              <w:bottom w:val="single" w:sz="4" w:space="0" w:color="000000"/>
              <w:right w:val="single" w:sz="4" w:space="0" w:color="000000"/>
            </w:tcBorders>
          </w:tcPr>
          <w:p w14:paraId="7C65C001" w14:textId="77777777" w:rsidR="00853421" w:rsidRDefault="00CC7D3E" w:rsidP="001C154B">
            <w:pPr>
              <w:spacing w:after="60" w:line="276" w:lineRule="auto"/>
            </w:pPr>
            <w:r>
              <w:rPr>
                <w:sz w:val="20"/>
                <w:szCs w:val="20"/>
              </w:rPr>
              <w:t>Weeks 5-8</w:t>
            </w:r>
          </w:p>
        </w:tc>
      </w:tr>
      <w:tr w:rsidR="00853421" w14:paraId="24067BBC"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6EAF6925" w14:textId="77777777" w:rsidR="00853421" w:rsidRDefault="00CC7D3E" w:rsidP="001C154B">
            <w:pPr>
              <w:spacing w:after="60" w:line="276" w:lineRule="auto"/>
            </w:pPr>
            <w:r>
              <w:rPr>
                <w:sz w:val="20"/>
                <w:szCs w:val="20"/>
              </w:rPr>
              <w:t>3: Emulation</w:t>
            </w:r>
          </w:p>
        </w:tc>
        <w:tc>
          <w:tcPr>
            <w:tcW w:w="4961" w:type="dxa"/>
            <w:tcBorders>
              <w:top w:val="single" w:sz="4" w:space="0" w:color="000000"/>
              <w:left w:val="single" w:sz="4" w:space="0" w:color="000000"/>
              <w:bottom w:val="single" w:sz="4" w:space="0" w:color="000000"/>
              <w:right w:val="single" w:sz="4" w:space="0" w:color="000000"/>
            </w:tcBorders>
          </w:tcPr>
          <w:p w14:paraId="5A61A52E" w14:textId="77777777" w:rsidR="00853421" w:rsidRDefault="00CC7D3E" w:rsidP="001C154B">
            <w:pPr>
              <w:spacing w:after="60" w:line="276" w:lineRule="auto"/>
              <w:jc w:val="both"/>
            </w:pPr>
            <w:r>
              <w:rPr>
                <w:sz w:val="20"/>
                <w:szCs w:val="20"/>
              </w:rPr>
              <w:t>Execute live Trojan detonations and Atomic Red Team scripts (BYOVD, LSASS dumping) against detection-only EDR sensors</w:t>
            </w:r>
          </w:p>
        </w:tc>
        <w:tc>
          <w:tcPr>
            <w:tcW w:w="1818" w:type="dxa"/>
            <w:tcBorders>
              <w:top w:val="single" w:sz="4" w:space="0" w:color="000000"/>
              <w:left w:val="single" w:sz="4" w:space="0" w:color="000000"/>
              <w:bottom w:val="single" w:sz="4" w:space="0" w:color="000000"/>
              <w:right w:val="single" w:sz="4" w:space="0" w:color="000000"/>
            </w:tcBorders>
          </w:tcPr>
          <w:p w14:paraId="6F0AAF8C" w14:textId="77777777" w:rsidR="00853421" w:rsidRDefault="00CC7D3E" w:rsidP="001C154B">
            <w:pPr>
              <w:spacing w:after="60" w:line="276" w:lineRule="auto"/>
            </w:pPr>
            <w:r>
              <w:rPr>
                <w:sz w:val="20"/>
                <w:szCs w:val="20"/>
              </w:rPr>
              <w:t>Aggregated SIEM telemetry; MITRE ATT&amp;CK mapping data</w:t>
            </w:r>
          </w:p>
        </w:tc>
        <w:tc>
          <w:tcPr>
            <w:tcW w:w="1300" w:type="dxa"/>
            <w:tcBorders>
              <w:top w:val="single" w:sz="4" w:space="0" w:color="000000"/>
              <w:left w:val="single" w:sz="4" w:space="0" w:color="000000"/>
              <w:bottom w:val="single" w:sz="4" w:space="0" w:color="000000"/>
              <w:right w:val="single" w:sz="4" w:space="0" w:color="000000"/>
            </w:tcBorders>
          </w:tcPr>
          <w:p w14:paraId="07FD85E6" w14:textId="77777777" w:rsidR="00853421" w:rsidRDefault="00CC7D3E" w:rsidP="001C154B">
            <w:pPr>
              <w:spacing w:after="60" w:line="276" w:lineRule="auto"/>
            </w:pPr>
            <w:r>
              <w:rPr>
                <w:sz w:val="20"/>
                <w:szCs w:val="20"/>
              </w:rPr>
              <w:t>Weeks 9-12</w:t>
            </w:r>
          </w:p>
        </w:tc>
      </w:tr>
      <w:tr w:rsidR="00853421" w14:paraId="2E499CC9"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27C59119" w14:textId="77777777" w:rsidR="00853421" w:rsidRDefault="00CC7D3E" w:rsidP="001C154B">
            <w:pPr>
              <w:spacing w:after="60" w:line="276" w:lineRule="auto"/>
            </w:pPr>
            <w:r>
              <w:rPr>
                <w:sz w:val="20"/>
                <w:szCs w:val="20"/>
              </w:rPr>
              <w:t>4: Strain and XAI</w:t>
            </w:r>
          </w:p>
        </w:tc>
        <w:tc>
          <w:tcPr>
            <w:tcW w:w="4961" w:type="dxa"/>
            <w:tcBorders>
              <w:top w:val="single" w:sz="4" w:space="0" w:color="000000"/>
              <w:left w:val="single" w:sz="4" w:space="0" w:color="000000"/>
              <w:bottom w:val="single" w:sz="4" w:space="0" w:color="000000"/>
              <w:right w:val="single" w:sz="4" w:space="0" w:color="000000"/>
            </w:tcBorders>
          </w:tcPr>
          <w:p w14:paraId="615C2F97" w14:textId="77777777" w:rsidR="00853421" w:rsidRDefault="00CC7D3E" w:rsidP="001C154B">
            <w:pPr>
              <w:spacing w:after="60" w:line="276" w:lineRule="auto"/>
              <w:jc w:val="both"/>
            </w:pPr>
            <w:r>
              <w:rPr>
                <w:sz w:val="20"/>
                <w:szCs w:val="20"/>
              </w:rPr>
              <w:t>Simulate benign AD replication and admin scripts to measure FPR; apply SHAP/LIME to selected alerts</w:t>
            </w:r>
          </w:p>
        </w:tc>
        <w:tc>
          <w:tcPr>
            <w:tcW w:w="1818" w:type="dxa"/>
            <w:tcBorders>
              <w:top w:val="single" w:sz="4" w:space="0" w:color="000000"/>
              <w:left w:val="single" w:sz="4" w:space="0" w:color="000000"/>
              <w:bottom w:val="single" w:sz="4" w:space="0" w:color="000000"/>
              <w:right w:val="single" w:sz="4" w:space="0" w:color="000000"/>
            </w:tcBorders>
          </w:tcPr>
          <w:p w14:paraId="289AA6F2" w14:textId="77777777" w:rsidR="00853421" w:rsidRDefault="00CC7D3E" w:rsidP="001C154B">
            <w:pPr>
              <w:spacing w:after="60" w:line="276" w:lineRule="auto"/>
            </w:pPr>
            <w:r>
              <w:rPr>
                <w:sz w:val="20"/>
                <w:szCs w:val="20"/>
              </w:rPr>
              <w:t>FPR calculations; XAI interpretability models</w:t>
            </w:r>
          </w:p>
        </w:tc>
        <w:tc>
          <w:tcPr>
            <w:tcW w:w="1300" w:type="dxa"/>
            <w:tcBorders>
              <w:top w:val="single" w:sz="4" w:space="0" w:color="000000"/>
              <w:left w:val="single" w:sz="4" w:space="0" w:color="000000"/>
              <w:bottom w:val="single" w:sz="4" w:space="0" w:color="000000"/>
              <w:right w:val="single" w:sz="4" w:space="0" w:color="000000"/>
            </w:tcBorders>
          </w:tcPr>
          <w:p w14:paraId="50036BC1" w14:textId="77777777" w:rsidR="00853421" w:rsidRDefault="00CC7D3E" w:rsidP="001C154B">
            <w:pPr>
              <w:spacing w:after="60" w:line="276" w:lineRule="auto"/>
            </w:pPr>
            <w:r>
              <w:rPr>
                <w:sz w:val="20"/>
                <w:szCs w:val="20"/>
              </w:rPr>
              <w:t>Weeks 13-16</w:t>
            </w:r>
          </w:p>
        </w:tc>
      </w:tr>
      <w:tr w:rsidR="00853421" w14:paraId="0AFD3DF8"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5910A468" w14:textId="77777777" w:rsidR="00853421" w:rsidRDefault="00CC7D3E" w:rsidP="001C154B">
            <w:pPr>
              <w:spacing w:after="60" w:line="276" w:lineRule="auto"/>
            </w:pPr>
            <w:r>
              <w:rPr>
                <w:sz w:val="20"/>
                <w:szCs w:val="20"/>
              </w:rPr>
              <w:t>5: Analysis</w:t>
            </w:r>
          </w:p>
        </w:tc>
        <w:tc>
          <w:tcPr>
            <w:tcW w:w="4961" w:type="dxa"/>
            <w:tcBorders>
              <w:top w:val="single" w:sz="4" w:space="0" w:color="000000"/>
              <w:left w:val="single" w:sz="4" w:space="0" w:color="000000"/>
              <w:bottom w:val="single" w:sz="4" w:space="0" w:color="000000"/>
              <w:right w:val="single" w:sz="4" w:space="0" w:color="000000"/>
            </w:tcBorders>
          </w:tcPr>
          <w:p w14:paraId="6E801E5E" w14:textId="77777777" w:rsidR="00853421" w:rsidRDefault="00CC7D3E" w:rsidP="001C154B">
            <w:pPr>
              <w:spacing w:after="60" w:line="276" w:lineRule="auto"/>
              <w:jc w:val="both"/>
            </w:pPr>
            <w:r>
              <w:rPr>
                <w:sz w:val="20"/>
                <w:szCs w:val="20"/>
              </w:rPr>
              <w:t>Parse centralised logs; calculate MTTD and MTTR; correlate offline ML performance with live EDR efficacy</w:t>
            </w:r>
          </w:p>
        </w:tc>
        <w:tc>
          <w:tcPr>
            <w:tcW w:w="1818" w:type="dxa"/>
            <w:tcBorders>
              <w:top w:val="single" w:sz="4" w:space="0" w:color="000000"/>
              <w:left w:val="single" w:sz="4" w:space="0" w:color="000000"/>
              <w:bottom w:val="single" w:sz="4" w:space="0" w:color="000000"/>
              <w:right w:val="single" w:sz="4" w:space="0" w:color="000000"/>
            </w:tcBorders>
          </w:tcPr>
          <w:p w14:paraId="4419EE44" w14:textId="77777777" w:rsidR="00853421" w:rsidRDefault="00CC7D3E" w:rsidP="001C154B">
            <w:pPr>
              <w:spacing w:after="60" w:line="276" w:lineRule="auto"/>
            </w:pPr>
            <w:r>
              <w:rPr>
                <w:sz w:val="20"/>
                <w:szCs w:val="20"/>
              </w:rPr>
              <w:t>Data analysis matrix; first draft of findings</w:t>
            </w:r>
          </w:p>
        </w:tc>
        <w:tc>
          <w:tcPr>
            <w:tcW w:w="1300" w:type="dxa"/>
            <w:tcBorders>
              <w:top w:val="single" w:sz="4" w:space="0" w:color="000000"/>
              <w:left w:val="single" w:sz="4" w:space="0" w:color="000000"/>
              <w:bottom w:val="single" w:sz="4" w:space="0" w:color="000000"/>
              <w:right w:val="single" w:sz="4" w:space="0" w:color="000000"/>
            </w:tcBorders>
          </w:tcPr>
          <w:p w14:paraId="31D672C2" w14:textId="77777777" w:rsidR="00853421" w:rsidRDefault="00CC7D3E" w:rsidP="001C154B">
            <w:pPr>
              <w:spacing w:after="60" w:line="276" w:lineRule="auto"/>
            </w:pPr>
            <w:r>
              <w:rPr>
                <w:sz w:val="20"/>
                <w:szCs w:val="20"/>
              </w:rPr>
              <w:t>Weeks 17-20</w:t>
            </w:r>
          </w:p>
        </w:tc>
      </w:tr>
      <w:tr w:rsidR="00853421" w14:paraId="67864945" w14:textId="77777777" w:rsidTr="001C154B">
        <w:tc>
          <w:tcPr>
            <w:tcW w:w="1271" w:type="dxa"/>
            <w:tcBorders>
              <w:top w:val="single" w:sz="4" w:space="0" w:color="000000"/>
              <w:left w:val="single" w:sz="4" w:space="0" w:color="000000"/>
              <w:bottom w:val="single" w:sz="4" w:space="0" w:color="000000"/>
              <w:right w:val="single" w:sz="4" w:space="0" w:color="000000"/>
            </w:tcBorders>
          </w:tcPr>
          <w:p w14:paraId="303EFD21" w14:textId="77777777" w:rsidR="00853421" w:rsidRDefault="00CC7D3E" w:rsidP="001C154B">
            <w:pPr>
              <w:spacing w:after="60" w:line="276" w:lineRule="auto"/>
            </w:pPr>
            <w:r>
              <w:rPr>
                <w:sz w:val="20"/>
                <w:szCs w:val="20"/>
              </w:rPr>
              <w:t>6: Finalisation</w:t>
            </w:r>
          </w:p>
        </w:tc>
        <w:tc>
          <w:tcPr>
            <w:tcW w:w="4961" w:type="dxa"/>
            <w:tcBorders>
              <w:top w:val="single" w:sz="4" w:space="0" w:color="000000"/>
              <w:left w:val="single" w:sz="4" w:space="0" w:color="000000"/>
              <w:bottom w:val="single" w:sz="4" w:space="0" w:color="000000"/>
              <w:right w:val="single" w:sz="4" w:space="0" w:color="000000"/>
            </w:tcBorders>
          </w:tcPr>
          <w:p w14:paraId="7B81B101" w14:textId="77777777" w:rsidR="00853421" w:rsidRDefault="00CC7D3E" w:rsidP="001C154B">
            <w:pPr>
              <w:spacing w:after="60" w:line="276" w:lineRule="auto"/>
              <w:jc w:val="both"/>
            </w:pPr>
            <w:r>
              <w:rPr>
                <w:sz w:val="20"/>
                <w:szCs w:val="20"/>
              </w:rPr>
              <w:t>Synthesise findings into the deployment framework; complete academic writing and proofreading</w:t>
            </w:r>
          </w:p>
        </w:tc>
        <w:tc>
          <w:tcPr>
            <w:tcW w:w="1818" w:type="dxa"/>
            <w:tcBorders>
              <w:top w:val="single" w:sz="4" w:space="0" w:color="000000"/>
              <w:left w:val="single" w:sz="4" w:space="0" w:color="000000"/>
              <w:bottom w:val="single" w:sz="4" w:space="0" w:color="000000"/>
              <w:right w:val="single" w:sz="4" w:space="0" w:color="000000"/>
            </w:tcBorders>
          </w:tcPr>
          <w:p w14:paraId="39706149" w14:textId="77777777" w:rsidR="00853421" w:rsidRDefault="00CC7D3E" w:rsidP="001C154B">
            <w:pPr>
              <w:spacing w:after="60" w:line="276" w:lineRule="auto"/>
            </w:pPr>
            <w:r>
              <w:rPr>
                <w:sz w:val="20"/>
                <w:szCs w:val="20"/>
              </w:rPr>
              <w:t>Final report ready for submission</w:t>
            </w:r>
          </w:p>
        </w:tc>
        <w:tc>
          <w:tcPr>
            <w:tcW w:w="1300" w:type="dxa"/>
            <w:tcBorders>
              <w:top w:val="single" w:sz="4" w:space="0" w:color="000000"/>
              <w:left w:val="single" w:sz="4" w:space="0" w:color="000000"/>
              <w:bottom w:val="single" w:sz="4" w:space="0" w:color="000000"/>
              <w:right w:val="single" w:sz="4" w:space="0" w:color="000000"/>
            </w:tcBorders>
          </w:tcPr>
          <w:p w14:paraId="2750F2FB" w14:textId="77777777" w:rsidR="00853421" w:rsidRDefault="00CC7D3E" w:rsidP="001C154B">
            <w:pPr>
              <w:spacing w:after="60" w:line="276" w:lineRule="auto"/>
            </w:pPr>
            <w:r>
              <w:rPr>
                <w:sz w:val="20"/>
                <w:szCs w:val="20"/>
              </w:rPr>
              <w:t>Weeks 21-24</w:t>
            </w:r>
          </w:p>
        </w:tc>
      </w:tr>
    </w:tbl>
    <w:p w14:paraId="25B5BDDA" w14:textId="77777777" w:rsidR="00853421" w:rsidRDefault="00CC7D3E" w:rsidP="001C154B">
      <w:pPr>
        <w:spacing w:after="300" w:line="276" w:lineRule="auto"/>
        <w:jc w:val="center"/>
      </w:pPr>
      <w:r>
        <w:rPr>
          <w:i/>
          <w:iCs/>
          <w:sz w:val="18"/>
          <w:szCs w:val="18"/>
        </w:rPr>
        <w:t>Table 5.1: Six-month project timeline and deliverables.</w:t>
      </w:r>
    </w:p>
    <w:p w14:paraId="34A83EA0" w14:textId="77777777" w:rsidR="00853421" w:rsidRDefault="00CC7D3E" w:rsidP="001C154B">
      <w:pPr>
        <w:pStyle w:val="Heading1"/>
        <w:spacing w:before="480" w:after="240" w:line="276" w:lineRule="auto"/>
      </w:pPr>
      <w:bookmarkStart w:id="44" w:name="_Toc236825713"/>
      <w:r>
        <w:t>Section 6: Presentation of the Proposal</w:t>
      </w:r>
      <w:bookmarkEnd w:id="44"/>
    </w:p>
    <w:p w14:paraId="35775639" w14:textId="77777777" w:rsidR="00FA4B50" w:rsidRDefault="00FA4B50" w:rsidP="001C154B">
      <w:pPr>
        <w:spacing w:after="200" w:line="276" w:lineRule="auto"/>
        <w:jc w:val="both"/>
      </w:pPr>
      <w:r>
        <w:t>In keeping with the headings layout suggested by assessment and the essay itself, the assessment below is in an academic, 3rd-person register throughout. All of the paragraphs deal with a particular point, build upon this point using other research, explain what it means and link into the following paragraph, rather than just throwing several studies in each. It has been tried not to include statistics and information without a referenced, in-text citation using the IEEE, numbered referencing as per Section 7.</w:t>
      </w:r>
    </w:p>
    <w:p w14:paraId="1D59B492" w14:textId="77777777" w:rsidR="001C154B" w:rsidRPr="00FA4B50" w:rsidRDefault="001C154B" w:rsidP="001C154B">
      <w:pPr>
        <w:spacing w:after="200" w:line="276" w:lineRule="auto"/>
        <w:jc w:val="both"/>
      </w:pPr>
    </w:p>
    <w:p w14:paraId="3E3387DF" w14:textId="77777777" w:rsidR="00853421" w:rsidRDefault="00CC7D3E" w:rsidP="001C154B">
      <w:pPr>
        <w:pStyle w:val="Heading1"/>
        <w:spacing w:before="480" w:after="240" w:line="276" w:lineRule="auto"/>
      </w:pPr>
      <w:bookmarkStart w:id="45" w:name="_Toc236825714"/>
      <w:r>
        <w:t>Section 7: References</w:t>
      </w:r>
      <w:bookmarkEnd w:id="45"/>
    </w:p>
    <w:p w14:paraId="59F05492" w14:textId="77777777" w:rsidR="00853421" w:rsidRDefault="00CC7D3E" w:rsidP="001C154B">
      <w:pPr>
        <w:spacing w:after="150" w:line="276" w:lineRule="auto"/>
        <w:jc w:val="both"/>
      </w:pPr>
      <w:r>
        <w:rPr>
          <w:sz w:val="20"/>
          <w:szCs w:val="20"/>
        </w:rPr>
        <w:t>[1] Vectra AI, "What Are Infostealers and How Do They Steal Credentials?," Vectra AI, 2025. [Online]. Available: https://www.vectra.ai/topics/infostealers</w:t>
      </w:r>
    </w:p>
    <w:p w14:paraId="73E947B7" w14:textId="77777777" w:rsidR="00853421" w:rsidRDefault="00CC7D3E" w:rsidP="001C154B">
      <w:pPr>
        <w:spacing w:after="150" w:line="276" w:lineRule="auto"/>
        <w:jc w:val="both"/>
      </w:pPr>
      <w:r>
        <w:rPr>
          <w:sz w:val="20"/>
          <w:szCs w:val="20"/>
        </w:rPr>
        <w:t>[2] Illumio, "Cybersecurity 101: What is Endpoint Detection &amp; Response? A Complete Breakdown," Illumio, 2025.</w:t>
      </w:r>
    </w:p>
    <w:p w14:paraId="57714026" w14:textId="77777777" w:rsidR="00853421" w:rsidRDefault="00CC7D3E" w:rsidP="001C154B">
      <w:pPr>
        <w:spacing w:after="150" w:line="276" w:lineRule="auto"/>
        <w:jc w:val="both"/>
      </w:pPr>
      <w:r>
        <w:rPr>
          <w:sz w:val="20"/>
          <w:szCs w:val="20"/>
        </w:rPr>
        <w:t>[3] Kernullist, "Covert Kernel/User Communication Channels on Windows: Rootkits, Game Cheats, and Detection," Kernullist Blog, 2025. [Online]. Available: https://kernullist.github.io</w:t>
      </w:r>
    </w:p>
    <w:p w14:paraId="2EB6D7A2" w14:textId="77777777" w:rsidR="00853421" w:rsidRDefault="00CC7D3E" w:rsidP="001C154B">
      <w:pPr>
        <w:spacing w:after="150" w:line="276" w:lineRule="auto"/>
        <w:jc w:val="both"/>
      </w:pPr>
      <w:r>
        <w:rPr>
          <w:sz w:val="20"/>
          <w:szCs w:val="20"/>
        </w:rPr>
        <w:t>[4] R. Asthana, "Alert Fatigue in the SOC: 2026 Causes, Costs &amp; Fixes," World Informatix Cyber Security, 2026. [Online]. Available: https://worldinformatixcs.com/2026/07/02/soc-alert-fatigue-causes/</w:t>
      </w:r>
    </w:p>
    <w:p w14:paraId="377B35EC" w14:textId="77777777" w:rsidR="00853421" w:rsidRDefault="00CC7D3E" w:rsidP="001C154B">
      <w:pPr>
        <w:spacing w:after="150" w:line="276" w:lineRule="auto"/>
        <w:jc w:val="both"/>
      </w:pPr>
      <w:r>
        <w:rPr>
          <w:sz w:val="20"/>
          <w:szCs w:val="20"/>
        </w:rPr>
        <w:lastRenderedPageBreak/>
        <w:t>[5] L. Yang, A. Ciptadi, I. Laziuk, A. Ahmadzadeh, and G. Wang, "BODMAS: An Open Dataset for Learning-Based Temporal Analysis of PE Malware," in Proc. IEEE Security and Privacy Workshops (SPW), 2021, pp. 78-84.</w:t>
      </w:r>
    </w:p>
    <w:p w14:paraId="0CD070EF" w14:textId="77777777" w:rsidR="00853421" w:rsidRDefault="00CC7D3E" w:rsidP="001C154B">
      <w:pPr>
        <w:spacing w:after="150" w:line="276" w:lineRule="auto"/>
        <w:jc w:val="both"/>
      </w:pPr>
      <w:r>
        <w:rPr>
          <w:sz w:val="20"/>
          <w:szCs w:val="20"/>
        </w:rPr>
        <w:t>[6] A. H. Lashkari, "Datasets," Canadian Institute for Cybersecurity, University of New Brunswick, 2022. [Online]. Available: https://www.unb.ca/cic/datasets/</w:t>
      </w:r>
    </w:p>
    <w:p w14:paraId="33893E44" w14:textId="77777777" w:rsidR="00853421" w:rsidRDefault="00CC7D3E" w:rsidP="001C154B">
      <w:pPr>
        <w:spacing w:after="150" w:line="276" w:lineRule="auto"/>
        <w:jc w:val="both"/>
      </w:pPr>
      <w:r>
        <w:rPr>
          <w:sz w:val="20"/>
          <w:szCs w:val="20"/>
        </w:rPr>
        <w:t>[7] MITRE Corporation, "Atomic Red Team," MITRE Engenuity, 2025. [Online]. Available: https://atomicredteam.io</w:t>
      </w:r>
    </w:p>
    <w:p w14:paraId="33268E72" w14:textId="77777777" w:rsidR="00853421" w:rsidRDefault="00CC7D3E" w:rsidP="001C154B">
      <w:pPr>
        <w:spacing w:after="150" w:line="276" w:lineRule="auto"/>
        <w:jc w:val="both"/>
      </w:pPr>
      <w:r>
        <w:rPr>
          <w:sz w:val="20"/>
          <w:szCs w:val="20"/>
        </w:rPr>
        <w:t>[8] M. T. Ribeiro, S. Singh, and C. Guestrin, "'Why Should I Trust You?': Explaining the Predictions of Any Classifier," in Proc. ACM SIGKDD Int. Conf. Knowledge Discovery and Data Mining, 2016, pp. 1135-1144.</w:t>
      </w:r>
    </w:p>
    <w:p w14:paraId="693379C9" w14:textId="77777777" w:rsidR="00853421" w:rsidRDefault="00CC7D3E" w:rsidP="001C154B">
      <w:pPr>
        <w:spacing w:after="150" w:line="276" w:lineRule="auto"/>
        <w:jc w:val="both"/>
      </w:pPr>
      <w:r>
        <w:rPr>
          <w:sz w:val="20"/>
          <w:szCs w:val="20"/>
        </w:rPr>
        <w:t>[9] Censys, "Exposure Brief: Iranian-Linked Wiper Attack on Global Medtech Firm Stryker," Censys, Mar. 2026. [Online]. Available: https://censys.com/blog/iranian-wiper-attack-global-medtech-firm-stryker/</w:t>
      </w:r>
    </w:p>
    <w:p w14:paraId="76D41412" w14:textId="77777777" w:rsidR="00853421" w:rsidRDefault="00CC7D3E" w:rsidP="001C154B">
      <w:pPr>
        <w:spacing w:after="150" w:line="276" w:lineRule="auto"/>
        <w:jc w:val="both"/>
      </w:pPr>
      <w:r>
        <w:rPr>
          <w:sz w:val="20"/>
          <w:szCs w:val="20"/>
        </w:rPr>
        <w:t>[10] Constella Intelligence, "2026 Identity Breach Report," Constella Intelligence, 2026.</w:t>
      </w:r>
    </w:p>
    <w:p w14:paraId="4112E0A3" w14:textId="77777777" w:rsidR="00853421" w:rsidRDefault="00CC7D3E" w:rsidP="001C154B">
      <w:pPr>
        <w:spacing w:after="150" w:line="276" w:lineRule="auto"/>
        <w:jc w:val="both"/>
      </w:pPr>
      <w:r>
        <w:rPr>
          <w:sz w:val="20"/>
          <w:szCs w:val="20"/>
        </w:rPr>
        <w:t>[11] MITRE Engenuity, "2024 MITRE ATT&amp;CK Evaluations: Enterprise," MITRE Engenuity, 2024.</w:t>
      </w:r>
    </w:p>
    <w:p w14:paraId="0C40AEDA" w14:textId="77777777" w:rsidR="00853421" w:rsidRDefault="00CC7D3E" w:rsidP="001C154B">
      <w:pPr>
        <w:spacing w:after="150" w:line="276" w:lineRule="auto"/>
        <w:jc w:val="both"/>
      </w:pPr>
      <w:r>
        <w:rPr>
          <w:sz w:val="20"/>
          <w:szCs w:val="20"/>
        </w:rPr>
        <w:t>[12] S. Berrios, D. Leiva, B. Olivares, H. Allende-Cid, and P. Hermosilla, "Systematic Review: Malware Detection and Classification in Cybersecurity," Applied Sciences (Switzerland), vol. 15, no. 14, Jul. 2025.</w:t>
      </w:r>
    </w:p>
    <w:p w14:paraId="2880884F" w14:textId="77777777" w:rsidR="00853421" w:rsidRDefault="00CC7D3E" w:rsidP="001C154B">
      <w:pPr>
        <w:spacing w:after="150" w:line="276" w:lineRule="auto"/>
        <w:jc w:val="both"/>
      </w:pPr>
      <w:r>
        <w:rPr>
          <w:sz w:val="20"/>
          <w:szCs w:val="20"/>
        </w:rPr>
        <w:t>[13] European Union, "Directive (EU) 2022/2555 (NIS2 Directive)," Official Journal of the European Union, 2022.</w:t>
      </w:r>
    </w:p>
    <w:p w14:paraId="65FA117E" w14:textId="77777777" w:rsidR="00853421" w:rsidRDefault="00CC7D3E" w:rsidP="001C154B">
      <w:pPr>
        <w:spacing w:after="150" w:line="276" w:lineRule="auto"/>
        <w:jc w:val="both"/>
      </w:pPr>
      <w:r>
        <w:rPr>
          <w:sz w:val="20"/>
          <w:szCs w:val="20"/>
        </w:rPr>
        <w:t>[14] RJ Wave Publications, "Cybersecurity Automation Using SOAR: Automated Incident Containment in Large-Scale Enterprises," RJ Wave, 2025.</w:t>
      </w:r>
    </w:p>
    <w:p w14:paraId="457E03F6" w14:textId="77777777" w:rsidR="00853421" w:rsidRDefault="00CC7D3E" w:rsidP="001C154B">
      <w:pPr>
        <w:spacing w:after="150" w:line="276" w:lineRule="auto"/>
        <w:jc w:val="both"/>
      </w:pPr>
      <w:r>
        <w:rPr>
          <w:sz w:val="20"/>
          <w:szCs w:val="20"/>
        </w:rPr>
        <w:t>[15] Council of Professors and Heads of Computing, "Cybersecurity Principles and Learning Outcomes for Computer Science and IT-Related Degrees," CPHC, 2021. [Online]. Available: https://www.cphc.ac.uk</w:t>
      </w:r>
    </w:p>
    <w:p w14:paraId="0E6AD182" w14:textId="77777777" w:rsidR="00853421" w:rsidRDefault="00CC7D3E" w:rsidP="001C154B">
      <w:pPr>
        <w:spacing w:after="150" w:line="276" w:lineRule="auto"/>
        <w:jc w:val="both"/>
      </w:pPr>
      <w:r>
        <w:rPr>
          <w:sz w:val="20"/>
          <w:szCs w:val="20"/>
        </w:rPr>
        <w:t>[16] National Institute of Standards and Technology, "Guidelines for Media Sanitization," NIST Special Publication 800-88 Rev. 1, 2014.</w:t>
      </w:r>
    </w:p>
    <w:sectPr w:rsidR="00853421">
      <w:headerReference w:type="default" r:id="rId14"/>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02955" w14:textId="77777777" w:rsidR="00A85EED" w:rsidRDefault="00A85EED">
      <w:r>
        <w:separator/>
      </w:r>
    </w:p>
  </w:endnote>
  <w:endnote w:type="continuationSeparator" w:id="0">
    <w:p w14:paraId="6D2639FB" w14:textId="77777777" w:rsidR="00A85EED" w:rsidRDefault="00A85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5538157"/>
      <w:docPartObj>
        <w:docPartGallery w:val="Page Numbers (Bottom of Page)"/>
        <w:docPartUnique/>
      </w:docPartObj>
    </w:sdtPr>
    <w:sdtContent>
      <w:p w14:paraId="38F68EA8" w14:textId="4CE1F8FD" w:rsidR="0049594E" w:rsidRDefault="0049594E">
        <w:pPr>
          <w:pStyle w:val="Footer"/>
          <w:jc w:val="right"/>
        </w:pPr>
        <w:r>
          <w:fldChar w:fldCharType="begin"/>
        </w:r>
        <w:r>
          <w:instrText>PAGE   \* MERGEFORMAT</w:instrText>
        </w:r>
        <w:r>
          <w:fldChar w:fldCharType="separate"/>
        </w:r>
        <w:r>
          <w:rPr>
            <w:lang w:val="en-GB"/>
          </w:rPr>
          <w:t>2</w:t>
        </w:r>
        <w:r>
          <w:fldChar w:fldCharType="end"/>
        </w:r>
      </w:p>
    </w:sdtContent>
  </w:sdt>
  <w:p w14:paraId="3F4A5C43" w14:textId="00CFA4EB" w:rsidR="00853421" w:rsidRDefault="00853421">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99495" w14:textId="77777777" w:rsidR="00A85EED" w:rsidRDefault="00A85EED">
      <w:r>
        <w:separator/>
      </w:r>
    </w:p>
  </w:footnote>
  <w:footnote w:type="continuationSeparator" w:id="0">
    <w:p w14:paraId="5F6D51E0" w14:textId="77777777" w:rsidR="00A85EED" w:rsidRDefault="00A85E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BE9FC" w14:textId="670C40D5" w:rsidR="00853421" w:rsidRDefault="00853421">
    <w:pPr>
      <w:spacing w:after="10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952DA9"/>
    <w:multiLevelType w:val="hybridMultilevel"/>
    <w:tmpl w:val="EF3C9000"/>
    <w:lvl w:ilvl="0" w:tplc="E3000F6A">
      <w:start w:val="1"/>
      <w:numFmt w:val="bullet"/>
      <w:lvlText w:val="●"/>
      <w:lvlJc w:val="left"/>
      <w:pPr>
        <w:ind w:left="720" w:hanging="360"/>
      </w:pPr>
    </w:lvl>
    <w:lvl w:ilvl="1" w:tplc="A5C2AAB0">
      <w:start w:val="1"/>
      <w:numFmt w:val="bullet"/>
      <w:lvlText w:val="○"/>
      <w:lvlJc w:val="left"/>
      <w:pPr>
        <w:ind w:left="1440" w:hanging="360"/>
      </w:pPr>
    </w:lvl>
    <w:lvl w:ilvl="2" w:tplc="D78A4500">
      <w:start w:val="1"/>
      <w:numFmt w:val="bullet"/>
      <w:lvlText w:val="■"/>
      <w:lvlJc w:val="left"/>
      <w:pPr>
        <w:ind w:left="2160" w:hanging="360"/>
      </w:pPr>
    </w:lvl>
    <w:lvl w:ilvl="3" w:tplc="97A2CDF0">
      <w:start w:val="1"/>
      <w:numFmt w:val="bullet"/>
      <w:lvlText w:val="●"/>
      <w:lvlJc w:val="left"/>
      <w:pPr>
        <w:ind w:left="2880" w:hanging="360"/>
      </w:pPr>
    </w:lvl>
    <w:lvl w:ilvl="4" w:tplc="119C0464">
      <w:start w:val="1"/>
      <w:numFmt w:val="bullet"/>
      <w:lvlText w:val="○"/>
      <w:lvlJc w:val="left"/>
      <w:pPr>
        <w:ind w:left="3600" w:hanging="360"/>
      </w:pPr>
    </w:lvl>
    <w:lvl w:ilvl="5" w:tplc="EC5AF1CA">
      <w:start w:val="1"/>
      <w:numFmt w:val="bullet"/>
      <w:lvlText w:val="■"/>
      <w:lvlJc w:val="left"/>
      <w:pPr>
        <w:ind w:left="4320" w:hanging="360"/>
      </w:pPr>
    </w:lvl>
    <w:lvl w:ilvl="6" w:tplc="7C2AFD88">
      <w:start w:val="1"/>
      <w:numFmt w:val="bullet"/>
      <w:lvlText w:val="●"/>
      <w:lvlJc w:val="left"/>
      <w:pPr>
        <w:ind w:left="5040" w:hanging="360"/>
      </w:pPr>
    </w:lvl>
    <w:lvl w:ilvl="7" w:tplc="CF4C2C94">
      <w:start w:val="1"/>
      <w:numFmt w:val="bullet"/>
      <w:lvlText w:val="●"/>
      <w:lvlJc w:val="left"/>
      <w:pPr>
        <w:ind w:left="5760" w:hanging="360"/>
      </w:pPr>
    </w:lvl>
    <w:lvl w:ilvl="8" w:tplc="93268A06">
      <w:start w:val="1"/>
      <w:numFmt w:val="bullet"/>
      <w:lvlText w:val="●"/>
      <w:lvlJc w:val="left"/>
      <w:pPr>
        <w:ind w:left="6480" w:hanging="360"/>
      </w:pPr>
    </w:lvl>
  </w:abstractNum>
  <w:num w:numId="1" w16cid:durableId="16323941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3421"/>
    <w:rsid w:val="000D0790"/>
    <w:rsid w:val="001C154B"/>
    <w:rsid w:val="00410F65"/>
    <w:rsid w:val="0049594E"/>
    <w:rsid w:val="004E7FE6"/>
    <w:rsid w:val="00853421"/>
    <w:rsid w:val="008838EC"/>
    <w:rsid w:val="00A85EED"/>
    <w:rsid w:val="00AE5470"/>
    <w:rsid w:val="00B82B77"/>
    <w:rsid w:val="00B96A64"/>
    <w:rsid w:val="00CC7D3E"/>
    <w:rsid w:val="00E6036A"/>
    <w:rsid w:val="00FA4B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1A69F"/>
  <w15:docId w15:val="{2ECDFD0E-217B-4297-853D-F614957B3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6"/>
      <w:szCs w:val="36"/>
    </w:rPr>
  </w:style>
  <w:style w:type="paragraph" w:styleId="Heading2">
    <w:name w:val="heading 2"/>
    <w:uiPriority w:val="9"/>
    <w:unhideWhenUsed/>
    <w:qFormat/>
    <w:pPr>
      <w:outlineLvl w:val="1"/>
    </w:pPr>
    <w:rPr>
      <w:b/>
      <w:bCs/>
      <w:sz w:val="28"/>
      <w:szCs w:val="28"/>
    </w:rPr>
  </w:style>
  <w:style w:type="paragraph" w:styleId="Heading3">
    <w:name w:val="heading 3"/>
    <w:uiPriority w:val="9"/>
    <w:unhideWhenUsed/>
    <w:qFormat/>
    <w:pPr>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E5470"/>
    <w:pPr>
      <w:spacing w:after="100"/>
    </w:pPr>
  </w:style>
  <w:style w:type="paragraph" w:styleId="TOC2">
    <w:name w:val="toc 2"/>
    <w:basedOn w:val="Normal"/>
    <w:next w:val="Normal"/>
    <w:autoRedefine/>
    <w:uiPriority w:val="39"/>
    <w:unhideWhenUsed/>
    <w:rsid w:val="00AE5470"/>
    <w:pPr>
      <w:spacing w:after="100"/>
      <w:ind w:left="240"/>
    </w:pPr>
  </w:style>
  <w:style w:type="paragraph" w:styleId="TOC3">
    <w:name w:val="toc 3"/>
    <w:basedOn w:val="Normal"/>
    <w:next w:val="Normal"/>
    <w:autoRedefine/>
    <w:uiPriority w:val="39"/>
    <w:unhideWhenUsed/>
    <w:rsid w:val="00AE5470"/>
    <w:pPr>
      <w:spacing w:after="100"/>
      <w:ind w:left="480"/>
    </w:pPr>
  </w:style>
  <w:style w:type="paragraph" w:styleId="Header">
    <w:name w:val="header"/>
    <w:basedOn w:val="Normal"/>
    <w:link w:val="HeaderChar"/>
    <w:uiPriority w:val="99"/>
    <w:unhideWhenUsed/>
    <w:rsid w:val="001C154B"/>
    <w:pPr>
      <w:tabs>
        <w:tab w:val="center" w:pos="4513"/>
        <w:tab w:val="right" w:pos="9026"/>
      </w:tabs>
    </w:pPr>
  </w:style>
  <w:style w:type="character" w:customStyle="1" w:styleId="HeaderChar">
    <w:name w:val="Header Char"/>
    <w:basedOn w:val="DefaultParagraphFont"/>
    <w:link w:val="Header"/>
    <w:uiPriority w:val="99"/>
    <w:rsid w:val="001C154B"/>
  </w:style>
  <w:style w:type="paragraph" w:styleId="Footer">
    <w:name w:val="footer"/>
    <w:basedOn w:val="Normal"/>
    <w:link w:val="FooterChar"/>
    <w:uiPriority w:val="99"/>
    <w:unhideWhenUsed/>
    <w:rsid w:val="001C154B"/>
    <w:pPr>
      <w:tabs>
        <w:tab w:val="center" w:pos="4513"/>
        <w:tab w:val="right" w:pos="9026"/>
      </w:tabs>
    </w:pPr>
  </w:style>
  <w:style w:type="character" w:customStyle="1" w:styleId="FooterChar">
    <w:name w:val="Footer Char"/>
    <w:basedOn w:val="DefaultParagraphFont"/>
    <w:link w:val="Footer"/>
    <w:uiPriority w:val="99"/>
    <w:rsid w:val="001C1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D91E3-2555-4D03-9EE5-5205A9B51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5785</Words>
  <Characters>32977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swasti sakariya</cp:lastModifiedBy>
  <cp:revision>4</cp:revision>
  <dcterms:created xsi:type="dcterms:W3CDTF">2026-08-06T14:13:00Z</dcterms:created>
  <dcterms:modified xsi:type="dcterms:W3CDTF">2026-08-12T22:17:00Z</dcterms:modified>
</cp:coreProperties>
</file>