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873E8D" w14:textId="77777777" w:rsidR="0023426A" w:rsidRDefault="0023426A" w:rsidP="00362191"/>
    <w:p w14:paraId="4D873E8E" w14:textId="77777777" w:rsidR="00B44E42" w:rsidRDefault="00B44E42"/>
    <w:p w14:paraId="4D873E8F" w14:textId="77777777" w:rsidR="00B44E42" w:rsidRDefault="00B44E42" w:rsidP="00B44E42">
      <w:pPr>
        <w:tabs>
          <w:tab w:val="left" w:pos="2772"/>
        </w:tabs>
      </w:pPr>
      <w:r>
        <w:tab/>
      </w:r>
      <w:r>
        <w:rPr>
          <w:noProof/>
          <w:lang w:val="en-US" w:bidi="bn-IN"/>
        </w:rPr>
        <w:drawing>
          <wp:inline distT="0" distB="0" distL="0" distR="0" wp14:anchorId="4D873F58" wp14:editId="4D873F59">
            <wp:extent cx="5731510" cy="2282825"/>
            <wp:effectExtent l="0" t="0" r="0" b="0"/>
            <wp:docPr id="987818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282825"/>
                    </a:xfrm>
                    <a:prstGeom prst="rect">
                      <a:avLst/>
                    </a:prstGeom>
                    <a:noFill/>
                    <a:ln>
                      <a:noFill/>
                    </a:ln>
                  </pic:spPr>
                </pic:pic>
              </a:graphicData>
            </a:graphic>
          </wp:inline>
        </w:drawing>
      </w:r>
    </w:p>
    <w:p w14:paraId="4D873E90" w14:textId="77777777" w:rsidR="0023426A" w:rsidRDefault="00EE237D" w:rsidP="00160BD4">
      <w:pPr>
        <w:jc w:val="center"/>
      </w:pPr>
      <w:r>
        <w:t xml:space="preserve"> </w:t>
      </w:r>
    </w:p>
    <w:p w14:paraId="4D873E91" w14:textId="77777777" w:rsidR="00EE237D" w:rsidRDefault="00EE237D" w:rsidP="00160BD4">
      <w:pPr>
        <w:jc w:val="center"/>
      </w:pPr>
    </w:p>
    <w:p w14:paraId="4D873E92" w14:textId="77777777" w:rsidR="00EE237D" w:rsidRDefault="00EE237D" w:rsidP="00160BD4">
      <w:pPr>
        <w:jc w:val="center"/>
      </w:pPr>
    </w:p>
    <w:p w14:paraId="4D873E93" w14:textId="77777777" w:rsidR="00047EC1" w:rsidRPr="004B42B3" w:rsidRDefault="00D05FFB" w:rsidP="00160BD4">
      <w:pPr>
        <w:jc w:val="center"/>
        <w:rPr>
          <w:rFonts w:ascii="Arial" w:hAnsi="Arial" w:cs="Arial"/>
          <w:b/>
          <w:bCs/>
          <w:sz w:val="32"/>
          <w:szCs w:val="32"/>
        </w:rPr>
      </w:pPr>
      <w:r w:rsidRPr="004B42B3">
        <w:rPr>
          <w:rFonts w:ascii="Arial" w:hAnsi="Arial" w:cs="Arial"/>
          <w:b/>
          <w:bCs/>
          <w:sz w:val="32"/>
          <w:szCs w:val="32"/>
        </w:rPr>
        <w:t xml:space="preserve">Module: Community Care and </w:t>
      </w:r>
      <w:r w:rsidR="00D61F6A" w:rsidRPr="004B42B3">
        <w:rPr>
          <w:rFonts w:ascii="Arial" w:hAnsi="Arial" w:cs="Arial"/>
          <w:b/>
          <w:bCs/>
          <w:sz w:val="32"/>
          <w:szCs w:val="32"/>
        </w:rPr>
        <w:t xml:space="preserve">Management of </w:t>
      </w:r>
      <w:proofErr w:type="gramStart"/>
      <w:r w:rsidR="00D61F6A" w:rsidRPr="004B42B3">
        <w:rPr>
          <w:rFonts w:ascii="Arial" w:hAnsi="Arial" w:cs="Arial"/>
          <w:b/>
          <w:bCs/>
          <w:sz w:val="32"/>
          <w:szCs w:val="32"/>
        </w:rPr>
        <w:t>long term</w:t>
      </w:r>
      <w:proofErr w:type="gramEnd"/>
      <w:r w:rsidR="00D61F6A" w:rsidRPr="004B42B3">
        <w:rPr>
          <w:rFonts w:ascii="Arial" w:hAnsi="Arial" w:cs="Arial"/>
          <w:b/>
          <w:bCs/>
          <w:sz w:val="32"/>
          <w:szCs w:val="32"/>
        </w:rPr>
        <w:t xml:space="preserve"> conditions</w:t>
      </w:r>
    </w:p>
    <w:p w14:paraId="4D873E94" w14:textId="77777777" w:rsidR="00654A88" w:rsidRPr="004B42B3" w:rsidRDefault="00654A88" w:rsidP="00160BD4">
      <w:pPr>
        <w:jc w:val="center"/>
        <w:rPr>
          <w:rFonts w:ascii="Arial" w:hAnsi="Arial" w:cs="Arial"/>
          <w:b/>
          <w:bCs/>
          <w:sz w:val="32"/>
          <w:szCs w:val="32"/>
        </w:rPr>
      </w:pPr>
      <w:r w:rsidRPr="004B42B3">
        <w:rPr>
          <w:rFonts w:ascii="Arial" w:hAnsi="Arial" w:cs="Arial"/>
          <w:b/>
          <w:bCs/>
          <w:sz w:val="32"/>
          <w:szCs w:val="32"/>
        </w:rPr>
        <w:t xml:space="preserve">Module </w:t>
      </w:r>
      <w:r w:rsidR="00CD2214" w:rsidRPr="004B42B3">
        <w:rPr>
          <w:rFonts w:ascii="Arial" w:hAnsi="Arial" w:cs="Arial"/>
          <w:b/>
          <w:bCs/>
          <w:sz w:val="32"/>
          <w:szCs w:val="32"/>
        </w:rPr>
        <w:t>code:</w:t>
      </w:r>
      <w:r w:rsidRPr="004B42B3">
        <w:rPr>
          <w:rFonts w:ascii="Arial" w:hAnsi="Arial" w:cs="Arial"/>
          <w:b/>
          <w:bCs/>
          <w:sz w:val="32"/>
          <w:szCs w:val="32"/>
        </w:rPr>
        <w:t xml:space="preserve"> LCHS7003</w:t>
      </w:r>
    </w:p>
    <w:p w14:paraId="4D873E95" w14:textId="77777777" w:rsidR="00DE7A5E" w:rsidRPr="004B42B3" w:rsidRDefault="00CD2214" w:rsidP="00160BD4">
      <w:pPr>
        <w:jc w:val="center"/>
        <w:rPr>
          <w:rFonts w:ascii="Arial" w:hAnsi="Arial" w:cs="Arial"/>
          <w:b/>
          <w:bCs/>
          <w:sz w:val="32"/>
          <w:szCs w:val="32"/>
        </w:rPr>
      </w:pPr>
      <w:r w:rsidRPr="004B42B3">
        <w:rPr>
          <w:rFonts w:ascii="Arial" w:hAnsi="Arial" w:cs="Arial"/>
          <w:b/>
          <w:bCs/>
          <w:sz w:val="32"/>
          <w:szCs w:val="32"/>
        </w:rPr>
        <w:t>Lecturer:</w:t>
      </w:r>
      <w:r w:rsidR="00DE7A5E" w:rsidRPr="004B42B3">
        <w:rPr>
          <w:rFonts w:ascii="Arial" w:hAnsi="Arial" w:cs="Arial"/>
          <w:b/>
          <w:bCs/>
          <w:sz w:val="32"/>
          <w:szCs w:val="32"/>
        </w:rPr>
        <w:t xml:space="preserve"> Mu</w:t>
      </w:r>
      <w:r w:rsidR="00263999" w:rsidRPr="004B42B3">
        <w:rPr>
          <w:rFonts w:ascii="Arial" w:hAnsi="Arial" w:cs="Arial"/>
          <w:b/>
          <w:bCs/>
          <w:sz w:val="32"/>
          <w:szCs w:val="32"/>
        </w:rPr>
        <w:t>hammed Khan</w:t>
      </w:r>
    </w:p>
    <w:p w14:paraId="4D873E96" w14:textId="77777777" w:rsidR="00263999" w:rsidRPr="004B42B3" w:rsidRDefault="00263999" w:rsidP="00160BD4">
      <w:pPr>
        <w:jc w:val="center"/>
        <w:rPr>
          <w:rFonts w:ascii="Arial" w:hAnsi="Arial" w:cs="Arial"/>
          <w:b/>
          <w:bCs/>
          <w:sz w:val="32"/>
          <w:szCs w:val="32"/>
        </w:rPr>
      </w:pPr>
      <w:r w:rsidRPr="004B42B3">
        <w:rPr>
          <w:rFonts w:ascii="Arial" w:hAnsi="Arial" w:cs="Arial"/>
          <w:b/>
          <w:bCs/>
          <w:sz w:val="32"/>
          <w:szCs w:val="32"/>
        </w:rPr>
        <w:t>Assignment</w:t>
      </w:r>
      <w:r w:rsidR="00FB0AA8" w:rsidRPr="004B42B3">
        <w:rPr>
          <w:rFonts w:ascii="Arial" w:hAnsi="Arial" w:cs="Arial"/>
          <w:b/>
          <w:bCs/>
          <w:sz w:val="32"/>
          <w:szCs w:val="32"/>
        </w:rPr>
        <w:t xml:space="preserve"> Title: Component 1</w:t>
      </w:r>
    </w:p>
    <w:p w14:paraId="4D873E97" w14:textId="77777777" w:rsidR="00FB0AA8" w:rsidRDefault="00FB0AA8" w:rsidP="00160BD4">
      <w:pPr>
        <w:jc w:val="center"/>
        <w:rPr>
          <w:rFonts w:ascii="Arial" w:hAnsi="Arial" w:cs="Arial"/>
          <w:b/>
          <w:bCs/>
          <w:sz w:val="32"/>
          <w:szCs w:val="32"/>
        </w:rPr>
      </w:pPr>
      <w:r w:rsidRPr="004B42B3">
        <w:rPr>
          <w:rFonts w:ascii="Arial" w:hAnsi="Arial" w:cs="Arial"/>
          <w:b/>
          <w:bCs/>
          <w:sz w:val="32"/>
          <w:szCs w:val="32"/>
        </w:rPr>
        <w:t xml:space="preserve">Information Booklet of </w:t>
      </w:r>
      <w:proofErr w:type="gramStart"/>
      <w:r w:rsidRPr="004B42B3">
        <w:rPr>
          <w:rFonts w:ascii="Arial" w:hAnsi="Arial" w:cs="Arial"/>
          <w:b/>
          <w:bCs/>
          <w:sz w:val="32"/>
          <w:szCs w:val="32"/>
        </w:rPr>
        <w:t>long</w:t>
      </w:r>
      <w:r w:rsidR="00DF7BC4" w:rsidRPr="004B42B3">
        <w:rPr>
          <w:rFonts w:ascii="Arial" w:hAnsi="Arial" w:cs="Arial"/>
          <w:b/>
          <w:bCs/>
          <w:sz w:val="32"/>
          <w:szCs w:val="32"/>
        </w:rPr>
        <w:t xml:space="preserve"> </w:t>
      </w:r>
      <w:r w:rsidRPr="004B42B3">
        <w:rPr>
          <w:rFonts w:ascii="Arial" w:hAnsi="Arial" w:cs="Arial"/>
          <w:b/>
          <w:bCs/>
          <w:sz w:val="32"/>
          <w:szCs w:val="32"/>
        </w:rPr>
        <w:t>term</w:t>
      </w:r>
      <w:proofErr w:type="gramEnd"/>
      <w:r w:rsidRPr="004B42B3">
        <w:rPr>
          <w:rFonts w:ascii="Arial" w:hAnsi="Arial" w:cs="Arial"/>
          <w:b/>
          <w:bCs/>
          <w:sz w:val="32"/>
          <w:szCs w:val="32"/>
        </w:rPr>
        <w:t xml:space="preserve"> </w:t>
      </w:r>
      <w:r w:rsidR="00AA10B5" w:rsidRPr="004B42B3">
        <w:rPr>
          <w:rFonts w:ascii="Arial" w:hAnsi="Arial" w:cs="Arial"/>
          <w:b/>
          <w:bCs/>
          <w:sz w:val="32"/>
          <w:szCs w:val="32"/>
        </w:rPr>
        <w:t>Condition management</w:t>
      </w:r>
    </w:p>
    <w:p w14:paraId="5CF977FE" w14:textId="77777777" w:rsidR="0080303C" w:rsidRPr="004B42B3" w:rsidRDefault="0080303C" w:rsidP="00160BD4">
      <w:pPr>
        <w:jc w:val="center"/>
        <w:rPr>
          <w:rFonts w:ascii="Arial" w:hAnsi="Arial" w:cs="Arial"/>
          <w:b/>
          <w:bCs/>
          <w:sz w:val="32"/>
          <w:szCs w:val="32"/>
        </w:rPr>
      </w:pPr>
    </w:p>
    <w:p w14:paraId="4D873E98" w14:textId="77777777" w:rsidR="00AA10B5" w:rsidRPr="004B42B3" w:rsidRDefault="00AA10B5" w:rsidP="00160BD4">
      <w:pPr>
        <w:jc w:val="center"/>
        <w:rPr>
          <w:rFonts w:ascii="Arial" w:hAnsi="Arial" w:cs="Arial"/>
          <w:b/>
          <w:bCs/>
          <w:sz w:val="32"/>
          <w:szCs w:val="32"/>
        </w:rPr>
      </w:pPr>
      <w:r w:rsidRPr="004B42B3">
        <w:rPr>
          <w:rFonts w:ascii="Arial" w:hAnsi="Arial" w:cs="Arial"/>
          <w:b/>
          <w:bCs/>
          <w:sz w:val="32"/>
          <w:szCs w:val="32"/>
        </w:rPr>
        <w:t xml:space="preserve">Name: </w:t>
      </w:r>
      <w:proofErr w:type="spellStart"/>
      <w:r w:rsidR="008C6A21" w:rsidRPr="004B42B3">
        <w:rPr>
          <w:rFonts w:ascii="Arial" w:hAnsi="Arial" w:cs="Arial"/>
          <w:b/>
          <w:bCs/>
          <w:sz w:val="32"/>
          <w:szCs w:val="32"/>
        </w:rPr>
        <w:t>Hetalben</w:t>
      </w:r>
      <w:proofErr w:type="spellEnd"/>
      <w:r w:rsidR="008C6A21" w:rsidRPr="004B42B3">
        <w:rPr>
          <w:rFonts w:ascii="Arial" w:hAnsi="Arial" w:cs="Arial"/>
          <w:b/>
          <w:bCs/>
          <w:sz w:val="32"/>
          <w:szCs w:val="32"/>
        </w:rPr>
        <w:t xml:space="preserve"> </w:t>
      </w:r>
      <w:proofErr w:type="spellStart"/>
      <w:r w:rsidR="008C6A21" w:rsidRPr="004B42B3">
        <w:rPr>
          <w:rFonts w:ascii="Arial" w:hAnsi="Arial" w:cs="Arial"/>
          <w:b/>
          <w:bCs/>
          <w:sz w:val="32"/>
          <w:szCs w:val="32"/>
        </w:rPr>
        <w:t>Sandipkumar</w:t>
      </w:r>
      <w:proofErr w:type="spellEnd"/>
      <w:r w:rsidR="008C6A21" w:rsidRPr="004B42B3">
        <w:rPr>
          <w:rFonts w:ascii="Arial" w:hAnsi="Arial" w:cs="Arial"/>
          <w:b/>
          <w:bCs/>
          <w:sz w:val="32"/>
          <w:szCs w:val="32"/>
        </w:rPr>
        <w:t xml:space="preserve"> Patel</w:t>
      </w:r>
    </w:p>
    <w:p w14:paraId="4D873E99" w14:textId="77777777" w:rsidR="00160BD4" w:rsidRPr="00DF7BC4" w:rsidRDefault="00160BD4" w:rsidP="00160BD4">
      <w:pPr>
        <w:jc w:val="center"/>
        <w:rPr>
          <w:rFonts w:ascii="Arial" w:hAnsi="Arial" w:cs="Arial"/>
          <w:sz w:val="32"/>
          <w:szCs w:val="32"/>
        </w:rPr>
      </w:pPr>
      <w:r w:rsidRPr="004B42B3">
        <w:rPr>
          <w:rFonts w:ascii="Arial" w:hAnsi="Arial" w:cs="Arial"/>
          <w:b/>
          <w:bCs/>
          <w:sz w:val="32"/>
          <w:szCs w:val="32"/>
        </w:rPr>
        <w:t xml:space="preserve">Student </w:t>
      </w:r>
      <w:r w:rsidR="00CD2214" w:rsidRPr="004B42B3">
        <w:rPr>
          <w:rFonts w:ascii="Arial" w:hAnsi="Arial" w:cs="Arial"/>
          <w:b/>
          <w:bCs/>
          <w:sz w:val="32"/>
          <w:szCs w:val="32"/>
        </w:rPr>
        <w:t>Id:</w:t>
      </w:r>
      <w:r w:rsidRPr="004B42B3">
        <w:rPr>
          <w:rFonts w:ascii="Arial" w:hAnsi="Arial" w:cs="Arial"/>
          <w:b/>
          <w:bCs/>
          <w:sz w:val="32"/>
          <w:szCs w:val="32"/>
        </w:rPr>
        <w:t xml:space="preserve"> 2508644</w:t>
      </w:r>
    </w:p>
    <w:p w14:paraId="4D873E9A" w14:textId="77777777" w:rsidR="00047EC1" w:rsidRPr="00DF7BC4" w:rsidRDefault="00047EC1" w:rsidP="00160BD4">
      <w:pPr>
        <w:jc w:val="center"/>
        <w:rPr>
          <w:rFonts w:ascii="Arial" w:hAnsi="Arial" w:cs="Arial"/>
          <w:sz w:val="32"/>
          <w:szCs w:val="32"/>
        </w:rPr>
      </w:pPr>
    </w:p>
    <w:p w14:paraId="4D873E9B" w14:textId="77777777" w:rsidR="00047EC1" w:rsidRPr="00DF7BC4" w:rsidRDefault="00047EC1" w:rsidP="00160BD4">
      <w:pPr>
        <w:jc w:val="center"/>
        <w:rPr>
          <w:rFonts w:ascii="Arial" w:hAnsi="Arial" w:cs="Arial"/>
          <w:sz w:val="32"/>
          <w:szCs w:val="32"/>
        </w:rPr>
      </w:pPr>
    </w:p>
    <w:p w14:paraId="4D873E9C" w14:textId="77777777" w:rsidR="00047EC1" w:rsidRDefault="00047EC1"/>
    <w:p w14:paraId="4D873E9D" w14:textId="77777777" w:rsidR="00047EC1" w:rsidRDefault="00047EC1"/>
    <w:p w14:paraId="4D873E9E" w14:textId="77777777" w:rsidR="00047EC1" w:rsidRDefault="00047EC1"/>
    <w:p w14:paraId="4D873E9F" w14:textId="77777777" w:rsidR="00047EC1" w:rsidRDefault="00047EC1"/>
    <w:p w14:paraId="4D873EA1" w14:textId="77777777" w:rsidR="00047EC1" w:rsidRDefault="00047EC1" w:rsidP="00031D3D"/>
    <w:p w14:paraId="4D873EA2" w14:textId="77777777" w:rsidR="00362191" w:rsidRDefault="00362191" w:rsidP="00362191"/>
    <w:sdt>
      <w:sdtPr>
        <w:rPr>
          <w:rFonts w:ascii="Arial" w:eastAsia="Arial" w:hAnsi="Arial" w:cs="Arial"/>
          <w:b w:val="0"/>
          <w:bCs w:val="0"/>
          <w:color w:val="auto"/>
          <w:kern w:val="2"/>
          <w:sz w:val="24"/>
          <w:szCs w:val="24"/>
          <w:lang w:val="en-GB" w:bidi="bn-IN"/>
        </w:rPr>
        <w:id w:val="959834799"/>
        <w:docPartObj>
          <w:docPartGallery w:val="Table of Contents"/>
          <w:docPartUnique/>
        </w:docPartObj>
      </w:sdtPr>
      <w:sdtEndPr>
        <w:rPr>
          <w:rFonts w:asciiTheme="minorHAnsi" w:eastAsiaTheme="minorHAnsi" w:hAnsiTheme="minorHAnsi" w:cstheme="minorBidi"/>
          <w:sz w:val="22"/>
          <w:szCs w:val="22"/>
          <w:lang w:bidi="ar-SA"/>
        </w:rPr>
      </w:sdtEndPr>
      <w:sdtContent>
        <w:p w14:paraId="4D873EA3" w14:textId="77777777" w:rsidR="00B402D0" w:rsidRDefault="00B402D0" w:rsidP="00B402D0">
          <w:pPr>
            <w:pStyle w:val="TOCHeading"/>
            <w:jc w:val="center"/>
          </w:pPr>
          <w:r w:rsidRPr="00134F90">
            <w:rPr>
              <w:rFonts w:ascii="Arial" w:hAnsi="Arial" w:cs="Arial"/>
              <w:color w:val="000000" w:themeColor="text1"/>
            </w:rPr>
            <w:t>Table of Contents</w:t>
          </w:r>
        </w:p>
        <w:p w14:paraId="4D873EA4" w14:textId="77777777" w:rsidR="00B402D0" w:rsidRDefault="007F5066" w:rsidP="00B402D0">
          <w:pPr>
            <w:pStyle w:val="TOC1"/>
            <w:tabs>
              <w:tab w:val="right" w:leader="dot" w:pos="9019"/>
            </w:tabs>
            <w:rPr>
              <w:noProof/>
            </w:rPr>
          </w:pPr>
          <w:r>
            <w:fldChar w:fldCharType="begin"/>
          </w:r>
          <w:r w:rsidR="00B402D0">
            <w:instrText xml:space="preserve"> TOC \o "1-3" \h \z \u </w:instrText>
          </w:r>
          <w:r>
            <w:fldChar w:fldCharType="separate"/>
          </w:r>
          <w:hyperlink w:anchor="_Toc222867183" w:history="1">
            <w:r w:rsidR="00B402D0" w:rsidRPr="000B3C4A">
              <w:rPr>
                <w:rStyle w:val="Hyperlink"/>
                <w:noProof/>
              </w:rPr>
              <w:t>Introduction</w:t>
            </w:r>
            <w:r w:rsidR="00B402D0">
              <w:rPr>
                <w:noProof/>
                <w:webHidden/>
              </w:rPr>
              <w:tab/>
            </w:r>
            <w:r>
              <w:rPr>
                <w:noProof/>
                <w:webHidden/>
              </w:rPr>
              <w:fldChar w:fldCharType="begin"/>
            </w:r>
            <w:r w:rsidR="00B402D0">
              <w:rPr>
                <w:noProof/>
                <w:webHidden/>
              </w:rPr>
              <w:instrText xml:space="preserve"> PAGEREF _Toc222867183 \h </w:instrText>
            </w:r>
            <w:r>
              <w:rPr>
                <w:noProof/>
                <w:webHidden/>
              </w:rPr>
            </w:r>
            <w:r>
              <w:rPr>
                <w:noProof/>
                <w:webHidden/>
              </w:rPr>
              <w:fldChar w:fldCharType="separate"/>
            </w:r>
            <w:r w:rsidR="00B402D0">
              <w:rPr>
                <w:noProof/>
                <w:webHidden/>
              </w:rPr>
              <w:t>3</w:t>
            </w:r>
            <w:r>
              <w:rPr>
                <w:noProof/>
                <w:webHidden/>
              </w:rPr>
              <w:fldChar w:fldCharType="end"/>
            </w:r>
          </w:hyperlink>
        </w:p>
        <w:p w14:paraId="4D873EA5" w14:textId="77777777" w:rsidR="00B402D0" w:rsidRDefault="00B402D0" w:rsidP="00B402D0">
          <w:pPr>
            <w:pStyle w:val="TOC1"/>
            <w:tabs>
              <w:tab w:val="right" w:leader="dot" w:pos="9019"/>
            </w:tabs>
            <w:rPr>
              <w:noProof/>
            </w:rPr>
          </w:pPr>
          <w:hyperlink w:anchor="_Toc222867184" w:history="1">
            <w:r w:rsidRPr="000B3C4A">
              <w:rPr>
                <w:rStyle w:val="Hyperlink"/>
                <w:noProof/>
              </w:rPr>
              <w:t>An Introduction to Breast Cancer as a Long-term Condition</w:t>
            </w:r>
            <w:r>
              <w:rPr>
                <w:noProof/>
                <w:webHidden/>
              </w:rPr>
              <w:tab/>
            </w:r>
            <w:r w:rsidR="007F5066">
              <w:rPr>
                <w:noProof/>
                <w:webHidden/>
              </w:rPr>
              <w:fldChar w:fldCharType="begin"/>
            </w:r>
            <w:r>
              <w:rPr>
                <w:noProof/>
                <w:webHidden/>
              </w:rPr>
              <w:instrText xml:space="preserve"> PAGEREF _Toc222867184 \h </w:instrText>
            </w:r>
            <w:r w:rsidR="007F5066">
              <w:rPr>
                <w:noProof/>
                <w:webHidden/>
              </w:rPr>
            </w:r>
            <w:r w:rsidR="007F5066">
              <w:rPr>
                <w:noProof/>
                <w:webHidden/>
              </w:rPr>
              <w:fldChar w:fldCharType="separate"/>
            </w:r>
            <w:r>
              <w:rPr>
                <w:noProof/>
                <w:webHidden/>
              </w:rPr>
              <w:t>3</w:t>
            </w:r>
            <w:r w:rsidR="007F5066">
              <w:rPr>
                <w:noProof/>
                <w:webHidden/>
              </w:rPr>
              <w:fldChar w:fldCharType="end"/>
            </w:r>
          </w:hyperlink>
        </w:p>
        <w:p w14:paraId="4D873EA6" w14:textId="77777777" w:rsidR="00B402D0" w:rsidRDefault="00B402D0" w:rsidP="00B402D0">
          <w:pPr>
            <w:pStyle w:val="TOC2"/>
            <w:tabs>
              <w:tab w:val="right" w:leader="dot" w:pos="9019"/>
            </w:tabs>
            <w:rPr>
              <w:noProof/>
            </w:rPr>
          </w:pPr>
          <w:hyperlink w:anchor="_Toc222867185" w:history="1">
            <w:r w:rsidRPr="000B3C4A">
              <w:rPr>
                <w:rStyle w:val="Hyperlink"/>
                <w:noProof/>
              </w:rPr>
              <w:t>Overview and Clinical History</w:t>
            </w:r>
            <w:r>
              <w:rPr>
                <w:noProof/>
                <w:webHidden/>
              </w:rPr>
              <w:tab/>
            </w:r>
            <w:r w:rsidR="007F5066">
              <w:rPr>
                <w:noProof/>
                <w:webHidden/>
              </w:rPr>
              <w:fldChar w:fldCharType="begin"/>
            </w:r>
            <w:r>
              <w:rPr>
                <w:noProof/>
                <w:webHidden/>
              </w:rPr>
              <w:instrText xml:space="preserve"> PAGEREF _Toc222867185 \h </w:instrText>
            </w:r>
            <w:r w:rsidR="007F5066">
              <w:rPr>
                <w:noProof/>
                <w:webHidden/>
              </w:rPr>
            </w:r>
            <w:r w:rsidR="007F5066">
              <w:rPr>
                <w:noProof/>
                <w:webHidden/>
              </w:rPr>
              <w:fldChar w:fldCharType="separate"/>
            </w:r>
            <w:r>
              <w:rPr>
                <w:noProof/>
                <w:webHidden/>
              </w:rPr>
              <w:t>3</w:t>
            </w:r>
            <w:r w:rsidR="007F5066">
              <w:rPr>
                <w:noProof/>
                <w:webHidden/>
              </w:rPr>
              <w:fldChar w:fldCharType="end"/>
            </w:r>
          </w:hyperlink>
        </w:p>
        <w:p w14:paraId="4D873EA7" w14:textId="77777777" w:rsidR="00B402D0" w:rsidRDefault="00B402D0" w:rsidP="00B402D0">
          <w:pPr>
            <w:pStyle w:val="TOC2"/>
            <w:tabs>
              <w:tab w:val="right" w:leader="dot" w:pos="9019"/>
            </w:tabs>
            <w:rPr>
              <w:noProof/>
            </w:rPr>
          </w:pPr>
          <w:hyperlink w:anchor="_Toc222867186" w:history="1">
            <w:r w:rsidRPr="000B3C4A">
              <w:rPr>
                <w:rStyle w:val="Hyperlink"/>
                <w:noProof/>
              </w:rPr>
              <w:t>Burden and Prevalence</w:t>
            </w:r>
            <w:r>
              <w:rPr>
                <w:noProof/>
                <w:webHidden/>
              </w:rPr>
              <w:tab/>
            </w:r>
            <w:r w:rsidR="007F5066">
              <w:rPr>
                <w:noProof/>
                <w:webHidden/>
              </w:rPr>
              <w:fldChar w:fldCharType="begin"/>
            </w:r>
            <w:r>
              <w:rPr>
                <w:noProof/>
                <w:webHidden/>
              </w:rPr>
              <w:instrText xml:space="preserve"> PAGEREF _Toc222867186 \h </w:instrText>
            </w:r>
            <w:r w:rsidR="007F5066">
              <w:rPr>
                <w:noProof/>
                <w:webHidden/>
              </w:rPr>
            </w:r>
            <w:r w:rsidR="007F5066">
              <w:rPr>
                <w:noProof/>
                <w:webHidden/>
              </w:rPr>
              <w:fldChar w:fldCharType="separate"/>
            </w:r>
            <w:r>
              <w:rPr>
                <w:noProof/>
                <w:webHidden/>
              </w:rPr>
              <w:t>3</w:t>
            </w:r>
            <w:r w:rsidR="007F5066">
              <w:rPr>
                <w:noProof/>
                <w:webHidden/>
              </w:rPr>
              <w:fldChar w:fldCharType="end"/>
            </w:r>
          </w:hyperlink>
        </w:p>
        <w:p w14:paraId="4D873EA8" w14:textId="77777777" w:rsidR="00B402D0" w:rsidRDefault="00B402D0" w:rsidP="00B402D0">
          <w:pPr>
            <w:pStyle w:val="TOC2"/>
            <w:tabs>
              <w:tab w:val="right" w:leader="dot" w:pos="9019"/>
            </w:tabs>
            <w:rPr>
              <w:noProof/>
            </w:rPr>
          </w:pPr>
          <w:hyperlink w:anchor="_Toc222867187" w:history="1">
            <w:r w:rsidRPr="000B3C4A">
              <w:rPr>
                <w:rStyle w:val="Hyperlink"/>
                <w:noProof/>
              </w:rPr>
              <w:t>Risk Factors and Etiology</w:t>
            </w:r>
            <w:r>
              <w:rPr>
                <w:noProof/>
                <w:webHidden/>
              </w:rPr>
              <w:tab/>
            </w:r>
            <w:r w:rsidR="007F5066">
              <w:rPr>
                <w:noProof/>
                <w:webHidden/>
              </w:rPr>
              <w:fldChar w:fldCharType="begin"/>
            </w:r>
            <w:r>
              <w:rPr>
                <w:noProof/>
                <w:webHidden/>
              </w:rPr>
              <w:instrText xml:space="preserve"> PAGEREF _Toc222867187 \h </w:instrText>
            </w:r>
            <w:r w:rsidR="007F5066">
              <w:rPr>
                <w:noProof/>
                <w:webHidden/>
              </w:rPr>
            </w:r>
            <w:r w:rsidR="007F5066">
              <w:rPr>
                <w:noProof/>
                <w:webHidden/>
              </w:rPr>
              <w:fldChar w:fldCharType="separate"/>
            </w:r>
            <w:r>
              <w:rPr>
                <w:noProof/>
                <w:webHidden/>
              </w:rPr>
              <w:t>4</w:t>
            </w:r>
            <w:r w:rsidR="007F5066">
              <w:rPr>
                <w:noProof/>
                <w:webHidden/>
              </w:rPr>
              <w:fldChar w:fldCharType="end"/>
            </w:r>
          </w:hyperlink>
        </w:p>
        <w:p w14:paraId="4D873EA9" w14:textId="77777777" w:rsidR="00B402D0" w:rsidRDefault="00B402D0" w:rsidP="00B402D0">
          <w:pPr>
            <w:pStyle w:val="TOC1"/>
            <w:tabs>
              <w:tab w:val="right" w:leader="dot" w:pos="9019"/>
            </w:tabs>
            <w:rPr>
              <w:noProof/>
            </w:rPr>
          </w:pPr>
          <w:hyperlink w:anchor="_Toc222867188" w:history="1">
            <w:r w:rsidRPr="000B3C4A">
              <w:rPr>
                <w:rStyle w:val="Hyperlink"/>
                <w:noProof/>
              </w:rPr>
              <w:t>Effects of Breast Cancer on the Family and an Individual</w:t>
            </w:r>
            <w:r>
              <w:rPr>
                <w:noProof/>
                <w:webHidden/>
              </w:rPr>
              <w:tab/>
            </w:r>
            <w:r w:rsidR="007F5066">
              <w:rPr>
                <w:noProof/>
                <w:webHidden/>
              </w:rPr>
              <w:fldChar w:fldCharType="begin"/>
            </w:r>
            <w:r>
              <w:rPr>
                <w:noProof/>
                <w:webHidden/>
              </w:rPr>
              <w:instrText xml:space="preserve"> PAGEREF _Toc222867188 \h </w:instrText>
            </w:r>
            <w:r w:rsidR="007F5066">
              <w:rPr>
                <w:noProof/>
                <w:webHidden/>
              </w:rPr>
            </w:r>
            <w:r w:rsidR="007F5066">
              <w:rPr>
                <w:noProof/>
                <w:webHidden/>
              </w:rPr>
              <w:fldChar w:fldCharType="separate"/>
            </w:r>
            <w:r>
              <w:rPr>
                <w:noProof/>
                <w:webHidden/>
              </w:rPr>
              <w:t>4</w:t>
            </w:r>
            <w:r w:rsidR="007F5066">
              <w:rPr>
                <w:noProof/>
                <w:webHidden/>
              </w:rPr>
              <w:fldChar w:fldCharType="end"/>
            </w:r>
          </w:hyperlink>
        </w:p>
        <w:p w14:paraId="4D873EAA" w14:textId="77777777" w:rsidR="00B402D0" w:rsidRDefault="00B402D0" w:rsidP="00B402D0">
          <w:pPr>
            <w:pStyle w:val="TOC2"/>
            <w:tabs>
              <w:tab w:val="right" w:leader="dot" w:pos="9019"/>
            </w:tabs>
            <w:rPr>
              <w:noProof/>
            </w:rPr>
          </w:pPr>
          <w:hyperlink w:anchor="_Toc222867189" w:history="1">
            <w:r w:rsidRPr="000B3C4A">
              <w:rPr>
                <w:rStyle w:val="Hyperlink"/>
                <w:noProof/>
              </w:rPr>
              <w:t>Physical Impact</w:t>
            </w:r>
            <w:r>
              <w:rPr>
                <w:noProof/>
                <w:webHidden/>
              </w:rPr>
              <w:tab/>
            </w:r>
            <w:r w:rsidR="007F5066">
              <w:rPr>
                <w:noProof/>
                <w:webHidden/>
              </w:rPr>
              <w:fldChar w:fldCharType="begin"/>
            </w:r>
            <w:r>
              <w:rPr>
                <w:noProof/>
                <w:webHidden/>
              </w:rPr>
              <w:instrText xml:space="preserve"> PAGEREF _Toc222867189 \h </w:instrText>
            </w:r>
            <w:r w:rsidR="007F5066">
              <w:rPr>
                <w:noProof/>
                <w:webHidden/>
              </w:rPr>
            </w:r>
            <w:r w:rsidR="007F5066">
              <w:rPr>
                <w:noProof/>
                <w:webHidden/>
              </w:rPr>
              <w:fldChar w:fldCharType="separate"/>
            </w:r>
            <w:r>
              <w:rPr>
                <w:noProof/>
                <w:webHidden/>
              </w:rPr>
              <w:t>4</w:t>
            </w:r>
            <w:r w:rsidR="007F5066">
              <w:rPr>
                <w:noProof/>
                <w:webHidden/>
              </w:rPr>
              <w:fldChar w:fldCharType="end"/>
            </w:r>
          </w:hyperlink>
        </w:p>
        <w:p w14:paraId="4D873EAB" w14:textId="77777777" w:rsidR="00B402D0" w:rsidRDefault="00B402D0" w:rsidP="00B402D0">
          <w:pPr>
            <w:pStyle w:val="TOC2"/>
            <w:tabs>
              <w:tab w:val="right" w:leader="dot" w:pos="9019"/>
            </w:tabs>
            <w:rPr>
              <w:noProof/>
            </w:rPr>
          </w:pPr>
          <w:hyperlink w:anchor="_Toc222867190" w:history="1">
            <w:r w:rsidRPr="000B3C4A">
              <w:rPr>
                <w:rStyle w:val="Hyperlink"/>
                <w:noProof/>
              </w:rPr>
              <w:t>Psychological Impact</w:t>
            </w:r>
            <w:r>
              <w:rPr>
                <w:noProof/>
                <w:webHidden/>
              </w:rPr>
              <w:tab/>
            </w:r>
            <w:r w:rsidR="007F5066">
              <w:rPr>
                <w:noProof/>
                <w:webHidden/>
              </w:rPr>
              <w:fldChar w:fldCharType="begin"/>
            </w:r>
            <w:r>
              <w:rPr>
                <w:noProof/>
                <w:webHidden/>
              </w:rPr>
              <w:instrText xml:space="preserve"> PAGEREF _Toc222867190 \h </w:instrText>
            </w:r>
            <w:r w:rsidR="007F5066">
              <w:rPr>
                <w:noProof/>
                <w:webHidden/>
              </w:rPr>
            </w:r>
            <w:r w:rsidR="007F5066">
              <w:rPr>
                <w:noProof/>
                <w:webHidden/>
              </w:rPr>
              <w:fldChar w:fldCharType="separate"/>
            </w:r>
            <w:r>
              <w:rPr>
                <w:noProof/>
                <w:webHidden/>
              </w:rPr>
              <w:t>5</w:t>
            </w:r>
            <w:r w:rsidR="007F5066">
              <w:rPr>
                <w:noProof/>
                <w:webHidden/>
              </w:rPr>
              <w:fldChar w:fldCharType="end"/>
            </w:r>
          </w:hyperlink>
        </w:p>
        <w:p w14:paraId="4D873EAC" w14:textId="77777777" w:rsidR="00B402D0" w:rsidRDefault="00B402D0" w:rsidP="00B402D0">
          <w:pPr>
            <w:pStyle w:val="TOC2"/>
            <w:tabs>
              <w:tab w:val="right" w:leader="dot" w:pos="9019"/>
            </w:tabs>
            <w:rPr>
              <w:noProof/>
            </w:rPr>
          </w:pPr>
          <w:hyperlink w:anchor="_Toc222867191" w:history="1">
            <w:r w:rsidRPr="000B3C4A">
              <w:rPr>
                <w:rStyle w:val="Hyperlink"/>
                <w:noProof/>
              </w:rPr>
              <w:t>Social Impact and Family Implication</w:t>
            </w:r>
            <w:r>
              <w:rPr>
                <w:noProof/>
                <w:webHidden/>
              </w:rPr>
              <w:tab/>
            </w:r>
            <w:r w:rsidR="007F5066">
              <w:rPr>
                <w:noProof/>
                <w:webHidden/>
              </w:rPr>
              <w:fldChar w:fldCharType="begin"/>
            </w:r>
            <w:r>
              <w:rPr>
                <w:noProof/>
                <w:webHidden/>
              </w:rPr>
              <w:instrText xml:space="preserve"> PAGEREF _Toc222867191 \h </w:instrText>
            </w:r>
            <w:r w:rsidR="007F5066">
              <w:rPr>
                <w:noProof/>
                <w:webHidden/>
              </w:rPr>
            </w:r>
            <w:r w:rsidR="007F5066">
              <w:rPr>
                <w:noProof/>
                <w:webHidden/>
              </w:rPr>
              <w:fldChar w:fldCharType="separate"/>
            </w:r>
            <w:r>
              <w:rPr>
                <w:noProof/>
                <w:webHidden/>
              </w:rPr>
              <w:t>6</w:t>
            </w:r>
            <w:r w:rsidR="007F5066">
              <w:rPr>
                <w:noProof/>
                <w:webHidden/>
              </w:rPr>
              <w:fldChar w:fldCharType="end"/>
            </w:r>
          </w:hyperlink>
        </w:p>
        <w:p w14:paraId="4D873EAD" w14:textId="77777777" w:rsidR="00B402D0" w:rsidRDefault="00B402D0" w:rsidP="00B402D0">
          <w:pPr>
            <w:pStyle w:val="TOC1"/>
            <w:tabs>
              <w:tab w:val="right" w:leader="dot" w:pos="9019"/>
            </w:tabs>
            <w:rPr>
              <w:noProof/>
            </w:rPr>
          </w:pPr>
          <w:hyperlink w:anchor="_Toc222867192" w:history="1">
            <w:r w:rsidRPr="000B3C4A">
              <w:rPr>
                <w:rStyle w:val="Hyperlink"/>
                <w:noProof/>
              </w:rPr>
              <w:t>Evidence-Based Management and Treatment in the UK (NHS)</w:t>
            </w:r>
            <w:r>
              <w:rPr>
                <w:noProof/>
                <w:webHidden/>
              </w:rPr>
              <w:tab/>
            </w:r>
            <w:r w:rsidR="007F5066">
              <w:rPr>
                <w:noProof/>
                <w:webHidden/>
              </w:rPr>
              <w:fldChar w:fldCharType="begin"/>
            </w:r>
            <w:r>
              <w:rPr>
                <w:noProof/>
                <w:webHidden/>
              </w:rPr>
              <w:instrText xml:space="preserve"> PAGEREF _Toc222867192 \h </w:instrText>
            </w:r>
            <w:r w:rsidR="007F5066">
              <w:rPr>
                <w:noProof/>
                <w:webHidden/>
              </w:rPr>
            </w:r>
            <w:r w:rsidR="007F5066">
              <w:rPr>
                <w:noProof/>
                <w:webHidden/>
              </w:rPr>
              <w:fldChar w:fldCharType="separate"/>
            </w:r>
            <w:r>
              <w:rPr>
                <w:noProof/>
                <w:webHidden/>
              </w:rPr>
              <w:t>6</w:t>
            </w:r>
            <w:r w:rsidR="007F5066">
              <w:rPr>
                <w:noProof/>
                <w:webHidden/>
              </w:rPr>
              <w:fldChar w:fldCharType="end"/>
            </w:r>
          </w:hyperlink>
        </w:p>
        <w:p w14:paraId="4D873EAE" w14:textId="77777777" w:rsidR="00B402D0" w:rsidRDefault="00B402D0" w:rsidP="00B402D0">
          <w:pPr>
            <w:pStyle w:val="TOC2"/>
            <w:tabs>
              <w:tab w:val="right" w:leader="dot" w:pos="9019"/>
            </w:tabs>
            <w:rPr>
              <w:noProof/>
            </w:rPr>
          </w:pPr>
          <w:hyperlink w:anchor="_Toc222867193" w:history="1">
            <w:r w:rsidRPr="000B3C4A">
              <w:rPr>
                <w:rStyle w:val="Hyperlink"/>
                <w:noProof/>
              </w:rPr>
              <w:t>Medical and Clinical Management</w:t>
            </w:r>
            <w:r>
              <w:rPr>
                <w:noProof/>
                <w:webHidden/>
              </w:rPr>
              <w:tab/>
            </w:r>
            <w:r w:rsidR="007F5066">
              <w:rPr>
                <w:noProof/>
                <w:webHidden/>
              </w:rPr>
              <w:fldChar w:fldCharType="begin"/>
            </w:r>
            <w:r>
              <w:rPr>
                <w:noProof/>
                <w:webHidden/>
              </w:rPr>
              <w:instrText xml:space="preserve"> PAGEREF _Toc222867193 \h </w:instrText>
            </w:r>
            <w:r w:rsidR="007F5066">
              <w:rPr>
                <w:noProof/>
                <w:webHidden/>
              </w:rPr>
            </w:r>
            <w:r w:rsidR="007F5066">
              <w:rPr>
                <w:noProof/>
                <w:webHidden/>
              </w:rPr>
              <w:fldChar w:fldCharType="separate"/>
            </w:r>
            <w:r>
              <w:rPr>
                <w:noProof/>
                <w:webHidden/>
              </w:rPr>
              <w:t>6</w:t>
            </w:r>
            <w:r w:rsidR="007F5066">
              <w:rPr>
                <w:noProof/>
                <w:webHidden/>
              </w:rPr>
              <w:fldChar w:fldCharType="end"/>
            </w:r>
          </w:hyperlink>
        </w:p>
        <w:p w14:paraId="4D873EAF" w14:textId="77777777" w:rsidR="00B402D0" w:rsidRDefault="00B402D0" w:rsidP="00B402D0">
          <w:pPr>
            <w:pStyle w:val="TOC2"/>
            <w:tabs>
              <w:tab w:val="right" w:leader="dot" w:pos="9019"/>
            </w:tabs>
            <w:rPr>
              <w:noProof/>
            </w:rPr>
          </w:pPr>
          <w:hyperlink w:anchor="_Toc222867194" w:history="1">
            <w:r w:rsidRPr="000B3C4A">
              <w:rPr>
                <w:rStyle w:val="Hyperlink"/>
                <w:noProof/>
              </w:rPr>
              <w:t>Community and Supportive Care</w:t>
            </w:r>
            <w:r>
              <w:rPr>
                <w:noProof/>
                <w:webHidden/>
              </w:rPr>
              <w:tab/>
            </w:r>
            <w:r w:rsidR="007F5066">
              <w:rPr>
                <w:noProof/>
                <w:webHidden/>
              </w:rPr>
              <w:fldChar w:fldCharType="begin"/>
            </w:r>
            <w:r>
              <w:rPr>
                <w:noProof/>
                <w:webHidden/>
              </w:rPr>
              <w:instrText xml:space="preserve"> PAGEREF _Toc222867194 \h </w:instrText>
            </w:r>
            <w:r w:rsidR="007F5066">
              <w:rPr>
                <w:noProof/>
                <w:webHidden/>
              </w:rPr>
            </w:r>
            <w:r w:rsidR="007F5066">
              <w:rPr>
                <w:noProof/>
                <w:webHidden/>
              </w:rPr>
              <w:fldChar w:fldCharType="separate"/>
            </w:r>
            <w:r>
              <w:rPr>
                <w:noProof/>
                <w:webHidden/>
              </w:rPr>
              <w:t>7</w:t>
            </w:r>
            <w:r w:rsidR="007F5066">
              <w:rPr>
                <w:noProof/>
                <w:webHidden/>
              </w:rPr>
              <w:fldChar w:fldCharType="end"/>
            </w:r>
          </w:hyperlink>
        </w:p>
        <w:p w14:paraId="4D873EB0" w14:textId="77777777" w:rsidR="00B402D0" w:rsidRDefault="00B402D0" w:rsidP="00B402D0">
          <w:pPr>
            <w:pStyle w:val="TOC1"/>
            <w:tabs>
              <w:tab w:val="right" w:leader="dot" w:pos="9019"/>
            </w:tabs>
            <w:rPr>
              <w:noProof/>
            </w:rPr>
          </w:pPr>
          <w:hyperlink w:anchor="_Toc222867195" w:history="1">
            <w:r w:rsidRPr="000B3C4A">
              <w:rPr>
                <w:rStyle w:val="Hyperlink"/>
                <w:noProof/>
              </w:rPr>
              <w:t>Breast Cancer Management Theoretical Models</w:t>
            </w:r>
            <w:r>
              <w:rPr>
                <w:noProof/>
                <w:webHidden/>
              </w:rPr>
              <w:tab/>
            </w:r>
            <w:r w:rsidR="007F5066">
              <w:rPr>
                <w:noProof/>
                <w:webHidden/>
              </w:rPr>
              <w:fldChar w:fldCharType="begin"/>
            </w:r>
            <w:r>
              <w:rPr>
                <w:noProof/>
                <w:webHidden/>
              </w:rPr>
              <w:instrText xml:space="preserve"> PAGEREF _Toc222867195 \h </w:instrText>
            </w:r>
            <w:r w:rsidR="007F5066">
              <w:rPr>
                <w:noProof/>
                <w:webHidden/>
              </w:rPr>
            </w:r>
            <w:r w:rsidR="007F5066">
              <w:rPr>
                <w:noProof/>
                <w:webHidden/>
              </w:rPr>
              <w:fldChar w:fldCharType="separate"/>
            </w:r>
            <w:r>
              <w:rPr>
                <w:noProof/>
                <w:webHidden/>
              </w:rPr>
              <w:t>8</w:t>
            </w:r>
            <w:r w:rsidR="007F5066">
              <w:rPr>
                <w:noProof/>
                <w:webHidden/>
              </w:rPr>
              <w:fldChar w:fldCharType="end"/>
            </w:r>
          </w:hyperlink>
        </w:p>
        <w:p w14:paraId="4D873EB1" w14:textId="77777777" w:rsidR="00B402D0" w:rsidRDefault="00B402D0" w:rsidP="00B402D0">
          <w:pPr>
            <w:pStyle w:val="TOC2"/>
            <w:tabs>
              <w:tab w:val="right" w:leader="dot" w:pos="9019"/>
            </w:tabs>
            <w:rPr>
              <w:noProof/>
            </w:rPr>
          </w:pPr>
          <w:hyperlink w:anchor="_Toc222867196" w:history="1">
            <w:r w:rsidRPr="000B3C4A">
              <w:rPr>
                <w:rStyle w:val="Hyperlink"/>
                <w:noProof/>
              </w:rPr>
              <w:t>UK Model: House of Care Model</w:t>
            </w:r>
            <w:r>
              <w:rPr>
                <w:noProof/>
                <w:webHidden/>
              </w:rPr>
              <w:tab/>
            </w:r>
            <w:r w:rsidR="007F5066">
              <w:rPr>
                <w:noProof/>
                <w:webHidden/>
              </w:rPr>
              <w:fldChar w:fldCharType="begin"/>
            </w:r>
            <w:r>
              <w:rPr>
                <w:noProof/>
                <w:webHidden/>
              </w:rPr>
              <w:instrText xml:space="preserve"> PAGEREF _Toc222867196 \h </w:instrText>
            </w:r>
            <w:r w:rsidR="007F5066">
              <w:rPr>
                <w:noProof/>
                <w:webHidden/>
              </w:rPr>
            </w:r>
            <w:r w:rsidR="007F5066">
              <w:rPr>
                <w:noProof/>
                <w:webHidden/>
              </w:rPr>
              <w:fldChar w:fldCharType="separate"/>
            </w:r>
            <w:r>
              <w:rPr>
                <w:noProof/>
                <w:webHidden/>
              </w:rPr>
              <w:t>8</w:t>
            </w:r>
            <w:r w:rsidR="007F5066">
              <w:rPr>
                <w:noProof/>
                <w:webHidden/>
              </w:rPr>
              <w:fldChar w:fldCharType="end"/>
            </w:r>
          </w:hyperlink>
        </w:p>
        <w:p w14:paraId="4D873EB2" w14:textId="77777777" w:rsidR="00B402D0" w:rsidRDefault="00B402D0" w:rsidP="00B402D0">
          <w:pPr>
            <w:pStyle w:val="TOC2"/>
            <w:tabs>
              <w:tab w:val="right" w:leader="dot" w:pos="9019"/>
            </w:tabs>
            <w:rPr>
              <w:noProof/>
            </w:rPr>
          </w:pPr>
          <w:hyperlink w:anchor="_Toc222867197" w:history="1">
            <w:r w:rsidRPr="000B3C4A">
              <w:rPr>
                <w:rStyle w:val="Hyperlink"/>
                <w:noProof/>
              </w:rPr>
              <w:t>International Model: Chronic Care Model</w:t>
            </w:r>
            <w:r>
              <w:rPr>
                <w:noProof/>
                <w:webHidden/>
              </w:rPr>
              <w:tab/>
            </w:r>
            <w:r w:rsidR="007F5066">
              <w:rPr>
                <w:noProof/>
                <w:webHidden/>
              </w:rPr>
              <w:fldChar w:fldCharType="begin"/>
            </w:r>
            <w:r>
              <w:rPr>
                <w:noProof/>
                <w:webHidden/>
              </w:rPr>
              <w:instrText xml:space="preserve"> PAGEREF _Toc222867197 \h </w:instrText>
            </w:r>
            <w:r w:rsidR="007F5066">
              <w:rPr>
                <w:noProof/>
                <w:webHidden/>
              </w:rPr>
            </w:r>
            <w:r w:rsidR="007F5066">
              <w:rPr>
                <w:noProof/>
                <w:webHidden/>
              </w:rPr>
              <w:fldChar w:fldCharType="separate"/>
            </w:r>
            <w:r>
              <w:rPr>
                <w:noProof/>
                <w:webHidden/>
              </w:rPr>
              <w:t>8</w:t>
            </w:r>
            <w:r w:rsidR="007F5066">
              <w:rPr>
                <w:noProof/>
                <w:webHidden/>
              </w:rPr>
              <w:fldChar w:fldCharType="end"/>
            </w:r>
          </w:hyperlink>
        </w:p>
        <w:p w14:paraId="4D873EB3" w14:textId="77777777" w:rsidR="00B402D0" w:rsidRDefault="00B402D0" w:rsidP="00B402D0">
          <w:pPr>
            <w:pStyle w:val="TOC1"/>
            <w:tabs>
              <w:tab w:val="right" w:leader="dot" w:pos="9019"/>
            </w:tabs>
            <w:rPr>
              <w:noProof/>
            </w:rPr>
          </w:pPr>
          <w:hyperlink w:anchor="_Toc222867198" w:history="1">
            <w:r w:rsidRPr="000B3C4A">
              <w:rPr>
                <w:rStyle w:val="Hyperlink"/>
                <w:noProof/>
              </w:rPr>
              <w:t>Local and National Policy Situation</w:t>
            </w:r>
            <w:r>
              <w:rPr>
                <w:noProof/>
                <w:webHidden/>
              </w:rPr>
              <w:tab/>
            </w:r>
            <w:r w:rsidR="007F5066">
              <w:rPr>
                <w:noProof/>
                <w:webHidden/>
              </w:rPr>
              <w:fldChar w:fldCharType="begin"/>
            </w:r>
            <w:r>
              <w:rPr>
                <w:noProof/>
                <w:webHidden/>
              </w:rPr>
              <w:instrText xml:space="preserve"> PAGEREF _Toc222867198 \h </w:instrText>
            </w:r>
            <w:r w:rsidR="007F5066">
              <w:rPr>
                <w:noProof/>
                <w:webHidden/>
              </w:rPr>
            </w:r>
            <w:r w:rsidR="007F5066">
              <w:rPr>
                <w:noProof/>
                <w:webHidden/>
              </w:rPr>
              <w:fldChar w:fldCharType="separate"/>
            </w:r>
            <w:r>
              <w:rPr>
                <w:noProof/>
                <w:webHidden/>
              </w:rPr>
              <w:t>9</w:t>
            </w:r>
            <w:r w:rsidR="007F5066">
              <w:rPr>
                <w:noProof/>
                <w:webHidden/>
              </w:rPr>
              <w:fldChar w:fldCharType="end"/>
            </w:r>
          </w:hyperlink>
        </w:p>
        <w:p w14:paraId="4D873EB4" w14:textId="77777777" w:rsidR="00B402D0" w:rsidRDefault="00B402D0" w:rsidP="00B402D0">
          <w:pPr>
            <w:pStyle w:val="TOC2"/>
            <w:tabs>
              <w:tab w:val="right" w:leader="dot" w:pos="9019"/>
            </w:tabs>
            <w:rPr>
              <w:noProof/>
            </w:rPr>
          </w:pPr>
          <w:hyperlink w:anchor="_Toc222867199" w:history="1">
            <w:r w:rsidRPr="000B3C4A">
              <w:rPr>
                <w:rStyle w:val="Hyperlink"/>
                <w:noProof/>
              </w:rPr>
              <w:t>National Policy and Strategy</w:t>
            </w:r>
            <w:r>
              <w:rPr>
                <w:noProof/>
                <w:webHidden/>
              </w:rPr>
              <w:tab/>
            </w:r>
            <w:r w:rsidR="007F5066">
              <w:rPr>
                <w:noProof/>
                <w:webHidden/>
              </w:rPr>
              <w:fldChar w:fldCharType="begin"/>
            </w:r>
            <w:r>
              <w:rPr>
                <w:noProof/>
                <w:webHidden/>
              </w:rPr>
              <w:instrText xml:space="preserve"> PAGEREF _Toc222867199 \h </w:instrText>
            </w:r>
            <w:r w:rsidR="007F5066">
              <w:rPr>
                <w:noProof/>
                <w:webHidden/>
              </w:rPr>
            </w:r>
            <w:r w:rsidR="007F5066">
              <w:rPr>
                <w:noProof/>
                <w:webHidden/>
              </w:rPr>
              <w:fldChar w:fldCharType="separate"/>
            </w:r>
            <w:r>
              <w:rPr>
                <w:noProof/>
                <w:webHidden/>
              </w:rPr>
              <w:t>9</w:t>
            </w:r>
            <w:r w:rsidR="007F5066">
              <w:rPr>
                <w:noProof/>
                <w:webHidden/>
              </w:rPr>
              <w:fldChar w:fldCharType="end"/>
            </w:r>
          </w:hyperlink>
        </w:p>
        <w:p w14:paraId="4D873EB5" w14:textId="77777777" w:rsidR="00B402D0" w:rsidRDefault="00B402D0" w:rsidP="00B402D0">
          <w:pPr>
            <w:pStyle w:val="TOC2"/>
            <w:tabs>
              <w:tab w:val="right" w:leader="dot" w:pos="9019"/>
            </w:tabs>
            <w:rPr>
              <w:noProof/>
            </w:rPr>
          </w:pPr>
          <w:hyperlink w:anchor="_Toc222867200" w:history="1">
            <w:r w:rsidRPr="000B3C4A">
              <w:rPr>
                <w:rStyle w:val="Hyperlink"/>
                <w:noProof/>
              </w:rPr>
              <w:t>Local Implementation</w:t>
            </w:r>
            <w:r>
              <w:rPr>
                <w:noProof/>
                <w:webHidden/>
              </w:rPr>
              <w:tab/>
            </w:r>
            <w:r w:rsidR="007F5066">
              <w:rPr>
                <w:noProof/>
                <w:webHidden/>
              </w:rPr>
              <w:fldChar w:fldCharType="begin"/>
            </w:r>
            <w:r>
              <w:rPr>
                <w:noProof/>
                <w:webHidden/>
              </w:rPr>
              <w:instrText xml:space="preserve"> PAGEREF _Toc222867200 \h </w:instrText>
            </w:r>
            <w:r w:rsidR="007F5066">
              <w:rPr>
                <w:noProof/>
                <w:webHidden/>
              </w:rPr>
            </w:r>
            <w:r w:rsidR="007F5066">
              <w:rPr>
                <w:noProof/>
                <w:webHidden/>
              </w:rPr>
              <w:fldChar w:fldCharType="separate"/>
            </w:r>
            <w:r>
              <w:rPr>
                <w:noProof/>
                <w:webHidden/>
              </w:rPr>
              <w:t>9</w:t>
            </w:r>
            <w:r w:rsidR="007F5066">
              <w:rPr>
                <w:noProof/>
                <w:webHidden/>
              </w:rPr>
              <w:fldChar w:fldCharType="end"/>
            </w:r>
          </w:hyperlink>
        </w:p>
        <w:p w14:paraId="4D873EB6" w14:textId="77777777" w:rsidR="00B402D0" w:rsidRDefault="00B402D0" w:rsidP="00B402D0">
          <w:pPr>
            <w:pStyle w:val="TOC1"/>
            <w:tabs>
              <w:tab w:val="right" w:leader="dot" w:pos="9019"/>
            </w:tabs>
            <w:rPr>
              <w:noProof/>
            </w:rPr>
          </w:pPr>
          <w:hyperlink w:anchor="_Toc222867201" w:history="1">
            <w:r w:rsidRPr="000B3C4A">
              <w:rPr>
                <w:rStyle w:val="Hyperlink"/>
                <w:noProof/>
              </w:rPr>
              <w:t>Person-Centred Care, Self-Management and End-of-Life Care</w:t>
            </w:r>
            <w:r>
              <w:rPr>
                <w:noProof/>
                <w:webHidden/>
              </w:rPr>
              <w:tab/>
            </w:r>
            <w:r w:rsidR="007F5066">
              <w:rPr>
                <w:noProof/>
                <w:webHidden/>
              </w:rPr>
              <w:fldChar w:fldCharType="begin"/>
            </w:r>
            <w:r>
              <w:rPr>
                <w:noProof/>
                <w:webHidden/>
              </w:rPr>
              <w:instrText xml:space="preserve"> PAGEREF _Toc222867201 \h </w:instrText>
            </w:r>
            <w:r w:rsidR="007F5066">
              <w:rPr>
                <w:noProof/>
                <w:webHidden/>
              </w:rPr>
            </w:r>
            <w:r w:rsidR="007F5066">
              <w:rPr>
                <w:noProof/>
                <w:webHidden/>
              </w:rPr>
              <w:fldChar w:fldCharType="separate"/>
            </w:r>
            <w:r>
              <w:rPr>
                <w:noProof/>
                <w:webHidden/>
              </w:rPr>
              <w:t>9</w:t>
            </w:r>
            <w:r w:rsidR="007F5066">
              <w:rPr>
                <w:noProof/>
                <w:webHidden/>
              </w:rPr>
              <w:fldChar w:fldCharType="end"/>
            </w:r>
          </w:hyperlink>
        </w:p>
        <w:p w14:paraId="4D873EB7" w14:textId="77777777" w:rsidR="00B402D0" w:rsidRDefault="00B402D0" w:rsidP="00B402D0">
          <w:pPr>
            <w:pStyle w:val="TOC2"/>
            <w:tabs>
              <w:tab w:val="right" w:leader="dot" w:pos="9019"/>
            </w:tabs>
            <w:rPr>
              <w:noProof/>
            </w:rPr>
          </w:pPr>
          <w:hyperlink w:anchor="_Toc222867202" w:history="1">
            <w:r w:rsidRPr="000B3C4A">
              <w:rPr>
                <w:rStyle w:val="Hyperlink"/>
                <w:noProof/>
              </w:rPr>
              <w:t>Person-Centred and Personalised Care</w:t>
            </w:r>
            <w:r>
              <w:rPr>
                <w:noProof/>
                <w:webHidden/>
              </w:rPr>
              <w:tab/>
            </w:r>
            <w:r w:rsidR="007F5066">
              <w:rPr>
                <w:noProof/>
                <w:webHidden/>
              </w:rPr>
              <w:fldChar w:fldCharType="begin"/>
            </w:r>
            <w:r>
              <w:rPr>
                <w:noProof/>
                <w:webHidden/>
              </w:rPr>
              <w:instrText xml:space="preserve"> PAGEREF _Toc222867202 \h </w:instrText>
            </w:r>
            <w:r w:rsidR="007F5066">
              <w:rPr>
                <w:noProof/>
                <w:webHidden/>
              </w:rPr>
            </w:r>
            <w:r w:rsidR="007F5066">
              <w:rPr>
                <w:noProof/>
                <w:webHidden/>
              </w:rPr>
              <w:fldChar w:fldCharType="separate"/>
            </w:r>
            <w:r>
              <w:rPr>
                <w:noProof/>
                <w:webHidden/>
              </w:rPr>
              <w:t>9</w:t>
            </w:r>
            <w:r w:rsidR="007F5066">
              <w:rPr>
                <w:noProof/>
                <w:webHidden/>
              </w:rPr>
              <w:fldChar w:fldCharType="end"/>
            </w:r>
          </w:hyperlink>
        </w:p>
        <w:p w14:paraId="4D873EB8" w14:textId="77777777" w:rsidR="00B402D0" w:rsidRDefault="00B402D0" w:rsidP="00B402D0">
          <w:pPr>
            <w:pStyle w:val="TOC2"/>
            <w:tabs>
              <w:tab w:val="right" w:leader="dot" w:pos="9019"/>
            </w:tabs>
            <w:rPr>
              <w:noProof/>
            </w:rPr>
          </w:pPr>
          <w:hyperlink w:anchor="_Toc222867203" w:history="1">
            <w:r w:rsidRPr="000B3C4A">
              <w:rPr>
                <w:rStyle w:val="Hyperlink"/>
                <w:noProof/>
              </w:rPr>
              <w:t>Self-Management and End-of-Life Care</w:t>
            </w:r>
            <w:r>
              <w:rPr>
                <w:noProof/>
                <w:webHidden/>
              </w:rPr>
              <w:tab/>
            </w:r>
            <w:r w:rsidR="007F5066">
              <w:rPr>
                <w:noProof/>
                <w:webHidden/>
              </w:rPr>
              <w:fldChar w:fldCharType="begin"/>
            </w:r>
            <w:r>
              <w:rPr>
                <w:noProof/>
                <w:webHidden/>
              </w:rPr>
              <w:instrText xml:space="preserve"> PAGEREF _Toc222867203 \h </w:instrText>
            </w:r>
            <w:r w:rsidR="007F5066">
              <w:rPr>
                <w:noProof/>
                <w:webHidden/>
              </w:rPr>
            </w:r>
            <w:r w:rsidR="007F5066">
              <w:rPr>
                <w:noProof/>
                <w:webHidden/>
              </w:rPr>
              <w:fldChar w:fldCharType="separate"/>
            </w:r>
            <w:r>
              <w:rPr>
                <w:noProof/>
                <w:webHidden/>
              </w:rPr>
              <w:t>10</w:t>
            </w:r>
            <w:r w:rsidR="007F5066">
              <w:rPr>
                <w:noProof/>
                <w:webHidden/>
              </w:rPr>
              <w:fldChar w:fldCharType="end"/>
            </w:r>
          </w:hyperlink>
        </w:p>
        <w:p w14:paraId="4D873EB9" w14:textId="77777777" w:rsidR="00B402D0" w:rsidRDefault="00B402D0" w:rsidP="00B402D0">
          <w:pPr>
            <w:pStyle w:val="TOC1"/>
            <w:tabs>
              <w:tab w:val="right" w:leader="dot" w:pos="9019"/>
            </w:tabs>
            <w:rPr>
              <w:noProof/>
            </w:rPr>
          </w:pPr>
          <w:hyperlink w:anchor="_Toc222867204" w:history="1">
            <w:r w:rsidRPr="000B3C4A">
              <w:rPr>
                <w:rStyle w:val="Hyperlink"/>
                <w:noProof/>
              </w:rPr>
              <w:t>Improvement Recommendations</w:t>
            </w:r>
            <w:r>
              <w:rPr>
                <w:noProof/>
                <w:webHidden/>
              </w:rPr>
              <w:tab/>
            </w:r>
            <w:r w:rsidR="007F5066">
              <w:rPr>
                <w:noProof/>
                <w:webHidden/>
              </w:rPr>
              <w:fldChar w:fldCharType="begin"/>
            </w:r>
            <w:r>
              <w:rPr>
                <w:noProof/>
                <w:webHidden/>
              </w:rPr>
              <w:instrText xml:space="preserve"> PAGEREF _Toc222867204 \h </w:instrText>
            </w:r>
            <w:r w:rsidR="007F5066">
              <w:rPr>
                <w:noProof/>
                <w:webHidden/>
              </w:rPr>
            </w:r>
            <w:r w:rsidR="007F5066">
              <w:rPr>
                <w:noProof/>
                <w:webHidden/>
              </w:rPr>
              <w:fldChar w:fldCharType="separate"/>
            </w:r>
            <w:r>
              <w:rPr>
                <w:noProof/>
                <w:webHidden/>
              </w:rPr>
              <w:t>10</w:t>
            </w:r>
            <w:r w:rsidR="007F5066">
              <w:rPr>
                <w:noProof/>
                <w:webHidden/>
              </w:rPr>
              <w:fldChar w:fldCharType="end"/>
            </w:r>
          </w:hyperlink>
        </w:p>
        <w:p w14:paraId="4D873EBA" w14:textId="77777777" w:rsidR="00B402D0" w:rsidRDefault="00B402D0" w:rsidP="00B402D0">
          <w:pPr>
            <w:pStyle w:val="TOC1"/>
            <w:tabs>
              <w:tab w:val="right" w:leader="dot" w:pos="9019"/>
            </w:tabs>
            <w:rPr>
              <w:noProof/>
            </w:rPr>
          </w:pPr>
          <w:hyperlink w:anchor="_Toc222867205" w:history="1">
            <w:r w:rsidRPr="000B3C4A">
              <w:rPr>
                <w:rStyle w:val="Hyperlink"/>
                <w:noProof/>
              </w:rPr>
              <w:t>Conclusion</w:t>
            </w:r>
            <w:r>
              <w:rPr>
                <w:noProof/>
                <w:webHidden/>
              </w:rPr>
              <w:tab/>
            </w:r>
            <w:r w:rsidR="007F5066">
              <w:rPr>
                <w:noProof/>
                <w:webHidden/>
              </w:rPr>
              <w:fldChar w:fldCharType="begin"/>
            </w:r>
            <w:r>
              <w:rPr>
                <w:noProof/>
                <w:webHidden/>
              </w:rPr>
              <w:instrText xml:space="preserve"> PAGEREF _Toc222867205 \h </w:instrText>
            </w:r>
            <w:r w:rsidR="007F5066">
              <w:rPr>
                <w:noProof/>
                <w:webHidden/>
              </w:rPr>
            </w:r>
            <w:r w:rsidR="007F5066">
              <w:rPr>
                <w:noProof/>
                <w:webHidden/>
              </w:rPr>
              <w:fldChar w:fldCharType="separate"/>
            </w:r>
            <w:r>
              <w:rPr>
                <w:noProof/>
                <w:webHidden/>
              </w:rPr>
              <w:t>11</w:t>
            </w:r>
            <w:r w:rsidR="007F5066">
              <w:rPr>
                <w:noProof/>
                <w:webHidden/>
              </w:rPr>
              <w:fldChar w:fldCharType="end"/>
            </w:r>
          </w:hyperlink>
        </w:p>
        <w:p w14:paraId="4D873EBB" w14:textId="77777777" w:rsidR="00B402D0" w:rsidRDefault="00B402D0" w:rsidP="00B402D0">
          <w:pPr>
            <w:pStyle w:val="TOC1"/>
            <w:tabs>
              <w:tab w:val="right" w:leader="dot" w:pos="9019"/>
            </w:tabs>
            <w:rPr>
              <w:noProof/>
            </w:rPr>
          </w:pPr>
          <w:hyperlink w:anchor="_Toc222867206" w:history="1">
            <w:r w:rsidRPr="000B3C4A">
              <w:rPr>
                <w:rStyle w:val="Hyperlink"/>
                <w:noProof/>
              </w:rPr>
              <w:t>References</w:t>
            </w:r>
            <w:r>
              <w:rPr>
                <w:noProof/>
                <w:webHidden/>
              </w:rPr>
              <w:tab/>
            </w:r>
            <w:r w:rsidR="007F5066">
              <w:rPr>
                <w:noProof/>
                <w:webHidden/>
              </w:rPr>
              <w:fldChar w:fldCharType="begin"/>
            </w:r>
            <w:r>
              <w:rPr>
                <w:noProof/>
                <w:webHidden/>
              </w:rPr>
              <w:instrText xml:space="preserve"> PAGEREF _Toc222867206 \h </w:instrText>
            </w:r>
            <w:r w:rsidR="007F5066">
              <w:rPr>
                <w:noProof/>
                <w:webHidden/>
              </w:rPr>
            </w:r>
            <w:r w:rsidR="007F5066">
              <w:rPr>
                <w:noProof/>
                <w:webHidden/>
              </w:rPr>
              <w:fldChar w:fldCharType="separate"/>
            </w:r>
            <w:r>
              <w:rPr>
                <w:noProof/>
                <w:webHidden/>
              </w:rPr>
              <w:t>12</w:t>
            </w:r>
            <w:r w:rsidR="007F5066">
              <w:rPr>
                <w:noProof/>
                <w:webHidden/>
              </w:rPr>
              <w:fldChar w:fldCharType="end"/>
            </w:r>
          </w:hyperlink>
        </w:p>
        <w:p w14:paraId="4D873EBC" w14:textId="77777777" w:rsidR="00362191" w:rsidRDefault="007F5066" w:rsidP="00362191">
          <w:pPr>
            <w:sectPr w:rsidR="00362191" w:rsidSect="00C37E02">
              <w:footerReference w:type="default" r:id="rId9"/>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ep="1" w:space="709"/>
              <w:docGrid w:linePitch="360"/>
            </w:sectPr>
          </w:pPr>
          <w:r>
            <w:fldChar w:fldCharType="end"/>
          </w:r>
        </w:p>
      </w:sdtContent>
    </w:sdt>
    <w:p w14:paraId="4D873EBD" w14:textId="77777777" w:rsidR="00546599" w:rsidRPr="00CC77F7" w:rsidRDefault="00132F56" w:rsidP="00485806">
      <w:pPr>
        <w:spacing w:line="360" w:lineRule="auto"/>
        <w:jc w:val="both"/>
        <w:rPr>
          <w:rFonts w:ascii="Arial" w:hAnsi="Arial" w:cs="Arial"/>
          <w:b/>
          <w:bCs/>
          <w:sz w:val="24"/>
          <w:szCs w:val="24"/>
        </w:rPr>
      </w:pPr>
      <w:r w:rsidRPr="00CC77F7">
        <w:rPr>
          <w:rFonts w:ascii="Arial" w:hAnsi="Arial" w:cs="Arial"/>
          <w:b/>
          <w:bCs/>
          <w:sz w:val="24"/>
          <w:szCs w:val="24"/>
        </w:rPr>
        <w:lastRenderedPageBreak/>
        <w:t>Booklet 1</w:t>
      </w:r>
      <w:r w:rsidR="00546599" w:rsidRPr="00CC77F7">
        <w:rPr>
          <w:rFonts w:ascii="Arial" w:hAnsi="Arial" w:cs="Arial"/>
          <w:b/>
          <w:bCs/>
          <w:sz w:val="24"/>
          <w:szCs w:val="24"/>
        </w:rPr>
        <w:t xml:space="preserve">: Community Care and Management of Longer-term Conditions: Breast cancer </w:t>
      </w:r>
    </w:p>
    <w:p w14:paraId="4D873EBE" w14:textId="77777777" w:rsidR="00BF5B39" w:rsidRPr="00CC77F7" w:rsidRDefault="00BF5B39" w:rsidP="00485806">
      <w:pPr>
        <w:spacing w:line="360" w:lineRule="auto"/>
        <w:jc w:val="both"/>
        <w:rPr>
          <w:rFonts w:ascii="Arial" w:hAnsi="Arial" w:cs="Arial"/>
          <w:b/>
          <w:bCs/>
          <w:sz w:val="24"/>
          <w:szCs w:val="24"/>
        </w:rPr>
      </w:pPr>
      <w:bookmarkStart w:id="0" w:name="_Toc222867183"/>
      <w:r w:rsidRPr="00CC77F7">
        <w:rPr>
          <w:rFonts w:ascii="Arial" w:hAnsi="Arial" w:cs="Arial"/>
          <w:b/>
          <w:bCs/>
          <w:sz w:val="28"/>
          <w:szCs w:val="28"/>
        </w:rPr>
        <w:t>Introduction</w:t>
      </w:r>
      <w:bookmarkEnd w:id="0"/>
    </w:p>
    <w:p w14:paraId="4D873EBF"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Community care and management of longer-term conditions </w:t>
      </w:r>
      <w:proofErr w:type="gramStart"/>
      <w:r w:rsidRPr="00CC77F7">
        <w:rPr>
          <w:rFonts w:ascii="Arial" w:hAnsi="Arial" w:cs="Arial"/>
          <w:sz w:val="24"/>
          <w:szCs w:val="24"/>
        </w:rPr>
        <w:t>focuses</w:t>
      </w:r>
      <w:proofErr w:type="gramEnd"/>
      <w:r w:rsidRPr="00CC77F7">
        <w:rPr>
          <w:rFonts w:ascii="Arial" w:hAnsi="Arial" w:cs="Arial"/>
          <w:sz w:val="24"/>
          <w:szCs w:val="24"/>
        </w:rPr>
        <w:t xml:space="preserve"> on preventing, treating at the earliest possible stage, rehabilitating, and supporting health, social care, and voluntary services instead of only focusing on acute manifestations of illnesses to enhance the quality of life. The information booklet will be on breast cancer, which is considered a long-term condition because of the increase in the survival rates, extended treatment regimens, and the physical, psychological and social long-term impacts. The progress in treatment and diagnosis implies that there are several years of life after diagnosis, and community-based services are required (Harvey </w:t>
      </w:r>
      <w:r w:rsidRPr="00CC77F7">
        <w:rPr>
          <w:rFonts w:ascii="Arial" w:hAnsi="Arial" w:cs="Arial"/>
          <w:i/>
          <w:iCs/>
          <w:sz w:val="24"/>
          <w:szCs w:val="24"/>
        </w:rPr>
        <w:t>et al.</w:t>
      </w:r>
      <w:r w:rsidRPr="00CC77F7">
        <w:rPr>
          <w:rFonts w:ascii="Arial" w:hAnsi="Arial" w:cs="Arial"/>
          <w:sz w:val="24"/>
          <w:szCs w:val="24"/>
        </w:rPr>
        <w:t>, 2023). The booklet is targeted to the users and professionals of the UK health and care services, who include people who live with breast cancer, carers, nurses and community practitioners. It investigates the chronic care of breast cancer at community levels, defines evidence-based care strategies, and presents appropriate models of care.</w:t>
      </w:r>
    </w:p>
    <w:p w14:paraId="4D873EC0" w14:textId="77777777" w:rsidR="00BF5B39" w:rsidRPr="00CC77F7" w:rsidRDefault="00BF5B39" w:rsidP="00485806">
      <w:pPr>
        <w:spacing w:line="360" w:lineRule="auto"/>
        <w:jc w:val="both"/>
        <w:rPr>
          <w:rFonts w:ascii="Arial" w:hAnsi="Arial" w:cs="Arial"/>
          <w:b/>
          <w:bCs/>
          <w:sz w:val="28"/>
          <w:szCs w:val="28"/>
        </w:rPr>
      </w:pPr>
      <w:bookmarkStart w:id="1" w:name="_Toc222867184"/>
      <w:r w:rsidRPr="00CC77F7">
        <w:rPr>
          <w:rFonts w:ascii="Arial" w:hAnsi="Arial" w:cs="Arial"/>
          <w:b/>
          <w:bCs/>
          <w:sz w:val="28"/>
          <w:szCs w:val="28"/>
        </w:rPr>
        <w:t>An Introduction to Breast Cancer as a Long-term Condition</w:t>
      </w:r>
      <w:bookmarkEnd w:id="1"/>
    </w:p>
    <w:p w14:paraId="4D873EC1" w14:textId="77777777" w:rsidR="00BF5B39" w:rsidRPr="00CC77F7" w:rsidRDefault="00BF5B39" w:rsidP="00485806">
      <w:pPr>
        <w:spacing w:line="360" w:lineRule="auto"/>
        <w:jc w:val="both"/>
        <w:rPr>
          <w:rFonts w:ascii="Arial" w:hAnsi="Arial" w:cs="Arial"/>
          <w:b/>
          <w:bCs/>
          <w:sz w:val="24"/>
          <w:szCs w:val="24"/>
        </w:rPr>
      </w:pPr>
      <w:bookmarkStart w:id="2" w:name="_x6i3unojz56w" w:colFirst="0" w:colLast="0"/>
      <w:bookmarkStart w:id="3" w:name="_Toc222867185"/>
      <w:bookmarkEnd w:id="2"/>
      <w:r w:rsidRPr="00CC77F7">
        <w:rPr>
          <w:rFonts w:ascii="Arial" w:hAnsi="Arial" w:cs="Arial"/>
          <w:b/>
          <w:bCs/>
          <w:sz w:val="24"/>
          <w:szCs w:val="24"/>
        </w:rPr>
        <w:t>Overview and Clinical History</w:t>
      </w:r>
      <w:bookmarkEnd w:id="3"/>
    </w:p>
    <w:p w14:paraId="4D873EC2"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Breast cancer is a disease that develops when the normal cells in the breast grow to an uncontrollable size and form a tumour that may extend to the other tissues surrounding the breast or may spread to other body parts (Effiong </w:t>
      </w:r>
      <w:r w:rsidRPr="00CC77F7">
        <w:rPr>
          <w:rFonts w:ascii="Arial" w:hAnsi="Arial" w:cs="Arial"/>
          <w:i/>
          <w:iCs/>
          <w:sz w:val="24"/>
          <w:szCs w:val="24"/>
        </w:rPr>
        <w:t>et al.</w:t>
      </w:r>
      <w:r w:rsidRPr="00CC77F7">
        <w:rPr>
          <w:rFonts w:ascii="Arial" w:hAnsi="Arial" w:cs="Arial"/>
          <w:sz w:val="24"/>
          <w:szCs w:val="24"/>
        </w:rPr>
        <w:t xml:space="preserve">, 2022). It targets women as well as men, but it is far more prevalent among women. Breast cancer is one of the long-term conditions, as a considerable number of people are living long after being diagnosed and treated (Tommasi </w:t>
      </w:r>
      <w:r w:rsidRPr="00CC77F7">
        <w:rPr>
          <w:rFonts w:ascii="Arial" w:hAnsi="Arial" w:cs="Arial"/>
          <w:i/>
          <w:iCs/>
          <w:sz w:val="24"/>
          <w:szCs w:val="24"/>
        </w:rPr>
        <w:t>et al.</w:t>
      </w:r>
      <w:r w:rsidRPr="00CC77F7">
        <w:rPr>
          <w:rFonts w:ascii="Arial" w:hAnsi="Arial" w:cs="Arial"/>
          <w:sz w:val="24"/>
          <w:szCs w:val="24"/>
        </w:rPr>
        <w:t>, 2022). Nevertheless, survivors can also have persistent health problems, such as side effects of the treatments given. Also, the possibility of recurrence, and the psychological and social impact on the survivors are significant (Brown, 2023). Therefore, breast cancer needs constant monitoring, follow-ups, and self-management support even after the first treatment.</w:t>
      </w:r>
    </w:p>
    <w:p w14:paraId="4D873EC3" w14:textId="77777777" w:rsidR="00BF5B39" w:rsidRPr="00CC77F7" w:rsidRDefault="00BF5B39" w:rsidP="00485806">
      <w:pPr>
        <w:spacing w:line="360" w:lineRule="auto"/>
        <w:jc w:val="both"/>
        <w:rPr>
          <w:rFonts w:ascii="Arial" w:hAnsi="Arial" w:cs="Arial"/>
          <w:b/>
          <w:bCs/>
          <w:sz w:val="24"/>
          <w:szCs w:val="24"/>
        </w:rPr>
      </w:pPr>
      <w:bookmarkStart w:id="4" w:name="_9hotldfwn0ju" w:colFirst="0" w:colLast="0"/>
      <w:bookmarkStart w:id="5" w:name="_Toc222867186"/>
      <w:bookmarkEnd w:id="4"/>
      <w:r w:rsidRPr="00CC77F7">
        <w:rPr>
          <w:rFonts w:ascii="Arial" w:hAnsi="Arial" w:cs="Arial"/>
          <w:b/>
          <w:bCs/>
          <w:sz w:val="24"/>
          <w:szCs w:val="24"/>
        </w:rPr>
        <w:t>Burden and Prevalence</w:t>
      </w:r>
      <w:bookmarkEnd w:id="5"/>
    </w:p>
    <w:p w14:paraId="4D873EC4" w14:textId="77777777" w:rsidR="00BF5B39" w:rsidRDefault="00BF5B39" w:rsidP="00485806">
      <w:pPr>
        <w:spacing w:line="360" w:lineRule="auto"/>
        <w:jc w:val="both"/>
        <w:rPr>
          <w:rFonts w:ascii="Arial" w:hAnsi="Arial" w:cs="Arial"/>
          <w:sz w:val="24"/>
          <w:szCs w:val="24"/>
        </w:rPr>
      </w:pPr>
      <w:r w:rsidRPr="00CC77F7">
        <w:rPr>
          <w:rFonts w:ascii="Arial" w:hAnsi="Arial" w:cs="Arial"/>
          <w:sz w:val="24"/>
          <w:szCs w:val="24"/>
        </w:rPr>
        <w:t>Breast cancer is a significant health burden in the world and in the nation. Breast cancer is the most frequently</w:t>
      </w:r>
      <w:r w:rsidR="006A2A58">
        <w:rPr>
          <w:rFonts w:ascii="Arial" w:hAnsi="Arial" w:cs="Arial"/>
          <w:sz w:val="24"/>
          <w:szCs w:val="24"/>
        </w:rPr>
        <w:t xml:space="preserve"> </w:t>
      </w:r>
      <w:r w:rsidRPr="00CC77F7">
        <w:rPr>
          <w:rFonts w:ascii="Arial" w:hAnsi="Arial" w:cs="Arial"/>
          <w:sz w:val="24"/>
          <w:szCs w:val="24"/>
        </w:rPr>
        <w:lastRenderedPageBreak/>
        <w:t>diagnosed cancer worldwide, and every year, 2.3 million cases of breast cancer are diagnosed around the world, making it one of the primary causes of morbidity due to cancer in women (WHO, 2025). Breast cancer is the most prevalent type of cancer in the UK, and approximately 55,000 new cancer cases are diagnosed every year (Breast Cancer Now, 2022). This has made it a big burden on the healthcare system.</w:t>
      </w:r>
    </w:p>
    <w:p w14:paraId="4D873EC5" w14:textId="77777777" w:rsidR="00CA4698" w:rsidRPr="00CC77F7" w:rsidRDefault="00CA4698" w:rsidP="00485806">
      <w:pPr>
        <w:spacing w:line="360" w:lineRule="auto"/>
        <w:jc w:val="center"/>
        <w:rPr>
          <w:rFonts w:ascii="Arial" w:hAnsi="Arial" w:cs="Arial"/>
          <w:sz w:val="24"/>
          <w:szCs w:val="24"/>
        </w:rPr>
      </w:pPr>
      <w:r w:rsidRPr="00CA4698">
        <w:rPr>
          <w:rFonts w:ascii="Arial" w:hAnsi="Arial" w:cs="Arial"/>
          <w:noProof/>
          <w:sz w:val="24"/>
          <w:szCs w:val="24"/>
          <w:lang w:val="en-US" w:bidi="bn-IN"/>
        </w:rPr>
        <w:drawing>
          <wp:inline distT="0" distB="0" distL="0" distR="0" wp14:anchorId="4D873F5A" wp14:editId="4D873F5B">
            <wp:extent cx="1289724" cy="1343809"/>
            <wp:effectExtent l="19050" t="0" r="5676" b="0"/>
            <wp:docPr id="1"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289724" cy="1343809"/>
                      <a:chOff x="4038276" y="220695"/>
                      <a:chExt cx="1289724" cy="1343809"/>
                    </a:xfrm>
                  </a:grpSpPr>
                  <a:sp>
                    <a:nvSpPr>
                      <a:cNvPr id="5" name="Freeform 5"/>
                      <a:cNvSpPr/>
                    </a:nvSpPr>
                    <a:spPr>
                      <a:xfrm>
                        <a:off x="4038276" y="220695"/>
                        <a:ext cx="1289724" cy="1343809"/>
                      </a:xfrm>
                      <a:custGeom>
                        <a:avLst/>
                        <a:gdLst/>
                        <a:ahLst/>
                        <a:cxnLst/>
                        <a:rect l="l" t="t" r="r" b="b"/>
                        <a:pathLst>
                          <a:path w="1289724" h="1343809">
                            <a:moveTo>
                              <a:pt x="0" y="0"/>
                            </a:moveTo>
                            <a:lnTo>
                              <a:pt x="1289724" y="0"/>
                            </a:lnTo>
                            <a:lnTo>
                              <a:pt x="1289724" y="1343809"/>
                            </a:lnTo>
                            <a:lnTo>
                              <a:pt x="0" y="1343809"/>
                            </a:lnTo>
                            <a:lnTo>
                              <a:pt x="0" y="0"/>
                            </a:lnTo>
                            <a:close/>
                          </a:path>
                        </a:pathLst>
                      </a:custGeom>
                      <a:blipFill>
                        <a:blip r:embed="rId10" cstate="print"/>
                        <a:stretch>
                          <a:fillRect l="-1677" r="-1677"/>
                        </a:stretch>
                      </a:blipFill>
                    </a:spPr>
                  </a:sp>
                </lc:lockedCanvas>
              </a:graphicData>
            </a:graphic>
          </wp:inline>
        </w:drawing>
      </w:r>
    </w:p>
    <w:p w14:paraId="4D873EC6"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Treatment and early detection have contributed to a great increase in the survival rates of breast cancer. In the UK, the percentage of those who get breast cancer and live five years or more after the diagnosis is currently more than 85% of all cases, as compared to very low survival rates in the preceding decades (</w:t>
      </w:r>
      <w:proofErr w:type="spellStart"/>
      <w:r w:rsidRPr="00CC77F7">
        <w:rPr>
          <w:rFonts w:ascii="Arial" w:hAnsi="Arial" w:cs="Arial"/>
          <w:sz w:val="24"/>
          <w:szCs w:val="24"/>
        </w:rPr>
        <w:t>Breastcanceruk</w:t>
      </w:r>
      <w:proofErr w:type="spellEnd"/>
      <w:r w:rsidRPr="00CC77F7">
        <w:rPr>
          <w:rFonts w:ascii="Arial" w:hAnsi="Arial" w:cs="Arial"/>
          <w:sz w:val="24"/>
          <w:szCs w:val="24"/>
        </w:rPr>
        <w:t xml:space="preserve">, 2022). Although this is a good public health outcome, it is also placing more individuals at risk of the </w:t>
      </w:r>
      <w:proofErr w:type="gramStart"/>
      <w:r w:rsidRPr="00CC77F7">
        <w:rPr>
          <w:rFonts w:ascii="Arial" w:hAnsi="Arial" w:cs="Arial"/>
          <w:sz w:val="24"/>
          <w:szCs w:val="24"/>
        </w:rPr>
        <w:t>long term</w:t>
      </w:r>
      <w:proofErr w:type="gramEnd"/>
      <w:r w:rsidRPr="00CC77F7">
        <w:rPr>
          <w:rFonts w:ascii="Arial" w:hAnsi="Arial" w:cs="Arial"/>
          <w:sz w:val="24"/>
          <w:szCs w:val="24"/>
        </w:rPr>
        <w:t xml:space="preserve"> consequences of the illness, which solidifies the need for </w:t>
      </w:r>
      <w:r w:rsidRPr="00CC77F7">
        <w:rPr>
          <w:rFonts w:ascii="Arial" w:hAnsi="Arial" w:cs="Arial"/>
          <w:sz w:val="24"/>
          <w:szCs w:val="24"/>
        </w:rPr>
        <w:t>effective and lasting community-based management and follow-ups.</w:t>
      </w:r>
    </w:p>
    <w:p w14:paraId="4D873EC7" w14:textId="77777777" w:rsidR="00BF5B39" w:rsidRPr="00CC77F7" w:rsidRDefault="00BF5B39" w:rsidP="00485806">
      <w:pPr>
        <w:spacing w:line="360" w:lineRule="auto"/>
        <w:jc w:val="both"/>
        <w:rPr>
          <w:rFonts w:ascii="Arial" w:hAnsi="Arial" w:cs="Arial"/>
          <w:b/>
          <w:bCs/>
          <w:sz w:val="24"/>
          <w:szCs w:val="24"/>
        </w:rPr>
      </w:pPr>
      <w:bookmarkStart w:id="6" w:name="_gv1gkg9sdn5l" w:colFirst="0" w:colLast="0"/>
      <w:bookmarkStart w:id="7" w:name="_Toc222867187"/>
      <w:bookmarkEnd w:id="6"/>
      <w:r w:rsidRPr="00CC77F7">
        <w:rPr>
          <w:rFonts w:ascii="Arial" w:hAnsi="Arial" w:cs="Arial"/>
          <w:b/>
          <w:bCs/>
          <w:sz w:val="24"/>
          <w:szCs w:val="24"/>
        </w:rPr>
        <w:t xml:space="preserve">Risk Factors and </w:t>
      </w:r>
      <w:proofErr w:type="spellStart"/>
      <w:r w:rsidRPr="00CC77F7">
        <w:rPr>
          <w:rFonts w:ascii="Arial" w:hAnsi="Arial" w:cs="Arial"/>
          <w:b/>
          <w:bCs/>
          <w:sz w:val="24"/>
          <w:szCs w:val="24"/>
        </w:rPr>
        <w:t>Etiology</w:t>
      </w:r>
      <w:bookmarkEnd w:id="7"/>
      <w:proofErr w:type="spellEnd"/>
    </w:p>
    <w:p w14:paraId="4D873EC8" w14:textId="77777777" w:rsidR="00E95400"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Breast cancer is a disease that develops as a result of a complex of non-modifiable and modifiable risk factors. The age factor, gender, including female, and genetic disposition of inherited mutations in the BRCA1 and BRCA2 genes are considered to be non-modifiable factors (Casaubon, Grewal and Regan, 2023). The modifiable risk factors are obesity, physical inactivity, alcohol consumption and lifelong exposure to </w:t>
      </w:r>
      <w:proofErr w:type="spellStart"/>
      <w:r w:rsidRPr="00CC77F7">
        <w:rPr>
          <w:rFonts w:ascii="Arial" w:hAnsi="Arial" w:cs="Arial"/>
          <w:sz w:val="24"/>
          <w:szCs w:val="24"/>
        </w:rPr>
        <w:t>estrogen</w:t>
      </w:r>
      <w:proofErr w:type="spellEnd"/>
      <w:r w:rsidRPr="00CC77F7">
        <w:rPr>
          <w:rFonts w:ascii="Arial" w:hAnsi="Arial" w:cs="Arial"/>
          <w:sz w:val="24"/>
          <w:szCs w:val="24"/>
        </w:rPr>
        <w:t xml:space="preserve">. Both the risk of getting breast cancer and the outcome of breast cancer diagnosis can be affected by social determinants of health, including socioeconomic status, access to healthcare, and health literacy (Ji </w:t>
      </w:r>
      <w:r w:rsidRPr="00CC77F7">
        <w:rPr>
          <w:rFonts w:ascii="Arial" w:hAnsi="Arial" w:cs="Arial"/>
          <w:i/>
          <w:iCs/>
          <w:sz w:val="24"/>
          <w:szCs w:val="24"/>
        </w:rPr>
        <w:t>et al.</w:t>
      </w:r>
      <w:r w:rsidRPr="00CC77F7">
        <w:rPr>
          <w:rFonts w:ascii="Arial" w:hAnsi="Arial" w:cs="Arial"/>
          <w:sz w:val="24"/>
          <w:szCs w:val="24"/>
        </w:rPr>
        <w:t>, 2020). The combination of these factors brings up the significance of prevention, early detection, holistic and community-based solutions to preventing breast cancer in the long term.</w:t>
      </w:r>
    </w:p>
    <w:p w14:paraId="4D873EC9" w14:textId="77777777" w:rsidR="00132F56" w:rsidRPr="00CC77F7" w:rsidRDefault="00CA4698" w:rsidP="00485806">
      <w:pPr>
        <w:spacing w:line="360" w:lineRule="auto"/>
        <w:jc w:val="center"/>
        <w:rPr>
          <w:rFonts w:ascii="Arial" w:hAnsi="Arial" w:cs="Arial"/>
          <w:sz w:val="24"/>
          <w:szCs w:val="24"/>
        </w:rPr>
      </w:pPr>
      <w:r w:rsidRPr="00CA4698">
        <w:rPr>
          <w:rFonts w:ascii="Arial" w:hAnsi="Arial" w:cs="Arial"/>
          <w:noProof/>
          <w:sz w:val="24"/>
          <w:szCs w:val="24"/>
          <w:lang w:val="en-US" w:bidi="bn-IN"/>
        </w:rPr>
        <w:drawing>
          <wp:inline distT="0" distB="0" distL="0" distR="0" wp14:anchorId="4D873F5C" wp14:editId="4D873F5D">
            <wp:extent cx="2556510" cy="1356360"/>
            <wp:effectExtent l="19050" t="0" r="0" b="0"/>
            <wp:docPr id="2" name="Object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2071281" cy="1033133"/>
                      <a:chOff x="257849" y="6349901"/>
                      <a:chExt cx="2071281" cy="1033133"/>
                    </a:xfrm>
                  </a:grpSpPr>
                  <a:sp>
                    <a:nvSpPr>
                      <a:cNvPr id="7" name="Freeform 7"/>
                      <a:cNvSpPr/>
                    </a:nvSpPr>
                    <a:spPr>
                      <a:xfrm>
                        <a:off x="257849" y="6349901"/>
                        <a:ext cx="2071281" cy="1033133"/>
                      </a:xfrm>
                      <a:custGeom>
                        <a:avLst/>
                        <a:gdLst/>
                        <a:ahLst/>
                        <a:cxnLst/>
                        <a:rect l="l" t="t" r="r" b="b"/>
                        <a:pathLst>
                          <a:path w="2071281" h="1033133">
                            <a:moveTo>
                              <a:pt x="0" y="0"/>
                            </a:moveTo>
                            <a:lnTo>
                              <a:pt x="2071281" y="0"/>
                            </a:lnTo>
                            <a:lnTo>
                              <a:pt x="2071281" y="1033132"/>
                            </a:lnTo>
                            <a:lnTo>
                              <a:pt x="0" y="1033132"/>
                            </a:lnTo>
                            <a:lnTo>
                              <a:pt x="0" y="0"/>
                            </a:lnTo>
                            <a:close/>
                          </a:path>
                        </a:pathLst>
                      </a:custGeom>
                      <a:blipFill>
                        <a:blip r:embed="rId11" cstate="print"/>
                        <a:stretch>
                          <a:fillRect l="-10791" t="-3819" r="-1476"/>
                        </a:stretch>
                      </a:blipFill>
                    </a:spPr>
                  </a:sp>
                </lc:lockedCanvas>
              </a:graphicData>
            </a:graphic>
          </wp:inline>
        </w:drawing>
      </w:r>
    </w:p>
    <w:p w14:paraId="4D873ECA" w14:textId="77777777" w:rsidR="00BF5B39" w:rsidRPr="00CC77F7" w:rsidRDefault="0088161B" w:rsidP="00485806">
      <w:pPr>
        <w:spacing w:line="360" w:lineRule="auto"/>
        <w:jc w:val="both"/>
        <w:rPr>
          <w:rFonts w:ascii="Arial" w:hAnsi="Arial" w:cs="Arial"/>
          <w:b/>
          <w:bCs/>
          <w:sz w:val="28"/>
          <w:szCs w:val="28"/>
        </w:rPr>
      </w:pPr>
      <w:bookmarkStart w:id="8" w:name="_Toc222867188"/>
      <w:r>
        <w:rPr>
          <w:rFonts w:ascii="Arial" w:hAnsi="Arial" w:cs="Arial"/>
          <w:b/>
          <w:bCs/>
          <w:sz w:val="28"/>
          <w:szCs w:val="28"/>
        </w:rPr>
        <w:lastRenderedPageBreak/>
        <w:t xml:space="preserve">Impact </w:t>
      </w:r>
      <w:r w:rsidR="00BF5B39" w:rsidRPr="00CC77F7">
        <w:rPr>
          <w:rFonts w:ascii="Arial" w:hAnsi="Arial" w:cs="Arial"/>
          <w:b/>
          <w:bCs/>
          <w:sz w:val="28"/>
          <w:szCs w:val="28"/>
        </w:rPr>
        <w:t>of Breast Cancer on the Family and an Individual</w:t>
      </w:r>
      <w:bookmarkEnd w:id="8"/>
    </w:p>
    <w:p w14:paraId="4D873ECB" w14:textId="77777777" w:rsidR="00BF5B39" w:rsidRPr="00CC77F7" w:rsidRDefault="00BF5B39" w:rsidP="00485806">
      <w:pPr>
        <w:spacing w:line="360" w:lineRule="auto"/>
        <w:jc w:val="both"/>
        <w:rPr>
          <w:rFonts w:ascii="Arial" w:hAnsi="Arial" w:cs="Arial"/>
          <w:b/>
          <w:bCs/>
          <w:sz w:val="24"/>
          <w:szCs w:val="24"/>
        </w:rPr>
      </w:pPr>
      <w:bookmarkStart w:id="9" w:name="_24u7xrep9d1l" w:colFirst="0" w:colLast="0"/>
      <w:bookmarkStart w:id="10" w:name="_Toc222867189"/>
      <w:bookmarkEnd w:id="9"/>
      <w:r w:rsidRPr="00CC77F7">
        <w:rPr>
          <w:rFonts w:ascii="Arial" w:hAnsi="Arial" w:cs="Arial"/>
          <w:b/>
          <w:bCs/>
          <w:sz w:val="24"/>
          <w:szCs w:val="24"/>
        </w:rPr>
        <w:t>Physical Impact</w:t>
      </w:r>
      <w:bookmarkEnd w:id="10"/>
    </w:p>
    <w:p w14:paraId="4D873ECC"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Physical consequences of breast cancer are far more prolific than the diagnosis and acute treatment stage, and can continue to be felt years afterwards (Tommasi </w:t>
      </w:r>
      <w:r w:rsidRPr="00CC77F7">
        <w:rPr>
          <w:rFonts w:ascii="Arial" w:hAnsi="Arial" w:cs="Arial"/>
          <w:i/>
          <w:iCs/>
          <w:sz w:val="24"/>
          <w:szCs w:val="24"/>
        </w:rPr>
        <w:t>et al.</w:t>
      </w:r>
      <w:r w:rsidRPr="00CC77F7">
        <w:rPr>
          <w:rFonts w:ascii="Arial" w:hAnsi="Arial" w:cs="Arial"/>
          <w:sz w:val="24"/>
          <w:szCs w:val="24"/>
        </w:rPr>
        <w:t xml:space="preserve">, 2022). Such factors contribute to it being categorised as a long-term condition. Surgery, including mastectomy or breast-saving surgery, might lead to chronic pain, loss of shoulder range of motion and change of body shape, potentially leading to impairment in everyday life. Chronic post-surgical pain occurs in 20 to 30% occurs in survivors of breast cancer, which is a long-term impact of surgery (Spivey </w:t>
      </w:r>
      <w:r w:rsidRPr="00CC77F7">
        <w:rPr>
          <w:rFonts w:ascii="Arial" w:hAnsi="Arial" w:cs="Arial"/>
          <w:i/>
          <w:iCs/>
          <w:sz w:val="24"/>
          <w:szCs w:val="24"/>
        </w:rPr>
        <w:t>et al.</w:t>
      </w:r>
      <w:r w:rsidRPr="00CC77F7">
        <w:rPr>
          <w:rFonts w:ascii="Arial" w:hAnsi="Arial" w:cs="Arial"/>
          <w:sz w:val="24"/>
          <w:szCs w:val="24"/>
        </w:rPr>
        <w:t xml:space="preserve">, 2021). Chemotherapy and radiotherapy have been observed to have acute and late effects such as nausea, neuropathy, cardiotoxicity, and early menopause. </w:t>
      </w:r>
    </w:p>
    <w:p w14:paraId="4D873ECD"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Fatigue is one of the most commonly reported long-term symptoms, occurring in up to 40% of survivors, years after therapy and is not properly addressed in standard post-treatment follow-up therapy. Approximately 20% of women who have received breast cancer treatment develop </w:t>
      </w:r>
      <w:r w:rsidRPr="00CC77F7">
        <w:rPr>
          <w:rFonts w:ascii="Arial" w:hAnsi="Arial" w:cs="Arial"/>
          <w:sz w:val="24"/>
          <w:szCs w:val="24"/>
        </w:rPr>
        <w:t>lymphoedema, especially after the removal of axillary lymph nodes (</w:t>
      </w:r>
      <w:proofErr w:type="spellStart"/>
      <w:r w:rsidRPr="00CC77F7">
        <w:rPr>
          <w:rFonts w:ascii="Arial" w:hAnsi="Arial" w:cs="Arial"/>
          <w:sz w:val="24"/>
          <w:szCs w:val="24"/>
        </w:rPr>
        <w:t>Breastcancertrials</w:t>
      </w:r>
      <w:proofErr w:type="spellEnd"/>
      <w:r w:rsidRPr="00CC77F7">
        <w:rPr>
          <w:rFonts w:ascii="Arial" w:hAnsi="Arial" w:cs="Arial"/>
          <w:sz w:val="24"/>
          <w:szCs w:val="24"/>
        </w:rPr>
        <w:t>, 2025). This may severely restrict physical activity and independence.</w:t>
      </w:r>
    </w:p>
    <w:p w14:paraId="4D873ECE" w14:textId="77777777" w:rsidR="00BF5B39" w:rsidRDefault="00BF5B39" w:rsidP="00485806">
      <w:pPr>
        <w:spacing w:line="360" w:lineRule="auto"/>
        <w:jc w:val="both"/>
        <w:rPr>
          <w:rFonts w:ascii="Arial" w:hAnsi="Arial" w:cs="Arial"/>
          <w:sz w:val="24"/>
          <w:szCs w:val="24"/>
        </w:rPr>
      </w:pPr>
      <w:r w:rsidRPr="00CC77F7">
        <w:rPr>
          <w:rFonts w:ascii="Arial" w:hAnsi="Arial" w:cs="Arial"/>
          <w:sz w:val="24"/>
          <w:szCs w:val="24"/>
        </w:rPr>
        <w:t>More importantly, these physical consequences are regularly addressed in disjointed services, with acute oncology care being of primary concern (Cancer Research UK, 2026). However, long-term symptom management is shifted to primary and community care with minimal coordination. This forces the necessity to build community-based models. It offers continuous rehabilitation, symptom management, and self-management support specific to survivorship requirements.</w:t>
      </w:r>
    </w:p>
    <w:p w14:paraId="4D873ECF" w14:textId="77777777" w:rsidR="005B136C" w:rsidRPr="00CC77F7" w:rsidRDefault="005B136C" w:rsidP="00485806">
      <w:pPr>
        <w:spacing w:line="360" w:lineRule="auto"/>
        <w:jc w:val="both"/>
        <w:rPr>
          <w:rFonts w:ascii="Arial" w:hAnsi="Arial" w:cs="Arial"/>
          <w:sz w:val="24"/>
          <w:szCs w:val="24"/>
        </w:rPr>
      </w:pPr>
      <w:r w:rsidRPr="005B136C">
        <w:rPr>
          <w:rFonts w:ascii="Arial" w:hAnsi="Arial" w:cs="Arial"/>
          <w:noProof/>
          <w:sz w:val="24"/>
          <w:szCs w:val="24"/>
          <w:lang w:val="en-US" w:bidi="bn-IN"/>
        </w:rPr>
        <w:drawing>
          <wp:inline distT="0" distB="0" distL="0" distR="0" wp14:anchorId="4D873F5E" wp14:editId="4D873F5F">
            <wp:extent cx="2708910" cy="1036320"/>
            <wp:effectExtent l="19050" t="0" r="0" b="0"/>
            <wp:docPr id="3" name="Object 3"/>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887896" cy="764598"/>
                      <a:chOff x="2830482" y="758264"/>
                      <a:chExt cx="1887896" cy="764598"/>
                    </a:xfrm>
                  </a:grpSpPr>
                  <a:sp>
                    <a:nvSpPr>
                      <a:cNvPr id="8" name="Freeform 8"/>
                      <a:cNvSpPr/>
                    </a:nvSpPr>
                    <a:spPr>
                      <a:xfrm>
                        <a:off x="2830482" y="758264"/>
                        <a:ext cx="1887896" cy="764598"/>
                      </a:xfrm>
                      <a:custGeom>
                        <a:avLst/>
                        <a:gdLst/>
                        <a:ahLst/>
                        <a:cxnLst/>
                        <a:rect l="l" t="t" r="r" b="b"/>
                        <a:pathLst>
                          <a:path w="1887896" h="764598">
                            <a:moveTo>
                              <a:pt x="0" y="0"/>
                            </a:moveTo>
                            <a:lnTo>
                              <a:pt x="1887896" y="0"/>
                            </a:lnTo>
                            <a:lnTo>
                              <a:pt x="1887896" y="764598"/>
                            </a:lnTo>
                            <a:lnTo>
                              <a:pt x="0" y="764598"/>
                            </a:lnTo>
                            <a:lnTo>
                              <a:pt x="0" y="0"/>
                            </a:lnTo>
                            <a:close/>
                          </a:path>
                        </a:pathLst>
                      </a:custGeom>
                      <a:blipFill>
                        <a:blip r:embed="rId12" cstate="print"/>
                        <a:stretch>
                          <a:fillRect/>
                        </a:stretch>
                      </a:blipFill>
                    </a:spPr>
                  </a:sp>
                </lc:lockedCanvas>
              </a:graphicData>
            </a:graphic>
          </wp:inline>
        </w:drawing>
      </w:r>
    </w:p>
    <w:p w14:paraId="4D873ED0" w14:textId="77777777" w:rsidR="00BF5B39" w:rsidRPr="00CC77F7" w:rsidRDefault="00BF5B39" w:rsidP="00485806">
      <w:pPr>
        <w:spacing w:line="360" w:lineRule="auto"/>
        <w:jc w:val="both"/>
        <w:rPr>
          <w:rFonts w:ascii="Arial" w:hAnsi="Arial" w:cs="Arial"/>
          <w:b/>
          <w:bCs/>
          <w:sz w:val="24"/>
          <w:szCs w:val="24"/>
        </w:rPr>
      </w:pPr>
      <w:bookmarkStart w:id="11" w:name="_k3wq6idxo0ck" w:colFirst="0" w:colLast="0"/>
      <w:bookmarkStart w:id="12" w:name="_Toc222867190"/>
      <w:bookmarkEnd w:id="11"/>
      <w:r w:rsidRPr="00CC77F7">
        <w:rPr>
          <w:rFonts w:ascii="Arial" w:hAnsi="Arial" w:cs="Arial"/>
          <w:b/>
          <w:bCs/>
          <w:sz w:val="24"/>
          <w:szCs w:val="24"/>
        </w:rPr>
        <w:t>Psychological Impact</w:t>
      </w:r>
      <w:bookmarkEnd w:id="12"/>
    </w:p>
    <w:p w14:paraId="4D873ED1"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There is a strong association of breast cancer with long-term psychological morbidity, which may be as much as the physical symptoms. It has already been shown that approximately 1 in every 3 survivors of breast cancer has clinically significant anxiety or depression during treatment and in the </w:t>
      </w:r>
      <w:r w:rsidRPr="00CC77F7">
        <w:rPr>
          <w:rFonts w:ascii="Arial" w:hAnsi="Arial" w:cs="Arial"/>
          <w:sz w:val="24"/>
          <w:szCs w:val="24"/>
        </w:rPr>
        <w:lastRenderedPageBreak/>
        <w:t xml:space="preserve">survivorship period (Singh </w:t>
      </w:r>
      <w:r w:rsidRPr="00CC77F7">
        <w:rPr>
          <w:rFonts w:ascii="Arial" w:hAnsi="Arial" w:cs="Arial"/>
          <w:i/>
          <w:iCs/>
          <w:sz w:val="24"/>
          <w:szCs w:val="24"/>
        </w:rPr>
        <w:t>et al.</w:t>
      </w:r>
      <w:r w:rsidRPr="00CC77F7">
        <w:rPr>
          <w:rFonts w:ascii="Arial" w:hAnsi="Arial" w:cs="Arial"/>
          <w:sz w:val="24"/>
          <w:szCs w:val="24"/>
        </w:rPr>
        <w:t>, 2022). The fear of cancer recurrence is especially widespread, and research shows that more than half of the survivors still experience fear several years after the treatment. This fear is able to affect health behaviours, raise healthcare utilisation and lower quality of life.</w:t>
      </w:r>
    </w:p>
    <w:p w14:paraId="4D873ED2"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Surgery, loss of hair or weight may cause changes in the body image, which may affect the personal identity and self-esteem of younger women in particular. Hormonal treatments can also tend to compound these mental difficulties and are likely to increase mood disorders and insomnia (Wang, 2024). Notably, psychological distress does not occur equally, and people with less social support or pre-existing mental illnesses are disproportionately impacted.</w:t>
      </w:r>
    </w:p>
    <w:p w14:paraId="4D873ED3"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More importantly, psychological attention is still not fully incorporated in the breast cancer pathways, as the psychological support is mostly perceived as an extension of the physical restoration process. Psychological interventions provided in community settings, including counselling, social support and social prescribing, are hence necessary (Cooper </w:t>
      </w:r>
      <w:r w:rsidRPr="00CC77F7">
        <w:rPr>
          <w:rFonts w:ascii="Arial" w:hAnsi="Arial" w:cs="Arial"/>
          <w:i/>
          <w:iCs/>
          <w:sz w:val="24"/>
          <w:szCs w:val="24"/>
        </w:rPr>
        <w:t>et al.</w:t>
      </w:r>
      <w:r w:rsidRPr="00CC77F7">
        <w:rPr>
          <w:rFonts w:ascii="Arial" w:hAnsi="Arial" w:cs="Arial"/>
          <w:sz w:val="24"/>
          <w:szCs w:val="24"/>
        </w:rPr>
        <w:t xml:space="preserve">, 2022). The current care </w:t>
      </w:r>
      <w:r w:rsidRPr="00CC77F7">
        <w:rPr>
          <w:rFonts w:ascii="Arial" w:hAnsi="Arial" w:cs="Arial"/>
          <w:sz w:val="24"/>
          <w:szCs w:val="24"/>
        </w:rPr>
        <w:t>methods must cover both the emotional and the physical well-being and consider survivorship as a long, psychologically complicated process, and not the end of care.</w:t>
      </w:r>
    </w:p>
    <w:p w14:paraId="4D873ED4" w14:textId="77777777" w:rsidR="00BF5B39" w:rsidRPr="00CC77F7" w:rsidRDefault="00BF5B39" w:rsidP="00485806">
      <w:pPr>
        <w:spacing w:line="360" w:lineRule="auto"/>
        <w:jc w:val="both"/>
        <w:rPr>
          <w:rFonts w:ascii="Arial" w:hAnsi="Arial" w:cs="Arial"/>
          <w:b/>
          <w:bCs/>
          <w:sz w:val="24"/>
          <w:szCs w:val="24"/>
        </w:rPr>
      </w:pPr>
      <w:bookmarkStart w:id="13" w:name="_mkf7t28cm3p2" w:colFirst="0" w:colLast="0"/>
      <w:bookmarkStart w:id="14" w:name="_Toc222867191"/>
      <w:bookmarkEnd w:id="13"/>
      <w:r w:rsidRPr="00CC77F7">
        <w:rPr>
          <w:rFonts w:ascii="Arial" w:hAnsi="Arial" w:cs="Arial"/>
          <w:b/>
          <w:bCs/>
          <w:sz w:val="24"/>
          <w:szCs w:val="24"/>
        </w:rPr>
        <w:t>Social Impact and Family Implication</w:t>
      </w:r>
      <w:bookmarkEnd w:id="14"/>
    </w:p>
    <w:p w14:paraId="4D873ED5"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The social impact of breast cancer has a far-reaching effect on employment, finances, and family dynamics, and this has a broad range burden that is often missed in clinical practices. In the UK, around 1 in every 3 individuals with breast cancer have complained of work-related challenges such as reduced working hours, loss of jobs or tardy resumption of jobs (Sesto </w:t>
      </w:r>
      <w:r w:rsidRPr="00CC77F7">
        <w:rPr>
          <w:rFonts w:ascii="Arial" w:hAnsi="Arial" w:cs="Arial"/>
          <w:i/>
          <w:iCs/>
          <w:sz w:val="24"/>
          <w:szCs w:val="24"/>
        </w:rPr>
        <w:t>et al.</w:t>
      </w:r>
      <w:r w:rsidRPr="00CC77F7">
        <w:rPr>
          <w:rFonts w:ascii="Arial" w:hAnsi="Arial" w:cs="Arial"/>
          <w:sz w:val="24"/>
          <w:szCs w:val="24"/>
        </w:rPr>
        <w:t>, 2022). The problems are exacerbated by the presence of persistent exhaustion and side effects of the therapy, which cause a strain on the budget and a decline in economic security.</w:t>
      </w:r>
    </w:p>
    <w:p w14:paraId="4D873ED6"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Informal caring roles are often taken by families, who support their loved ones emotionally, help with their daily routines and arrange healthcare appointments (Gillham, Vassilev and Band, 2024). Although this unpaid care is vital, it may result in caregiver stress, role strain and physical and mental degradation of the carers </w:t>
      </w:r>
      <w:r w:rsidRPr="00CC77F7">
        <w:rPr>
          <w:rFonts w:ascii="Arial" w:hAnsi="Arial" w:cs="Arial"/>
          <w:sz w:val="24"/>
          <w:szCs w:val="24"/>
        </w:rPr>
        <w:lastRenderedPageBreak/>
        <w:t>themselves. Family members and close relatives of breast cancer survivors are experiencing increased anxiety and emotional exhaustion, especially when there is a shift in treatment.</w:t>
      </w:r>
    </w:p>
    <w:p w14:paraId="4D873ED7"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Social isolation can also take place because people quit social networks because of tiredness, a change in self-image, or a sense of stigma. These social impacts of breast cancer are crucially important to point out the shortcomings of the medically oriented models of care (</w:t>
      </w:r>
      <w:proofErr w:type="spellStart"/>
      <w:r w:rsidRPr="00CC77F7">
        <w:rPr>
          <w:rFonts w:ascii="Arial" w:hAnsi="Arial" w:cs="Arial"/>
          <w:sz w:val="24"/>
          <w:szCs w:val="24"/>
        </w:rPr>
        <w:t>Kasgri</w:t>
      </w:r>
      <w:proofErr w:type="spellEnd"/>
      <w:r w:rsidRPr="00CC77F7">
        <w:rPr>
          <w:rFonts w:ascii="Arial" w:hAnsi="Arial" w:cs="Arial"/>
          <w:sz w:val="24"/>
          <w:szCs w:val="24"/>
        </w:rPr>
        <w:t xml:space="preserve"> </w:t>
      </w:r>
      <w:r w:rsidRPr="00CC77F7">
        <w:rPr>
          <w:rFonts w:ascii="Arial" w:hAnsi="Arial" w:cs="Arial"/>
          <w:i/>
          <w:iCs/>
          <w:sz w:val="24"/>
          <w:szCs w:val="24"/>
        </w:rPr>
        <w:t>et al.</w:t>
      </w:r>
      <w:r w:rsidRPr="00CC77F7">
        <w:rPr>
          <w:rFonts w:ascii="Arial" w:hAnsi="Arial" w:cs="Arial"/>
          <w:sz w:val="24"/>
          <w:szCs w:val="24"/>
        </w:rPr>
        <w:t>, 2024). To tackle the employment support, the well-being of a carer and social connection, it is necessary to take concerted efforts by the health, social care, and voluntary sectors. Community-based care should thus be integrated as a means of reducing the overall social impact of breast cancer and helping individuals, as well as families, on a holistic basis.</w:t>
      </w:r>
      <w:bookmarkStart w:id="15" w:name="_6sj51zu7mz3z" w:colFirst="0" w:colLast="0"/>
      <w:bookmarkEnd w:id="15"/>
    </w:p>
    <w:p w14:paraId="4D873ED8" w14:textId="77777777" w:rsidR="001E74F0" w:rsidRPr="00CC77F7" w:rsidRDefault="001E74F0" w:rsidP="00485806">
      <w:pPr>
        <w:spacing w:line="360" w:lineRule="auto"/>
        <w:jc w:val="both"/>
        <w:rPr>
          <w:rFonts w:ascii="Arial" w:hAnsi="Arial" w:cs="Arial"/>
          <w:b/>
          <w:bCs/>
          <w:sz w:val="28"/>
          <w:szCs w:val="28"/>
        </w:rPr>
      </w:pPr>
      <w:bookmarkStart w:id="16" w:name="_Toc222867192"/>
      <w:r w:rsidRPr="00CC77F7">
        <w:rPr>
          <w:rFonts w:ascii="Arial" w:hAnsi="Arial" w:cs="Arial"/>
          <w:b/>
          <w:bCs/>
          <w:sz w:val="28"/>
          <w:szCs w:val="28"/>
        </w:rPr>
        <w:t>Evidence-Based Management and Treatment in the UK (NHS)</w:t>
      </w:r>
      <w:bookmarkEnd w:id="16"/>
    </w:p>
    <w:p w14:paraId="4D873ED9" w14:textId="77777777" w:rsidR="001E74F0" w:rsidRPr="00CC77F7" w:rsidRDefault="001E74F0" w:rsidP="00485806">
      <w:pPr>
        <w:spacing w:line="360" w:lineRule="auto"/>
        <w:jc w:val="both"/>
        <w:rPr>
          <w:rFonts w:ascii="Arial" w:hAnsi="Arial" w:cs="Arial"/>
          <w:b/>
          <w:bCs/>
          <w:sz w:val="24"/>
          <w:szCs w:val="24"/>
        </w:rPr>
      </w:pPr>
      <w:bookmarkStart w:id="17" w:name="_xhkmct21f93e" w:colFirst="0" w:colLast="0"/>
      <w:bookmarkStart w:id="18" w:name="_Toc222867193"/>
      <w:bookmarkEnd w:id="17"/>
      <w:r w:rsidRPr="00CC77F7">
        <w:rPr>
          <w:rFonts w:ascii="Arial" w:hAnsi="Arial" w:cs="Arial"/>
          <w:b/>
          <w:bCs/>
          <w:sz w:val="24"/>
          <w:szCs w:val="24"/>
        </w:rPr>
        <w:t>Medical and Clinical Management</w:t>
      </w:r>
      <w:bookmarkEnd w:id="18"/>
    </w:p>
    <w:p w14:paraId="4D873EDA"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The UK practice of medical management of breast cancer is based on evidence-based routes prescribed by NICE and provided by the secondary and tertiary services (NICE, </w:t>
      </w:r>
      <w:r w:rsidRPr="00CC77F7">
        <w:rPr>
          <w:rFonts w:ascii="Arial" w:hAnsi="Arial" w:cs="Arial"/>
          <w:sz w:val="24"/>
          <w:szCs w:val="24"/>
        </w:rPr>
        <w:t xml:space="preserve">2023). Surgery continues to be the foundation of treatment in early-stage disease, and either breast-conserving surgery or mastectomy is used depending on the tumour characteristics and the choice of the patient. More than 70% of the patients in the UK are subjected to surgery, which is the core of disease control (Watson </w:t>
      </w:r>
      <w:r w:rsidRPr="00CC77F7">
        <w:rPr>
          <w:rFonts w:ascii="Arial" w:hAnsi="Arial" w:cs="Arial"/>
          <w:i/>
          <w:iCs/>
          <w:sz w:val="24"/>
          <w:szCs w:val="24"/>
        </w:rPr>
        <w:t>et al.</w:t>
      </w:r>
      <w:r w:rsidRPr="00CC77F7">
        <w:rPr>
          <w:rFonts w:ascii="Arial" w:hAnsi="Arial" w:cs="Arial"/>
          <w:sz w:val="24"/>
          <w:szCs w:val="24"/>
        </w:rPr>
        <w:t>, 2024). Nevertheless, surgery in itself is hardly a total treatment, which supports the necessity of multimodal care.</w:t>
      </w:r>
    </w:p>
    <w:p w14:paraId="4D873EDB" w14:textId="7EEC05A2"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Adjuvant or neoadjuvant therapy, such as chemotherapy and radiotherapy minimise the risk of recurrence. These are effective, yet have severe toxicity; up to 30% of patients have neuropathies with chemotherapy, and radiotherapy has long-term cardiopulmonary risks, especially in left-sided breast cancer. Tamoxifen and aromatase inhibitors are administered to about 75% of the hormone-receptor-positive, and this is over a period of 510 years (Patel and Jacobs, 2023). Specific treatments have been made to help extend life; one of these treatments is trastuzumab against HER2-positive breast cancer (</w:t>
      </w:r>
      <w:r w:rsidR="009B2DDD" w:rsidRPr="00CC77F7">
        <w:rPr>
          <w:rFonts w:ascii="Arial" w:hAnsi="Arial" w:cs="Arial"/>
          <w:sz w:val="24"/>
          <w:szCs w:val="24"/>
        </w:rPr>
        <w:t>Breastcancer.Org,</w:t>
      </w:r>
      <w:r w:rsidRPr="00CC77F7">
        <w:rPr>
          <w:rFonts w:ascii="Arial" w:hAnsi="Arial" w:cs="Arial"/>
          <w:sz w:val="24"/>
          <w:szCs w:val="24"/>
        </w:rPr>
        <w:t xml:space="preserve"> 2024). This cannot be accomplished without long-term cardiac follow-up.</w:t>
      </w:r>
    </w:p>
    <w:p w14:paraId="4D873EDC"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lastRenderedPageBreak/>
        <w:t xml:space="preserve">Importantly, clinical therapies have decreased mortality; they are extensive, which adds to physical and mental distress (Berk </w:t>
      </w:r>
      <w:r w:rsidRPr="00CC77F7">
        <w:rPr>
          <w:rFonts w:ascii="Arial" w:hAnsi="Arial" w:cs="Arial"/>
          <w:i/>
          <w:iCs/>
          <w:sz w:val="24"/>
          <w:szCs w:val="24"/>
        </w:rPr>
        <w:t>et al.</w:t>
      </w:r>
      <w:r w:rsidRPr="00CC77F7">
        <w:rPr>
          <w:rFonts w:ascii="Arial" w:hAnsi="Arial" w:cs="Arial"/>
          <w:sz w:val="24"/>
          <w:szCs w:val="24"/>
        </w:rPr>
        <w:t>, 2023). This underscores the shortcomings of hospital-based care models and emphasises the value of well-coordinated discharge of specialist oncology services to community-based long-term care.</w:t>
      </w:r>
    </w:p>
    <w:p w14:paraId="4D873EDD" w14:textId="77777777" w:rsidR="001E74F0" w:rsidRPr="00CC77F7" w:rsidRDefault="001E74F0" w:rsidP="00485806">
      <w:pPr>
        <w:spacing w:line="360" w:lineRule="auto"/>
        <w:jc w:val="both"/>
        <w:rPr>
          <w:rFonts w:ascii="Arial" w:hAnsi="Arial" w:cs="Arial"/>
          <w:b/>
          <w:bCs/>
          <w:sz w:val="24"/>
          <w:szCs w:val="24"/>
        </w:rPr>
      </w:pPr>
      <w:bookmarkStart w:id="19" w:name="_9jzrkkg8l9jx" w:colFirst="0" w:colLast="0"/>
      <w:bookmarkStart w:id="20" w:name="_Toc222867194"/>
      <w:bookmarkEnd w:id="19"/>
      <w:r w:rsidRPr="00CC77F7">
        <w:rPr>
          <w:rFonts w:ascii="Arial" w:hAnsi="Arial" w:cs="Arial"/>
          <w:b/>
          <w:bCs/>
          <w:sz w:val="24"/>
          <w:szCs w:val="24"/>
        </w:rPr>
        <w:t>Community and Supportive Care</w:t>
      </w:r>
      <w:bookmarkEnd w:id="20"/>
    </w:p>
    <w:p w14:paraId="4D873EDE"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Primary and community care have become significant in the continuing management of breast cancer, as it is emerging as a long-term condition. Following the acute breast cancer treatment, the majority are released from secondary or tertiary to primary care-based follow-up, in which the GPs observe late effects, comorbidity management, and referral coordination (Schafer </w:t>
      </w:r>
      <w:r w:rsidRPr="00CC77F7">
        <w:rPr>
          <w:rFonts w:ascii="Arial" w:hAnsi="Arial" w:cs="Arial"/>
          <w:i/>
          <w:iCs/>
          <w:sz w:val="24"/>
          <w:szCs w:val="24"/>
        </w:rPr>
        <w:t>et al.</w:t>
      </w:r>
      <w:r w:rsidRPr="00CC77F7">
        <w:rPr>
          <w:rFonts w:ascii="Arial" w:hAnsi="Arial" w:cs="Arial"/>
          <w:sz w:val="24"/>
          <w:szCs w:val="24"/>
        </w:rPr>
        <w:t>, 2025). However, the evidence indicates that survivors do not always feel sufficiently supported through this transition, which demonstrates the lapses in continuity of care.</w:t>
      </w:r>
    </w:p>
    <w:p w14:paraId="4D873EDF"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Rehabilitation services such as physiotherapy to treat lymphoedema and fatigue management services are necessary, yet they are not equally available in all regions (</w:t>
      </w:r>
      <w:proofErr w:type="spellStart"/>
      <w:r w:rsidRPr="00CC77F7">
        <w:rPr>
          <w:rFonts w:ascii="Arial" w:hAnsi="Arial" w:cs="Arial"/>
          <w:sz w:val="24"/>
          <w:szCs w:val="24"/>
        </w:rPr>
        <w:t>Masujima</w:t>
      </w:r>
      <w:proofErr w:type="spellEnd"/>
      <w:r w:rsidRPr="00CC77F7">
        <w:rPr>
          <w:rFonts w:ascii="Arial" w:hAnsi="Arial" w:cs="Arial"/>
          <w:sz w:val="24"/>
          <w:szCs w:val="24"/>
        </w:rPr>
        <w:t xml:space="preserve"> </w:t>
      </w:r>
      <w:r w:rsidRPr="00CC77F7">
        <w:rPr>
          <w:rFonts w:ascii="Arial" w:hAnsi="Arial" w:cs="Arial"/>
          <w:i/>
          <w:iCs/>
          <w:sz w:val="24"/>
          <w:szCs w:val="24"/>
        </w:rPr>
        <w:t xml:space="preserve">et </w:t>
      </w:r>
      <w:r w:rsidRPr="00CC77F7">
        <w:rPr>
          <w:rFonts w:ascii="Arial" w:hAnsi="Arial" w:cs="Arial"/>
          <w:i/>
          <w:iCs/>
          <w:sz w:val="24"/>
          <w:szCs w:val="24"/>
        </w:rPr>
        <w:t>al.</w:t>
      </w:r>
      <w:r w:rsidRPr="00CC77F7">
        <w:rPr>
          <w:rFonts w:ascii="Arial" w:hAnsi="Arial" w:cs="Arial"/>
          <w:sz w:val="24"/>
          <w:szCs w:val="24"/>
        </w:rPr>
        <w:t>, 2025). The use of psychological support is still fluctuating, even though it has been shown that community-based structured interventions decreased levels of anxiety and improved the quality of life.</w:t>
      </w:r>
    </w:p>
    <w:p w14:paraId="4D873EE0" w14:textId="77777777" w:rsidR="001E74F0"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Charity organisations, including breast cancer organisations, are becoming an addition to NHS provision through the provision of peer support, counselling and practical advice (Huang </w:t>
      </w:r>
      <w:r w:rsidRPr="00CC77F7">
        <w:rPr>
          <w:rFonts w:ascii="Arial" w:hAnsi="Arial" w:cs="Arial"/>
          <w:i/>
          <w:iCs/>
          <w:sz w:val="24"/>
          <w:szCs w:val="24"/>
        </w:rPr>
        <w:t>et al.</w:t>
      </w:r>
      <w:r w:rsidRPr="00CC77F7">
        <w:rPr>
          <w:rFonts w:ascii="Arial" w:hAnsi="Arial" w:cs="Arial"/>
          <w:sz w:val="24"/>
          <w:szCs w:val="24"/>
        </w:rPr>
        <w:t>, 2022). More importantly, the key aspect of long-term management is multi-level care, which combines primary, secondary, and tertiary levels of care and makes sure that the needs of survivors are met outside of acute treatment facilities.</w:t>
      </w:r>
    </w:p>
    <w:p w14:paraId="4D873EE1" w14:textId="77777777" w:rsidR="005B136C" w:rsidRPr="00CC77F7" w:rsidRDefault="005B136C" w:rsidP="00485806">
      <w:pPr>
        <w:spacing w:line="360" w:lineRule="auto"/>
        <w:jc w:val="both"/>
        <w:rPr>
          <w:rFonts w:ascii="Arial" w:hAnsi="Arial" w:cs="Arial"/>
          <w:sz w:val="24"/>
          <w:szCs w:val="24"/>
        </w:rPr>
      </w:pPr>
      <w:r w:rsidRPr="005B136C">
        <w:rPr>
          <w:rFonts w:ascii="Arial" w:hAnsi="Arial" w:cs="Arial"/>
          <w:noProof/>
          <w:sz w:val="24"/>
          <w:szCs w:val="24"/>
          <w:lang w:val="en-US" w:bidi="bn-IN"/>
        </w:rPr>
        <w:drawing>
          <wp:inline distT="0" distB="0" distL="0" distR="0" wp14:anchorId="4D873F60" wp14:editId="4D873F61">
            <wp:extent cx="2640330" cy="1661160"/>
            <wp:effectExtent l="19050" t="0" r="7620" b="0"/>
            <wp:docPr id="4" name="Object 4"/>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2565329" cy="1484199"/>
                      <a:chOff x="1365250" y="5759450"/>
                      <a:chExt cx="2565329" cy="1484199"/>
                    </a:xfrm>
                  </a:grpSpPr>
                  <a:sp>
                    <a:nvSpPr>
                      <a:cNvPr id="5" name="Freeform 5"/>
                      <a:cNvSpPr/>
                    </a:nvSpPr>
                    <a:spPr>
                      <a:xfrm>
                        <a:off x="1365250" y="5759450"/>
                        <a:ext cx="2565329" cy="1484199"/>
                      </a:xfrm>
                      <a:custGeom>
                        <a:avLst/>
                        <a:gdLst/>
                        <a:ahLst/>
                        <a:cxnLst/>
                        <a:rect l="l" t="t" r="r" b="b"/>
                        <a:pathLst>
                          <a:path w="2565329" h="1484199">
                            <a:moveTo>
                              <a:pt x="0" y="0"/>
                            </a:moveTo>
                            <a:lnTo>
                              <a:pt x="2565329" y="0"/>
                            </a:lnTo>
                            <a:lnTo>
                              <a:pt x="2565329" y="1484199"/>
                            </a:lnTo>
                            <a:lnTo>
                              <a:pt x="0" y="1484199"/>
                            </a:lnTo>
                            <a:lnTo>
                              <a:pt x="0" y="0"/>
                            </a:lnTo>
                            <a:close/>
                          </a:path>
                        </a:pathLst>
                      </a:custGeom>
                      <a:blipFill>
                        <a:blip r:embed="rId13" cstate="print"/>
                        <a:stretch>
                          <a:fillRect l="-2328"/>
                        </a:stretch>
                      </a:blipFill>
                    </a:spPr>
                  </a:sp>
                </lc:lockedCanvas>
              </a:graphicData>
            </a:graphic>
          </wp:inline>
        </w:drawing>
      </w:r>
    </w:p>
    <w:p w14:paraId="4D873EE2" w14:textId="77777777" w:rsidR="001E74F0" w:rsidRPr="00CC77F7" w:rsidRDefault="001E74F0" w:rsidP="00485806">
      <w:pPr>
        <w:spacing w:line="360" w:lineRule="auto"/>
        <w:jc w:val="both"/>
        <w:rPr>
          <w:rFonts w:ascii="Arial" w:hAnsi="Arial" w:cs="Arial"/>
          <w:b/>
          <w:bCs/>
          <w:sz w:val="28"/>
          <w:szCs w:val="28"/>
        </w:rPr>
      </w:pPr>
      <w:bookmarkStart w:id="21" w:name="_Toc222867195"/>
      <w:r w:rsidRPr="00CC77F7">
        <w:rPr>
          <w:rFonts w:ascii="Arial" w:hAnsi="Arial" w:cs="Arial"/>
          <w:b/>
          <w:bCs/>
          <w:sz w:val="28"/>
          <w:szCs w:val="28"/>
        </w:rPr>
        <w:t>Breast Cancer Management Theoretical Models</w:t>
      </w:r>
      <w:bookmarkEnd w:id="21"/>
    </w:p>
    <w:p w14:paraId="4D873EE3" w14:textId="77777777" w:rsidR="001E74F0" w:rsidRPr="00CC77F7" w:rsidRDefault="001E74F0" w:rsidP="00485806">
      <w:pPr>
        <w:spacing w:line="360" w:lineRule="auto"/>
        <w:jc w:val="both"/>
        <w:rPr>
          <w:rFonts w:ascii="Arial" w:hAnsi="Arial" w:cs="Arial"/>
          <w:b/>
          <w:bCs/>
          <w:sz w:val="24"/>
          <w:szCs w:val="24"/>
        </w:rPr>
      </w:pPr>
      <w:bookmarkStart w:id="22" w:name="_2e8znkkd1x2" w:colFirst="0" w:colLast="0"/>
      <w:bookmarkStart w:id="23" w:name="_Toc222867196"/>
      <w:bookmarkEnd w:id="22"/>
      <w:r w:rsidRPr="00CC77F7">
        <w:rPr>
          <w:rFonts w:ascii="Arial" w:hAnsi="Arial" w:cs="Arial"/>
          <w:b/>
          <w:bCs/>
          <w:sz w:val="24"/>
          <w:szCs w:val="24"/>
        </w:rPr>
        <w:t>UK Model: House of Care Model</w:t>
      </w:r>
      <w:bookmarkEnd w:id="23"/>
    </w:p>
    <w:p w14:paraId="4D873EE4"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The House of Care Model was formulated to overcome shortcomings in the conventional and medically dominant models of long-term </w:t>
      </w:r>
      <w:r w:rsidRPr="00CC77F7">
        <w:rPr>
          <w:rFonts w:ascii="Arial" w:hAnsi="Arial" w:cs="Arial"/>
          <w:sz w:val="24"/>
          <w:szCs w:val="24"/>
        </w:rPr>
        <w:lastRenderedPageBreak/>
        <w:t>management of conditions, especially the lack of continuity and fragmentation in such care. In the UK, more than 1 million living with or beyond cancer, requiring constant care in places other than hospitals (</w:t>
      </w:r>
      <w:proofErr w:type="spellStart"/>
      <w:r w:rsidRPr="00CC77F7">
        <w:rPr>
          <w:rFonts w:ascii="Arial" w:hAnsi="Arial" w:cs="Arial"/>
          <w:sz w:val="24"/>
          <w:szCs w:val="24"/>
        </w:rPr>
        <w:t>Collaço</w:t>
      </w:r>
      <w:proofErr w:type="spellEnd"/>
      <w:r w:rsidRPr="00CC77F7">
        <w:rPr>
          <w:rFonts w:ascii="Arial" w:hAnsi="Arial" w:cs="Arial"/>
          <w:sz w:val="24"/>
          <w:szCs w:val="24"/>
        </w:rPr>
        <w:t xml:space="preserve"> </w:t>
      </w:r>
      <w:r w:rsidRPr="00CC77F7">
        <w:rPr>
          <w:rFonts w:ascii="Arial" w:hAnsi="Arial" w:cs="Arial"/>
          <w:i/>
          <w:iCs/>
          <w:sz w:val="24"/>
          <w:szCs w:val="24"/>
        </w:rPr>
        <w:t>et al.</w:t>
      </w:r>
      <w:r w:rsidRPr="00CC77F7">
        <w:rPr>
          <w:rFonts w:ascii="Arial" w:hAnsi="Arial" w:cs="Arial"/>
          <w:sz w:val="24"/>
          <w:szCs w:val="24"/>
        </w:rPr>
        <w:t>, 2024). The model is designed in a way that it has four interdependent parts, such as engaged and informed individuals, health and care professionals who work together, organisational and clinical processes and commissioning.</w:t>
      </w:r>
    </w:p>
    <w:p w14:paraId="4D873EE5"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When used in breast cancer, the model aids in shared decision-making, individualised care planning, and integrated follow-up in the primary, secondary, and community services (</w:t>
      </w:r>
      <w:proofErr w:type="spellStart"/>
      <w:r w:rsidRPr="00CC77F7">
        <w:rPr>
          <w:rFonts w:ascii="Arial" w:hAnsi="Arial" w:cs="Arial"/>
          <w:sz w:val="24"/>
          <w:szCs w:val="24"/>
        </w:rPr>
        <w:t>Ankersmid</w:t>
      </w:r>
      <w:proofErr w:type="spellEnd"/>
      <w:r w:rsidRPr="00CC77F7">
        <w:rPr>
          <w:rFonts w:ascii="Arial" w:hAnsi="Arial" w:cs="Arial"/>
          <w:sz w:val="24"/>
          <w:szCs w:val="24"/>
        </w:rPr>
        <w:t xml:space="preserve"> </w:t>
      </w:r>
      <w:r w:rsidRPr="00CC77F7">
        <w:rPr>
          <w:rFonts w:ascii="Arial" w:hAnsi="Arial" w:cs="Arial"/>
          <w:i/>
          <w:iCs/>
          <w:sz w:val="24"/>
          <w:szCs w:val="24"/>
        </w:rPr>
        <w:t>et al.</w:t>
      </w:r>
      <w:r w:rsidRPr="00CC77F7">
        <w:rPr>
          <w:rFonts w:ascii="Arial" w:hAnsi="Arial" w:cs="Arial"/>
          <w:sz w:val="24"/>
          <w:szCs w:val="24"/>
        </w:rPr>
        <w:t>, 2022). However, there is an inconsistency with implementation, especially with regard to commissioning community rehabilitation and psychological services. This is restrictive to the effectiveness of the model because the success of the model will rely on the integration across the system, as opposed to the isolated implementation in primary care.</w:t>
      </w:r>
    </w:p>
    <w:p w14:paraId="4D873EE6" w14:textId="77777777" w:rsidR="001E74F0" w:rsidRPr="00CC77F7" w:rsidRDefault="001E74F0" w:rsidP="00485806">
      <w:pPr>
        <w:spacing w:line="360" w:lineRule="auto"/>
        <w:jc w:val="both"/>
        <w:rPr>
          <w:rFonts w:ascii="Arial" w:hAnsi="Arial" w:cs="Arial"/>
          <w:b/>
          <w:bCs/>
          <w:sz w:val="24"/>
          <w:szCs w:val="24"/>
        </w:rPr>
      </w:pPr>
      <w:bookmarkStart w:id="24" w:name="_5ewk1mpnvbq" w:colFirst="0" w:colLast="0"/>
      <w:bookmarkStart w:id="25" w:name="_Toc222867197"/>
      <w:bookmarkEnd w:id="24"/>
      <w:r w:rsidRPr="00CC77F7">
        <w:rPr>
          <w:rFonts w:ascii="Arial" w:hAnsi="Arial" w:cs="Arial"/>
          <w:b/>
          <w:bCs/>
          <w:sz w:val="24"/>
          <w:szCs w:val="24"/>
        </w:rPr>
        <w:t>International Model: Chronic Care Model</w:t>
      </w:r>
      <w:bookmarkEnd w:id="25"/>
    </w:p>
    <w:p w14:paraId="4D873EE7"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The Chronic Care Model (CCM) enhances the outcomes of individuals with chronic diseases by providing proactive and planned care that is internationally recognised (Goh </w:t>
      </w:r>
      <w:r w:rsidRPr="00CC77F7">
        <w:rPr>
          <w:rFonts w:ascii="Arial" w:hAnsi="Arial" w:cs="Arial"/>
          <w:i/>
          <w:iCs/>
          <w:sz w:val="24"/>
          <w:szCs w:val="24"/>
        </w:rPr>
        <w:t>et al.</w:t>
      </w:r>
      <w:r w:rsidRPr="00CC77F7">
        <w:rPr>
          <w:rFonts w:ascii="Arial" w:hAnsi="Arial" w:cs="Arial"/>
          <w:sz w:val="24"/>
          <w:szCs w:val="24"/>
        </w:rPr>
        <w:t>, 2022). It is comprised of six components, that is, community resources, healthcare organisation, self-management support, decision support, design of delivery system and finally, clinical information systems. The model highlights prepared, active, and informed patients and prepared, active, and informed healthcare teams.</w:t>
      </w:r>
    </w:p>
    <w:p w14:paraId="4D873EE8" w14:textId="77777777" w:rsidR="001E74F0"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The reason why breast cancer aligns with CCM is because of its protracted treatment cycles and self-management requirements, especially in adherence to hormonal therapy and self-observation of symptoms. There are indications that the structured self-management support enhances treatment adherence and quality of life in cancer survivors (Rimmer </w:t>
      </w:r>
      <w:r w:rsidRPr="00CC77F7">
        <w:rPr>
          <w:rFonts w:ascii="Arial" w:hAnsi="Arial" w:cs="Arial"/>
          <w:i/>
          <w:iCs/>
          <w:sz w:val="24"/>
          <w:szCs w:val="24"/>
        </w:rPr>
        <w:t>et al.</w:t>
      </w:r>
      <w:r w:rsidRPr="00CC77F7">
        <w:rPr>
          <w:rFonts w:ascii="Arial" w:hAnsi="Arial" w:cs="Arial"/>
          <w:sz w:val="24"/>
          <w:szCs w:val="24"/>
        </w:rPr>
        <w:t>, 2024). The CCM puts more emphasis on system redesign and data-driven care compared to the UK House of Care, yet has less clear emphasis on the commissioning mechanisms.</w:t>
      </w:r>
    </w:p>
    <w:p w14:paraId="4D873EE9" w14:textId="77777777" w:rsidR="00CE33C6" w:rsidRPr="00CC77F7" w:rsidRDefault="00CE33C6" w:rsidP="00485806">
      <w:pPr>
        <w:spacing w:line="360" w:lineRule="auto"/>
        <w:jc w:val="both"/>
        <w:rPr>
          <w:rFonts w:ascii="Arial" w:hAnsi="Arial" w:cs="Arial"/>
          <w:sz w:val="24"/>
          <w:szCs w:val="24"/>
        </w:rPr>
      </w:pPr>
      <w:r w:rsidRPr="00CE33C6">
        <w:rPr>
          <w:rFonts w:ascii="Arial" w:hAnsi="Arial" w:cs="Arial"/>
          <w:noProof/>
          <w:sz w:val="24"/>
          <w:szCs w:val="24"/>
          <w:lang w:val="en-US" w:bidi="bn-IN"/>
        </w:rPr>
        <w:lastRenderedPageBreak/>
        <w:drawing>
          <wp:inline distT="0" distB="0" distL="0" distR="0" wp14:anchorId="4D873F62" wp14:editId="4D873F63">
            <wp:extent cx="2655570" cy="1554480"/>
            <wp:effectExtent l="19050" t="0" r="0" b="0"/>
            <wp:docPr id="6" name="Object 6"/>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2387081" cy="1387088"/>
                      <a:chOff x="1454539" y="6029419"/>
                      <a:chExt cx="2387081" cy="1387088"/>
                    </a:xfrm>
                  </a:grpSpPr>
                  <a:sp>
                    <a:nvSpPr>
                      <a:cNvPr id="6" name="Freeform 6"/>
                      <a:cNvSpPr/>
                    </a:nvSpPr>
                    <a:spPr>
                      <a:xfrm>
                        <a:off x="1454539" y="6029419"/>
                        <a:ext cx="2387081" cy="1387088"/>
                      </a:xfrm>
                      <a:custGeom>
                        <a:avLst/>
                        <a:gdLst/>
                        <a:ahLst/>
                        <a:cxnLst/>
                        <a:rect l="l" t="t" r="r" b="b"/>
                        <a:pathLst>
                          <a:path w="2387081" h="1387088">
                            <a:moveTo>
                              <a:pt x="0" y="0"/>
                            </a:moveTo>
                            <a:lnTo>
                              <a:pt x="2387081" y="0"/>
                            </a:lnTo>
                            <a:lnTo>
                              <a:pt x="2387081" y="1387088"/>
                            </a:lnTo>
                            <a:lnTo>
                              <a:pt x="0" y="1387088"/>
                            </a:lnTo>
                            <a:lnTo>
                              <a:pt x="0" y="0"/>
                            </a:lnTo>
                            <a:close/>
                          </a:path>
                        </a:pathLst>
                      </a:custGeom>
                      <a:blipFill>
                        <a:blip r:embed="rId14" cstate="print"/>
                        <a:stretch>
                          <a:fillRect/>
                        </a:stretch>
                      </a:blipFill>
                    </a:spPr>
                  </a:sp>
                </lc:lockedCanvas>
              </a:graphicData>
            </a:graphic>
          </wp:inline>
        </w:drawing>
      </w:r>
    </w:p>
    <w:p w14:paraId="4D873EEA" w14:textId="77777777" w:rsidR="001E74F0" w:rsidRPr="00CC77F7" w:rsidRDefault="001E74F0" w:rsidP="00485806">
      <w:pPr>
        <w:spacing w:line="360" w:lineRule="auto"/>
        <w:jc w:val="both"/>
        <w:rPr>
          <w:rFonts w:ascii="Arial" w:hAnsi="Arial" w:cs="Arial"/>
          <w:b/>
          <w:bCs/>
          <w:sz w:val="28"/>
          <w:szCs w:val="28"/>
        </w:rPr>
      </w:pPr>
      <w:bookmarkStart w:id="26" w:name="_Toc222867198"/>
      <w:r w:rsidRPr="00CC77F7">
        <w:rPr>
          <w:rFonts w:ascii="Arial" w:hAnsi="Arial" w:cs="Arial"/>
          <w:b/>
          <w:bCs/>
          <w:sz w:val="28"/>
          <w:szCs w:val="28"/>
        </w:rPr>
        <w:t>Local and National Policy Situation</w:t>
      </w:r>
      <w:bookmarkEnd w:id="26"/>
    </w:p>
    <w:p w14:paraId="4D873EEB" w14:textId="77777777" w:rsidR="001E74F0" w:rsidRPr="00CC77F7" w:rsidRDefault="001E74F0" w:rsidP="00485806">
      <w:pPr>
        <w:spacing w:line="360" w:lineRule="auto"/>
        <w:jc w:val="both"/>
        <w:rPr>
          <w:rFonts w:ascii="Arial" w:hAnsi="Arial" w:cs="Arial"/>
          <w:b/>
          <w:bCs/>
          <w:sz w:val="24"/>
          <w:szCs w:val="24"/>
        </w:rPr>
      </w:pPr>
      <w:bookmarkStart w:id="27" w:name="_bkmfsmivx5kh" w:colFirst="0" w:colLast="0"/>
      <w:bookmarkStart w:id="28" w:name="_Toc222867199"/>
      <w:bookmarkEnd w:id="27"/>
      <w:r w:rsidRPr="00CC77F7">
        <w:rPr>
          <w:rFonts w:ascii="Arial" w:hAnsi="Arial" w:cs="Arial"/>
          <w:b/>
          <w:bCs/>
          <w:sz w:val="24"/>
          <w:szCs w:val="24"/>
        </w:rPr>
        <w:t>National Policy and Strategy</w:t>
      </w:r>
      <w:bookmarkEnd w:id="28"/>
    </w:p>
    <w:p w14:paraId="4D873EEC" w14:textId="77777777" w:rsidR="001E74F0" w:rsidRDefault="001E74F0" w:rsidP="00485806">
      <w:pPr>
        <w:spacing w:line="360" w:lineRule="auto"/>
        <w:jc w:val="both"/>
        <w:rPr>
          <w:rFonts w:ascii="Arial" w:hAnsi="Arial" w:cs="Arial"/>
          <w:sz w:val="24"/>
          <w:szCs w:val="24"/>
        </w:rPr>
      </w:pPr>
      <w:r w:rsidRPr="00CC77F7">
        <w:rPr>
          <w:rFonts w:ascii="Arial" w:hAnsi="Arial" w:cs="Arial"/>
          <w:sz w:val="24"/>
          <w:szCs w:val="24"/>
        </w:rPr>
        <w:t>The UK breast cancer management is highly affected by the national policy frameworks. Cancer survivorship is a priority in the NHS Long Term Plan and should increase the early detection, individual follow-ups, and quality of life of cancer survivors living beyond the cancer (GOV, 2025). This change over reflects the statistics that indicate that the prevalence rate of cancer is escalating more rapidly than the incidence rate, which puts a long-term strain on the services of the community and primary care.</w:t>
      </w:r>
    </w:p>
    <w:p w14:paraId="4D873EED" w14:textId="77777777" w:rsidR="00CE33C6" w:rsidRPr="00CC77F7" w:rsidRDefault="00CE33C6" w:rsidP="00485806">
      <w:pPr>
        <w:spacing w:line="360" w:lineRule="auto"/>
        <w:jc w:val="both"/>
        <w:rPr>
          <w:rFonts w:ascii="Arial" w:hAnsi="Arial" w:cs="Arial"/>
          <w:sz w:val="24"/>
          <w:szCs w:val="24"/>
        </w:rPr>
      </w:pPr>
      <w:r w:rsidRPr="00CE33C6">
        <w:rPr>
          <w:rFonts w:ascii="Arial" w:hAnsi="Arial" w:cs="Arial"/>
          <w:noProof/>
          <w:sz w:val="24"/>
          <w:szCs w:val="24"/>
          <w:lang w:val="en-US" w:bidi="bn-IN"/>
        </w:rPr>
        <w:drawing>
          <wp:inline distT="0" distB="0" distL="0" distR="0" wp14:anchorId="4D873F64" wp14:editId="4D873F65">
            <wp:extent cx="2655570" cy="1546860"/>
            <wp:effectExtent l="19050" t="0" r="0" b="0"/>
            <wp:docPr id="5" name="Object 5"/>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723968" cy="1398691"/>
                      <a:chOff x="1817936" y="2627972"/>
                      <a:chExt cx="1723968" cy="1398691"/>
                    </a:xfrm>
                  </a:grpSpPr>
                  <a:sp>
                    <a:nvSpPr>
                      <a:cNvPr id="5" name="Freeform 5"/>
                      <a:cNvSpPr/>
                    </a:nvSpPr>
                    <a:spPr>
                      <a:xfrm>
                        <a:off x="1817936" y="2627972"/>
                        <a:ext cx="1723968" cy="1398691"/>
                      </a:xfrm>
                      <a:custGeom>
                        <a:avLst/>
                        <a:gdLst/>
                        <a:ahLst/>
                        <a:cxnLst/>
                        <a:rect l="l" t="t" r="r" b="b"/>
                        <a:pathLst>
                          <a:path w="1723968" h="1398691">
                            <a:moveTo>
                              <a:pt x="0" y="0"/>
                            </a:moveTo>
                            <a:lnTo>
                              <a:pt x="1723968" y="0"/>
                            </a:lnTo>
                            <a:lnTo>
                              <a:pt x="1723968" y="1398691"/>
                            </a:lnTo>
                            <a:lnTo>
                              <a:pt x="0" y="1398691"/>
                            </a:lnTo>
                            <a:lnTo>
                              <a:pt x="0" y="0"/>
                            </a:lnTo>
                            <a:close/>
                          </a:path>
                        </a:pathLst>
                      </a:custGeom>
                      <a:blipFill>
                        <a:blip r:embed="rId15" cstate="print"/>
                        <a:stretch>
                          <a:fillRect/>
                        </a:stretch>
                      </a:blipFill>
                    </a:spPr>
                  </a:sp>
                </lc:lockedCanvas>
              </a:graphicData>
            </a:graphic>
          </wp:inline>
        </w:drawing>
      </w:r>
    </w:p>
    <w:p w14:paraId="4D873EEE" w14:textId="77777777" w:rsidR="001E74F0" w:rsidRDefault="001E74F0" w:rsidP="00485806">
      <w:pPr>
        <w:spacing w:line="360" w:lineRule="auto"/>
        <w:jc w:val="both"/>
        <w:rPr>
          <w:rFonts w:ascii="Arial" w:hAnsi="Arial" w:cs="Arial"/>
          <w:sz w:val="24"/>
          <w:szCs w:val="24"/>
        </w:rPr>
      </w:pPr>
      <w:r w:rsidRPr="00CC77F7">
        <w:rPr>
          <w:rFonts w:ascii="Arial" w:hAnsi="Arial" w:cs="Arial"/>
          <w:sz w:val="24"/>
          <w:szCs w:val="24"/>
        </w:rPr>
        <w:t>The National Institute for Health and Care Excellence offers evidence-</w:t>
      </w:r>
      <w:r w:rsidRPr="00CC77F7">
        <w:rPr>
          <w:rFonts w:ascii="Arial" w:hAnsi="Arial" w:cs="Arial"/>
          <w:sz w:val="24"/>
          <w:szCs w:val="24"/>
        </w:rPr>
        <w:t xml:space="preserve">based advice on breast cancer diagnosis, treatment and follow-up to aid in the provision of similar clinical decisions in the whole of the NHS (NICE, 2025). In the meantime, Integrated Care Systems were set up to enhance the coordination of NHS organisations, local authorities and the voluntary sector. </w:t>
      </w:r>
    </w:p>
    <w:p w14:paraId="4D873EEF" w14:textId="77777777" w:rsidR="00CE33C6" w:rsidRPr="00CC77F7" w:rsidRDefault="00CE33C6" w:rsidP="00485806">
      <w:pPr>
        <w:spacing w:line="360" w:lineRule="auto"/>
        <w:jc w:val="both"/>
        <w:rPr>
          <w:rFonts w:ascii="Arial" w:hAnsi="Arial" w:cs="Arial"/>
          <w:sz w:val="24"/>
          <w:szCs w:val="24"/>
        </w:rPr>
      </w:pPr>
      <w:r w:rsidRPr="00CE33C6">
        <w:rPr>
          <w:rFonts w:ascii="Arial" w:hAnsi="Arial" w:cs="Arial"/>
          <w:noProof/>
          <w:sz w:val="24"/>
          <w:szCs w:val="24"/>
          <w:lang w:val="en-US" w:bidi="bn-IN"/>
        </w:rPr>
        <w:drawing>
          <wp:inline distT="0" distB="0" distL="0" distR="0" wp14:anchorId="4D873F66" wp14:editId="4D873F67">
            <wp:extent cx="2628900" cy="1013460"/>
            <wp:effectExtent l="19050" t="0" r="0" b="0"/>
            <wp:docPr id="7" name="Object 7"/>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870190" cy="844123"/>
                      <a:chOff x="3346450" y="70597"/>
                      <a:chExt cx="1870190" cy="844123"/>
                    </a:xfrm>
                  </a:grpSpPr>
                  <a:sp>
                    <a:nvSpPr>
                      <a:cNvPr id="12" name="Freeform 12"/>
                      <a:cNvSpPr/>
                    </a:nvSpPr>
                    <a:spPr>
                      <a:xfrm>
                        <a:off x="3346450" y="70597"/>
                        <a:ext cx="1870190" cy="844123"/>
                      </a:xfrm>
                      <a:custGeom>
                        <a:avLst/>
                        <a:gdLst/>
                        <a:ahLst/>
                        <a:cxnLst/>
                        <a:rect l="l" t="t" r="r" b="b"/>
                        <a:pathLst>
                          <a:path w="1499228" h="844123">
                            <a:moveTo>
                              <a:pt x="0" y="0"/>
                            </a:moveTo>
                            <a:lnTo>
                              <a:pt x="1499228" y="0"/>
                            </a:lnTo>
                            <a:lnTo>
                              <a:pt x="1499228" y="844124"/>
                            </a:lnTo>
                            <a:lnTo>
                              <a:pt x="0" y="844124"/>
                            </a:lnTo>
                            <a:lnTo>
                              <a:pt x="0" y="0"/>
                            </a:lnTo>
                            <a:close/>
                          </a:path>
                        </a:pathLst>
                      </a:custGeom>
                      <a:blipFill>
                        <a:blip r:embed="rId16" cstate="print"/>
                        <a:stretch>
                          <a:fillRect t="-97" b="-97"/>
                        </a:stretch>
                      </a:blipFill>
                    </a:spPr>
                  </a:sp>
                </lc:lockedCanvas>
              </a:graphicData>
            </a:graphic>
          </wp:inline>
        </w:drawing>
      </w:r>
    </w:p>
    <w:p w14:paraId="4D873EF0" w14:textId="77777777" w:rsidR="001E74F0" w:rsidRPr="00CC77F7" w:rsidRDefault="001E74F0" w:rsidP="00485806">
      <w:pPr>
        <w:spacing w:line="360" w:lineRule="auto"/>
        <w:jc w:val="both"/>
        <w:rPr>
          <w:rFonts w:ascii="Arial" w:hAnsi="Arial" w:cs="Arial"/>
          <w:b/>
          <w:bCs/>
          <w:sz w:val="24"/>
          <w:szCs w:val="24"/>
        </w:rPr>
      </w:pPr>
      <w:bookmarkStart w:id="29" w:name="_orfl6mf2z22s" w:colFirst="0" w:colLast="0"/>
      <w:bookmarkStart w:id="30" w:name="_Toc222867200"/>
      <w:bookmarkEnd w:id="29"/>
      <w:r w:rsidRPr="00CC77F7">
        <w:rPr>
          <w:rFonts w:ascii="Arial" w:hAnsi="Arial" w:cs="Arial"/>
          <w:b/>
          <w:bCs/>
          <w:sz w:val="24"/>
          <w:szCs w:val="24"/>
        </w:rPr>
        <w:t>Local Implementation</w:t>
      </w:r>
      <w:bookmarkEnd w:id="30"/>
    </w:p>
    <w:p w14:paraId="4D873EF1"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At the local level, ICSs are tasked with the role of translating national cancer strategies into coordinated community services (Tremblay </w:t>
      </w:r>
      <w:r w:rsidRPr="00CC77F7">
        <w:rPr>
          <w:rFonts w:ascii="Arial" w:hAnsi="Arial" w:cs="Arial"/>
          <w:i/>
          <w:iCs/>
          <w:sz w:val="24"/>
          <w:szCs w:val="24"/>
        </w:rPr>
        <w:t>et al.</w:t>
      </w:r>
      <w:r w:rsidRPr="00CC77F7">
        <w:rPr>
          <w:rFonts w:ascii="Arial" w:hAnsi="Arial" w:cs="Arial"/>
          <w:sz w:val="24"/>
          <w:szCs w:val="24"/>
        </w:rPr>
        <w:t>, 2024). The focus of this approach is multidisciplinary working within the focus on primary care, oncology, mental health, and social care. Practically, though, local capacity differs, which leads to disproportional access to rehabilitation, psychological support and survivorship programmes. The community services receive insufficient resources as opposed to acute oncology care, which poses a discrepancy between the secondary and primary care services.</w:t>
      </w:r>
    </w:p>
    <w:p w14:paraId="4D873EF2" w14:textId="77777777" w:rsidR="001E74F0" w:rsidRPr="00CC77F7" w:rsidRDefault="001E74F0" w:rsidP="00485806">
      <w:pPr>
        <w:spacing w:line="360" w:lineRule="auto"/>
        <w:jc w:val="both"/>
        <w:rPr>
          <w:rFonts w:ascii="Arial" w:hAnsi="Arial" w:cs="Arial"/>
          <w:b/>
          <w:bCs/>
          <w:sz w:val="28"/>
          <w:szCs w:val="28"/>
        </w:rPr>
      </w:pPr>
      <w:bookmarkStart w:id="31" w:name="_Toc222867201"/>
      <w:r w:rsidRPr="00CC77F7">
        <w:rPr>
          <w:rFonts w:ascii="Arial" w:hAnsi="Arial" w:cs="Arial"/>
          <w:b/>
          <w:bCs/>
          <w:sz w:val="28"/>
          <w:szCs w:val="28"/>
        </w:rPr>
        <w:lastRenderedPageBreak/>
        <w:t>Person-</w:t>
      </w:r>
      <w:proofErr w:type="spellStart"/>
      <w:r w:rsidR="00CE33C6" w:rsidRPr="00CC77F7">
        <w:rPr>
          <w:rFonts w:ascii="Arial" w:hAnsi="Arial" w:cs="Arial"/>
          <w:b/>
          <w:bCs/>
          <w:sz w:val="28"/>
          <w:szCs w:val="28"/>
        </w:rPr>
        <w:t>C</w:t>
      </w:r>
      <w:r w:rsidR="0033092A">
        <w:rPr>
          <w:rFonts w:ascii="Arial" w:hAnsi="Arial" w:cs="Arial"/>
          <w:b/>
          <w:bCs/>
          <w:sz w:val="28"/>
          <w:szCs w:val="28"/>
        </w:rPr>
        <w:t>e</w:t>
      </w:r>
      <w:r w:rsidR="00CE33C6" w:rsidRPr="00CC77F7">
        <w:rPr>
          <w:rFonts w:ascii="Arial" w:hAnsi="Arial" w:cs="Arial"/>
          <w:b/>
          <w:bCs/>
          <w:sz w:val="28"/>
          <w:szCs w:val="28"/>
        </w:rPr>
        <w:t>ntered</w:t>
      </w:r>
      <w:proofErr w:type="spellEnd"/>
      <w:r w:rsidR="00801F88">
        <w:rPr>
          <w:rFonts w:ascii="Arial" w:hAnsi="Arial" w:cs="Arial"/>
          <w:b/>
          <w:bCs/>
          <w:sz w:val="28"/>
          <w:szCs w:val="28"/>
        </w:rPr>
        <w:t xml:space="preserve"> </w:t>
      </w:r>
      <w:r w:rsidRPr="00CC77F7">
        <w:rPr>
          <w:rFonts w:ascii="Arial" w:hAnsi="Arial" w:cs="Arial"/>
          <w:b/>
          <w:bCs/>
          <w:sz w:val="28"/>
          <w:szCs w:val="28"/>
        </w:rPr>
        <w:t>Care, Self-Management and End-of-Life Care</w:t>
      </w:r>
      <w:bookmarkEnd w:id="31"/>
    </w:p>
    <w:p w14:paraId="4D873EF3" w14:textId="77777777" w:rsidR="001E74F0" w:rsidRPr="00CC77F7" w:rsidRDefault="001E74F0" w:rsidP="00485806">
      <w:pPr>
        <w:spacing w:line="360" w:lineRule="auto"/>
        <w:jc w:val="both"/>
        <w:rPr>
          <w:rFonts w:ascii="Arial" w:hAnsi="Arial" w:cs="Arial"/>
          <w:b/>
          <w:bCs/>
          <w:sz w:val="24"/>
          <w:szCs w:val="24"/>
        </w:rPr>
      </w:pPr>
      <w:bookmarkStart w:id="32" w:name="_b90z60n3eix9" w:colFirst="0" w:colLast="0"/>
      <w:bookmarkStart w:id="33" w:name="_Toc222867202"/>
      <w:bookmarkEnd w:id="32"/>
      <w:r w:rsidRPr="00CC77F7">
        <w:rPr>
          <w:rFonts w:ascii="Arial" w:hAnsi="Arial" w:cs="Arial"/>
          <w:b/>
          <w:bCs/>
          <w:sz w:val="24"/>
          <w:szCs w:val="24"/>
        </w:rPr>
        <w:t>Person-</w:t>
      </w:r>
      <w:proofErr w:type="spellStart"/>
      <w:r w:rsidR="00CE33C6" w:rsidRPr="00CC77F7">
        <w:rPr>
          <w:rFonts w:ascii="Arial" w:hAnsi="Arial" w:cs="Arial"/>
          <w:b/>
          <w:bCs/>
          <w:sz w:val="24"/>
          <w:szCs w:val="24"/>
        </w:rPr>
        <w:t>C</w:t>
      </w:r>
      <w:r w:rsidR="0033092A">
        <w:rPr>
          <w:rFonts w:ascii="Arial" w:hAnsi="Arial" w:cs="Arial"/>
          <w:b/>
          <w:bCs/>
          <w:sz w:val="24"/>
          <w:szCs w:val="24"/>
        </w:rPr>
        <w:t>e</w:t>
      </w:r>
      <w:r w:rsidR="00CE33C6" w:rsidRPr="00CC77F7">
        <w:rPr>
          <w:rFonts w:ascii="Arial" w:hAnsi="Arial" w:cs="Arial"/>
          <w:b/>
          <w:bCs/>
          <w:sz w:val="24"/>
          <w:szCs w:val="24"/>
        </w:rPr>
        <w:t>ntered</w:t>
      </w:r>
      <w:proofErr w:type="spellEnd"/>
      <w:r w:rsidRPr="00CC77F7">
        <w:rPr>
          <w:rFonts w:ascii="Arial" w:hAnsi="Arial" w:cs="Arial"/>
          <w:b/>
          <w:bCs/>
          <w:sz w:val="24"/>
          <w:szCs w:val="24"/>
        </w:rPr>
        <w:t xml:space="preserve"> and Personalised Care</w:t>
      </w:r>
      <w:bookmarkEnd w:id="33"/>
    </w:p>
    <w:p w14:paraId="4D873EF4"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The Comprehensive Model of Personalised Care places the individual as an active collaborator in the management of long-term conditions, which is especially relevant to the case of breast cancer survivorship, since the needs are not limited only to clinical surveillance. In the case of breast cancer survivors, the structured care and support planning can help make clinical priorities consistent with personal interests (Acquati </w:t>
      </w:r>
      <w:r w:rsidRPr="00CC77F7">
        <w:rPr>
          <w:rFonts w:ascii="Arial" w:hAnsi="Arial" w:cs="Arial"/>
          <w:i/>
          <w:iCs/>
          <w:sz w:val="24"/>
          <w:szCs w:val="24"/>
        </w:rPr>
        <w:t>et al.</w:t>
      </w:r>
      <w:r w:rsidRPr="00CC77F7">
        <w:rPr>
          <w:rFonts w:ascii="Arial" w:hAnsi="Arial" w:cs="Arial"/>
          <w:sz w:val="24"/>
          <w:szCs w:val="24"/>
        </w:rPr>
        <w:t>, 2023). It can be combating fatigue, coming back to work, and improving emotional well-being. Although individualised care is integrated into the national policy, there is a substantial discrepancy between the idea of personalised care and its actual application in cancer follow-up. It is usually limited by time-based consultations and unequal community resources. This restricts its possible significance unless it is backed up with system-level integration.</w:t>
      </w:r>
    </w:p>
    <w:p w14:paraId="4D873EF5" w14:textId="77777777" w:rsidR="001E74F0" w:rsidRPr="00CC77F7" w:rsidRDefault="001E74F0" w:rsidP="00485806">
      <w:pPr>
        <w:spacing w:line="360" w:lineRule="auto"/>
        <w:jc w:val="both"/>
        <w:rPr>
          <w:rFonts w:ascii="Arial" w:hAnsi="Arial" w:cs="Arial"/>
          <w:b/>
          <w:bCs/>
          <w:sz w:val="24"/>
          <w:szCs w:val="24"/>
        </w:rPr>
      </w:pPr>
      <w:bookmarkStart w:id="34" w:name="_pdz9ki7gyvcv" w:colFirst="0" w:colLast="0"/>
      <w:bookmarkStart w:id="35" w:name="_Toc222867203"/>
      <w:bookmarkEnd w:id="34"/>
      <w:r w:rsidRPr="00CC77F7">
        <w:rPr>
          <w:rFonts w:ascii="Arial" w:hAnsi="Arial" w:cs="Arial"/>
          <w:b/>
          <w:bCs/>
          <w:sz w:val="24"/>
          <w:szCs w:val="24"/>
        </w:rPr>
        <w:t>Self-Management and End-of-Life Care</w:t>
      </w:r>
      <w:bookmarkEnd w:id="35"/>
    </w:p>
    <w:p w14:paraId="4D873EF6" w14:textId="77777777" w:rsidR="001E74F0" w:rsidRPr="003A2DAB" w:rsidRDefault="001E74F0" w:rsidP="00485806">
      <w:pPr>
        <w:spacing w:line="360" w:lineRule="auto"/>
        <w:jc w:val="both"/>
        <w:rPr>
          <w:rFonts w:ascii="Arial" w:hAnsi="Arial" w:cs="Arial"/>
          <w:color w:val="000000" w:themeColor="text1"/>
          <w:sz w:val="24"/>
          <w:szCs w:val="24"/>
        </w:rPr>
      </w:pPr>
      <w:r w:rsidRPr="00CC77F7">
        <w:rPr>
          <w:rFonts w:ascii="Arial" w:hAnsi="Arial" w:cs="Arial"/>
          <w:sz w:val="24"/>
          <w:szCs w:val="24"/>
        </w:rPr>
        <w:t xml:space="preserve">The main aspect of breast cancer care in the long run is supported self-management, especially in patients under long-term hormonal therapy, whose adherence rates are about 50% after 5 years unless it is supported (Cazzaniga </w:t>
      </w:r>
      <w:r w:rsidRPr="00CC77F7">
        <w:rPr>
          <w:rFonts w:ascii="Arial" w:hAnsi="Arial" w:cs="Arial"/>
          <w:i/>
          <w:iCs/>
          <w:sz w:val="24"/>
          <w:szCs w:val="24"/>
        </w:rPr>
        <w:t>et al.</w:t>
      </w:r>
      <w:r w:rsidRPr="00CC77F7">
        <w:rPr>
          <w:rFonts w:ascii="Arial" w:hAnsi="Arial" w:cs="Arial"/>
          <w:sz w:val="24"/>
          <w:szCs w:val="24"/>
        </w:rPr>
        <w:t>, 2024). It also focuses on the process of social prescribing as an intervention to respond to non-clinical needs, including isolation, anxiety, and financial stress, common among survivors. Individualised palliative and end-of-life care would be vital where the breast cancer advances to advanced disease. Palliative care should be integrated early since it has been demonstrated to contribute towards better symptom control and patient-reported</w:t>
      </w:r>
      <w:r w:rsidR="00F62774">
        <w:rPr>
          <w:rFonts w:ascii="Arial" w:hAnsi="Arial" w:cs="Arial"/>
          <w:sz w:val="24"/>
          <w:szCs w:val="24"/>
        </w:rPr>
        <w:t xml:space="preserve"> </w:t>
      </w:r>
      <w:r w:rsidRPr="00CC77F7">
        <w:rPr>
          <w:rFonts w:ascii="Arial" w:hAnsi="Arial" w:cs="Arial"/>
          <w:sz w:val="24"/>
          <w:szCs w:val="24"/>
        </w:rPr>
        <w:t>outcomes</w:t>
      </w:r>
      <w:r w:rsidR="00CD2214">
        <w:rPr>
          <w:rFonts w:ascii="Arial" w:hAnsi="Arial" w:cs="Arial"/>
          <w:sz w:val="24"/>
          <w:szCs w:val="24"/>
        </w:rPr>
        <w:t xml:space="preserve"> </w:t>
      </w:r>
      <w:r w:rsidR="00CD2214" w:rsidRPr="003A2DAB">
        <w:rPr>
          <w:rFonts w:ascii="Arial" w:hAnsi="Arial" w:cs="Arial"/>
          <w:color w:val="000000" w:themeColor="text1"/>
          <w:sz w:val="24"/>
          <w:szCs w:val="24"/>
          <w:lang w:val="en-US"/>
        </w:rPr>
        <w:t>(</w:t>
      </w:r>
      <w:proofErr w:type="spellStart"/>
      <w:r w:rsidR="00CD2214" w:rsidRPr="003A2DAB">
        <w:rPr>
          <w:rFonts w:ascii="Arial" w:hAnsi="Arial" w:cs="Arial"/>
          <w:color w:val="000000" w:themeColor="text1"/>
          <w:sz w:val="24"/>
          <w:szCs w:val="24"/>
          <w:lang w:val="en-US"/>
        </w:rPr>
        <w:t>Chelazzi</w:t>
      </w:r>
      <w:proofErr w:type="spellEnd"/>
      <w:r w:rsidR="00CD2214" w:rsidRPr="003A2DAB">
        <w:rPr>
          <w:rFonts w:ascii="Arial" w:hAnsi="Arial" w:cs="Arial"/>
          <w:color w:val="000000" w:themeColor="text1"/>
          <w:sz w:val="24"/>
          <w:szCs w:val="24"/>
          <w:lang w:val="en-US"/>
        </w:rPr>
        <w:t xml:space="preserve"> and Ripamonti, 2023).</w:t>
      </w:r>
    </w:p>
    <w:p w14:paraId="4D873EF7" w14:textId="77777777" w:rsidR="001E74F0" w:rsidRPr="00CC77F7" w:rsidRDefault="001E74F0" w:rsidP="00485806">
      <w:pPr>
        <w:spacing w:line="360" w:lineRule="auto"/>
        <w:jc w:val="both"/>
        <w:rPr>
          <w:rFonts w:ascii="Arial" w:hAnsi="Arial" w:cs="Arial"/>
          <w:b/>
          <w:bCs/>
          <w:sz w:val="28"/>
          <w:szCs w:val="28"/>
        </w:rPr>
      </w:pPr>
      <w:bookmarkStart w:id="36" w:name="_Toc222867204"/>
      <w:r w:rsidRPr="00CC77F7">
        <w:rPr>
          <w:rFonts w:ascii="Arial" w:hAnsi="Arial" w:cs="Arial"/>
          <w:b/>
          <w:bCs/>
          <w:sz w:val="28"/>
          <w:szCs w:val="28"/>
        </w:rPr>
        <w:t>Improvement Recommendations</w:t>
      </w:r>
      <w:bookmarkEnd w:id="36"/>
      <w:r w:rsidRPr="00CC77F7">
        <w:rPr>
          <w:rFonts w:ascii="Arial" w:hAnsi="Arial" w:cs="Arial"/>
          <w:b/>
          <w:bCs/>
          <w:sz w:val="28"/>
          <w:szCs w:val="28"/>
        </w:rPr>
        <w:t xml:space="preserve"> </w:t>
      </w:r>
    </w:p>
    <w:p w14:paraId="4D873EF8"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The personalised care planning must be systematically incorporated into survivorship pathways.</w:t>
      </w:r>
    </w:p>
    <w:p w14:paraId="4D873EF9" w14:textId="77777777" w:rsidR="001E74F0" w:rsidRPr="00CC77F7" w:rsidRDefault="001E74F0" w:rsidP="00132C7B">
      <w:pPr>
        <w:spacing w:line="360" w:lineRule="auto"/>
        <w:jc w:val="both"/>
        <w:rPr>
          <w:rFonts w:ascii="Arial" w:hAnsi="Arial" w:cs="Arial"/>
          <w:sz w:val="24"/>
          <w:szCs w:val="24"/>
        </w:rPr>
      </w:pPr>
      <w:r w:rsidRPr="00CC77F7">
        <w:rPr>
          <w:rFonts w:ascii="Arial" w:hAnsi="Arial" w:cs="Arial"/>
          <w:sz w:val="24"/>
          <w:szCs w:val="24"/>
        </w:rPr>
        <w:t xml:space="preserve">House of Care means that there is active involvement of survivors in the co-production of care plans with professionals. This would fill existing </w:t>
      </w:r>
      <w:r w:rsidRPr="00CC77F7">
        <w:rPr>
          <w:rFonts w:ascii="Arial" w:hAnsi="Arial" w:cs="Arial"/>
          <w:sz w:val="24"/>
          <w:szCs w:val="24"/>
        </w:rPr>
        <w:lastRenderedPageBreak/>
        <w:t>continuity</w:t>
      </w:r>
      <w:r w:rsidR="00132C7B">
        <w:rPr>
          <w:rFonts w:ascii="Arial" w:hAnsi="Arial" w:cs="Arial"/>
          <w:sz w:val="24"/>
          <w:szCs w:val="24"/>
        </w:rPr>
        <w:t xml:space="preserve"> </w:t>
      </w:r>
      <w:r w:rsidRPr="00CC77F7">
        <w:rPr>
          <w:rFonts w:ascii="Arial" w:hAnsi="Arial" w:cs="Arial"/>
          <w:sz w:val="24"/>
          <w:szCs w:val="24"/>
        </w:rPr>
        <w:t>gaps in case patients reduce on secondary care to primary care.</w:t>
      </w:r>
    </w:p>
    <w:p w14:paraId="4D873EFA" w14:textId="77777777" w:rsidR="001E74F0" w:rsidRPr="00CC77F7" w:rsidRDefault="001E74F0" w:rsidP="00132C7B">
      <w:pPr>
        <w:spacing w:line="360" w:lineRule="auto"/>
        <w:jc w:val="both"/>
        <w:rPr>
          <w:rFonts w:ascii="Arial" w:hAnsi="Arial" w:cs="Arial"/>
          <w:sz w:val="24"/>
          <w:szCs w:val="24"/>
        </w:rPr>
      </w:pPr>
      <w:r w:rsidRPr="00CC77F7">
        <w:rPr>
          <w:rFonts w:ascii="Arial" w:hAnsi="Arial" w:cs="Arial"/>
          <w:sz w:val="24"/>
          <w:szCs w:val="24"/>
        </w:rPr>
        <w:t xml:space="preserve">Psychological and family support is to be enhanced by regular evaluation and referral channels, which correspond to the proactive and planned medical care establishment in the Chronic Care Model (Yusuf </w:t>
      </w:r>
      <w:r w:rsidRPr="00CC77F7">
        <w:rPr>
          <w:rFonts w:ascii="Arial" w:hAnsi="Arial" w:cs="Arial"/>
          <w:i/>
          <w:iCs/>
          <w:sz w:val="24"/>
          <w:szCs w:val="24"/>
        </w:rPr>
        <w:t>et al.</w:t>
      </w:r>
      <w:r w:rsidRPr="00CC77F7">
        <w:rPr>
          <w:rFonts w:ascii="Arial" w:hAnsi="Arial" w:cs="Arial"/>
          <w:sz w:val="24"/>
          <w:szCs w:val="24"/>
        </w:rPr>
        <w:t>, 2024). Mental health services should be incorporated in community follow-up to decrease the use of crisis-oriented interventions and enhance long-term well-being.</w:t>
      </w:r>
    </w:p>
    <w:p w14:paraId="4D873EFB" w14:textId="77777777" w:rsidR="001E74F0" w:rsidRPr="00CC77F7" w:rsidRDefault="001E74F0" w:rsidP="00132C7B">
      <w:pPr>
        <w:spacing w:line="360" w:lineRule="auto"/>
        <w:jc w:val="both"/>
        <w:rPr>
          <w:rFonts w:ascii="Arial" w:hAnsi="Arial" w:cs="Arial"/>
          <w:sz w:val="24"/>
          <w:szCs w:val="24"/>
        </w:rPr>
      </w:pPr>
      <w:r w:rsidRPr="00CC77F7">
        <w:rPr>
          <w:rFonts w:ascii="Arial" w:hAnsi="Arial" w:cs="Arial"/>
          <w:sz w:val="24"/>
          <w:szCs w:val="24"/>
        </w:rPr>
        <w:t>The integration of the community and voluntary sectors should be increased with the help of commissioning arrangements. It officially identifies the role of peer support, rehabilitation, and social prescribing. This is similar to the House of Care and Personalised Care Model that emphasise on community assets as well as clinical services.</w:t>
      </w:r>
    </w:p>
    <w:p w14:paraId="4D873EFC" w14:textId="77777777" w:rsidR="004D4CBD" w:rsidRDefault="001E74F0" w:rsidP="004D4CBD">
      <w:pPr>
        <w:spacing w:line="360" w:lineRule="auto"/>
        <w:jc w:val="both"/>
        <w:rPr>
          <w:rFonts w:ascii="Arial" w:hAnsi="Arial" w:cs="Arial"/>
          <w:sz w:val="24"/>
          <w:szCs w:val="24"/>
        </w:rPr>
      </w:pPr>
      <w:r w:rsidRPr="00CC77F7">
        <w:rPr>
          <w:rFonts w:ascii="Arial" w:hAnsi="Arial" w:cs="Arial"/>
          <w:sz w:val="24"/>
          <w:szCs w:val="24"/>
        </w:rPr>
        <w:t>Continuity between services should be enhanced with the use of shared information</w:t>
      </w:r>
      <w:r w:rsidR="00324328">
        <w:rPr>
          <w:rFonts w:ascii="Arial" w:hAnsi="Arial" w:cs="Arial"/>
          <w:sz w:val="24"/>
          <w:szCs w:val="24"/>
        </w:rPr>
        <w:t xml:space="preserve"> </w:t>
      </w:r>
      <w:r w:rsidRPr="00CC77F7">
        <w:rPr>
          <w:rFonts w:ascii="Arial" w:hAnsi="Arial" w:cs="Arial"/>
          <w:sz w:val="24"/>
          <w:szCs w:val="24"/>
        </w:rPr>
        <w:t>systems</w:t>
      </w:r>
      <w:r w:rsidR="00324328">
        <w:rPr>
          <w:rFonts w:ascii="Arial" w:hAnsi="Arial" w:cs="Arial"/>
          <w:sz w:val="24"/>
          <w:szCs w:val="24"/>
        </w:rPr>
        <w:t xml:space="preserve"> </w:t>
      </w:r>
      <w:r w:rsidRPr="00CC77F7">
        <w:rPr>
          <w:rFonts w:ascii="Arial" w:hAnsi="Arial" w:cs="Arial"/>
          <w:sz w:val="24"/>
          <w:szCs w:val="24"/>
        </w:rPr>
        <w:t xml:space="preserve">and interdisciplinary working in the primary, secondary and community care (Khatri </w:t>
      </w:r>
      <w:r w:rsidRPr="00CC77F7">
        <w:rPr>
          <w:rFonts w:ascii="Arial" w:hAnsi="Arial" w:cs="Arial"/>
          <w:i/>
          <w:iCs/>
          <w:sz w:val="24"/>
          <w:szCs w:val="24"/>
        </w:rPr>
        <w:t>et al.</w:t>
      </w:r>
      <w:r w:rsidRPr="00CC77F7">
        <w:rPr>
          <w:rFonts w:ascii="Arial" w:hAnsi="Arial" w:cs="Arial"/>
          <w:sz w:val="24"/>
          <w:szCs w:val="24"/>
        </w:rPr>
        <w:t>, 2023). In the absence of structural integration, personalised and</w:t>
      </w:r>
      <w:r w:rsidR="004D4CBD" w:rsidRPr="004D4CBD">
        <w:rPr>
          <w:rFonts w:ascii="Arial" w:hAnsi="Arial" w:cs="Arial"/>
          <w:sz w:val="24"/>
          <w:szCs w:val="24"/>
        </w:rPr>
        <w:t xml:space="preserve"> </w:t>
      </w:r>
      <w:r w:rsidR="004D4CBD" w:rsidRPr="00CC77F7">
        <w:rPr>
          <w:rFonts w:ascii="Arial" w:hAnsi="Arial" w:cs="Arial"/>
          <w:sz w:val="24"/>
          <w:szCs w:val="24"/>
        </w:rPr>
        <w:t>self-management</w:t>
      </w:r>
      <w:r w:rsidR="00AF4903">
        <w:rPr>
          <w:rFonts w:ascii="Arial" w:hAnsi="Arial" w:cs="Arial"/>
          <w:sz w:val="24"/>
          <w:szCs w:val="24"/>
        </w:rPr>
        <w:t xml:space="preserve"> </w:t>
      </w:r>
      <w:r w:rsidR="004D4CBD" w:rsidRPr="00CC77F7">
        <w:rPr>
          <w:rFonts w:ascii="Arial" w:hAnsi="Arial" w:cs="Arial"/>
          <w:sz w:val="24"/>
          <w:szCs w:val="24"/>
        </w:rPr>
        <w:t>strategies will continue to be a hopeful idea, but not</w:t>
      </w:r>
      <w:r w:rsidR="00225CDE" w:rsidRPr="00225CDE">
        <w:rPr>
          <w:rFonts w:ascii="Arial" w:hAnsi="Arial" w:cs="Arial"/>
          <w:sz w:val="24"/>
          <w:szCs w:val="24"/>
        </w:rPr>
        <w:t xml:space="preserve"> </w:t>
      </w:r>
      <w:r w:rsidR="00225CDE" w:rsidRPr="00CC77F7">
        <w:rPr>
          <w:rFonts w:ascii="Arial" w:hAnsi="Arial" w:cs="Arial"/>
          <w:sz w:val="24"/>
          <w:szCs w:val="24"/>
        </w:rPr>
        <w:t>operational as far as survivors</w:t>
      </w:r>
      <w:r w:rsidR="00E27B58">
        <w:rPr>
          <w:rFonts w:ascii="Arial" w:hAnsi="Arial" w:cs="Arial"/>
          <w:sz w:val="24"/>
          <w:szCs w:val="24"/>
        </w:rPr>
        <w:t xml:space="preserve">hip </w:t>
      </w:r>
      <w:r w:rsidR="00225CDE" w:rsidRPr="00CC77F7">
        <w:rPr>
          <w:rFonts w:ascii="Arial" w:hAnsi="Arial" w:cs="Arial"/>
          <w:sz w:val="24"/>
          <w:szCs w:val="24"/>
        </w:rPr>
        <w:t>amongst breast cancer survivors is concerned</w:t>
      </w:r>
      <w:r w:rsidR="00225CDE">
        <w:rPr>
          <w:rFonts w:ascii="Arial" w:hAnsi="Arial" w:cs="Arial"/>
          <w:sz w:val="24"/>
          <w:szCs w:val="24"/>
        </w:rPr>
        <w:t>.</w:t>
      </w:r>
      <w:bookmarkStart w:id="37" w:name="_Toc222867205"/>
    </w:p>
    <w:p w14:paraId="7F3382D6" w14:textId="77777777" w:rsidR="00E603F3" w:rsidRDefault="00E603F3" w:rsidP="004D4CBD">
      <w:pPr>
        <w:spacing w:line="360" w:lineRule="auto"/>
        <w:jc w:val="both"/>
        <w:rPr>
          <w:rFonts w:ascii="Arial" w:hAnsi="Arial" w:cs="Arial"/>
          <w:sz w:val="24"/>
          <w:szCs w:val="24"/>
        </w:rPr>
      </w:pPr>
    </w:p>
    <w:p w14:paraId="4D873EFD" w14:textId="77777777" w:rsidR="009623D8" w:rsidRPr="004D4CBD" w:rsidRDefault="009623D8" w:rsidP="004D4CBD">
      <w:pPr>
        <w:spacing w:line="360" w:lineRule="auto"/>
        <w:jc w:val="both"/>
        <w:rPr>
          <w:rFonts w:ascii="Arial" w:hAnsi="Arial" w:cs="Arial"/>
          <w:sz w:val="24"/>
          <w:szCs w:val="24"/>
        </w:rPr>
      </w:pPr>
      <w:r w:rsidRPr="00CC77F7">
        <w:rPr>
          <w:rFonts w:ascii="Arial" w:hAnsi="Arial" w:cs="Arial"/>
          <w:b/>
          <w:bCs/>
          <w:color w:val="000000" w:themeColor="text1"/>
          <w:sz w:val="28"/>
          <w:szCs w:val="28"/>
        </w:rPr>
        <w:t>Conclusion</w:t>
      </w:r>
      <w:bookmarkEnd w:id="37"/>
    </w:p>
    <w:p w14:paraId="4D873EFE" w14:textId="77777777" w:rsidR="008F2534" w:rsidRDefault="009623D8" w:rsidP="00485806">
      <w:pPr>
        <w:pStyle w:val="Normal1"/>
        <w:rPr>
          <w:lang w:val="en-GB"/>
        </w:rPr>
      </w:pPr>
      <w:r w:rsidRPr="00CC77F7">
        <w:rPr>
          <w:lang w:val="en-GB"/>
        </w:rPr>
        <w:t xml:space="preserve">Breast cancer is progressively initiated as a long-term condition, indicating the need to be provided with long-term, coordinated assistance, even after the acute treatment. As has been revealed in this booklet, the clinical progress has enhanced the survival rates, but the patients and families still undergo severe physical, psychological, and social problems. Evidence-based management needs to also be extended into the community with assistive integrated models, including the House of Care, the Chronic Care Model and the Comprehensive Model of Personalised Care. Person-centred planning, proactive self-management support and good coordination among services in services are all critical in managing breast cancer over the long term. </w:t>
      </w:r>
      <w:bookmarkStart w:id="38" w:name="_Toc222867206"/>
    </w:p>
    <w:p w14:paraId="4D873EFF" w14:textId="77777777" w:rsidR="00225CDE" w:rsidRDefault="00225CDE" w:rsidP="00485806">
      <w:pPr>
        <w:pStyle w:val="Normal1"/>
        <w:rPr>
          <w:lang w:val="en-GB"/>
        </w:rPr>
      </w:pPr>
    </w:p>
    <w:p w14:paraId="4D873F00" w14:textId="77777777" w:rsidR="00225CDE" w:rsidRDefault="00225CDE" w:rsidP="00485806">
      <w:pPr>
        <w:pStyle w:val="Normal1"/>
        <w:rPr>
          <w:lang w:val="en-GB"/>
        </w:rPr>
      </w:pPr>
    </w:p>
    <w:p w14:paraId="4D873F01" w14:textId="77777777" w:rsidR="00225CDE" w:rsidRDefault="00225CDE" w:rsidP="00485806">
      <w:pPr>
        <w:pStyle w:val="Normal1"/>
        <w:rPr>
          <w:lang w:val="en-GB"/>
        </w:rPr>
      </w:pPr>
    </w:p>
    <w:p w14:paraId="4D873F02" w14:textId="77777777" w:rsidR="00225CDE" w:rsidRDefault="00225CDE" w:rsidP="00485806">
      <w:pPr>
        <w:pStyle w:val="Normal1"/>
        <w:rPr>
          <w:lang w:val="en-GB"/>
        </w:rPr>
      </w:pPr>
    </w:p>
    <w:p w14:paraId="4D873F03" w14:textId="77777777" w:rsidR="00225CDE" w:rsidRPr="00490DE5" w:rsidRDefault="00225CDE" w:rsidP="00485806">
      <w:pPr>
        <w:pStyle w:val="Normal1"/>
        <w:rPr>
          <w:lang w:val="en-GB"/>
        </w:rPr>
        <w:sectPr w:rsidR="00225CDE" w:rsidRPr="00490DE5" w:rsidSect="00FB0374">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ep="1" w:space="709"/>
          <w:docGrid w:linePitch="360"/>
        </w:sectPr>
      </w:pPr>
    </w:p>
    <w:p w14:paraId="4D873F04" w14:textId="77777777" w:rsidR="00132C7B" w:rsidRDefault="00132C7B" w:rsidP="00485806">
      <w:pPr>
        <w:pStyle w:val="Normal1"/>
        <w:rPr>
          <w:b/>
          <w:bCs/>
          <w:sz w:val="28"/>
          <w:szCs w:val="28"/>
        </w:rPr>
      </w:pPr>
    </w:p>
    <w:p w14:paraId="4D873F05" w14:textId="77777777" w:rsidR="00132C7B" w:rsidRDefault="00132C7B" w:rsidP="00485806">
      <w:pPr>
        <w:pStyle w:val="Normal1"/>
        <w:rPr>
          <w:b/>
          <w:bCs/>
          <w:sz w:val="28"/>
          <w:szCs w:val="28"/>
        </w:rPr>
      </w:pPr>
    </w:p>
    <w:p w14:paraId="4D873F06" w14:textId="77777777" w:rsidR="00132C7B" w:rsidRDefault="00132C7B" w:rsidP="00485806">
      <w:pPr>
        <w:pStyle w:val="Normal1"/>
        <w:rPr>
          <w:b/>
          <w:bCs/>
          <w:sz w:val="28"/>
          <w:szCs w:val="28"/>
        </w:rPr>
      </w:pPr>
    </w:p>
    <w:p w14:paraId="4D873F07" w14:textId="77777777" w:rsidR="00132C7B" w:rsidRDefault="00132C7B" w:rsidP="00485806">
      <w:pPr>
        <w:pStyle w:val="Normal1"/>
        <w:rPr>
          <w:b/>
          <w:bCs/>
          <w:sz w:val="28"/>
          <w:szCs w:val="28"/>
        </w:rPr>
      </w:pPr>
    </w:p>
    <w:p w14:paraId="4D873F08" w14:textId="77777777" w:rsidR="00490DE5" w:rsidRDefault="00075D46" w:rsidP="00485806">
      <w:pPr>
        <w:pStyle w:val="Normal1"/>
        <w:rPr>
          <w:b/>
          <w:bCs/>
          <w:sz w:val="28"/>
          <w:szCs w:val="28"/>
        </w:rPr>
      </w:pPr>
      <w:r w:rsidRPr="00075D46">
        <w:rPr>
          <w:b/>
          <w:bCs/>
          <w:sz w:val="28"/>
          <w:szCs w:val="28"/>
        </w:rPr>
        <w:lastRenderedPageBreak/>
        <w:t>Referenc</w:t>
      </w:r>
      <w:bookmarkEnd w:id="38"/>
      <w:r w:rsidR="00F03080">
        <w:rPr>
          <w:b/>
          <w:bCs/>
          <w:sz w:val="28"/>
          <w:szCs w:val="28"/>
        </w:rPr>
        <w:t>e</w:t>
      </w:r>
      <w:r w:rsidR="00490DE5">
        <w:rPr>
          <w:b/>
          <w:bCs/>
          <w:sz w:val="28"/>
          <w:szCs w:val="28"/>
        </w:rPr>
        <w:t>s</w:t>
      </w:r>
    </w:p>
    <w:p w14:paraId="4D873F09" w14:textId="77777777" w:rsidR="00F03080" w:rsidRPr="009D2018" w:rsidRDefault="00F03080" w:rsidP="00485806">
      <w:pPr>
        <w:pStyle w:val="Normal1"/>
      </w:pPr>
      <w:r w:rsidRPr="009D2018">
        <w:t xml:space="preserve">Acquati, C., Head, K.J., Rand, K.L., Alwine, J.S., Short, D.N., Cohee, A.A., Champion, V.L. and Draucker, C.B. (2023) ‘Psychosocial Experiences, Challenges, and Recommendations for Care Delivery among Partners of Breast Cancer Survivors: A Qualitative Study’, </w:t>
      </w:r>
      <w:r w:rsidRPr="009D2018">
        <w:rPr>
          <w:i/>
          <w:iCs/>
        </w:rPr>
        <w:t>International Journal of Environmental Research and Public Health</w:t>
      </w:r>
      <w:r w:rsidRPr="009D2018">
        <w:t xml:space="preserve">, 20(4), p. 2786. Available at: </w:t>
      </w:r>
      <w:hyperlink r:id="rId17">
        <w:r w:rsidRPr="009D2018">
          <w:rPr>
            <w:rStyle w:val="Hyperlink"/>
          </w:rPr>
          <w:t>https://www.mdpi.com/1660-4601/20/4/2786</w:t>
        </w:r>
      </w:hyperlink>
      <w:r w:rsidRPr="009D2018">
        <w:t xml:space="preserve"> </w:t>
      </w:r>
    </w:p>
    <w:p w14:paraId="4D873F0A" w14:textId="77777777" w:rsidR="00B26D74" w:rsidRPr="009D2018" w:rsidRDefault="00B26D74" w:rsidP="00485806">
      <w:pPr>
        <w:pStyle w:val="Normal1"/>
        <w:rPr>
          <w:b/>
          <w:bCs/>
        </w:rPr>
      </w:pPr>
    </w:p>
    <w:p w14:paraId="4D873F0B" w14:textId="77777777" w:rsidR="00F03080" w:rsidRPr="009D2018" w:rsidRDefault="00F03080" w:rsidP="00485806">
      <w:pPr>
        <w:pStyle w:val="Normal1"/>
      </w:pPr>
      <w:proofErr w:type="spellStart"/>
      <w:r w:rsidRPr="009D2018">
        <w:t>Ankersmid</w:t>
      </w:r>
      <w:proofErr w:type="spellEnd"/>
      <w:r w:rsidRPr="009D2018">
        <w:t xml:space="preserve">, J.W., Drossaert, C.H.C., van Riet, Y.E.A., Strobbe, L.J.A. and </w:t>
      </w:r>
      <w:proofErr w:type="spellStart"/>
      <w:r w:rsidRPr="009D2018">
        <w:t>Siesling,S</w:t>
      </w:r>
      <w:proofErr w:type="spellEnd"/>
      <w:r w:rsidRPr="009D2018">
        <w:t xml:space="preserve">.(2022)‘Needs and preferences of breast cancer survivors regarding outcome-based shared decision-making about </w:t>
      </w:r>
      <w:proofErr w:type="spellStart"/>
      <w:r w:rsidRPr="009D2018">
        <w:t>personalised</w:t>
      </w:r>
      <w:proofErr w:type="spellEnd"/>
      <w:r w:rsidRPr="009D2018">
        <w:t xml:space="preserve"> post-treatment surveillance’, </w:t>
      </w:r>
      <w:r w:rsidRPr="009D2018">
        <w:rPr>
          <w:i/>
          <w:iCs/>
        </w:rPr>
        <w:t>Journal of Cancer Survivorship</w:t>
      </w:r>
      <w:r w:rsidRPr="009D2018">
        <w:t xml:space="preserve">, 17(5).Available at: </w:t>
      </w:r>
      <w:hyperlink r:id="rId18">
        <w:r w:rsidRPr="009D2018">
          <w:rPr>
            <w:rStyle w:val="Hyperlink"/>
          </w:rPr>
          <w:t>https://link.springer.com/content/pdf/10.1007/s11764-022-01178-z.pdf</w:t>
        </w:r>
      </w:hyperlink>
      <w:r w:rsidRPr="009D2018">
        <w:t xml:space="preserve"> </w:t>
      </w:r>
    </w:p>
    <w:p w14:paraId="4D873F0C" w14:textId="77777777" w:rsidR="00B26D74" w:rsidRPr="009D2018" w:rsidRDefault="00B26D74" w:rsidP="00485806">
      <w:pPr>
        <w:pStyle w:val="Normal1"/>
      </w:pPr>
    </w:p>
    <w:p w14:paraId="4D873F0D" w14:textId="77777777" w:rsidR="00F03080" w:rsidRPr="009D2018" w:rsidRDefault="00F03080" w:rsidP="00485806">
      <w:pPr>
        <w:pStyle w:val="Normal1"/>
      </w:pPr>
      <w:r w:rsidRPr="009D2018">
        <w:t>Berk, M., Köhler</w:t>
      </w:r>
      <w:r w:rsidRPr="009D2018">
        <w:rPr>
          <w:rFonts w:ascii="Cambria Math" w:hAnsi="Cambria Math" w:cs="Cambria Math"/>
        </w:rPr>
        <w:t>‐</w:t>
      </w:r>
      <w:r w:rsidRPr="009D2018">
        <w:t>Forsberg, O., Turner, M.C., Brenda, Wrobel, A.L., Firth, J., Loughman, A., Reavley, N., McGrath, J.J., Momen, N.C., Plana</w:t>
      </w:r>
      <w:r w:rsidRPr="009D2018">
        <w:rPr>
          <w:rFonts w:ascii="Cambria Math" w:hAnsi="Cambria Math" w:cs="Cambria Math"/>
        </w:rPr>
        <w:t>‐</w:t>
      </w:r>
      <w:r w:rsidRPr="009D2018">
        <w:t xml:space="preserve">Ripoll, O., O’Neil, A., Siskind, D., Williams, L.J., Carvalho, A.F., Schmaal, L., Walker, A.J., Dean, O., Walder, K. and Berk, L. </w:t>
      </w:r>
      <w:r w:rsidRPr="009D2018">
        <w:t xml:space="preserve">(2023) ‘Comorbidity between major depressive disorder and physical diseases: a comprehensive review of epidemiology, mechanisms and management’, </w:t>
      </w:r>
      <w:r w:rsidRPr="009D2018">
        <w:rPr>
          <w:i/>
          <w:iCs/>
        </w:rPr>
        <w:t>World Psychiatry</w:t>
      </w:r>
      <w:r w:rsidRPr="009D2018">
        <w:t xml:space="preserve">, 22(3), pp.366–387.Available at: </w:t>
      </w:r>
      <w:hyperlink r:id="rId19">
        <w:r w:rsidRPr="009D2018">
          <w:rPr>
            <w:rStyle w:val="Hyperlink"/>
          </w:rPr>
          <w:t>https://onlinelibrary.wiley.com/doi/pdfdirect/10.1002/wps.21110</w:t>
        </w:r>
      </w:hyperlink>
      <w:r w:rsidRPr="009D2018">
        <w:t xml:space="preserve"> </w:t>
      </w:r>
    </w:p>
    <w:p w14:paraId="4D873F0E" w14:textId="77777777" w:rsidR="00B26D74" w:rsidRPr="009D2018" w:rsidRDefault="00B26D74" w:rsidP="00485806">
      <w:pPr>
        <w:pStyle w:val="Normal1"/>
      </w:pPr>
    </w:p>
    <w:p w14:paraId="4D873F0F" w14:textId="77777777" w:rsidR="00F03080" w:rsidRPr="009D2018" w:rsidRDefault="00F03080" w:rsidP="00485806">
      <w:pPr>
        <w:pStyle w:val="Normal1"/>
      </w:pPr>
      <w:r w:rsidRPr="009D2018">
        <w:t xml:space="preserve">Breast Cancer Now (2022) </w:t>
      </w:r>
      <w:r w:rsidRPr="009D2018">
        <w:rPr>
          <w:i/>
          <w:iCs/>
        </w:rPr>
        <w:t>Breast cancer facts</w:t>
      </w:r>
      <w:r w:rsidRPr="009D2018">
        <w:t xml:space="preserve">, </w:t>
      </w:r>
      <w:r w:rsidRPr="009D2018">
        <w:rPr>
          <w:i/>
          <w:iCs/>
        </w:rPr>
        <w:t>Breast Cancer Now</w:t>
      </w:r>
      <w:r w:rsidRPr="009D2018">
        <w:t xml:space="preserve">. Available at: </w:t>
      </w:r>
      <w:hyperlink r:id="rId20">
        <w:r w:rsidRPr="009D2018">
          <w:rPr>
            <w:rStyle w:val="Hyperlink"/>
          </w:rPr>
          <w:t>https://breastcancernow.org/about-us/why-we-do-it/breast-cancer-facts-and-statistics</w:t>
        </w:r>
      </w:hyperlink>
      <w:r w:rsidRPr="009D2018">
        <w:t xml:space="preserve"> </w:t>
      </w:r>
    </w:p>
    <w:p w14:paraId="4D873F10" w14:textId="77777777" w:rsidR="00B26D74" w:rsidRPr="009D2018" w:rsidRDefault="00B26D74" w:rsidP="00485806">
      <w:pPr>
        <w:pStyle w:val="Normal1"/>
      </w:pPr>
    </w:p>
    <w:p w14:paraId="4D873F11" w14:textId="77777777" w:rsidR="00F03080" w:rsidRPr="009D2018" w:rsidRDefault="00F03080" w:rsidP="00485806">
      <w:pPr>
        <w:pStyle w:val="Normal1"/>
      </w:pPr>
      <w:proofErr w:type="gramStart"/>
      <w:r w:rsidRPr="009D2018">
        <w:t>BREASTCANCER.ORG(</w:t>
      </w:r>
      <w:proofErr w:type="gramEnd"/>
      <w:r w:rsidRPr="009D2018">
        <w:t xml:space="preserve">2024) </w:t>
      </w:r>
      <w:proofErr w:type="gramStart"/>
      <w:r w:rsidRPr="009D2018">
        <w:rPr>
          <w:i/>
          <w:iCs/>
        </w:rPr>
        <w:t>Herceptin</w:t>
      </w:r>
      <w:r w:rsidRPr="009D2018">
        <w:t>,</w:t>
      </w:r>
      <w:r w:rsidRPr="009D2018">
        <w:rPr>
          <w:i/>
          <w:iCs/>
        </w:rPr>
        <w:t>www.breastcancer.org</w:t>
      </w:r>
      <w:proofErr w:type="gramEnd"/>
      <w:r w:rsidRPr="009D2018">
        <w:t xml:space="preserve">. Available at: </w:t>
      </w:r>
      <w:hyperlink r:id="rId21">
        <w:r w:rsidRPr="009D2018">
          <w:rPr>
            <w:rStyle w:val="Hyperlink"/>
          </w:rPr>
          <w:t>https://www.breastcancer.org/treatment/targeted-therapy/herceptin</w:t>
        </w:r>
      </w:hyperlink>
      <w:r w:rsidRPr="009D2018">
        <w:t xml:space="preserve"> </w:t>
      </w:r>
    </w:p>
    <w:p w14:paraId="4D873F12" w14:textId="77777777" w:rsidR="00384DB9" w:rsidRPr="009D2018" w:rsidRDefault="00384DB9" w:rsidP="00485806">
      <w:pPr>
        <w:pStyle w:val="Normal1"/>
      </w:pPr>
    </w:p>
    <w:p w14:paraId="4D873F13" w14:textId="77777777" w:rsidR="00F03080" w:rsidRPr="009D2018" w:rsidRDefault="00F03080" w:rsidP="00485806">
      <w:pPr>
        <w:pStyle w:val="Normal1"/>
      </w:pPr>
      <w:proofErr w:type="spellStart"/>
      <w:proofErr w:type="gramStart"/>
      <w:r w:rsidRPr="009D2018">
        <w:t>Breastcancertrials</w:t>
      </w:r>
      <w:proofErr w:type="spellEnd"/>
      <w:r w:rsidRPr="009D2018">
        <w:t>(</w:t>
      </w:r>
      <w:proofErr w:type="gramEnd"/>
      <w:r w:rsidRPr="009D2018">
        <w:t xml:space="preserve">2025) </w:t>
      </w:r>
      <w:r w:rsidRPr="009D2018">
        <w:rPr>
          <w:i/>
          <w:iCs/>
        </w:rPr>
        <w:t xml:space="preserve">Breast </w:t>
      </w:r>
      <w:proofErr w:type="spellStart"/>
      <w:proofErr w:type="gramStart"/>
      <w:r w:rsidRPr="009D2018">
        <w:rPr>
          <w:i/>
          <w:iCs/>
        </w:rPr>
        <w:t>Lymphoedema:Symptoms</w:t>
      </w:r>
      <w:proofErr w:type="spellEnd"/>
      <w:proofErr w:type="gramEnd"/>
      <w:r w:rsidRPr="009D2018">
        <w:rPr>
          <w:i/>
          <w:iCs/>
        </w:rPr>
        <w:t xml:space="preserve"> &amp; Management | Breast Cancer Trials</w:t>
      </w:r>
      <w:r w:rsidRPr="009D2018">
        <w:t xml:space="preserve">, </w:t>
      </w:r>
      <w:r w:rsidRPr="009D2018">
        <w:rPr>
          <w:i/>
          <w:iCs/>
        </w:rPr>
        <w:t>Breast Cancer Trials</w:t>
      </w:r>
      <w:r w:rsidRPr="009D2018">
        <w:t xml:space="preserve">. Available at: </w:t>
      </w:r>
      <w:hyperlink r:id="rId22">
        <w:r w:rsidRPr="009D2018">
          <w:rPr>
            <w:rStyle w:val="Hyperlink"/>
          </w:rPr>
          <w:t>https://www.breastcancertrials.org.au/breast-lymphoedema/</w:t>
        </w:r>
      </w:hyperlink>
      <w:r w:rsidRPr="009D2018">
        <w:t xml:space="preserve"> </w:t>
      </w:r>
    </w:p>
    <w:p w14:paraId="4D873F14" w14:textId="77777777" w:rsidR="00384DB9" w:rsidRPr="009D2018" w:rsidRDefault="00384DB9" w:rsidP="00485806">
      <w:pPr>
        <w:pStyle w:val="Normal1"/>
      </w:pPr>
    </w:p>
    <w:p w14:paraId="4D873F15" w14:textId="77777777" w:rsidR="00F03080" w:rsidRPr="009D2018" w:rsidRDefault="00F03080" w:rsidP="00485806">
      <w:pPr>
        <w:pStyle w:val="Normal1"/>
        <w:sectPr w:rsidR="00F03080" w:rsidRPr="009D2018" w:rsidSect="00F03080">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ep="1" w:space="709"/>
          <w:docGrid w:linePitch="360"/>
        </w:sectPr>
      </w:pPr>
      <w:proofErr w:type="spellStart"/>
      <w:r w:rsidRPr="009D2018">
        <w:t>Breastcanceruk</w:t>
      </w:r>
      <w:proofErr w:type="spellEnd"/>
      <w:r w:rsidRPr="009D2018">
        <w:t xml:space="preserve"> (2022) </w:t>
      </w:r>
      <w:r w:rsidRPr="009D2018">
        <w:rPr>
          <w:i/>
          <w:iCs/>
        </w:rPr>
        <w:t>Breast Cancer UK</w:t>
      </w:r>
      <w:r w:rsidRPr="009D2018">
        <w:t xml:space="preserve">, </w:t>
      </w:r>
      <w:r w:rsidRPr="009D2018">
        <w:rPr>
          <w:i/>
          <w:iCs/>
        </w:rPr>
        <w:t>Breastcanceruk.org.uk</w:t>
      </w:r>
      <w:r w:rsidRPr="009D2018">
        <w:t xml:space="preserve">. Available at: </w:t>
      </w:r>
      <w:hyperlink r:id="rId23">
        <w:r w:rsidRPr="009D2018">
          <w:rPr>
            <w:rStyle w:val="Hyperlink"/>
          </w:rPr>
          <w:t>https://www.breastcanceruk.org.uk/about-breast-cancer/facts-and-figures/</w:t>
        </w:r>
      </w:hyperlink>
    </w:p>
    <w:p w14:paraId="4D873F16" w14:textId="77777777" w:rsidR="00F03080" w:rsidRPr="009D2018" w:rsidRDefault="00F03080" w:rsidP="00485806">
      <w:pPr>
        <w:pStyle w:val="Normal1"/>
      </w:pPr>
      <w:r w:rsidRPr="009D2018">
        <w:lastRenderedPageBreak/>
        <w:t xml:space="preserve">Brown, I. (2023) </w:t>
      </w:r>
      <w:r w:rsidRPr="009D2018">
        <w:rPr>
          <w:i/>
          <w:iCs/>
        </w:rPr>
        <w:t xml:space="preserve">World Cancer Day 2023: where does the UK </w:t>
      </w:r>
      <w:proofErr w:type="gramStart"/>
      <w:r w:rsidRPr="009D2018">
        <w:rPr>
          <w:i/>
          <w:iCs/>
        </w:rPr>
        <w:t>stand?</w:t>
      </w:r>
      <w:r w:rsidRPr="009D2018">
        <w:t>,</w:t>
      </w:r>
      <w:proofErr w:type="gramEnd"/>
      <w:r w:rsidRPr="009D2018">
        <w:t xml:space="preserve"> </w:t>
      </w:r>
      <w:r w:rsidRPr="009D2018">
        <w:rPr>
          <w:i/>
          <w:iCs/>
        </w:rPr>
        <w:t>Cancer Research UK - Cancer News</w:t>
      </w:r>
      <w:r w:rsidRPr="009D2018">
        <w:t xml:space="preserve">. Available at: </w:t>
      </w:r>
      <w:hyperlink r:id="rId24" w:history="1">
        <w:r w:rsidR="00384DB9" w:rsidRPr="009D2018">
          <w:rPr>
            <w:rStyle w:val="Hyperlink"/>
          </w:rPr>
          <w:t>https://news.cancerresearchuk.org/2023/02/03/world-cancer-day-2023/</w:t>
        </w:r>
      </w:hyperlink>
      <w:r w:rsidRPr="009D2018">
        <w:t xml:space="preserve"> </w:t>
      </w:r>
    </w:p>
    <w:p w14:paraId="4D873F17" w14:textId="77777777" w:rsidR="00384DB9" w:rsidRPr="009D2018" w:rsidRDefault="00384DB9" w:rsidP="00485806">
      <w:pPr>
        <w:pStyle w:val="Normal1"/>
      </w:pPr>
    </w:p>
    <w:p w14:paraId="4D873F18" w14:textId="77777777" w:rsidR="00F03080" w:rsidRPr="009D2018" w:rsidRDefault="00F03080" w:rsidP="00485806">
      <w:pPr>
        <w:pStyle w:val="Normal1"/>
      </w:pPr>
      <w:r w:rsidRPr="009D2018">
        <w:t xml:space="preserve">Cancer Research UK (2026) </w:t>
      </w:r>
      <w:r w:rsidRPr="009D2018">
        <w:rPr>
          <w:i/>
          <w:iCs/>
        </w:rPr>
        <w:t>Lymphoedema after breast cancer treatment | Breast cancer | Cancer Research UK</w:t>
      </w:r>
      <w:r w:rsidRPr="009D2018">
        <w:t xml:space="preserve">, </w:t>
      </w:r>
      <w:r w:rsidRPr="009D2018">
        <w:rPr>
          <w:i/>
          <w:iCs/>
        </w:rPr>
        <w:t>Cancerresearchuk.org</w:t>
      </w:r>
      <w:r w:rsidRPr="009D2018">
        <w:t xml:space="preserve">. Available at: </w:t>
      </w:r>
      <w:hyperlink r:id="rId25">
        <w:r w:rsidRPr="009D2018">
          <w:rPr>
            <w:rStyle w:val="Hyperlink"/>
          </w:rPr>
          <w:t>https://www.cancerresearchuk.org/about-cancer/breast-cancer/living-with/lymphoedema-after-treatment</w:t>
        </w:r>
      </w:hyperlink>
      <w:r w:rsidRPr="009D2018">
        <w:t xml:space="preserve"> </w:t>
      </w:r>
    </w:p>
    <w:p w14:paraId="4D873F19" w14:textId="77777777" w:rsidR="00384DB9" w:rsidRPr="009D2018" w:rsidRDefault="00384DB9" w:rsidP="00485806">
      <w:pPr>
        <w:pStyle w:val="Normal1"/>
      </w:pPr>
    </w:p>
    <w:p w14:paraId="4D873F1A" w14:textId="77777777" w:rsidR="00F03080" w:rsidRPr="009D2018" w:rsidRDefault="00F03080" w:rsidP="00485806">
      <w:pPr>
        <w:pStyle w:val="Normal1"/>
      </w:pPr>
      <w:r w:rsidRPr="009D2018">
        <w:t xml:space="preserve">Casaubon, J.T., Grewal, U.S. and Regan, J.-P. (2023) </w:t>
      </w:r>
      <w:r w:rsidRPr="009D2018">
        <w:rPr>
          <w:i/>
          <w:iCs/>
        </w:rPr>
        <w:t>BRCA 1 and 2 Mutations</w:t>
      </w:r>
      <w:r w:rsidRPr="009D2018">
        <w:t xml:space="preserve">, </w:t>
      </w:r>
      <w:r w:rsidRPr="009D2018">
        <w:rPr>
          <w:i/>
          <w:iCs/>
        </w:rPr>
        <w:t>PubMed</w:t>
      </w:r>
      <w:r w:rsidRPr="009D2018">
        <w:t xml:space="preserve">. Treasure Island (FL): </w:t>
      </w:r>
      <w:proofErr w:type="spellStart"/>
      <w:r w:rsidRPr="009D2018">
        <w:t>StatPearls</w:t>
      </w:r>
      <w:proofErr w:type="spellEnd"/>
      <w:r w:rsidRPr="009D2018">
        <w:t xml:space="preserve"> Publishing. Available at: </w:t>
      </w:r>
      <w:hyperlink r:id="rId26">
        <w:r w:rsidRPr="009D2018">
          <w:rPr>
            <w:rStyle w:val="Hyperlink"/>
          </w:rPr>
          <w:t>https://www.ncbi.nlm.nih.gov/books/NBK470239/</w:t>
        </w:r>
      </w:hyperlink>
      <w:r w:rsidRPr="009D2018">
        <w:t xml:space="preserve"> </w:t>
      </w:r>
    </w:p>
    <w:p w14:paraId="4D873F1B" w14:textId="77777777" w:rsidR="00384DB9" w:rsidRPr="009D2018" w:rsidRDefault="00384DB9" w:rsidP="00485806">
      <w:pPr>
        <w:pStyle w:val="Normal1"/>
      </w:pPr>
    </w:p>
    <w:p w14:paraId="4D873F1C" w14:textId="77777777" w:rsidR="00F03080" w:rsidRPr="009D2018" w:rsidRDefault="00F03080" w:rsidP="00485806">
      <w:pPr>
        <w:pStyle w:val="Normal1"/>
      </w:pPr>
      <w:r w:rsidRPr="009D2018">
        <w:t xml:space="preserve">Cazzaniga, M.E., Huober, J., Tamma, A., Emde, A., Thoele, K. and O’Shaughnessy, J. (2024) ‘Oral anticancer therapies: addressing nonadherence in patients with breast cancer’, </w:t>
      </w:r>
      <w:r w:rsidRPr="009D2018">
        <w:rPr>
          <w:i/>
          <w:iCs/>
        </w:rPr>
        <w:t>Clinical Breast Cancer</w:t>
      </w:r>
      <w:r w:rsidRPr="009D2018">
        <w:t xml:space="preserve">, 25(4). Available at: </w:t>
      </w:r>
      <w:hyperlink r:id="rId27">
        <w:r w:rsidRPr="009D2018">
          <w:rPr>
            <w:rStyle w:val="Hyperlink"/>
          </w:rPr>
          <w:t>https://www.sciencedirect.com/science/article/pii/S1526820924003598</w:t>
        </w:r>
      </w:hyperlink>
      <w:r w:rsidRPr="009D2018">
        <w:t xml:space="preserve"> </w:t>
      </w:r>
    </w:p>
    <w:p w14:paraId="4D873F1D" w14:textId="77777777" w:rsidR="00A424FE" w:rsidRPr="009D2018" w:rsidRDefault="00A424FE" w:rsidP="00485806">
      <w:pPr>
        <w:pStyle w:val="Normal1"/>
      </w:pPr>
    </w:p>
    <w:p w14:paraId="4D873F1E" w14:textId="77777777" w:rsidR="00F03080" w:rsidRPr="009D2018" w:rsidRDefault="00F03080" w:rsidP="00485806">
      <w:pPr>
        <w:pStyle w:val="Normal1"/>
      </w:pPr>
      <w:proofErr w:type="spellStart"/>
      <w:r w:rsidRPr="009D2018">
        <w:t>Collaço</w:t>
      </w:r>
      <w:proofErr w:type="spellEnd"/>
      <w:r w:rsidRPr="009D2018">
        <w:t xml:space="preserve">, N., Lippiett, K.A., Wright, D., Brodie, H., Winter, J., Richardson, A. and Foster, C. (2024) ‘Barriers and facilitators to integrated cancer care between primary and secondary care: a scoping review’, </w:t>
      </w:r>
      <w:r w:rsidRPr="009D2018">
        <w:rPr>
          <w:i/>
          <w:iCs/>
        </w:rPr>
        <w:t>Supportive Care in Cancer</w:t>
      </w:r>
      <w:r w:rsidRPr="009D2018">
        <w:t xml:space="preserve">, 32(2). Available at: </w:t>
      </w:r>
      <w:hyperlink r:id="rId28">
        <w:r w:rsidRPr="009D2018">
          <w:rPr>
            <w:rStyle w:val="Hyperlink"/>
          </w:rPr>
          <w:t>https://www.ncbi.nlm.nih.gov/pmc/articles/PMC10803398/</w:t>
        </w:r>
      </w:hyperlink>
      <w:r w:rsidRPr="009D2018">
        <w:t xml:space="preserve"> </w:t>
      </w:r>
    </w:p>
    <w:p w14:paraId="4D873F1F" w14:textId="77777777" w:rsidR="00384DB9" w:rsidRPr="009D2018" w:rsidRDefault="00384DB9" w:rsidP="00485806">
      <w:pPr>
        <w:pStyle w:val="Normal1"/>
      </w:pPr>
    </w:p>
    <w:p w14:paraId="4D873F20" w14:textId="77777777" w:rsidR="00F03080" w:rsidRPr="009D2018" w:rsidRDefault="00F03080" w:rsidP="00485806">
      <w:pPr>
        <w:pStyle w:val="Normal1"/>
      </w:pPr>
      <w:r w:rsidRPr="009D2018">
        <w:t xml:space="preserve">Cooper, M., Avery, L., Scott, J., Ashley, K., Jordan, C., Errington, L. and Flynn, D. (2022) ‘Effectiveness and active ingredients of social prescribing interventions targeting mental health: a systematic review’, </w:t>
      </w:r>
      <w:r w:rsidRPr="009D2018">
        <w:rPr>
          <w:i/>
          <w:iCs/>
        </w:rPr>
        <w:t>BMJ Open</w:t>
      </w:r>
      <w:r w:rsidRPr="009D2018">
        <w:t xml:space="preserve">, 12(7), p. e060214. Available at: </w:t>
      </w:r>
      <w:hyperlink r:id="rId29">
        <w:r w:rsidRPr="009D2018">
          <w:rPr>
            <w:rStyle w:val="Hyperlink"/>
          </w:rPr>
          <w:t>https://bmjopen.bmj.com/content/12/7/e060214</w:t>
        </w:r>
      </w:hyperlink>
      <w:r w:rsidRPr="009D2018">
        <w:t xml:space="preserve"> </w:t>
      </w:r>
    </w:p>
    <w:p w14:paraId="4D873F21" w14:textId="77777777" w:rsidR="00384DB9" w:rsidRPr="009D2018" w:rsidRDefault="00384DB9" w:rsidP="00485806">
      <w:pPr>
        <w:pStyle w:val="Normal1"/>
      </w:pPr>
    </w:p>
    <w:p w14:paraId="4D873F22" w14:textId="77777777" w:rsidR="00A424FE" w:rsidRPr="009D2018" w:rsidRDefault="00F03080" w:rsidP="00485806">
      <w:pPr>
        <w:pStyle w:val="Normal1"/>
      </w:pPr>
      <w:r w:rsidRPr="009D2018">
        <w:t xml:space="preserve">Effiong, E., Bassey, Nweke, B., Chinemelum, Okereke, A., Huygens, Pius, A. and </w:t>
      </w:r>
      <w:proofErr w:type="spellStart"/>
      <w:r w:rsidRPr="009D2018">
        <w:t>Oghonim</w:t>
      </w:r>
      <w:proofErr w:type="spellEnd"/>
      <w:r w:rsidRPr="009D2018">
        <w:t xml:space="preserve"> (2022) </w:t>
      </w:r>
      <w:r w:rsidRPr="009D2018">
        <w:rPr>
          <w:i/>
          <w:iCs/>
        </w:rPr>
        <w:t>BREAST CANCER -REVIEW</w:t>
      </w:r>
      <w:r w:rsidRPr="009D2018">
        <w:t xml:space="preserve">. Available at: </w:t>
      </w:r>
      <w:hyperlink r:id="rId30">
        <w:r w:rsidRPr="009D2018">
          <w:rPr>
            <w:rStyle w:val="Hyperlink"/>
          </w:rPr>
          <w:t>https://www.mutagens.co.in/jgb/vol.11/110304.pdf</w:t>
        </w:r>
      </w:hyperlink>
    </w:p>
    <w:p w14:paraId="4D873F23" w14:textId="77777777" w:rsidR="00384DB9" w:rsidRPr="009D2018" w:rsidRDefault="00384DB9" w:rsidP="00485806">
      <w:pPr>
        <w:pStyle w:val="Normal1"/>
      </w:pPr>
    </w:p>
    <w:p w14:paraId="4D873F24" w14:textId="77777777" w:rsidR="00F03080" w:rsidRDefault="00F03080" w:rsidP="00485806">
      <w:pPr>
        <w:pStyle w:val="Normal1"/>
      </w:pPr>
      <w:r w:rsidRPr="009D2018">
        <w:t xml:space="preserve">Gillham, J., Vassilev, I. and Band, R. (2024) ‘Exploring the Support Provided by the Formal and Informal Network Members during “Hospital at Home” Treatment from a Nursing Perspective: An Interview Study’, </w:t>
      </w:r>
      <w:r w:rsidRPr="009D2018">
        <w:rPr>
          <w:i/>
          <w:iCs/>
        </w:rPr>
        <w:t xml:space="preserve">Health &amp; Social </w:t>
      </w:r>
      <w:r w:rsidRPr="009D2018">
        <w:rPr>
          <w:i/>
          <w:iCs/>
        </w:rPr>
        <w:lastRenderedPageBreak/>
        <w:t>Care in the Community</w:t>
      </w:r>
      <w:r w:rsidRPr="009D2018">
        <w:t xml:space="preserve">, 2024(1). Available at: </w:t>
      </w:r>
      <w:hyperlink r:id="rId31">
        <w:r w:rsidRPr="009D2018">
          <w:rPr>
            <w:rStyle w:val="Hyperlink"/>
          </w:rPr>
          <w:t>https://onlinelibrary.wiley.com/doi/pdf/10.1155/2024/6942462</w:t>
        </w:r>
      </w:hyperlink>
      <w:r w:rsidRPr="009D2018">
        <w:t xml:space="preserve"> </w:t>
      </w:r>
    </w:p>
    <w:p w14:paraId="4D873F25" w14:textId="77777777" w:rsidR="0011771E" w:rsidRDefault="0011771E" w:rsidP="00485806">
      <w:pPr>
        <w:pStyle w:val="Normal1"/>
      </w:pPr>
    </w:p>
    <w:p w14:paraId="4D873F26" w14:textId="439068A0" w:rsidR="0011771E" w:rsidRPr="003A2DAB" w:rsidRDefault="0011771E" w:rsidP="00485806">
      <w:pPr>
        <w:pStyle w:val="Normal1"/>
        <w:rPr>
          <w:color w:val="000000" w:themeColor="text1"/>
        </w:rPr>
      </w:pPr>
      <w:r w:rsidRPr="003A2DAB">
        <w:rPr>
          <w:color w:val="000000" w:themeColor="text1"/>
        </w:rPr>
        <w:t xml:space="preserve">Chelazzi, C. and Ripamonti, C.I. (2023) ‘How early should be “Early Integrated Palliative Care”?’, </w:t>
      </w:r>
      <w:r w:rsidRPr="003A2DAB">
        <w:rPr>
          <w:i/>
          <w:iCs/>
          <w:color w:val="000000" w:themeColor="text1"/>
        </w:rPr>
        <w:t>Supportive Care in Cancer</w:t>
      </w:r>
      <w:r w:rsidRPr="003A2DAB">
        <w:rPr>
          <w:color w:val="000000" w:themeColor="text1"/>
        </w:rPr>
        <w:t xml:space="preserve">, 32(1). Available at: </w:t>
      </w:r>
      <w:hyperlink r:id="rId32" w:history="1">
        <w:r w:rsidRPr="003A2DAB">
          <w:rPr>
            <w:rStyle w:val="Hyperlink"/>
            <w:color w:val="000000" w:themeColor="text1"/>
          </w:rPr>
          <w:t>https://pmc.ncbi.nlm.nih.gov/articles/PMC10728221/</w:t>
        </w:r>
      </w:hyperlink>
      <w:r w:rsidRPr="003A2DAB">
        <w:rPr>
          <w:color w:val="000000" w:themeColor="text1"/>
        </w:rPr>
        <w:t xml:space="preserve"> </w:t>
      </w:r>
    </w:p>
    <w:p w14:paraId="4D873F27" w14:textId="77777777" w:rsidR="00384DB9" w:rsidRPr="009D2018" w:rsidRDefault="00384DB9" w:rsidP="00485806">
      <w:pPr>
        <w:pStyle w:val="Normal1"/>
      </w:pPr>
    </w:p>
    <w:p w14:paraId="4D873F28" w14:textId="77777777" w:rsidR="00F03080" w:rsidRPr="009D2018" w:rsidRDefault="00F03080" w:rsidP="00485806">
      <w:pPr>
        <w:pStyle w:val="Normal1"/>
      </w:pPr>
      <w:r w:rsidRPr="009D2018">
        <w:t xml:space="preserve">Goh, L.H., Siah, C.J.R., Tam, W.W.S., Tai, E.S. and Young, D.Y.L. (2022) ‘Effectiveness of the chronic care model for adults with type 2 diabetes in primary care: a systematic review and meta-analysis’, </w:t>
      </w:r>
      <w:r w:rsidRPr="009D2018">
        <w:rPr>
          <w:i/>
          <w:iCs/>
        </w:rPr>
        <w:t>Systematic Reviews</w:t>
      </w:r>
      <w:r w:rsidRPr="009D2018">
        <w:t xml:space="preserve">, 11(1), p. 273. Available at: </w:t>
      </w:r>
      <w:hyperlink r:id="rId33">
        <w:r w:rsidRPr="009D2018">
          <w:rPr>
            <w:rStyle w:val="Hyperlink"/>
          </w:rPr>
          <w:t>https://link.springer.com/content/pdf/10.1186/s13643-022-02117-w.pdf</w:t>
        </w:r>
      </w:hyperlink>
      <w:r w:rsidRPr="009D2018">
        <w:t xml:space="preserve"> </w:t>
      </w:r>
    </w:p>
    <w:p w14:paraId="4D873F29" w14:textId="77777777" w:rsidR="00332C35" w:rsidRPr="009D2018" w:rsidRDefault="00332C35" w:rsidP="00485806">
      <w:pPr>
        <w:pStyle w:val="Normal1"/>
      </w:pPr>
    </w:p>
    <w:p w14:paraId="4D873F2A" w14:textId="77777777" w:rsidR="00F03080" w:rsidRPr="009D2018" w:rsidRDefault="00F03080" w:rsidP="00485806">
      <w:pPr>
        <w:pStyle w:val="Normal1"/>
      </w:pPr>
      <w:r w:rsidRPr="009D2018">
        <w:t xml:space="preserve">GOV (2025) </w:t>
      </w:r>
      <w:r w:rsidRPr="009D2018">
        <w:rPr>
          <w:i/>
          <w:iCs/>
        </w:rPr>
        <w:t>National Cancer Survivorship Initiative (NCSI): CHOICE AND CONTROL HEALTH AND WELLBEING SELF MANAGEMENT INFORMATION AND ADVICE SUPPORT LIVING WITH AND BEYOND CANCER: TAKING ACTION TO IMPROVE OUTCOMES</w:t>
      </w:r>
      <w:r w:rsidRPr="009D2018">
        <w:t xml:space="preserve">. Available at: </w:t>
      </w:r>
      <w:hyperlink r:id="rId34">
        <w:r w:rsidRPr="009D2018">
          <w:rPr>
            <w:rStyle w:val="Hyperlink"/>
          </w:rPr>
          <w:t>https://assets.publishing.service.gov.uk/media/5a74c301e5274a3f93b489b6/</w:t>
        </w:r>
        <w:r w:rsidRPr="009D2018">
          <w:rPr>
            <w:rStyle w:val="Hyperlink"/>
          </w:rPr>
          <w:t>9333-TSO-2900664-NCSI_Report_FINAL.pdf</w:t>
        </w:r>
      </w:hyperlink>
      <w:r w:rsidRPr="009D2018">
        <w:t xml:space="preserve"> </w:t>
      </w:r>
    </w:p>
    <w:p w14:paraId="4D873F2B" w14:textId="77777777" w:rsidR="00332C35" w:rsidRPr="009D2018" w:rsidRDefault="00332C35" w:rsidP="00485806">
      <w:pPr>
        <w:pStyle w:val="Normal1"/>
      </w:pPr>
    </w:p>
    <w:p w14:paraId="4D873F2C" w14:textId="77777777" w:rsidR="00F03080" w:rsidRPr="009D2018" w:rsidRDefault="00F03080" w:rsidP="00485806">
      <w:pPr>
        <w:pStyle w:val="Normal1"/>
      </w:pPr>
      <w:r w:rsidRPr="009D2018">
        <w:t xml:space="preserve">Harvey, C., </w:t>
      </w:r>
      <w:proofErr w:type="spellStart"/>
      <w:r w:rsidRPr="009D2018">
        <w:t>Zirnsak</w:t>
      </w:r>
      <w:proofErr w:type="spellEnd"/>
      <w:r w:rsidRPr="009D2018">
        <w:t xml:space="preserve">, T.-M., Brasier, C., Ennals, P., Fletcher, J., Hamilton, B., </w:t>
      </w:r>
      <w:proofErr w:type="spellStart"/>
      <w:r w:rsidRPr="009D2018">
        <w:t>Killaspy</w:t>
      </w:r>
      <w:proofErr w:type="spellEnd"/>
      <w:r w:rsidRPr="009D2018">
        <w:t xml:space="preserve">, H., McKenzie, P., Kennedy, H. and Brophy, L. (2023) ‘Community-based models of care facilitating the recovery of people living with persistent and complex mental health needs: a systematic review and narrative synthesis’, </w:t>
      </w:r>
      <w:r w:rsidRPr="009D2018">
        <w:rPr>
          <w:i/>
          <w:iCs/>
        </w:rPr>
        <w:t>Frontiers in Psychiatry</w:t>
      </w:r>
      <w:r w:rsidRPr="009D2018">
        <w:t xml:space="preserve">, 14(14). Available at: </w:t>
      </w:r>
      <w:hyperlink r:id="rId35">
        <w:r w:rsidRPr="009D2018">
          <w:rPr>
            <w:rStyle w:val="Hyperlink"/>
          </w:rPr>
          <w:t>https://www.frontiersin.org/journals/psychiatry/articles/10.3389/fpsyt.2023.1259944/pdf</w:t>
        </w:r>
      </w:hyperlink>
      <w:r w:rsidRPr="009D2018">
        <w:t xml:space="preserve"> </w:t>
      </w:r>
    </w:p>
    <w:p w14:paraId="4D873F2D" w14:textId="77777777" w:rsidR="00332C35" w:rsidRPr="009D2018" w:rsidRDefault="00332C35" w:rsidP="00485806">
      <w:pPr>
        <w:pStyle w:val="Normal1"/>
      </w:pPr>
    </w:p>
    <w:p w14:paraId="4D873F2E" w14:textId="77777777" w:rsidR="00F03080" w:rsidRPr="009D2018" w:rsidRDefault="00F03080" w:rsidP="00485806">
      <w:pPr>
        <w:pStyle w:val="Normal1"/>
      </w:pPr>
      <w:r w:rsidRPr="009D2018">
        <w:t xml:space="preserve">Huang, Y., Li, Q., Zhou, F. and Song, J. (2022) ‘Effectiveness of internet-based support interventions on patients with breast cancer: a systematic review and narrative synthesis’, </w:t>
      </w:r>
      <w:r w:rsidRPr="009D2018">
        <w:rPr>
          <w:i/>
          <w:iCs/>
        </w:rPr>
        <w:t>BMJ Open</w:t>
      </w:r>
      <w:r w:rsidRPr="009D2018">
        <w:t xml:space="preserve">, 12(5), p. e057664. Available at: </w:t>
      </w:r>
      <w:hyperlink r:id="rId36">
        <w:r w:rsidRPr="009D2018">
          <w:rPr>
            <w:rStyle w:val="Hyperlink"/>
          </w:rPr>
          <w:t>https://pmc.ncbi.nlm.nih.gov/articles/PMC9157353/</w:t>
        </w:r>
      </w:hyperlink>
      <w:r w:rsidRPr="009D2018">
        <w:t xml:space="preserve"> </w:t>
      </w:r>
    </w:p>
    <w:p w14:paraId="4D873F2F" w14:textId="77777777" w:rsidR="00332C35" w:rsidRPr="009D2018" w:rsidRDefault="00332C35" w:rsidP="00485806">
      <w:pPr>
        <w:pStyle w:val="Normal1"/>
      </w:pPr>
    </w:p>
    <w:p w14:paraId="4D873F30" w14:textId="77777777" w:rsidR="00F03080" w:rsidRPr="009D2018" w:rsidRDefault="00F03080" w:rsidP="00485806">
      <w:pPr>
        <w:pStyle w:val="Normal1"/>
      </w:pPr>
      <w:r w:rsidRPr="009D2018">
        <w:t>Ji, P., Gong, Y., Jiang, C., Hu, X., Di, G. and Shao, Z. (2020) ‘Association between socioeconomic factors at diagnosis and survival in breast cancer: A population</w:t>
      </w:r>
      <w:r w:rsidRPr="009D2018">
        <w:rPr>
          <w:rFonts w:ascii="Cambria Math" w:hAnsi="Cambria Math" w:cs="Cambria Math"/>
        </w:rPr>
        <w:t>‐</w:t>
      </w:r>
      <w:r w:rsidRPr="009D2018">
        <w:t xml:space="preserve">based study’, </w:t>
      </w:r>
      <w:r w:rsidRPr="009D2018">
        <w:rPr>
          <w:i/>
          <w:iCs/>
        </w:rPr>
        <w:t>Cancer Medicine</w:t>
      </w:r>
      <w:r w:rsidRPr="009D2018">
        <w:t xml:space="preserve">, 9(5), pp. 1922–1936. Available at: </w:t>
      </w:r>
      <w:hyperlink r:id="rId37">
        <w:r w:rsidRPr="009D2018">
          <w:rPr>
            <w:rStyle w:val="Hyperlink"/>
          </w:rPr>
          <w:t>https://pmc.ncbi.nlm.nih.gov/articles/PMC7050085</w:t>
        </w:r>
      </w:hyperlink>
      <w:r w:rsidRPr="009D2018">
        <w:t xml:space="preserve"> </w:t>
      </w:r>
    </w:p>
    <w:p w14:paraId="4D873F31" w14:textId="77777777" w:rsidR="00332C35" w:rsidRPr="009D2018" w:rsidRDefault="00332C35" w:rsidP="00485806">
      <w:pPr>
        <w:pStyle w:val="Normal1"/>
      </w:pPr>
    </w:p>
    <w:p w14:paraId="4D873F32" w14:textId="77777777" w:rsidR="00F03080" w:rsidRPr="009D2018" w:rsidRDefault="00F03080" w:rsidP="00485806">
      <w:pPr>
        <w:pStyle w:val="Normal1"/>
      </w:pPr>
      <w:proofErr w:type="spellStart"/>
      <w:r w:rsidRPr="009D2018">
        <w:t>Kasgri</w:t>
      </w:r>
      <w:proofErr w:type="spellEnd"/>
      <w:r w:rsidRPr="009D2018">
        <w:t xml:space="preserve">, K.A., Abazari, M., </w:t>
      </w:r>
      <w:proofErr w:type="spellStart"/>
      <w:r w:rsidRPr="009D2018">
        <w:t>Badeleh</w:t>
      </w:r>
      <w:proofErr w:type="spellEnd"/>
      <w:r w:rsidRPr="009D2018">
        <w:t xml:space="preserve">, S.M., </w:t>
      </w:r>
      <w:proofErr w:type="spellStart"/>
      <w:r w:rsidRPr="009D2018">
        <w:t>Badeleh</w:t>
      </w:r>
      <w:proofErr w:type="spellEnd"/>
      <w:r w:rsidRPr="009D2018">
        <w:t xml:space="preserve">, K.M. and Peyman, N. (2024) ‘Comprehensive Review of Breast Cancer Consequences for the Patients and Their Coping Strategies: A Systematic Review’, </w:t>
      </w:r>
      <w:r w:rsidRPr="009D2018">
        <w:rPr>
          <w:i/>
          <w:iCs/>
        </w:rPr>
        <w:t>Cancer Control : Journal of the Moffitt Cancer Center</w:t>
      </w:r>
      <w:r w:rsidRPr="009D2018">
        <w:t xml:space="preserve">, 31. Available at: </w:t>
      </w:r>
      <w:hyperlink r:id="rId38">
        <w:r w:rsidRPr="009D2018">
          <w:rPr>
            <w:rStyle w:val="Hyperlink"/>
          </w:rPr>
          <w:t>https://www.ncbi.nlm.nih.gov/pmc/articles/PMC11107334/</w:t>
        </w:r>
      </w:hyperlink>
      <w:r w:rsidRPr="009D2018">
        <w:t xml:space="preserve"> </w:t>
      </w:r>
    </w:p>
    <w:p w14:paraId="4D873F33" w14:textId="77777777" w:rsidR="00332C35" w:rsidRPr="009D2018" w:rsidRDefault="00332C35" w:rsidP="00485806">
      <w:pPr>
        <w:pStyle w:val="Normal1"/>
      </w:pPr>
    </w:p>
    <w:p w14:paraId="4D873F34" w14:textId="77777777" w:rsidR="00F03080" w:rsidRPr="009D2018" w:rsidRDefault="00F03080" w:rsidP="00485806">
      <w:pPr>
        <w:pStyle w:val="Normal1"/>
      </w:pPr>
      <w:r w:rsidRPr="009D2018">
        <w:t xml:space="preserve">Khatri, R., </w:t>
      </w:r>
      <w:proofErr w:type="spellStart"/>
      <w:r w:rsidRPr="009D2018">
        <w:t>Endalamaw</w:t>
      </w:r>
      <w:proofErr w:type="spellEnd"/>
      <w:r w:rsidRPr="009D2018">
        <w:t xml:space="preserve">, A., </w:t>
      </w:r>
      <w:proofErr w:type="spellStart"/>
      <w:r w:rsidRPr="009D2018">
        <w:t>Erku</w:t>
      </w:r>
      <w:proofErr w:type="spellEnd"/>
      <w:r w:rsidRPr="009D2018">
        <w:t xml:space="preserve">, D., </w:t>
      </w:r>
      <w:proofErr w:type="spellStart"/>
      <w:r w:rsidRPr="009D2018">
        <w:t>Wolka</w:t>
      </w:r>
      <w:proofErr w:type="spellEnd"/>
      <w:r w:rsidRPr="009D2018">
        <w:t xml:space="preserve">, E., Nigatu, F., Zewdie, A. and Assefa, Y. (2023) ‘Continuity and care coordination of primary health care: A scoping review’, </w:t>
      </w:r>
      <w:r w:rsidRPr="009D2018">
        <w:rPr>
          <w:i/>
          <w:iCs/>
        </w:rPr>
        <w:t>BioMed Central Health Services Research</w:t>
      </w:r>
      <w:r w:rsidRPr="009D2018">
        <w:t xml:space="preserve">, 23(1), p. 750. Available at: </w:t>
      </w:r>
      <w:hyperlink r:id="rId39">
        <w:r w:rsidRPr="009D2018">
          <w:rPr>
            <w:rStyle w:val="Hyperlink"/>
          </w:rPr>
          <w:t>https://pmc.ncbi.nlm.nih.gov/articles/PMC10339603/</w:t>
        </w:r>
      </w:hyperlink>
      <w:r w:rsidRPr="009D2018">
        <w:t xml:space="preserve"> </w:t>
      </w:r>
    </w:p>
    <w:p w14:paraId="4D873F35" w14:textId="77777777" w:rsidR="00332C35" w:rsidRPr="009D2018" w:rsidRDefault="00332C35" w:rsidP="00485806">
      <w:pPr>
        <w:pStyle w:val="Normal1"/>
      </w:pPr>
    </w:p>
    <w:p w14:paraId="6C0FAD48" w14:textId="30778730" w:rsidR="0080303C" w:rsidRPr="009D2018" w:rsidRDefault="00F03080" w:rsidP="00485806">
      <w:pPr>
        <w:pStyle w:val="Normal1"/>
      </w:pPr>
      <w:proofErr w:type="spellStart"/>
      <w:r w:rsidRPr="009D2018">
        <w:t>Masujima</w:t>
      </w:r>
      <w:proofErr w:type="spellEnd"/>
      <w:r w:rsidRPr="009D2018">
        <w:t xml:space="preserve">, M., Akita, S., </w:t>
      </w:r>
      <w:proofErr w:type="spellStart"/>
      <w:r w:rsidRPr="009D2018">
        <w:t>Tazaki</w:t>
      </w:r>
      <w:proofErr w:type="spellEnd"/>
      <w:r w:rsidRPr="009D2018">
        <w:t xml:space="preserve">, M., Tsujimoto, A., Katagiri, R., Yasuda, C. and Tsuji, T. (2025) ‘Regional disparities in lymphedema treatment and access to complex decongestive therapy: a nationwide survey in Japan’, </w:t>
      </w:r>
      <w:r w:rsidRPr="009D2018">
        <w:rPr>
          <w:i/>
          <w:iCs/>
        </w:rPr>
        <w:t>Japanese journal of clinical oncology</w:t>
      </w:r>
      <w:r w:rsidRPr="009D2018">
        <w:t xml:space="preserve">, 55(11), pp. 1267–1273. Available at: </w:t>
      </w:r>
      <w:hyperlink r:id="rId40">
        <w:r w:rsidRPr="009D2018">
          <w:rPr>
            <w:rStyle w:val="Hyperlink"/>
          </w:rPr>
          <w:t>https://pubmed.ncbi.nlm.nih.gov/40702922/</w:t>
        </w:r>
      </w:hyperlink>
      <w:r w:rsidRPr="009D2018">
        <w:t xml:space="preserve"> </w:t>
      </w:r>
      <w:r w:rsidR="006321E9" w:rsidRPr="009D2018">
        <w:t xml:space="preserve"> </w:t>
      </w:r>
    </w:p>
    <w:p w14:paraId="4D873F38" w14:textId="77777777" w:rsidR="00F03080" w:rsidRPr="009D2018" w:rsidRDefault="00F03080" w:rsidP="00485806">
      <w:pPr>
        <w:spacing w:line="360" w:lineRule="auto"/>
        <w:jc w:val="both"/>
        <w:rPr>
          <w:rFonts w:ascii="Arial" w:hAnsi="Arial" w:cs="Arial"/>
          <w:sz w:val="24"/>
          <w:szCs w:val="24"/>
        </w:rPr>
      </w:pPr>
      <w:r w:rsidRPr="009D2018">
        <w:rPr>
          <w:rFonts w:ascii="Arial" w:hAnsi="Arial" w:cs="Arial"/>
          <w:sz w:val="24"/>
          <w:szCs w:val="24"/>
        </w:rPr>
        <w:t xml:space="preserve">NCBI, (2026) </w:t>
      </w:r>
      <w:r w:rsidRPr="009D2018">
        <w:rPr>
          <w:rFonts w:ascii="Arial" w:hAnsi="Arial" w:cs="Arial"/>
          <w:i/>
          <w:iCs/>
          <w:sz w:val="24"/>
          <w:szCs w:val="24"/>
        </w:rPr>
        <w:t>Impact Mechanism of New Urbanization on Environmental Pollution: Empirical Analysis Based on Spatial Panel Model</w:t>
      </w:r>
      <w:r w:rsidRPr="009D2018">
        <w:rPr>
          <w:rFonts w:ascii="Arial" w:hAnsi="Arial" w:cs="Arial"/>
          <w:sz w:val="24"/>
          <w:szCs w:val="24"/>
        </w:rPr>
        <w:t xml:space="preserve">. Available at: </w:t>
      </w:r>
      <w:hyperlink r:id="rId41" w:history="1">
        <w:r w:rsidRPr="009D2018">
          <w:rPr>
            <w:rStyle w:val="Hyperlink"/>
            <w:rFonts w:ascii="Arial" w:hAnsi="Arial" w:cs="Arial"/>
            <w:sz w:val="24"/>
            <w:szCs w:val="24"/>
          </w:rPr>
          <w:t>https://pmc.ncbi.nlm.nih.gov/articles/PMC9309674/</w:t>
        </w:r>
      </w:hyperlink>
      <w:r w:rsidRPr="009D2018">
        <w:rPr>
          <w:rFonts w:ascii="Arial" w:hAnsi="Arial" w:cs="Arial"/>
          <w:sz w:val="24"/>
          <w:szCs w:val="24"/>
        </w:rPr>
        <w:t xml:space="preserve"> </w:t>
      </w:r>
    </w:p>
    <w:p w14:paraId="4D873F39" w14:textId="77777777" w:rsidR="006321E9" w:rsidRPr="009D2018" w:rsidRDefault="00F03080" w:rsidP="006321E9">
      <w:pPr>
        <w:spacing w:line="360" w:lineRule="auto"/>
        <w:jc w:val="both"/>
        <w:rPr>
          <w:rFonts w:ascii="Arial" w:hAnsi="Arial" w:cs="Arial"/>
          <w:sz w:val="24"/>
          <w:szCs w:val="24"/>
        </w:rPr>
      </w:pPr>
      <w:r w:rsidRPr="009D2018">
        <w:rPr>
          <w:rFonts w:ascii="Arial" w:hAnsi="Arial" w:cs="Arial"/>
          <w:sz w:val="24"/>
          <w:szCs w:val="24"/>
        </w:rPr>
        <w:t xml:space="preserve">NCBI, (2026) </w:t>
      </w:r>
      <w:r w:rsidRPr="009D2018">
        <w:rPr>
          <w:rFonts w:ascii="Arial" w:hAnsi="Arial" w:cs="Arial"/>
          <w:i/>
          <w:iCs/>
          <w:sz w:val="24"/>
          <w:szCs w:val="24"/>
        </w:rPr>
        <w:t xml:space="preserve">Section 2, Definition, Pathophysiology and Pathogenesis of Asthma, and Natural History of </w:t>
      </w:r>
      <w:proofErr w:type="spellStart"/>
      <w:r w:rsidRPr="009D2018">
        <w:rPr>
          <w:rFonts w:ascii="Arial" w:hAnsi="Arial" w:cs="Arial"/>
          <w:i/>
          <w:iCs/>
          <w:sz w:val="24"/>
          <w:szCs w:val="24"/>
        </w:rPr>
        <w:t>Asthma.</w:t>
      </w:r>
      <w:r w:rsidRPr="009D2018">
        <w:rPr>
          <w:rFonts w:ascii="Arial" w:hAnsi="Arial" w:cs="Arial"/>
          <w:sz w:val="24"/>
          <w:szCs w:val="24"/>
        </w:rPr>
        <w:t>Available</w:t>
      </w:r>
      <w:proofErr w:type="spellEnd"/>
      <w:r w:rsidRPr="009D2018">
        <w:rPr>
          <w:rFonts w:ascii="Arial" w:hAnsi="Arial" w:cs="Arial"/>
          <w:sz w:val="24"/>
          <w:szCs w:val="24"/>
        </w:rPr>
        <w:t xml:space="preserve"> at: </w:t>
      </w:r>
      <w:hyperlink r:id="rId42" w:history="1">
        <w:r w:rsidRPr="009D2018">
          <w:rPr>
            <w:rStyle w:val="Hyperlink"/>
            <w:rFonts w:ascii="Arial" w:hAnsi="Arial" w:cs="Arial"/>
            <w:sz w:val="24"/>
            <w:szCs w:val="24"/>
          </w:rPr>
          <w:t>https://www.ncbi.nlm.nih.gov/books/NBK7223/</w:t>
        </w:r>
      </w:hyperlink>
    </w:p>
    <w:p w14:paraId="4D873F3B" w14:textId="17B04B47" w:rsidR="00731198" w:rsidRPr="009D2018" w:rsidRDefault="00F03080" w:rsidP="006321E9">
      <w:pPr>
        <w:spacing w:line="360" w:lineRule="auto"/>
        <w:jc w:val="both"/>
        <w:rPr>
          <w:rFonts w:ascii="Arial" w:hAnsi="Arial" w:cs="Arial"/>
          <w:sz w:val="24"/>
          <w:szCs w:val="24"/>
        </w:rPr>
      </w:pPr>
      <w:r w:rsidRPr="009D2018">
        <w:rPr>
          <w:rFonts w:ascii="Arial" w:hAnsi="Arial" w:cs="Arial"/>
          <w:sz w:val="24"/>
          <w:szCs w:val="24"/>
        </w:rPr>
        <w:t xml:space="preserve">NICE (2023) </w:t>
      </w:r>
      <w:r w:rsidRPr="009D2018">
        <w:rPr>
          <w:rFonts w:ascii="Arial" w:hAnsi="Arial" w:cs="Arial"/>
          <w:i/>
          <w:iCs/>
          <w:sz w:val="24"/>
          <w:szCs w:val="24"/>
        </w:rPr>
        <w:t>National Institute for Health and Care Excellence: Clinical Guidelines</w:t>
      </w:r>
      <w:r w:rsidRPr="009D2018">
        <w:rPr>
          <w:rFonts w:ascii="Arial" w:hAnsi="Arial" w:cs="Arial"/>
          <w:sz w:val="24"/>
          <w:szCs w:val="24"/>
        </w:rPr>
        <w:t xml:space="preserve">, </w:t>
      </w:r>
      <w:r w:rsidRPr="009D2018">
        <w:rPr>
          <w:rFonts w:ascii="Arial" w:hAnsi="Arial" w:cs="Arial"/>
          <w:i/>
          <w:iCs/>
          <w:sz w:val="24"/>
          <w:szCs w:val="24"/>
        </w:rPr>
        <w:t>Nih.gov</w:t>
      </w:r>
      <w:r w:rsidRPr="009D2018">
        <w:rPr>
          <w:rFonts w:ascii="Arial" w:hAnsi="Arial" w:cs="Arial"/>
          <w:sz w:val="24"/>
          <w:szCs w:val="24"/>
        </w:rPr>
        <w:t xml:space="preserve">. National Institute for Health and Care Excellence (UK). Available at: </w:t>
      </w:r>
      <w:hyperlink r:id="rId43">
        <w:r w:rsidRPr="009D2018">
          <w:rPr>
            <w:rStyle w:val="Hyperlink"/>
            <w:rFonts w:ascii="Arial" w:hAnsi="Arial" w:cs="Arial"/>
            <w:sz w:val="24"/>
            <w:szCs w:val="24"/>
          </w:rPr>
          <w:t>https://www.ncbi.nlm.nih.gov/books/NBK11822/</w:t>
        </w:r>
      </w:hyperlink>
      <w:r w:rsidRPr="009D2018">
        <w:rPr>
          <w:rFonts w:ascii="Arial" w:hAnsi="Arial" w:cs="Arial"/>
          <w:sz w:val="24"/>
          <w:szCs w:val="24"/>
        </w:rPr>
        <w:t xml:space="preserve"> </w:t>
      </w:r>
    </w:p>
    <w:p w14:paraId="4D873F3D" w14:textId="47287118" w:rsidR="00731198" w:rsidRPr="009D2018" w:rsidRDefault="00F03080" w:rsidP="00485806">
      <w:pPr>
        <w:pStyle w:val="Normal1"/>
      </w:pPr>
      <w:r w:rsidRPr="009D2018">
        <w:t xml:space="preserve">NICE (2025) </w:t>
      </w:r>
      <w:r w:rsidRPr="009D2018">
        <w:rPr>
          <w:i/>
          <w:iCs/>
        </w:rPr>
        <w:t>Overview | Early and locally advanced breast cancer: diagnosis and management | Guidance | NICE</w:t>
      </w:r>
      <w:r w:rsidRPr="009D2018">
        <w:t xml:space="preserve">, </w:t>
      </w:r>
      <w:r w:rsidRPr="009D2018">
        <w:rPr>
          <w:i/>
          <w:iCs/>
        </w:rPr>
        <w:t>Nice.org.uk</w:t>
      </w:r>
      <w:r w:rsidRPr="009D2018">
        <w:t xml:space="preserve">. NICE. Available at: </w:t>
      </w:r>
      <w:hyperlink r:id="rId44">
        <w:r w:rsidRPr="009D2018">
          <w:rPr>
            <w:rStyle w:val="Hyperlink"/>
          </w:rPr>
          <w:t>https://www.nice.org.uk/guidance/ng101</w:t>
        </w:r>
      </w:hyperlink>
      <w:r w:rsidRPr="009D2018">
        <w:t xml:space="preserve"> </w:t>
      </w:r>
    </w:p>
    <w:p w14:paraId="41079FFC" w14:textId="41D3CF5B" w:rsidR="00B05119" w:rsidRDefault="00F03080" w:rsidP="00485806">
      <w:pPr>
        <w:pStyle w:val="Normal1"/>
      </w:pPr>
      <w:r w:rsidRPr="009D2018">
        <w:t xml:space="preserve">Patel, P. and Jacobs, T.F. (2023) </w:t>
      </w:r>
      <w:r w:rsidRPr="009D2018">
        <w:rPr>
          <w:i/>
          <w:iCs/>
        </w:rPr>
        <w:t>Tamoxifen</w:t>
      </w:r>
      <w:r w:rsidRPr="009D2018">
        <w:t xml:space="preserve">, </w:t>
      </w:r>
      <w:r w:rsidRPr="009D2018">
        <w:rPr>
          <w:i/>
          <w:iCs/>
        </w:rPr>
        <w:t>PubMed</w:t>
      </w:r>
      <w:r w:rsidRPr="009D2018">
        <w:t xml:space="preserve">. Treasure Island (FL): </w:t>
      </w:r>
      <w:proofErr w:type="spellStart"/>
      <w:r w:rsidRPr="009D2018">
        <w:t>StatPearls</w:t>
      </w:r>
      <w:proofErr w:type="spellEnd"/>
      <w:r w:rsidRPr="009D2018">
        <w:t xml:space="preserve"> Publishing. Available at: </w:t>
      </w:r>
      <w:hyperlink r:id="rId45" w:history="1">
        <w:r w:rsidR="00B05119" w:rsidRPr="00735ACD">
          <w:rPr>
            <w:rStyle w:val="Hyperlink"/>
          </w:rPr>
          <w:t>https://www.ncbi.nlm.nih.gov/books/NBK532905/</w:t>
        </w:r>
      </w:hyperlink>
      <w:r w:rsidRPr="009D2018">
        <w:t xml:space="preserve"> </w:t>
      </w:r>
      <w:r w:rsidR="0080303C">
        <w:t xml:space="preserve">                                                 </w:t>
      </w:r>
    </w:p>
    <w:p w14:paraId="29BECBBB" w14:textId="6682BFDE" w:rsidR="00643673" w:rsidRDefault="00643673" w:rsidP="00485806">
      <w:pPr>
        <w:pStyle w:val="Normal1"/>
      </w:pPr>
      <w:r>
        <w:lastRenderedPageBreak/>
        <w:t xml:space="preserve">Rimmer, B., Brown, M.C., </w:t>
      </w:r>
      <w:proofErr w:type="spellStart"/>
      <w:r>
        <w:t>Sotire</w:t>
      </w:r>
      <w:proofErr w:type="spellEnd"/>
      <w:r>
        <w:t xml:space="preserve">, T., Beyer, F., </w:t>
      </w:r>
      <w:proofErr w:type="spellStart"/>
      <w:r>
        <w:t>Bolnykh</w:t>
      </w:r>
      <w:proofErr w:type="spellEnd"/>
      <w:r>
        <w:t>, I., Balla, M., Richmond, C., Dutton, L., Williams, S.,</w:t>
      </w:r>
    </w:p>
    <w:p w14:paraId="4D873F41" w14:textId="6D5D276F" w:rsidR="00F03080" w:rsidRPr="009D2018" w:rsidRDefault="00F03080" w:rsidP="00485806">
      <w:pPr>
        <w:pStyle w:val="Normal1"/>
      </w:pPr>
      <w:r w:rsidRPr="009D2018">
        <w:t>Araújo-</w:t>
      </w:r>
      <w:proofErr w:type="spellStart"/>
      <w:proofErr w:type="gramStart"/>
      <w:r w:rsidRPr="009D2018">
        <w:t>Soares,V</w:t>
      </w:r>
      <w:proofErr w:type="spellEnd"/>
      <w:r w:rsidRPr="009D2018">
        <w:t>.</w:t>
      </w:r>
      <w:proofErr w:type="gramEnd"/>
      <w:r w:rsidRPr="009D2018">
        <w:t>, Finch, T., Gallagher, P., Lewis, J., Burns, R. and Sharp, L. (2024)</w:t>
      </w:r>
      <w:r w:rsidR="00731198" w:rsidRPr="009D2018">
        <w:t xml:space="preserve"> </w:t>
      </w:r>
      <w:r w:rsidRPr="009D2018">
        <w:t xml:space="preserve">‘Characteristics and Components of Self-Management Interventions for Improving Quality of Life in Cancer Survivors: A Systematic </w:t>
      </w:r>
      <w:proofErr w:type="spellStart"/>
      <w:r w:rsidRPr="009D2018">
        <w:t>Review</w:t>
      </w:r>
      <w:proofErr w:type="gramStart"/>
      <w:r w:rsidRPr="009D2018">
        <w:t>’,</w:t>
      </w:r>
      <w:r w:rsidRPr="009D2018">
        <w:rPr>
          <w:i/>
          <w:iCs/>
        </w:rPr>
        <w:t>Cancers</w:t>
      </w:r>
      <w:proofErr w:type="spellEnd"/>
      <w:proofErr w:type="gramEnd"/>
      <w:r w:rsidRPr="009D2018">
        <w:t>, 16(1</w:t>
      </w:r>
      <w:proofErr w:type="gramStart"/>
      <w:r w:rsidRPr="009D2018">
        <w:t>),p.</w:t>
      </w:r>
      <w:proofErr w:type="gramEnd"/>
      <w:r w:rsidRPr="009D2018">
        <w:t xml:space="preserve">14. Available at: </w:t>
      </w:r>
      <w:hyperlink r:id="rId46">
        <w:r w:rsidRPr="009D2018">
          <w:rPr>
            <w:rStyle w:val="Hyperlink"/>
          </w:rPr>
          <w:t>https://www.mdpi.com/2072-6694/16/1/14#</w:t>
        </w:r>
      </w:hyperlink>
      <w:r w:rsidRPr="009D2018">
        <w:t xml:space="preserve"> </w:t>
      </w:r>
    </w:p>
    <w:p w14:paraId="4D873F42" w14:textId="77777777" w:rsidR="00731198" w:rsidRPr="009D2018" w:rsidRDefault="00731198" w:rsidP="00485806">
      <w:pPr>
        <w:pStyle w:val="Normal1"/>
      </w:pPr>
    </w:p>
    <w:p w14:paraId="4D873F43" w14:textId="77777777" w:rsidR="00F03080" w:rsidRPr="009D2018" w:rsidRDefault="00F03080" w:rsidP="00485806">
      <w:pPr>
        <w:pStyle w:val="Normal1"/>
      </w:pPr>
      <w:r w:rsidRPr="009D2018">
        <w:t>Schäfer, I., Menzel, A., Lezius, S., Krause, L., Zapf, A., Lühmann, D., Scherer, M., Paucke, V. and Nothacker, J. (2025) ‘Effects of a digital tool implementing the German S3 clinical practice guideline for multimorbidity in primary care (gp-multitool.de): study protocol for a cluster-</w:t>
      </w:r>
      <w:proofErr w:type="spellStart"/>
      <w:r w:rsidRPr="009D2018">
        <w:t>randomised</w:t>
      </w:r>
      <w:proofErr w:type="spellEnd"/>
      <w:r w:rsidRPr="009D2018">
        <w:t xml:space="preserve"> controlled trial’, </w:t>
      </w:r>
      <w:r w:rsidRPr="009D2018">
        <w:rPr>
          <w:i/>
          <w:iCs/>
        </w:rPr>
        <w:t>BMJ Open</w:t>
      </w:r>
      <w:r w:rsidRPr="009D2018">
        <w:t xml:space="preserve">, 15(8), p. e102086. Available at: </w:t>
      </w:r>
      <w:hyperlink r:id="rId47">
        <w:r w:rsidRPr="009D2018">
          <w:rPr>
            <w:rStyle w:val="Hyperlink"/>
          </w:rPr>
          <w:t>https://bmjopen.bmj.com/content/bmjopen/15/8/e102086.full.pdf</w:t>
        </w:r>
      </w:hyperlink>
      <w:r w:rsidRPr="009D2018">
        <w:t xml:space="preserve"> </w:t>
      </w:r>
    </w:p>
    <w:p w14:paraId="4D873F44" w14:textId="77777777" w:rsidR="00AA663F" w:rsidRPr="009D2018" w:rsidRDefault="00AA663F" w:rsidP="00485806">
      <w:pPr>
        <w:pStyle w:val="Normal1"/>
      </w:pPr>
    </w:p>
    <w:p w14:paraId="2DFFBDFD" w14:textId="77777777" w:rsidR="0080303C" w:rsidRDefault="00F03080" w:rsidP="00485806">
      <w:pPr>
        <w:pStyle w:val="Normal1"/>
      </w:pPr>
      <w:r w:rsidRPr="009D2018">
        <w:t xml:space="preserve">Sesto, M.E., Carroll, C.B., Zhang, X., Chen, K.B., Terhaar, A., Wilson, A.S. and </w:t>
      </w:r>
      <w:proofErr w:type="spellStart"/>
      <w:r w:rsidRPr="009D2018">
        <w:t>Tevaarwerk</w:t>
      </w:r>
      <w:proofErr w:type="spellEnd"/>
      <w:r w:rsidRPr="009D2018">
        <w:t>, A.J. (2022) ‘Unmet needs and problems related to</w:t>
      </w:r>
    </w:p>
    <w:p w14:paraId="4D873F45" w14:textId="192B5244" w:rsidR="00F03080" w:rsidRPr="009D2018" w:rsidRDefault="0080303C" w:rsidP="00485806">
      <w:pPr>
        <w:pStyle w:val="Normal1"/>
      </w:pPr>
      <w:r>
        <w:t>em</w:t>
      </w:r>
      <w:r w:rsidR="00F03080" w:rsidRPr="009D2018">
        <w:t xml:space="preserve">ployment and working as reported by survivors with metastatic breast cancer’, </w:t>
      </w:r>
      <w:r w:rsidR="00F03080" w:rsidRPr="009D2018">
        <w:rPr>
          <w:i/>
          <w:iCs/>
        </w:rPr>
        <w:t xml:space="preserve">Supportive care in </w:t>
      </w:r>
      <w:proofErr w:type="gramStart"/>
      <w:r w:rsidR="00F03080" w:rsidRPr="009D2018">
        <w:rPr>
          <w:i/>
          <w:iCs/>
        </w:rPr>
        <w:t>cancer :</w:t>
      </w:r>
      <w:proofErr w:type="gramEnd"/>
      <w:r w:rsidR="00F03080" w:rsidRPr="009D2018">
        <w:rPr>
          <w:i/>
          <w:iCs/>
        </w:rPr>
        <w:t xml:space="preserve"> </w:t>
      </w:r>
      <w:r w:rsidR="00F03080" w:rsidRPr="009D2018">
        <w:rPr>
          <w:i/>
          <w:iCs/>
        </w:rPr>
        <w:t>official journal of the Multinational Association of Supportive Care in Cancer</w:t>
      </w:r>
      <w:r w:rsidR="00F03080" w:rsidRPr="009D2018">
        <w:t xml:space="preserve">, 30(5), p. 4291. Available at: </w:t>
      </w:r>
      <w:hyperlink r:id="rId48">
        <w:r w:rsidR="00F03080" w:rsidRPr="009D2018">
          <w:rPr>
            <w:rStyle w:val="Hyperlink"/>
          </w:rPr>
          <w:t>https://pmc.ncbi.nlm.nih.gov/articles/PMC8959021/</w:t>
        </w:r>
      </w:hyperlink>
      <w:r w:rsidR="00F03080" w:rsidRPr="009D2018">
        <w:t xml:space="preserve"> </w:t>
      </w:r>
    </w:p>
    <w:p w14:paraId="4D873F46" w14:textId="77777777" w:rsidR="00AA663F" w:rsidRPr="009D2018" w:rsidRDefault="00AA663F" w:rsidP="00485806">
      <w:pPr>
        <w:pStyle w:val="Normal1"/>
      </w:pPr>
    </w:p>
    <w:p w14:paraId="4D873F47" w14:textId="77777777" w:rsidR="00F03080" w:rsidRPr="009D2018" w:rsidRDefault="00F03080" w:rsidP="00485806">
      <w:pPr>
        <w:pStyle w:val="Normal1"/>
      </w:pPr>
      <w:r w:rsidRPr="009D2018">
        <w:t xml:space="preserve">Singh, D.H., Bansal, D., Singh, M., Mahajan, B. and Rattan, A. (2022) </w:t>
      </w:r>
      <w:r w:rsidRPr="009D2018">
        <w:rPr>
          <w:i/>
          <w:iCs/>
        </w:rPr>
        <w:t>Anxiety and Depression among Breast Cancer Patients: A Prospective Study in a Tertiary Care Hospital</w:t>
      </w:r>
      <w:r w:rsidRPr="009D2018">
        <w:t xml:space="preserve">. Available at: </w:t>
      </w:r>
      <w:hyperlink r:id="rId49">
        <w:r w:rsidRPr="009D2018">
          <w:rPr>
            <w:rStyle w:val="Hyperlink"/>
          </w:rPr>
          <w:t>https://journaljammr.com/index.php/JAMMR/article/view/4858</w:t>
        </w:r>
      </w:hyperlink>
      <w:r w:rsidRPr="009D2018">
        <w:t xml:space="preserve"> </w:t>
      </w:r>
    </w:p>
    <w:p w14:paraId="4D873F48" w14:textId="77777777" w:rsidR="00AA663F" w:rsidRPr="009D2018" w:rsidRDefault="00AA663F" w:rsidP="00485806">
      <w:pPr>
        <w:pStyle w:val="Normal1"/>
      </w:pPr>
    </w:p>
    <w:p w14:paraId="4D873F49" w14:textId="77777777" w:rsidR="00F03080" w:rsidRPr="009D2018" w:rsidRDefault="00F03080" w:rsidP="00485806">
      <w:pPr>
        <w:pStyle w:val="Normal1"/>
      </w:pPr>
      <w:r w:rsidRPr="009D2018">
        <w:t xml:space="preserve">Spivey, T.L., Gutowski, E.D., </w:t>
      </w:r>
      <w:proofErr w:type="spellStart"/>
      <w:r w:rsidRPr="009D2018">
        <w:t>Zinboonyahgoon</w:t>
      </w:r>
      <w:proofErr w:type="spellEnd"/>
      <w:r w:rsidRPr="009D2018">
        <w:t xml:space="preserve">, N., King, T.A., Dominici, L., Edwards, R.R., Golshan, M. and Schreiber, K.L. (2021) ‘Chronic Pain After Breast Surgery: A Prospective, Observational Study’, </w:t>
      </w:r>
      <w:r w:rsidRPr="009D2018">
        <w:rPr>
          <w:i/>
          <w:iCs/>
        </w:rPr>
        <w:t>Annals of Surgical Oncology</w:t>
      </w:r>
      <w:r w:rsidRPr="009D2018">
        <w:t xml:space="preserve">, 25(10), pp. 2917–2924. Available at: </w:t>
      </w:r>
      <w:hyperlink r:id="rId50">
        <w:r w:rsidRPr="009D2018">
          <w:rPr>
            <w:rStyle w:val="Hyperlink"/>
          </w:rPr>
          <w:t>https://pmc.ncbi.nlm.nih.gov/articles/PMC8323014/</w:t>
        </w:r>
      </w:hyperlink>
      <w:r w:rsidRPr="009D2018">
        <w:t xml:space="preserve"> </w:t>
      </w:r>
    </w:p>
    <w:p w14:paraId="4D873F4A" w14:textId="77777777" w:rsidR="00AA663F" w:rsidRPr="009D2018" w:rsidRDefault="00AA663F" w:rsidP="00485806">
      <w:pPr>
        <w:pStyle w:val="Normal1"/>
      </w:pPr>
    </w:p>
    <w:p w14:paraId="4D873F4B" w14:textId="77777777" w:rsidR="00B809F5" w:rsidRDefault="00F03080" w:rsidP="00485806">
      <w:pPr>
        <w:pStyle w:val="Normal1"/>
        <w:sectPr w:rsidR="00B809F5" w:rsidSect="00E92943">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ep="1" w:space="709"/>
          <w:docGrid w:linePitch="360"/>
        </w:sectPr>
      </w:pPr>
      <w:r w:rsidRPr="009D2018">
        <w:t xml:space="preserve">Tommasi, C., Balsano, R., </w:t>
      </w:r>
      <w:proofErr w:type="spellStart"/>
      <w:r w:rsidRPr="009D2018">
        <w:t>Corianò</w:t>
      </w:r>
      <w:proofErr w:type="spellEnd"/>
      <w:r w:rsidRPr="009D2018">
        <w:t xml:space="preserve">, M., Pellegrino, B., Saba, G., </w:t>
      </w:r>
      <w:proofErr w:type="spellStart"/>
      <w:r w:rsidRPr="009D2018">
        <w:t>Bardanzellu</w:t>
      </w:r>
      <w:proofErr w:type="spellEnd"/>
      <w:r w:rsidRPr="009D2018">
        <w:t xml:space="preserve">, F., Denaro, N., Ramundo, M., Toma, I., Fusaro, A., Martella, S., Aiello, M.M., Scartozzi, M., Musolino, A. and Solinas, C. (2022) ‘Long-Term Effects of Breast Cancer Therapy and Care: Calm after the Storm?’, </w:t>
      </w:r>
      <w:r w:rsidRPr="009D2018">
        <w:rPr>
          <w:i/>
          <w:iCs/>
        </w:rPr>
        <w:t xml:space="preserve">Journal </w:t>
      </w:r>
      <w:r w:rsidRPr="009D2018">
        <w:rPr>
          <w:i/>
          <w:iCs/>
        </w:rPr>
        <w:lastRenderedPageBreak/>
        <w:t>of Clinical Medicine</w:t>
      </w:r>
      <w:r w:rsidRPr="009D2018">
        <w:t xml:space="preserve">, 11(23), p. 7239. </w:t>
      </w:r>
      <w:r w:rsidRPr="009D2018">
        <w:t xml:space="preserve">Available at: </w:t>
      </w:r>
    </w:p>
    <w:p w14:paraId="4D873F4C" w14:textId="77777777" w:rsidR="00F03080" w:rsidRPr="009D2018" w:rsidRDefault="00F03080" w:rsidP="00485806">
      <w:pPr>
        <w:pStyle w:val="Normal1"/>
      </w:pPr>
      <w:hyperlink r:id="rId51">
        <w:r w:rsidRPr="009D2018">
          <w:rPr>
            <w:rStyle w:val="Hyperlink"/>
          </w:rPr>
          <w:t>https://www.ncbi.nlm.nih.gov/pmc/articles/PMC9738151/</w:t>
        </w:r>
      </w:hyperlink>
      <w:r w:rsidRPr="009D2018">
        <w:t xml:space="preserve"> </w:t>
      </w:r>
    </w:p>
    <w:p w14:paraId="4D873F4D" w14:textId="77777777" w:rsidR="00AA663F" w:rsidRPr="009D2018" w:rsidRDefault="00AA663F" w:rsidP="00485806">
      <w:pPr>
        <w:pStyle w:val="Normal1"/>
      </w:pPr>
    </w:p>
    <w:p w14:paraId="4D873F4E" w14:textId="77777777" w:rsidR="00F03080" w:rsidRPr="009D2018" w:rsidRDefault="00F03080" w:rsidP="00485806">
      <w:pPr>
        <w:pStyle w:val="Normal1"/>
      </w:pPr>
      <w:r w:rsidRPr="009D2018">
        <w:t xml:space="preserve">Tremblay, D., Usher, S., Bilodeau, K. and Touati, N. (2024) ‘The role of collaborative governance in translating national cancer programs into network-based practices: A longitudinal case study in Canada’, </w:t>
      </w:r>
      <w:r w:rsidRPr="009D2018">
        <w:rPr>
          <w:i/>
          <w:iCs/>
        </w:rPr>
        <w:t>Journal of Health Services Research &amp; Policy</w:t>
      </w:r>
      <w:r w:rsidRPr="009D2018">
        <w:t xml:space="preserve">, 30(2). Available at: </w:t>
      </w:r>
      <w:hyperlink r:id="rId52">
        <w:r w:rsidRPr="009D2018">
          <w:rPr>
            <w:rStyle w:val="Hyperlink"/>
          </w:rPr>
          <w:t>https://pmc.ncbi.nlm.nih.gov/articles/PMC11877973/</w:t>
        </w:r>
      </w:hyperlink>
      <w:r w:rsidRPr="009D2018">
        <w:t xml:space="preserve"> </w:t>
      </w:r>
    </w:p>
    <w:p w14:paraId="4D873F4F" w14:textId="77777777" w:rsidR="00AA663F" w:rsidRPr="009D2018" w:rsidRDefault="00AA663F" w:rsidP="00485806">
      <w:pPr>
        <w:pStyle w:val="Normal1"/>
      </w:pPr>
    </w:p>
    <w:p w14:paraId="4D873F50" w14:textId="77777777" w:rsidR="00F03080" w:rsidRPr="009D2018" w:rsidRDefault="00F03080" w:rsidP="00485806">
      <w:pPr>
        <w:pStyle w:val="Normal1"/>
      </w:pPr>
      <w:r w:rsidRPr="009D2018">
        <w:t xml:space="preserve">Wang, X.-J. (2024) ‘Research status of hormone replacement therapy on mood and sleep quality in menopausal women’, </w:t>
      </w:r>
      <w:r w:rsidRPr="009D2018">
        <w:rPr>
          <w:i/>
          <w:iCs/>
        </w:rPr>
        <w:t>World Journal of Psychiatry</w:t>
      </w:r>
      <w:r w:rsidRPr="009D2018">
        <w:t xml:space="preserve">, 14(9), pp. 1289–1293. Available at: </w:t>
      </w:r>
      <w:hyperlink r:id="rId53">
        <w:r w:rsidRPr="009D2018">
          <w:rPr>
            <w:rStyle w:val="Hyperlink"/>
          </w:rPr>
          <w:t>https://pmc.ncbi.nlm.nih.gov/articles/PMC11417662/</w:t>
        </w:r>
      </w:hyperlink>
      <w:r w:rsidRPr="009D2018">
        <w:t xml:space="preserve"> </w:t>
      </w:r>
    </w:p>
    <w:p w14:paraId="4D873F51" w14:textId="77777777" w:rsidR="00AA663F" w:rsidRPr="009D2018" w:rsidRDefault="00AA663F" w:rsidP="00485806">
      <w:pPr>
        <w:pStyle w:val="Normal1"/>
      </w:pPr>
    </w:p>
    <w:p w14:paraId="4D873F52" w14:textId="77777777" w:rsidR="00F03080" w:rsidRPr="009D2018" w:rsidRDefault="00F03080" w:rsidP="00485806">
      <w:pPr>
        <w:pStyle w:val="Normal1"/>
      </w:pPr>
      <w:r w:rsidRPr="009D2018">
        <w:t xml:space="preserve">Watson, S.-L., Fowler, A.J., Dias, P., Biccard, B., Wan, Y.I., Pearse, R.M. </w:t>
      </w:r>
      <w:r w:rsidRPr="009D2018">
        <w:t xml:space="preserve">and Abbott, T.E.F. (2024) ‘The lifetime risk of surgery in England: a nationwide observational cohort study’, </w:t>
      </w:r>
      <w:r w:rsidRPr="009D2018">
        <w:rPr>
          <w:i/>
          <w:iCs/>
        </w:rPr>
        <w:t xml:space="preserve">British Journal of </w:t>
      </w:r>
      <w:proofErr w:type="spellStart"/>
      <w:r w:rsidRPr="009D2018">
        <w:rPr>
          <w:i/>
          <w:iCs/>
        </w:rPr>
        <w:t>Anaesthesia</w:t>
      </w:r>
      <w:proofErr w:type="spellEnd"/>
      <w:r w:rsidRPr="009D2018">
        <w:t xml:space="preserve">, 133(4). Available at: </w:t>
      </w:r>
      <w:hyperlink r:id="rId54">
        <w:r w:rsidRPr="009D2018">
          <w:rPr>
            <w:rStyle w:val="Hyperlink"/>
          </w:rPr>
          <w:t>https://pmc.ncbi.nlm.nih.gov/articles/PMC11443128/</w:t>
        </w:r>
      </w:hyperlink>
      <w:r w:rsidRPr="009D2018">
        <w:t xml:space="preserve"> </w:t>
      </w:r>
    </w:p>
    <w:p w14:paraId="4D873F53" w14:textId="77777777" w:rsidR="00AA663F" w:rsidRPr="009D2018" w:rsidRDefault="00AA663F" w:rsidP="00485806">
      <w:pPr>
        <w:pStyle w:val="Normal1"/>
      </w:pPr>
    </w:p>
    <w:p w14:paraId="4D873F54" w14:textId="77777777" w:rsidR="00F03080" w:rsidRPr="009D2018" w:rsidRDefault="00F03080" w:rsidP="00485806">
      <w:pPr>
        <w:pStyle w:val="Normal1"/>
      </w:pPr>
      <w:r w:rsidRPr="009D2018">
        <w:t xml:space="preserve">WHO (2025) </w:t>
      </w:r>
      <w:r w:rsidRPr="009D2018">
        <w:rPr>
          <w:i/>
          <w:iCs/>
        </w:rPr>
        <w:t>Breast cancer</w:t>
      </w:r>
      <w:r w:rsidRPr="009D2018">
        <w:t xml:space="preserve">, </w:t>
      </w:r>
      <w:r w:rsidRPr="009D2018">
        <w:rPr>
          <w:i/>
          <w:iCs/>
        </w:rPr>
        <w:t>World Health Organization</w:t>
      </w:r>
      <w:r w:rsidRPr="009D2018">
        <w:t xml:space="preserve">. Available at: </w:t>
      </w:r>
      <w:hyperlink r:id="rId55">
        <w:r w:rsidRPr="009D2018">
          <w:rPr>
            <w:rStyle w:val="Hyperlink"/>
          </w:rPr>
          <w:t>https://www.who.int/news-room/fact-sheets/detail/breast-cancer</w:t>
        </w:r>
      </w:hyperlink>
      <w:r w:rsidRPr="009D2018">
        <w:t xml:space="preserve"> </w:t>
      </w:r>
    </w:p>
    <w:p w14:paraId="4D873F55" w14:textId="77777777" w:rsidR="00AA663F" w:rsidRPr="009D2018" w:rsidRDefault="00AA663F" w:rsidP="00485806">
      <w:pPr>
        <w:pStyle w:val="Normal1"/>
      </w:pPr>
    </w:p>
    <w:p w14:paraId="4D873F56" w14:textId="77777777" w:rsidR="00B809F5" w:rsidRDefault="00F03080" w:rsidP="00485806">
      <w:pPr>
        <w:pStyle w:val="Normal1"/>
        <w:sectPr w:rsidR="00B809F5" w:rsidSect="00B809F5">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ep="1" w:space="709"/>
          <w:docGrid w:linePitch="360"/>
        </w:sectPr>
      </w:pPr>
      <w:r w:rsidRPr="009D2018">
        <w:rPr>
          <w:lang w:val="en-GB"/>
        </w:rPr>
        <w:t xml:space="preserve">Yusuf, A., </w:t>
      </w:r>
      <w:proofErr w:type="spellStart"/>
      <w:r w:rsidRPr="009D2018">
        <w:rPr>
          <w:lang w:val="en-GB"/>
        </w:rPr>
        <w:t>Purba</w:t>
      </w:r>
      <w:proofErr w:type="spellEnd"/>
      <w:r w:rsidRPr="009D2018">
        <w:rPr>
          <w:lang w:val="en-GB"/>
        </w:rPr>
        <w:t>, J.M., Putri, D.E., Aditya,</w:t>
      </w:r>
      <w:r w:rsidR="00EA77EC" w:rsidRPr="009D2018">
        <w:rPr>
          <w:lang w:val="en-GB"/>
        </w:rPr>
        <w:t xml:space="preserve"> </w:t>
      </w:r>
      <w:r w:rsidRPr="009D2018">
        <w:rPr>
          <w:lang w:val="en-GB"/>
        </w:rPr>
        <w:t>R.S.,</w:t>
      </w:r>
      <w:r w:rsidR="00EA77EC" w:rsidRPr="009D2018">
        <w:rPr>
          <w:lang w:val="en-GB"/>
        </w:rPr>
        <w:t xml:space="preserve"> </w:t>
      </w:r>
      <w:proofErr w:type="spellStart"/>
      <w:r w:rsidRPr="009D2018">
        <w:rPr>
          <w:lang w:val="en-GB"/>
        </w:rPr>
        <w:t>Alruwaili</w:t>
      </w:r>
      <w:proofErr w:type="spellEnd"/>
      <w:r w:rsidRPr="009D2018">
        <w:rPr>
          <w:lang w:val="en-GB"/>
        </w:rPr>
        <w:t>,</w:t>
      </w:r>
      <w:r w:rsidR="00EA77EC" w:rsidRPr="009D2018">
        <w:rPr>
          <w:lang w:val="en-GB"/>
        </w:rPr>
        <w:t xml:space="preserve"> </w:t>
      </w:r>
      <w:r w:rsidRPr="009D2018">
        <w:rPr>
          <w:lang w:val="en-GB"/>
        </w:rPr>
        <w:t xml:space="preserve">A.S. and </w:t>
      </w:r>
      <w:proofErr w:type="spellStart"/>
      <w:r w:rsidRPr="009D2018">
        <w:rPr>
          <w:lang w:val="en-GB"/>
        </w:rPr>
        <w:t>AlRazeeni</w:t>
      </w:r>
      <w:proofErr w:type="spellEnd"/>
      <w:r w:rsidRPr="009D2018">
        <w:rPr>
          <w:lang w:val="en-GB"/>
        </w:rPr>
        <w:t>, D.M. (2024) ‘Family-</w:t>
      </w:r>
      <w:proofErr w:type="spellStart"/>
      <w:r w:rsidRPr="009D2018">
        <w:rPr>
          <w:lang w:val="en-GB"/>
        </w:rPr>
        <w:t>Centered</w:t>
      </w:r>
      <w:proofErr w:type="spellEnd"/>
      <w:r w:rsidRPr="009D2018">
        <w:rPr>
          <w:lang w:val="en-GB"/>
        </w:rPr>
        <w:t xml:space="preserve"> Care Experiences in Elderly with Chronic Diseases in Communities: Qualitative Study of Patients, Families, Nurses, and Volunteers’, </w:t>
      </w:r>
      <w:r w:rsidRPr="009D2018">
        <w:rPr>
          <w:i/>
          <w:iCs/>
          <w:lang w:val="en-GB"/>
        </w:rPr>
        <w:t>Health Equity</w:t>
      </w:r>
      <w:r w:rsidRPr="009D2018">
        <w:rPr>
          <w:lang w:val="en-GB"/>
        </w:rPr>
        <w:t xml:space="preserve">, 8(1), pp. 338–350.Available at: </w:t>
      </w:r>
      <w:hyperlink r:id="rId56">
        <w:r w:rsidRPr="009D2018">
          <w:rPr>
            <w:rStyle w:val="Hyperlink"/>
            <w:lang w:val="en-GB"/>
          </w:rPr>
          <w:t>https://journals.sagepub.com/doi/pdf/10.1089/heq.2024.0009</w:t>
        </w:r>
      </w:hyperlink>
    </w:p>
    <w:p w14:paraId="4D873F57" w14:textId="77777777" w:rsidR="00F03080" w:rsidRPr="009D2018" w:rsidRDefault="00F03080" w:rsidP="00485806">
      <w:pPr>
        <w:pStyle w:val="Normal1"/>
        <w:rPr>
          <w:lang w:val="en-GB"/>
        </w:rPr>
      </w:pPr>
      <w:r w:rsidRPr="009D2018">
        <w:rPr>
          <w:lang w:val="en-GB"/>
        </w:rPr>
        <w:t xml:space="preserve"> </w:t>
      </w:r>
      <w:bookmarkStart w:id="39" w:name="_jmszl21k4mgb" w:colFirst="0" w:colLast="0"/>
      <w:bookmarkStart w:id="40" w:name="_yklsmvuclu88" w:colFirst="0" w:colLast="0"/>
      <w:bookmarkStart w:id="41" w:name="_scjdk5wgf1q5" w:colFirst="0" w:colLast="0"/>
      <w:bookmarkEnd w:id="39"/>
      <w:bookmarkEnd w:id="40"/>
      <w:bookmarkEnd w:id="41"/>
    </w:p>
    <w:sectPr w:rsidR="00F03080" w:rsidRPr="009D2018" w:rsidSect="00673B3F">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DC19C7" w14:textId="77777777" w:rsidR="00B14551" w:rsidRDefault="00B14551" w:rsidP="00F3357D">
      <w:pPr>
        <w:spacing w:after="0" w:line="240" w:lineRule="auto"/>
      </w:pPr>
      <w:r>
        <w:separator/>
      </w:r>
    </w:p>
  </w:endnote>
  <w:endnote w:type="continuationSeparator" w:id="0">
    <w:p w14:paraId="60AD260F" w14:textId="77777777" w:rsidR="00B14551" w:rsidRDefault="00B14551" w:rsidP="00F335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5810912"/>
      <w:docPartObj>
        <w:docPartGallery w:val="Page Numbers (Bottom of Page)"/>
        <w:docPartUnique/>
      </w:docPartObj>
    </w:sdtPr>
    <w:sdtEndPr>
      <w:rPr>
        <w:noProof/>
      </w:rPr>
    </w:sdtEndPr>
    <w:sdtContent>
      <w:p w14:paraId="0E2D0673" w14:textId="56ED9BD7" w:rsidR="00031D3D" w:rsidRDefault="00031D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F12F70" w14:textId="77777777" w:rsidR="00221586" w:rsidRDefault="002215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26E4F5" w14:textId="77777777" w:rsidR="00B14551" w:rsidRDefault="00B14551" w:rsidP="00F3357D">
      <w:pPr>
        <w:spacing w:after="0" w:line="240" w:lineRule="auto"/>
      </w:pPr>
      <w:r>
        <w:separator/>
      </w:r>
    </w:p>
  </w:footnote>
  <w:footnote w:type="continuationSeparator" w:id="0">
    <w:p w14:paraId="05177A01" w14:textId="77777777" w:rsidR="00B14551" w:rsidRDefault="00B14551" w:rsidP="00F335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571B56"/>
    <w:multiLevelType w:val="hybridMultilevel"/>
    <w:tmpl w:val="CA081B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8404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32F56"/>
    <w:rsid w:val="00031D3D"/>
    <w:rsid w:val="0004776F"/>
    <w:rsid w:val="00047EC1"/>
    <w:rsid w:val="000635BA"/>
    <w:rsid w:val="00075D46"/>
    <w:rsid w:val="0008594B"/>
    <w:rsid w:val="00111C90"/>
    <w:rsid w:val="0011771E"/>
    <w:rsid w:val="00127CD3"/>
    <w:rsid w:val="00132C7B"/>
    <w:rsid w:val="00132F56"/>
    <w:rsid w:val="00141285"/>
    <w:rsid w:val="00150513"/>
    <w:rsid w:val="00160BD4"/>
    <w:rsid w:val="0016311F"/>
    <w:rsid w:val="001B5C88"/>
    <w:rsid w:val="001C0525"/>
    <w:rsid w:val="001E74F0"/>
    <w:rsid w:val="001F0E7E"/>
    <w:rsid w:val="00203777"/>
    <w:rsid w:val="00221586"/>
    <w:rsid w:val="00225CDE"/>
    <w:rsid w:val="0023426A"/>
    <w:rsid w:val="00263999"/>
    <w:rsid w:val="00265B05"/>
    <w:rsid w:val="002750A3"/>
    <w:rsid w:val="002A555F"/>
    <w:rsid w:val="002C4B6C"/>
    <w:rsid w:val="002C565E"/>
    <w:rsid w:val="00324328"/>
    <w:rsid w:val="0033092A"/>
    <w:rsid w:val="00332C35"/>
    <w:rsid w:val="00344F2B"/>
    <w:rsid w:val="00362191"/>
    <w:rsid w:val="00383750"/>
    <w:rsid w:val="00384DB9"/>
    <w:rsid w:val="0039146D"/>
    <w:rsid w:val="003A2DAB"/>
    <w:rsid w:val="004106B9"/>
    <w:rsid w:val="00414801"/>
    <w:rsid w:val="004431D9"/>
    <w:rsid w:val="004438D8"/>
    <w:rsid w:val="00446B8C"/>
    <w:rsid w:val="00485806"/>
    <w:rsid w:val="00485C8D"/>
    <w:rsid w:val="00490DE5"/>
    <w:rsid w:val="00491BF8"/>
    <w:rsid w:val="004A0507"/>
    <w:rsid w:val="004A0E2B"/>
    <w:rsid w:val="004B42B3"/>
    <w:rsid w:val="004D4CBD"/>
    <w:rsid w:val="005103ED"/>
    <w:rsid w:val="00511338"/>
    <w:rsid w:val="00546599"/>
    <w:rsid w:val="005607F3"/>
    <w:rsid w:val="00572606"/>
    <w:rsid w:val="00580221"/>
    <w:rsid w:val="005B136C"/>
    <w:rsid w:val="005C75D8"/>
    <w:rsid w:val="00626357"/>
    <w:rsid w:val="006321E9"/>
    <w:rsid w:val="00643673"/>
    <w:rsid w:val="00644C83"/>
    <w:rsid w:val="00654A88"/>
    <w:rsid w:val="00665616"/>
    <w:rsid w:val="00673B3F"/>
    <w:rsid w:val="006A1934"/>
    <w:rsid w:val="006A2A58"/>
    <w:rsid w:val="006F4425"/>
    <w:rsid w:val="006F5EA5"/>
    <w:rsid w:val="00707914"/>
    <w:rsid w:val="00731198"/>
    <w:rsid w:val="007514D3"/>
    <w:rsid w:val="00775E1A"/>
    <w:rsid w:val="00791F34"/>
    <w:rsid w:val="007D688D"/>
    <w:rsid w:val="007F3019"/>
    <w:rsid w:val="007F5066"/>
    <w:rsid w:val="00800E2C"/>
    <w:rsid w:val="00801F88"/>
    <w:rsid w:val="0080303C"/>
    <w:rsid w:val="00831954"/>
    <w:rsid w:val="0088161B"/>
    <w:rsid w:val="0088511F"/>
    <w:rsid w:val="008C6A21"/>
    <w:rsid w:val="008F2534"/>
    <w:rsid w:val="009537AD"/>
    <w:rsid w:val="009623D8"/>
    <w:rsid w:val="009B2DDD"/>
    <w:rsid w:val="009D2018"/>
    <w:rsid w:val="009F573F"/>
    <w:rsid w:val="00A424FE"/>
    <w:rsid w:val="00AA10B5"/>
    <w:rsid w:val="00AA663F"/>
    <w:rsid w:val="00AB0970"/>
    <w:rsid w:val="00AC6293"/>
    <w:rsid w:val="00AF4903"/>
    <w:rsid w:val="00B05119"/>
    <w:rsid w:val="00B14093"/>
    <w:rsid w:val="00B14551"/>
    <w:rsid w:val="00B264E5"/>
    <w:rsid w:val="00B26D74"/>
    <w:rsid w:val="00B402D0"/>
    <w:rsid w:val="00B44E42"/>
    <w:rsid w:val="00B809F5"/>
    <w:rsid w:val="00BB2F2A"/>
    <w:rsid w:val="00BD1227"/>
    <w:rsid w:val="00BE3973"/>
    <w:rsid w:val="00BE6C3E"/>
    <w:rsid w:val="00BF5B39"/>
    <w:rsid w:val="00C2218E"/>
    <w:rsid w:val="00C37E02"/>
    <w:rsid w:val="00C47F4E"/>
    <w:rsid w:val="00C63D91"/>
    <w:rsid w:val="00C80D07"/>
    <w:rsid w:val="00C83708"/>
    <w:rsid w:val="00C946C9"/>
    <w:rsid w:val="00CA4698"/>
    <w:rsid w:val="00CC77F7"/>
    <w:rsid w:val="00CD2214"/>
    <w:rsid w:val="00CD4813"/>
    <w:rsid w:val="00CE33C6"/>
    <w:rsid w:val="00D05FFB"/>
    <w:rsid w:val="00D21236"/>
    <w:rsid w:val="00D61F6A"/>
    <w:rsid w:val="00DC241F"/>
    <w:rsid w:val="00DD403A"/>
    <w:rsid w:val="00DE6FE8"/>
    <w:rsid w:val="00DE7A5E"/>
    <w:rsid w:val="00DF323F"/>
    <w:rsid w:val="00DF7BC4"/>
    <w:rsid w:val="00E27B58"/>
    <w:rsid w:val="00E3792C"/>
    <w:rsid w:val="00E603F3"/>
    <w:rsid w:val="00E854C6"/>
    <w:rsid w:val="00E92943"/>
    <w:rsid w:val="00E95400"/>
    <w:rsid w:val="00EA77EC"/>
    <w:rsid w:val="00EC4762"/>
    <w:rsid w:val="00EE237D"/>
    <w:rsid w:val="00EE7F33"/>
    <w:rsid w:val="00F03080"/>
    <w:rsid w:val="00F2323D"/>
    <w:rsid w:val="00F23501"/>
    <w:rsid w:val="00F236D6"/>
    <w:rsid w:val="00F263AE"/>
    <w:rsid w:val="00F3357D"/>
    <w:rsid w:val="00F451EA"/>
    <w:rsid w:val="00F56120"/>
    <w:rsid w:val="00F62774"/>
    <w:rsid w:val="00FB0374"/>
    <w:rsid w:val="00FB0AA8"/>
    <w:rsid w:val="00FE12BA"/>
    <w:rsid w:val="00FF379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73E8D"/>
  <w15:docId w15:val="{8A54BD99-D8C5-4964-9DF6-1E56F561E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762"/>
    <w:rPr>
      <w:lang w:val="en-GB"/>
    </w:rPr>
  </w:style>
  <w:style w:type="paragraph" w:styleId="Heading1">
    <w:name w:val="heading 1"/>
    <w:basedOn w:val="Normal"/>
    <w:next w:val="Normal"/>
    <w:link w:val="Heading1Char"/>
    <w:uiPriority w:val="9"/>
    <w:qFormat/>
    <w:rsid w:val="00132F5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32F5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2F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2F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2F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2F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2F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2F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2F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F56"/>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132F5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132F5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132F5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132F5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132F5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32F5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32F5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32F56"/>
    <w:rPr>
      <w:rFonts w:eastAsiaTheme="majorEastAsia" w:cstheme="majorBidi"/>
      <w:color w:val="272727" w:themeColor="text1" w:themeTint="D8"/>
      <w:lang w:val="en-GB"/>
    </w:rPr>
  </w:style>
  <w:style w:type="paragraph" w:styleId="Title">
    <w:name w:val="Title"/>
    <w:basedOn w:val="Normal"/>
    <w:next w:val="Normal"/>
    <w:link w:val="TitleChar"/>
    <w:qFormat/>
    <w:rsid w:val="00132F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F5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32F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2F5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32F56"/>
    <w:pPr>
      <w:spacing w:before="160"/>
      <w:jc w:val="center"/>
    </w:pPr>
    <w:rPr>
      <w:i/>
      <w:iCs/>
      <w:color w:val="404040" w:themeColor="text1" w:themeTint="BF"/>
    </w:rPr>
  </w:style>
  <w:style w:type="character" w:customStyle="1" w:styleId="QuoteChar">
    <w:name w:val="Quote Char"/>
    <w:basedOn w:val="DefaultParagraphFont"/>
    <w:link w:val="Quote"/>
    <w:uiPriority w:val="29"/>
    <w:rsid w:val="00132F56"/>
    <w:rPr>
      <w:i/>
      <w:iCs/>
      <w:color w:val="404040" w:themeColor="text1" w:themeTint="BF"/>
      <w:lang w:val="en-GB"/>
    </w:rPr>
  </w:style>
  <w:style w:type="paragraph" w:styleId="ListParagraph">
    <w:name w:val="List Paragraph"/>
    <w:basedOn w:val="Normal"/>
    <w:uiPriority w:val="34"/>
    <w:qFormat/>
    <w:rsid w:val="00132F56"/>
    <w:pPr>
      <w:ind w:left="720"/>
      <w:contextualSpacing/>
    </w:pPr>
  </w:style>
  <w:style w:type="character" w:styleId="IntenseEmphasis">
    <w:name w:val="Intense Emphasis"/>
    <w:basedOn w:val="DefaultParagraphFont"/>
    <w:uiPriority w:val="21"/>
    <w:qFormat/>
    <w:rsid w:val="00132F56"/>
    <w:rPr>
      <w:i/>
      <w:iCs/>
      <w:color w:val="2F5496" w:themeColor="accent1" w:themeShade="BF"/>
    </w:rPr>
  </w:style>
  <w:style w:type="paragraph" w:styleId="IntenseQuote">
    <w:name w:val="Intense Quote"/>
    <w:basedOn w:val="Normal"/>
    <w:next w:val="Normal"/>
    <w:link w:val="IntenseQuoteChar"/>
    <w:uiPriority w:val="30"/>
    <w:qFormat/>
    <w:rsid w:val="00132F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2F56"/>
    <w:rPr>
      <w:i/>
      <w:iCs/>
      <w:color w:val="2F5496" w:themeColor="accent1" w:themeShade="BF"/>
      <w:lang w:val="en-GB"/>
    </w:rPr>
  </w:style>
  <w:style w:type="character" w:styleId="IntenseReference">
    <w:name w:val="Intense Reference"/>
    <w:basedOn w:val="DefaultParagraphFont"/>
    <w:uiPriority w:val="32"/>
    <w:qFormat/>
    <w:rsid w:val="00132F56"/>
    <w:rPr>
      <w:b/>
      <w:bCs/>
      <w:smallCaps/>
      <w:color w:val="2F5496" w:themeColor="accent1" w:themeShade="BF"/>
      <w:spacing w:val="5"/>
    </w:rPr>
  </w:style>
  <w:style w:type="character" w:styleId="Hyperlink">
    <w:name w:val="Hyperlink"/>
    <w:basedOn w:val="DefaultParagraphFont"/>
    <w:uiPriority w:val="99"/>
    <w:unhideWhenUsed/>
    <w:rsid w:val="00132F56"/>
    <w:rPr>
      <w:color w:val="0563C1" w:themeColor="hyperlink"/>
      <w:u w:val="single"/>
    </w:rPr>
  </w:style>
  <w:style w:type="paragraph" w:styleId="BalloonText">
    <w:name w:val="Balloon Text"/>
    <w:basedOn w:val="Normal"/>
    <w:link w:val="BalloonTextChar"/>
    <w:uiPriority w:val="99"/>
    <w:semiHidden/>
    <w:unhideWhenUsed/>
    <w:rsid w:val="005465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6599"/>
    <w:rPr>
      <w:rFonts w:ascii="Tahoma" w:hAnsi="Tahoma" w:cs="Tahoma"/>
      <w:sz w:val="16"/>
      <w:szCs w:val="16"/>
      <w:lang w:val="en-GB"/>
    </w:rPr>
  </w:style>
  <w:style w:type="paragraph" w:customStyle="1" w:styleId="Normal1">
    <w:name w:val="Normal1"/>
    <w:rsid w:val="009623D8"/>
    <w:pPr>
      <w:spacing w:after="0" w:line="360" w:lineRule="auto"/>
      <w:jc w:val="both"/>
    </w:pPr>
    <w:rPr>
      <w:rFonts w:ascii="Arial" w:eastAsia="Arial" w:hAnsi="Arial" w:cs="Arial"/>
      <w:kern w:val="0"/>
      <w:sz w:val="24"/>
      <w:szCs w:val="24"/>
      <w:lang w:val="en-US" w:bidi="bn-IN"/>
    </w:rPr>
  </w:style>
  <w:style w:type="paragraph" w:styleId="TOCHeading">
    <w:name w:val="TOC Heading"/>
    <w:basedOn w:val="Heading1"/>
    <w:next w:val="Normal"/>
    <w:uiPriority w:val="39"/>
    <w:semiHidden/>
    <w:unhideWhenUsed/>
    <w:qFormat/>
    <w:rsid w:val="00B402D0"/>
    <w:pPr>
      <w:spacing w:before="480" w:after="0" w:line="276" w:lineRule="auto"/>
      <w:outlineLvl w:val="9"/>
    </w:pPr>
    <w:rPr>
      <w:b/>
      <w:bCs/>
      <w:kern w:val="0"/>
      <w:sz w:val="28"/>
      <w:szCs w:val="28"/>
      <w:lang w:val="en-US"/>
    </w:rPr>
  </w:style>
  <w:style w:type="paragraph" w:styleId="TOC1">
    <w:name w:val="toc 1"/>
    <w:basedOn w:val="Normal"/>
    <w:next w:val="Normal"/>
    <w:autoRedefine/>
    <w:uiPriority w:val="39"/>
    <w:unhideWhenUsed/>
    <w:rsid w:val="00B402D0"/>
    <w:pPr>
      <w:spacing w:after="100" w:line="360" w:lineRule="auto"/>
      <w:jc w:val="both"/>
    </w:pPr>
    <w:rPr>
      <w:rFonts w:ascii="Arial" w:eastAsia="Arial" w:hAnsi="Arial" w:cs="Arial"/>
      <w:kern w:val="0"/>
      <w:sz w:val="24"/>
      <w:szCs w:val="30"/>
      <w:lang w:val="en-US" w:bidi="bn-IN"/>
    </w:rPr>
  </w:style>
  <w:style w:type="paragraph" w:styleId="TOC2">
    <w:name w:val="toc 2"/>
    <w:basedOn w:val="Normal"/>
    <w:next w:val="Normal"/>
    <w:autoRedefine/>
    <w:uiPriority w:val="39"/>
    <w:unhideWhenUsed/>
    <w:rsid w:val="00B402D0"/>
    <w:pPr>
      <w:spacing w:after="100" w:line="360" w:lineRule="auto"/>
      <w:ind w:left="240"/>
      <w:jc w:val="both"/>
    </w:pPr>
    <w:rPr>
      <w:rFonts w:ascii="Arial" w:eastAsia="Arial" w:hAnsi="Arial" w:cs="Arial"/>
      <w:kern w:val="0"/>
      <w:sz w:val="24"/>
      <w:szCs w:val="30"/>
      <w:lang w:val="en-US" w:bidi="bn-IN"/>
    </w:rPr>
  </w:style>
  <w:style w:type="paragraph" w:styleId="Header">
    <w:name w:val="header"/>
    <w:basedOn w:val="Normal"/>
    <w:link w:val="HeaderChar"/>
    <w:uiPriority w:val="99"/>
    <w:unhideWhenUsed/>
    <w:rsid w:val="00F335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57D"/>
    <w:rPr>
      <w:lang w:val="en-GB"/>
    </w:rPr>
  </w:style>
  <w:style w:type="paragraph" w:styleId="Footer">
    <w:name w:val="footer"/>
    <w:basedOn w:val="Normal"/>
    <w:link w:val="FooterChar"/>
    <w:uiPriority w:val="99"/>
    <w:unhideWhenUsed/>
    <w:rsid w:val="00F335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57D"/>
    <w:rPr>
      <w:lang w:val="en-GB"/>
    </w:rPr>
  </w:style>
  <w:style w:type="character" w:customStyle="1" w:styleId="UnresolvedMention1">
    <w:name w:val="Unresolved Mention1"/>
    <w:basedOn w:val="DefaultParagraphFont"/>
    <w:uiPriority w:val="99"/>
    <w:semiHidden/>
    <w:unhideWhenUsed/>
    <w:rsid w:val="00111C90"/>
    <w:rPr>
      <w:color w:val="605E5C"/>
      <w:shd w:val="clear" w:color="auto" w:fill="E1DFDD"/>
    </w:rPr>
  </w:style>
  <w:style w:type="character" w:styleId="FollowedHyperlink">
    <w:name w:val="FollowedHyperlink"/>
    <w:basedOn w:val="DefaultParagraphFont"/>
    <w:uiPriority w:val="99"/>
    <w:semiHidden/>
    <w:unhideWhenUsed/>
    <w:rsid w:val="00643673"/>
    <w:rPr>
      <w:color w:val="954F72" w:themeColor="followedHyperlink"/>
      <w:u w:val="single"/>
    </w:rPr>
  </w:style>
  <w:style w:type="character" w:styleId="UnresolvedMention">
    <w:name w:val="Unresolved Mention"/>
    <w:basedOn w:val="DefaultParagraphFont"/>
    <w:uiPriority w:val="99"/>
    <w:semiHidden/>
    <w:unhideWhenUsed/>
    <w:rsid w:val="00B051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8491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link.springer.com/content/pdf/10.1007/s11764-022-01178-z.pdf" TargetMode="External"/><Relationship Id="rId26" Type="http://schemas.openxmlformats.org/officeDocument/2006/relationships/hyperlink" Target="https://www.ncbi.nlm.nih.gov/books/NBK470239/" TargetMode="External"/><Relationship Id="rId39" Type="http://schemas.openxmlformats.org/officeDocument/2006/relationships/hyperlink" Target="https://pmc.ncbi.nlm.nih.gov/articles/PMC10339603/" TargetMode="External"/><Relationship Id="rId21" Type="http://schemas.openxmlformats.org/officeDocument/2006/relationships/hyperlink" Target="https://www.breastcancer.org/treatment/targeted-therapy/herceptin" TargetMode="External"/><Relationship Id="rId34" Type="http://schemas.openxmlformats.org/officeDocument/2006/relationships/hyperlink" Target="https://assets.publishing.service.gov.uk/media/5a74c301e5274a3f93b489b6/9333-TSO-2900664-NCSI_Report_FINAL.pdf" TargetMode="External"/><Relationship Id="rId42" Type="http://schemas.openxmlformats.org/officeDocument/2006/relationships/hyperlink" Target="https://www.ncbi.nlm.nih.gov/books/NBK7223/" TargetMode="External"/><Relationship Id="rId47" Type="http://schemas.openxmlformats.org/officeDocument/2006/relationships/hyperlink" Target="https://bmjopen.bmj.com/content/bmjopen/15/8/e102086.full.pdf" TargetMode="External"/><Relationship Id="rId50" Type="http://schemas.openxmlformats.org/officeDocument/2006/relationships/hyperlink" Target="https://pmc.ncbi.nlm.nih.gov/articles/PMC8323014/" TargetMode="External"/><Relationship Id="rId55" Type="http://schemas.openxmlformats.org/officeDocument/2006/relationships/hyperlink" Target="https://www.who.int/news-room/fact-sheets/detail/breast-cancer"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bmjopen.bmj.com/content/12/7/e060214" TargetMode="External"/><Relationship Id="rId11" Type="http://schemas.openxmlformats.org/officeDocument/2006/relationships/image" Target="media/image3.png"/><Relationship Id="rId24" Type="http://schemas.openxmlformats.org/officeDocument/2006/relationships/hyperlink" Target="https://news.cancerresearchuk.org/2023/02/03/world-cancer-day-2023/" TargetMode="External"/><Relationship Id="rId32" Type="http://schemas.openxmlformats.org/officeDocument/2006/relationships/hyperlink" Target="https://pmc.ncbi.nlm.nih.gov/articles/PMC10728221/" TargetMode="External"/><Relationship Id="rId37" Type="http://schemas.openxmlformats.org/officeDocument/2006/relationships/hyperlink" Target="https://pmc.ncbi.nlm.nih.gov/articles/PMC7050085" TargetMode="External"/><Relationship Id="rId40" Type="http://schemas.openxmlformats.org/officeDocument/2006/relationships/hyperlink" Target="https://pubmed.ncbi.nlm.nih.gov/40702922/" TargetMode="External"/><Relationship Id="rId45" Type="http://schemas.openxmlformats.org/officeDocument/2006/relationships/hyperlink" Target="https://www.ncbi.nlm.nih.gov/books/NBK532905/" TargetMode="External"/><Relationship Id="rId53" Type="http://schemas.openxmlformats.org/officeDocument/2006/relationships/hyperlink" Target="https://pmc.ncbi.nlm.nih.gov/articles/PMC11417662/"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onlinelibrary.wiley.com/doi/pdfdirect/10.1002/wps.21110"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breastcancertrials.org.au/breast-lymphoedema/" TargetMode="External"/><Relationship Id="rId27" Type="http://schemas.openxmlformats.org/officeDocument/2006/relationships/hyperlink" Target="https://www.sciencedirect.com/science/article/pii/S1526820924003598" TargetMode="External"/><Relationship Id="rId30" Type="http://schemas.openxmlformats.org/officeDocument/2006/relationships/hyperlink" Target="https://www.mutagens.co.in/jgb/vol.11/110304.pdf" TargetMode="External"/><Relationship Id="rId35" Type="http://schemas.openxmlformats.org/officeDocument/2006/relationships/hyperlink" Target="https://www.frontiersin.org/journals/psychiatry/articles/10.3389/fpsyt.2023.1259944/pdf" TargetMode="External"/><Relationship Id="rId43" Type="http://schemas.openxmlformats.org/officeDocument/2006/relationships/hyperlink" Target="https://www.ncbi.nlm.nih.gov/books/NBK11822/" TargetMode="External"/><Relationship Id="rId48" Type="http://schemas.openxmlformats.org/officeDocument/2006/relationships/hyperlink" Target="https://pmc.ncbi.nlm.nih.gov/articles/PMC8959021/" TargetMode="External"/><Relationship Id="rId56" Type="http://schemas.openxmlformats.org/officeDocument/2006/relationships/hyperlink" Target="https://journals.sagepub.com/doi/pdf/10.1089/heq.2024.0009" TargetMode="External"/><Relationship Id="rId8" Type="http://schemas.openxmlformats.org/officeDocument/2006/relationships/image" Target="media/image1.jpeg"/><Relationship Id="rId51" Type="http://schemas.openxmlformats.org/officeDocument/2006/relationships/hyperlink" Target="https://www.ncbi.nlm.nih.gov/pmc/articles/PMC9738151/"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mdpi.com/1660-4601/20/4/2786" TargetMode="External"/><Relationship Id="rId25" Type="http://schemas.openxmlformats.org/officeDocument/2006/relationships/hyperlink" Target="https://www.cancerresearchuk.org/about-cancer/breast-cancer/living-with/lymphoedema-after-treatment" TargetMode="External"/><Relationship Id="rId33" Type="http://schemas.openxmlformats.org/officeDocument/2006/relationships/hyperlink" Target="https://link.springer.com/content/pdf/10.1186/s13643-022-02117-w.pdf" TargetMode="External"/><Relationship Id="rId38" Type="http://schemas.openxmlformats.org/officeDocument/2006/relationships/hyperlink" Target="https://www.ncbi.nlm.nih.gov/pmc/articles/PMC11107334/" TargetMode="External"/><Relationship Id="rId46" Type="http://schemas.openxmlformats.org/officeDocument/2006/relationships/hyperlink" Target="https://www.mdpi.com/2072-6694/16/1/14" TargetMode="External"/><Relationship Id="rId20" Type="http://schemas.openxmlformats.org/officeDocument/2006/relationships/hyperlink" Target="https://breastcancernow.org/about-us/why-we-do-it/breast-cancer-facts-and-statistics" TargetMode="External"/><Relationship Id="rId41" Type="http://schemas.openxmlformats.org/officeDocument/2006/relationships/hyperlink" Target="https://pmc.ncbi.nlm.nih.gov/articles/PMC9309674/" TargetMode="External"/><Relationship Id="rId54" Type="http://schemas.openxmlformats.org/officeDocument/2006/relationships/hyperlink" Target="https://pmc.ncbi.nlm.nih.gov/articles/PMC1144312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breastcanceruk.org.uk/about-breast-cancer/facts-and-figures/" TargetMode="External"/><Relationship Id="rId28" Type="http://schemas.openxmlformats.org/officeDocument/2006/relationships/hyperlink" Target="https://www.ncbi.nlm.nih.gov/pmc/articles/PMC10803398/" TargetMode="External"/><Relationship Id="rId36" Type="http://schemas.openxmlformats.org/officeDocument/2006/relationships/hyperlink" Target="https://pmc.ncbi.nlm.nih.gov/articles/PMC9157353/" TargetMode="External"/><Relationship Id="rId49" Type="http://schemas.openxmlformats.org/officeDocument/2006/relationships/hyperlink" Target="https://journaljammr.com/index.php/JAMMR/article/view/4858" TargetMode="External"/><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onlinelibrary.wiley.com/doi/pdf/10.1155/2024/6942462" TargetMode="External"/><Relationship Id="rId44" Type="http://schemas.openxmlformats.org/officeDocument/2006/relationships/hyperlink" Target="https://www.nice.org.uk/guidance/ng101" TargetMode="External"/><Relationship Id="rId52" Type="http://schemas.openxmlformats.org/officeDocument/2006/relationships/hyperlink" Target="https://pmc.ncbi.nlm.nih.gov/articles/PMC118779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748420-B35F-4503-A8AB-35862DCD2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18</Pages>
  <Words>5528</Words>
  <Characters>31511</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Hetal Patel</cp:lastModifiedBy>
  <cp:revision>128</cp:revision>
  <dcterms:created xsi:type="dcterms:W3CDTF">2026-02-25T12:36:00Z</dcterms:created>
  <dcterms:modified xsi:type="dcterms:W3CDTF">2026-03-18T14:46:00Z</dcterms:modified>
</cp:coreProperties>
</file>