
<file path=[Content_Types].xml><?xml version="1.0" encoding="utf-8"?>
<Types xmlns="http://schemas.openxmlformats.org/package/2006/content-types">
  <Default Extension="xml" ContentType="application/xml"/>
  <Default Extension="png" ContentType="image/png"/>
  <Default Extension="wdp" ContentType="image/vnd.ms-photo"/>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4"/>
        <w:spacing w:before="1540" w:after="240"/>
        <w:jc w:val="center"/>
        <w:rPr>
          <w:rFonts w:ascii="Arial" w:hAnsi="Arial" w:cs="Arial"/>
          <w:color w:val="5B9BD5" w:themeColor="accent1"/>
          <w:sz w:val="20"/>
          <w:szCs w:val="20"/>
          <w14:textFill>
            <w14:solidFill>
              <w14:schemeClr w14:val="accent1"/>
            </w14:solidFill>
          </w14:textFill>
        </w:rPr>
      </w:pPr>
      <w:r>
        <w:rPr>
          <w:rFonts w:ascii="Arial" w:hAnsi="Arial" w:cs="Arial"/>
          <w:color w:val="5B9BD5" w:themeColor="accent1"/>
          <w:sz w:val="20"/>
          <w:szCs w:val="20"/>
          <w:lang w:eastAsia="zh-CN"/>
          <w14:textFill>
            <w14:solidFill>
              <w14:schemeClr w14:val="accent1"/>
            </w14:solidFill>
          </w14:textFill>
        </w:rPr>
        <w:drawing>
          <wp:inline distT="0" distB="0" distL="0" distR="0">
            <wp:extent cx="1417320" cy="750570"/>
            <wp:effectExtent l="0" t="0" r="11430" b="1143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pPr>
        <w:pStyle w:val="14"/>
        <w:pBdr>
          <w:top w:val="single" w:color="5B9BD5" w:themeColor="accent1" w:sz="6" w:space="6"/>
          <w:bottom w:val="single" w:color="5B9BD5" w:themeColor="accent1" w:sz="6" w:space="6"/>
        </w:pBdr>
        <w:spacing w:after="240"/>
        <w:jc w:val="center"/>
        <w:rPr>
          <w:rFonts w:ascii="Arial" w:hAnsi="Arial" w:cs="Arial" w:eastAsiaTheme="majorEastAsia"/>
          <w:caps/>
          <w:color w:val="5B9BD5" w:themeColor="accent1"/>
          <w:sz w:val="20"/>
          <w:szCs w:val="20"/>
          <w:lang w:eastAsia="zh-CN"/>
          <w14:textFill>
            <w14:solidFill>
              <w14:schemeClr w14:val="accent1"/>
            </w14:solidFill>
          </w14:textFill>
        </w:rPr>
      </w:pPr>
      <w:sdt>
        <w:sdtPr>
          <w:rPr>
            <w:rFonts w:ascii="Arial" w:hAnsi="Arial" w:cs="Arial" w:eastAsiaTheme="majorEastAsia"/>
            <w:caps/>
            <w:color w:val="5B9BD5" w:themeColor="accent1"/>
            <w:sz w:val="20"/>
            <w:szCs w:val="20"/>
            <w14:textFill>
              <w14:solidFill>
                <w14:schemeClr w14:val="accent1"/>
              </w14:solidFill>
            </w14:textFill>
          </w:rPr>
          <w:alias w:val="Title"/>
          <w:id w:val="1735040861"/>
          <w:placeholder>
            <w:docPart w:val="{266253c7-5c04-4b2c-8616-3d1c1cce792e}"/>
          </w:placeholder>
          <w:text/>
        </w:sdtPr>
        <w:sdtEndPr>
          <w:rPr>
            <w:rFonts w:ascii="Arial" w:hAnsi="Arial" w:cs="Arial" w:eastAsiaTheme="majorEastAsia"/>
            <w:caps/>
            <w:color w:val="5B9BD5" w:themeColor="accent1"/>
            <w:sz w:val="20"/>
            <w:szCs w:val="20"/>
            <w14:textFill>
              <w14:solidFill>
                <w14:schemeClr w14:val="accent1"/>
              </w14:solidFill>
            </w14:textFill>
          </w:rPr>
        </w:sdtEndPr>
        <w:sdtContent>
          <w:r>
            <w:rPr>
              <w:rFonts w:ascii="Arial" w:hAnsi="Arial" w:cs="Arial" w:eastAsiaTheme="majorEastAsia"/>
              <w:caps/>
              <w:color w:val="5B9BD5" w:themeColor="accent1"/>
              <w:sz w:val="20"/>
              <w:szCs w:val="20"/>
              <w:lang w:eastAsia="zh-CN"/>
              <w14:textFill>
                <w14:solidFill>
                  <w14:schemeClr w14:val="accent1"/>
                </w14:solidFill>
              </w14:textFill>
            </w:rPr>
            <w:t xml:space="preserve">MARKET ENTRY STRATEGY of </w:t>
          </w:r>
        </w:sdtContent>
      </w:sdt>
      <w:r>
        <w:rPr>
          <w:rFonts w:ascii="Arial" w:hAnsi="Arial" w:cs="Arial" w:eastAsiaTheme="majorEastAsia"/>
          <w:caps/>
          <w:color w:val="5B9BD5" w:themeColor="accent1"/>
          <w:sz w:val="20"/>
          <w:szCs w:val="20"/>
          <w14:textFill>
            <w14:solidFill>
              <w14:schemeClr w14:val="accent1"/>
            </w14:solidFill>
          </w14:textFill>
        </w:rPr>
        <w:t>Tomos Watkins Swansea brewery</w:t>
      </w:r>
      <w:r>
        <w:rPr>
          <w:rFonts w:hint="eastAsia" w:ascii="Arial" w:hAnsi="Arial" w:cs="Arial" w:eastAsiaTheme="majorEastAsia"/>
          <w:caps/>
          <w:color w:val="5B9BD5" w:themeColor="accent1"/>
          <w:sz w:val="20"/>
          <w:szCs w:val="20"/>
          <w:lang w:eastAsia="zh-CN"/>
          <w14:textFill>
            <w14:solidFill>
              <w14:schemeClr w14:val="accent1"/>
            </w14:solidFill>
          </w14:textFill>
        </w:rPr>
        <w:t xml:space="preserve"> to </w:t>
      </w:r>
      <w:r>
        <w:rPr>
          <w:rFonts w:ascii="Arial" w:hAnsi="Arial" w:cs="Arial" w:eastAsiaTheme="majorEastAsia"/>
          <w:caps/>
          <w:color w:val="5B9BD5" w:themeColor="accent1"/>
          <w:sz w:val="20"/>
          <w:szCs w:val="20"/>
          <w:lang w:eastAsia="zh-CN"/>
          <w14:textFill>
            <w14:solidFill>
              <w14:schemeClr w14:val="accent1"/>
            </w14:solidFill>
          </w14:textFill>
        </w:rPr>
        <w:t>expand</w:t>
      </w:r>
      <w:r>
        <w:rPr>
          <w:rFonts w:hint="eastAsia" w:ascii="Arial" w:hAnsi="Arial" w:cs="Arial" w:eastAsiaTheme="majorEastAsia"/>
          <w:caps/>
          <w:color w:val="5B9BD5" w:themeColor="accent1"/>
          <w:sz w:val="20"/>
          <w:szCs w:val="20"/>
          <w:lang w:eastAsia="zh-CN"/>
          <w14:textFill>
            <w14:solidFill>
              <w14:schemeClr w14:val="accent1"/>
            </w14:solidFill>
          </w14:textFill>
        </w:rPr>
        <w:t xml:space="preserve"> CANADA MARKET  </w:t>
      </w:r>
    </w:p>
    <w:p>
      <w:pPr>
        <w:pStyle w:val="14"/>
        <w:jc w:val="center"/>
        <w:rPr>
          <w:rFonts w:ascii="Arial" w:hAnsi="Arial" w:cs="Arial"/>
          <w:sz w:val="20"/>
          <w:szCs w:val="20"/>
        </w:rPr>
      </w:pPr>
    </w:p>
    <w:p>
      <w:pPr>
        <w:pStyle w:val="14"/>
        <w:jc w:val="center"/>
        <w:rPr>
          <w:rFonts w:ascii="Arial" w:hAnsi="Arial" w:cs="Arial"/>
          <w:sz w:val="20"/>
          <w:szCs w:val="20"/>
          <w:lang w:eastAsia="zh-CN"/>
        </w:rPr>
      </w:pPr>
    </w:p>
    <w:p>
      <w:pPr>
        <w:pStyle w:val="14"/>
        <w:jc w:val="center"/>
        <w:rPr>
          <w:rFonts w:ascii="Arial" w:hAnsi="Arial" w:cs="Arial"/>
          <w:sz w:val="20"/>
          <w:szCs w:val="20"/>
          <w:lang w:eastAsia="zh-CN"/>
        </w:rPr>
      </w:pPr>
    </w:p>
    <w:p>
      <w:pPr>
        <w:pStyle w:val="14"/>
        <w:jc w:val="center"/>
        <w:rPr>
          <w:rFonts w:ascii="Arial" w:hAnsi="Arial" w:cs="Arial"/>
          <w:sz w:val="20"/>
          <w:szCs w:val="20"/>
          <w:lang w:eastAsia="zh-CN"/>
        </w:rPr>
      </w:pPr>
    </w:p>
    <w:p>
      <w:pPr>
        <w:pStyle w:val="14"/>
        <w:jc w:val="center"/>
        <w:rPr>
          <w:rFonts w:ascii="Arial" w:hAnsi="Arial" w:cs="Arial"/>
          <w:sz w:val="20"/>
          <w:szCs w:val="20"/>
          <w:lang w:eastAsia="zh-CN"/>
        </w:rPr>
      </w:pPr>
    </w:p>
    <w:p>
      <w:pPr>
        <w:pStyle w:val="14"/>
        <w:jc w:val="center"/>
        <w:rPr>
          <w:rFonts w:ascii="Arial" w:hAnsi="Arial" w:cs="Arial"/>
          <w:sz w:val="20"/>
          <w:szCs w:val="20"/>
          <w:lang w:eastAsia="zh-CN"/>
        </w:rPr>
      </w:pPr>
    </w:p>
    <w:p>
      <w:pPr>
        <w:pStyle w:val="14"/>
        <w:jc w:val="center"/>
        <w:rPr>
          <w:rFonts w:ascii="Arial" w:hAnsi="Arial" w:cs="Arial"/>
          <w:color w:val="5B9BD5" w:themeColor="accent1"/>
          <w:sz w:val="20"/>
          <w:szCs w:val="20"/>
          <w:lang w:eastAsia="zh-CN"/>
          <w14:textFill>
            <w14:solidFill>
              <w14:schemeClr w14:val="accent1"/>
            </w14:solidFill>
          </w14:textFill>
        </w:rPr>
      </w:pPr>
    </w:p>
    <w:p>
      <w:pPr>
        <w:pStyle w:val="14"/>
        <w:jc w:val="center"/>
        <w:rPr>
          <w:rFonts w:ascii="Arial" w:hAnsi="Arial" w:cs="Arial"/>
          <w:color w:val="5B9BD5" w:themeColor="accent1"/>
          <w:sz w:val="20"/>
          <w:szCs w:val="20"/>
          <w:lang w:eastAsia="zh-CN"/>
          <w14:textFill>
            <w14:solidFill>
              <w14:schemeClr w14:val="accent1"/>
            </w14:solidFill>
          </w14:textFill>
        </w:rPr>
      </w:pPr>
    </w:p>
    <w:p>
      <w:pPr>
        <w:pStyle w:val="14"/>
        <w:jc w:val="center"/>
        <w:rPr>
          <w:rFonts w:ascii="Arial" w:hAnsi="Arial" w:cs="Arial"/>
          <w:color w:val="5B9BD5" w:themeColor="accent1"/>
          <w:sz w:val="20"/>
          <w:szCs w:val="20"/>
          <w:lang w:eastAsia="zh-CN"/>
          <w14:textFill>
            <w14:solidFill>
              <w14:schemeClr w14:val="accent1"/>
            </w14:solidFill>
          </w14:textFill>
        </w:rPr>
      </w:pPr>
    </w:p>
    <w:p>
      <w:pPr>
        <w:pStyle w:val="14"/>
        <w:jc w:val="center"/>
        <w:rPr>
          <w:rFonts w:ascii="Arial" w:hAnsi="Arial" w:cs="Arial"/>
          <w:color w:val="5B9BD5" w:themeColor="accent1"/>
          <w:sz w:val="20"/>
          <w:szCs w:val="20"/>
          <w:lang w:eastAsia="zh-CN"/>
          <w14:textFill>
            <w14:solidFill>
              <w14:schemeClr w14:val="accent1"/>
            </w14:solidFill>
          </w14:textFill>
        </w:rPr>
      </w:pPr>
    </w:p>
    <w:p>
      <w:pPr>
        <w:pStyle w:val="14"/>
        <w:jc w:val="center"/>
        <w:rPr>
          <w:rFonts w:ascii="Arial" w:hAnsi="Arial" w:cs="Arial"/>
          <w:color w:val="5B9BD5" w:themeColor="accent1"/>
          <w:sz w:val="20"/>
          <w:szCs w:val="20"/>
          <w:lang w:eastAsia="zh-CN"/>
          <w14:textFill>
            <w14:solidFill>
              <w14:schemeClr w14:val="accent1"/>
            </w14:solidFill>
          </w14:textFill>
        </w:rPr>
      </w:pPr>
    </w:p>
    <w:p>
      <w:pPr>
        <w:pStyle w:val="14"/>
        <w:jc w:val="center"/>
        <w:rPr>
          <w:rFonts w:ascii="Arial" w:hAnsi="Arial" w:cs="Arial"/>
          <w:color w:val="5B9BD5" w:themeColor="accent1"/>
          <w:sz w:val="20"/>
          <w:szCs w:val="20"/>
          <w:lang w:eastAsia="zh-CN"/>
          <w14:textFill>
            <w14:solidFill>
              <w14:schemeClr w14:val="accent1"/>
            </w14:solidFill>
          </w14:textFill>
        </w:rPr>
      </w:pPr>
    </w:p>
    <w:p>
      <w:pPr>
        <w:pStyle w:val="14"/>
        <w:jc w:val="center"/>
        <w:rPr>
          <w:rFonts w:ascii="Arial" w:hAnsi="Arial" w:cs="Arial"/>
          <w:color w:val="5B9BD5" w:themeColor="accent1"/>
          <w:sz w:val="20"/>
          <w:szCs w:val="20"/>
          <w:lang w:eastAsia="zh-CN"/>
          <w14:textFill>
            <w14:solidFill>
              <w14:schemeClr w14:val="accent1"/>
            </w14:solidFill>
          </w14:textFill>
        </w:rPr>
      </w:pPr>
    </w:p>
    <w:p>
      <w:pPr>
        <w:pStyle w:val="14"/>
        <w:jc w:val="center"/>
        <w:rPr>
          <w:rFonts w:ascii="Arial" w:hAnsi="Arial" w:cs="Arial"/>
          <w:color w:val="5B9BD5" w:themeColor="accent1"/>
          <w:sz w:val="20"/>
          <w:szCs w:val="20"/>
          <w:lang w:eastAsia="zh-CN"/>
          <w14:textFill>
            <w14:solidFill>
              <w14:schemeClr w14:val="accent1"/>
            </w14:solidFill>
          </w14:textFill>
        </w:rPr>
      </w:pPr>
      <w:r>
        <w:rPr>
          <w:rFonts w:ascii="Arial" w:hAnsi="Arial" w:cs="Arial"/>
          <w:color w:val="5B9BD5" w:themeColor="accent1"/>
          <w:sz w:val="20"/>
          <w:szCs w:val="20"/>
          <w:lang w:eastAsia="zh-CN"/>
          <w14:textFill>
            <w14:solidFill>
              <w14:schemeClr w14:val="accent1"/>
            </w14:solidFill>
          </w14:textFill>
        </w:rPr>
        <w:t>NAME:QIZHOU WANG</w:t>
      </w:r>
    </w:p>
    <w:p>
      <w:pPr>
        <w:pStyle w:val="14"/>
        <w:jc w:val="center"/>
        <w:rPr>
          <w:rFonts w:ascii="Arial" w:hAnsi="Arial" w:cs="Arial"/>
          <w:color w:val="5B9BD5" w:themeColor="accent1"/>
          <w:sz w:val="20"/>
          <w:szCs w:val="20"/>
          <w:lang w:eastAsia="zh-CN"/>
          <w14:textFill>
            <w14:solidFill>
              <w14:schemeClr w14:val="accent1"/>
            </w14:solidFill>
          </w14:textFill>
        </w:rPr>
      </w:pPr>
    </w:p>
    <w:p>
      <w:pPr>
        <w:pStyle w:val="14"/>
        <w:jc w:val="center"/>
        <w:rPr>
          <w:rFonts w:ascii="Arial" w:hAnsi="Arial" w:cs="Arial"/>
          <w:color w:val="5B9BD5" w:themeColor="accent1"/>
          <w:sz w:val="20"/>
          <w:szCs w:val="20"/>
          <w14:textFill>
            <w14:solidFill>
              <w14:schemeClr w14:val="accent1"/>
            </w14:solidFill>
          </w14:textFill>
        </w:rPr>
      </w:pPr>
      <w:r>
        <w:rPr>
          <w:rFonts w:ascii="Arial" w:hAnsi="Arial" w:cs="Arial"/>
          <w:color w:val="5B9BD5" w:themeColor="accent1"/>
          <w:sz w:val="20"/>
          <w:szCs w:val="20"/>
          <w:lang w:eastAsia="zh-CN"/>
          <w14:textFill>
            <w14:solidFill>
              <w14:schemeClr w14:val="accent1"/>
            </w14:solidFill>
          </w14:textFill>
        </w:rPr>
        <w:t xml:space="preserve">      STUDENT NUMBER:1801429</w:t>
      </w:r>
    </w:p>
    <w:p>
      <w:pPr>
        <w:pStyle w:val="2"/>
        <w:tabs>
          <w:tab w:val="left" w:pos="3709"/>
        </w:tabs>
        <w:rPr>
          <w:rFonts w:ascii="Arial" w:hAnsi="Arial" w:cs="Arial"/>
          <w:sz w:val="20"/>
          <w:szCs w:val="20"/>
          <w:lang w:val="en-US" w:eastAsia="zh-CN"/>
        </w:rPr>
      </w:pPr>
      <w:r>
        <w:rPr>
          <w:rFonts w:ascii="Arial" w:hAnsi="Arial" w:cs="Arial"/>
          <w:sz w:val="20"/>
          <w:szCs w:val="20"/>
          <w:lang w:val="en-US" w:eastAsia="zh-CN"/>
        </w:rPr>
        <w:t xml:space="preserve">  </w:t>
      </w:r>
    </w:p>
    <w:p>
      <w:pPr>
        <w:pStyle w:val="2"/>
        <w:rPr>
          <w:rFonts w:ascii="Arial" w:hAnsi="Arial" w:cs="Arial"/>
          <w:sz w:val="20"/>
          <w:szCs w:val="20"/>
        </w:rPr>
      </w:pPr>
    </w:p>
    <w:p>
      <w:pPr>
        <w:pStyle w:val="2"/>
        <w:rPr>
          <w:rFonts w:ascii="Arial" w:hAnsi="Arial" w:cs="Arial"/>
          <w:sz w:val="20"/>
          <w:szCs w:val="20"/>
        </w:rPr>
      </w:pPr>
    </w:p>
    <w:p>
      <w:pPr>
        <w:pStyle w:val="2"/>
        <w:rPr>
          <w:rFonts w:ascii="Arial" w:hAnsi="Arial" w:cs="Arial"/>
          <w:sz w:val="20"/>
          <w:szCs w:val="20"/>
        </w:rPr>
      </w:pPr>
      <w:r>
        <w:rPr>
          <w:rFonts w:ascii="Arial" w:hAnsi="Arial" w:cs="Arial"/>
          <w:color w:val="5B9BD5" w:themeColor="accent1"/>
          <w:sz w:val="20"/>
          <w:szCs w:val="20"/>
          <w:lang w:val="en-US" w:eastAsia="zh-CN"/>
          <w14:textFill>
            <w14:solidFill>
              <w14:schemeClr w14:val="accent1"/>
            </w14:solidFill>
          </w14:textFill>
        </w:rPr>
        <mc:AlternateContent>
          <mc:Choice Requires="wps">
            <w:drawing>
              <wp:anchor distT="0" distB="0" distL="114300" distR="114300" simplePos="0" relativeHeight="251659264" behindDoc="0" locked="0" layoutInCell="1" allowOverlap="1">
                <wp:simplePos x="0" y="0"/>
                <wp:positionH relativeFrom="margin">
                  <wp:posOffset>-28575</wp:posOffset>
                </wp:positionH>
                <wp:positionV relativeFrom="page">
                  <wp:posOffset>8445500</wp:posOffset>
                </wp:positionV>
                <wp:extent cx="6553200" cy="55753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14:textFill>
                                  <w14:solidFill>
                                    <w14:schemeClr w14:val="accent1"/>
                                  </w14:solidFill>
                                </w14:textFill>
                              </w:rPr>
                              <w:alias w:val="Date"/>
                              <w:id w:val="197127006"/>
                              <w:showingPlcHdr/>
                              <w:date w:fullDate="2019-01-05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4"/>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 xml:space="preserve">     </w:t>
                                </w:r>
                              </w:p>
                            </w:sdtContent>
                          </w:sdt>
                          <w:p>
                            <w:pPr>
                              <w:pStyle w:val="14"/>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4"/>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2.25pt;margin-top:665pt;height:43.9pt;width:516pt;mso-position-horizontal-relative:margin;mso-position-vertical-relative:page;z-index:251659264;v-text-anchor:bottom;mso-width-relative:margin;mso-height-relative:page;mso-width-percent:1000;" filled="f" stroked="f" coordsize="21600,21600" o:gfxdata="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">
                <v:fill on="f" focussize="0,0"/>
                <v:stroke on="f" weight="0.5pt"/>
                <v:imagedata o:title=""/>
                <o:lock v:ext="edit" aspectratio="f"/>
                <v:textbox inset="0mm,0mm,0mm,0mm" style="mso-fit-shape-to-text:t;">
                  <w:txbxContent>
                    <w:sdt>
                      <w:sdtPr>
                        <w:rPr>
                          <w:caps/>
                          <w:color w:val="5B9BD5" w:themeColor="accent1"/>
                          <w:sz w:val="28"/>
                          <w:szCs w:val="28"/>
                          <w14:textFill>
                            <w14:solidFill>
                              <w14:schemeClr w14:val="accent1"/>
                            </w14:solidFill>
                          </w14:textFill>
                        </w:rPr>
                        <w:alias w:val="Date"/>
                        <w:id w:val="197127006"/>
                        <w:showingPlcHdr/>
                        <w:date w:fullDate="2019-01-05T00:00:00Z">
                          <w:dateFormat w:val="MMMM d, yyyy"/>
                          <w:lid w:val="en-US"/>
                          <w:storeMappedDataAs w:val="datetime"/>
                          <w:calendar w:val="gregorian"/>
                        </w:date>
                      </w:sdtPr>
                      <w:sdtEndPr>
                        <w:rPr>
                          <w:caps/>
                          <w:color w:val="5B9BD5" w:themeColor="accent1"/>
                          <w:sz w:val="28"/>
                          <w:szCs w:val="28"/>
                          <w14:textFill>
                            <w14:solidFill>
                              <w14:schemeClr w14:val="accent1"/>
                            </w14:solidFill>
                          </w14:textFill>
                        </w:rPr>
                      </w:sdtEndPr>
                      <w:sdtContent>
                        <w:p>
                          <w:pPr>
                            <w:pStyle w:val="14"/>
                            <w:spacing w:after="40"/>
                            <w:jc w:val="center"/>
                            <w:rPr>
                              <w:caps/>
                              <w:color w:val="5B9BD5" w:themeColor="accent1"/>
                              <w:sz w:val="28"/>
                              <w:szCs w:val="28"/>
                              <w14:textFill>
                                <w14:solidFill>
                                  <w14:schemeClr w14:val="accent1"/>
                                </w14:solidFill>
                              </w14:textFill>
                            </w:rPr>
                          </w:pPr>
                          <w:r>
                            <w:rPr>
                              <w:caps/>
                              <w:color w:val="5B9BD5" w:themeColor="accent1"/>
                              <w:sz w:val="28"/>
                              <w:szCs w:val="28"/>
                              <w14:textFill>
                                <w14:solidFill>
                                  <w14:schemeClr w14:val="accent1"/>
                                </w14:solidFill>
                              </w14:textFill>
                            </w:rPr>
                            <w:t xml:space="preserve">     </w:t>
                          </w:r>
                        </w:p>
                      </w:sdtContent>
                    </w:sdt>
                    <w:p>
                      <w:pPr>
                        <w:pStyle w:val="14"/>
                        <w:jc w:val="center"/>
                        <w:rPr>
                          <w:color w:val="5B9BD5" w:themeColor="accent1"/>
                          <w14:textFill>
                            <w14:solidFill>
                              <w14:schemeClr w14:val="accent1"/>
                            </w14:solidFill>
                          </w14:textFill>
                        </w:rPr>
                      </w:pPr>
                      <w:sdt>
                        <w:sdtPr>
                          <w:rPr>
                            <w:caps/>
                            <w:color w:val="5B9BD5" w:themeColor="accent1"/>
                            <w14:textFill>
                              <w14:solidFill>
                                <w14:schemeClr w14:val="accent1"/>
                              </w14:solidFill>
                            </w14:textFill>
                          </w:rPr>
                          <w:alias w:val="Company"/>
                          <w:id w:val="1390145197"/>
                          <w:text/>
                        </w:sdtPr>
                        <w:sdtEndPr>
                          <w:rPr>
                            <w:caps/>
                            <w:color w:val="5B9BD5" w:themeColor="accent1"/>
                            <w14:textFill>
                              <w14:solidFill>
                                <w14:schemeClr w14:val="accent1"/>
                              </w14:solidFill>
                            </w14:textFill>
                          </w:rPr>
                        </w:sdtEndPr>
                        <w:sdtContent>
                          <w:r>
                            <w:rPr>
                              <w:caps/>
                              <w:color w:val="5B9BD5" w:themeColor="accent1"/>
                              <w:lang w:val="en-GB"/>
                              <w14:textFill>
                                <w14:solidFill>
                                  <w14:schemeClr w14:val="accent1"/>
                                </w14:solidFill>
                              </w14:textFill>
                            </w:rPr>
                            <w:t>University of Wales Trinity Saint David</w:t>
                          </w:r>
                        </w:sdtContent>
                      </w:sdt>
                    </w:p>
                    <w:p>
                      <w:pPr>
                        <w:pStyle w:val="14"/>
                        <w:jc w:val="center"/>
                        <w:rPr>
                          <w:color w:val="5B9BD5" w:themeColor="accent1"/>
                          <w14:textFill>
                            <w14:solidFill>
                              <w14:schemeClr w14:val="accent1"/>
                            </w14:solidFill>
                          </w14:textFill>
                        </w:rPr>
                      </w:pPr>
                      <w:sdt>
                        <w:sdtPr>
                          <w:rPr>
                            <w:color w:val="5B9BD5" w:themeColor="accent1"/>
                            <w14:textFill>
                              <w14:solidFill>
                                <w14:schemeClr w14:val="accent1"/>
                              </w14:solidFill>
                            </w14:textFill>
                          </w:rPr>
                          <w:alias w:val="Address"/>
                          <w:id w:val="-726379553"/>
                          <w:showingPlcHdr/>
                          <w:text/>
                        </w:sdtPr>
                        <w:sdtEndPr>
                          <w:rPr>
                            <w:color w:val="5B9BD5" w:themeColor="accent1"/>
                            <w14:textFill>
                              <w14:solidFill>
                                <w14:schemeClr w14:val="accent1"/>
                              </w14:solidFill>
                            </w14:textFill>
                          </w:rPr>
                        </w:sdtEndPr>
                        <w:sdtContent>
                          <w:r>
                            <w:rPr>
                              <w:color w:val="5B9BD5" w:themeColor="accent1"/>
                              <w14:textFill>
                                <w14:solidFill>
                                  <w14:schemeClr w14:val="accent1"/>
                                </w14:solidFill>
                              </w14:textFill>
                            </w:rPr>
                            <w:t xml:space="preserve">     </w:t>
                          </w:r>
                        </w:sdtContent>
                      </w:sdt>
                    </w:p>
                  </w:txbxContent>
                </v:textbox>
              </v:shape>
            </w:pict>
          </mc:Fallback>
        </mc:AlternateContent>
      </w:r>
    </w:p>
    <w:p>
      <w:pPr>
        <w:rPr>
          <w:rFonts w:ascii="Arial" w:hAnsi="Arial" w:cs="Arial"/>
          <w:sz w:val="20"/>
          <w:szCs w:val="20"/>
        </w:rPr>
      </w:pPr>
    </w:p>
    <w:p>
      <w:pPr>
        <w:rPr>
          <w:rFonts w:ascii="Arial" w:hAnsi="Arial" w:cs="Arial"/>
          <w:sz w:val="20"/>
          <w:szCs w:val="20"/>
        </w:rPr>
      </w:pPr>
    </w:p>
    <w:p>
      <w:pPr>
        <w:tabs>
          <w:tab w:val="center" w:pos="4513"/>
        </w:tabs>
        <w:rPr>
          <w:rFonts w:ascii="Arial" w:hAnsi="Arial" w:eastAsia="宋体" w:cs="Arial"/>
          <w:sz w:val="20"/>
          <w:szCs w:val="20"/>
          <w:lang w:eastAsia="zh-CN"/>
        </w:rPr>
        <w:sectPr>
          <w:footerReference r:id="rId4" w:type="first"/>
          <w:footerReference r:id="rId3" w:type="default"/>
          <w:pgSz w:w="11906" w:h="16838"/>
          <w:pgMar w:top="1440" w:right="1440" w:bottom="1440" w:left="1440" w:header="708" w:footer="708" w:gutter="0"/>
          <w:pgNumType w:start="0"/>
          <w:cols w:space="708" w:num="1"/>
          <w:titlePg/>
          <w:docGrid w:linePitch="360" w:charSpace="0"/>
        </w:sectPr>
      </w:pPr>
    </w:p>
    <w:p>
      <w:pPr>
        <w:pStyle w:val="2"/>
        <w:rPr>
          <w:rFonts w:ascii="Arial" w:hAnsi="Arial" w:cs="Arial"/>
          <w:sz w:val="20"/>
          <w:szCs w:val="20"/>
          <w:lang w:val="en-US"/>
        </w:rPr>
      </w:pPr>
      <w:bookmarkStart w:id="0" w:name="_Toc23428"/>
      <w:r>
        <w:rPr>
          <w:rFonts w:hint="eastAsia" w:ascii="Arial" w:hAnsi="Arial" w:cs="Arial"/>
          <w:sz w:val="20"/>
          <w:szCs w:val="20"/>
          <w:lang w:val="en-US" w:eastAsia="zh-CN"/>
        </w:rPr>
        <w:t>Executive Summary</w:t>
      </w:r>
      <w:bookmarkEnd w:id="0"/>
    </w:p>
    <w:p>
      <w:pPr>
        <w:jc w:val="both"/>
      </w:pPr>
      <w:r>
        <w:rPr>
          <w:rFonts w:hint="eastAsia"/>
        </w:rPr>
        <w:t>This report mainly analyzes how Tomos Watkin chooses the international market. By using internal and external factors and national environmental analysis to determine the export advantage of Canada for Tomos Watkin, and based on these export advantages, the company has chosen a direct export method. Finally,</w:t>
      </w:r>
      <w:r>
        <w:rPr>
          <w:rFonts w:hint="eastAsia" w:eastAsia="宋体"/>
          <w:lang w:val="en-US" w:eastAsia="zh-CN"/>
        </w:rPr>
        <w:t xml:space="preserve">it is </w:t>
      </w:r>
      <w:r>
        <w:rPr>
          <w:rFonts w:hint="eastAsia"/>
        </w:rPr>
        <w:t>decided to use direct marketing to help Tomos Watkin achieve international market expansion and make recommendations.</w:t>
      </w: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Pr>
        <w:rPr>
          <w:rFonts w:ascii="Arial" w:hAnsi="Arial" w:cs="Arial"/>
          <w:color w:val="5B9BD5" w:themeColor="accent1"/>
          <w:sz w:val="20"/>
          <w:szCs w:val="20"/>
          <w14:textFill>
            <w14:solidFill>
              <w14:schemeClr w14:val="accent1"/>
            </w14:solidFill>
          </w14:textFill>
        </w:rPr>
      </w:pPr>
    </w:p>
    <w:p/>
    <w:p/>
    <w:p>
      <w:pPr>
        <w:pStyle w:val="8"/>
        <w:tabs>
          <w:tab w:val="right" w:leader="dot" w:pos="8306"/>
        </w:tabs>
        <w:ind w:firstLine="3640" w:firstLineChars="1300"/>
        <w:rPr>
          <w:rFonts w:eastAsia="宋体"/>
          <w:color w:val="2E75B6" w:themeColor="accent1" w:themeShade="BF"/>
          <w:sz w:val="28"/>
          <w:szCs w:val="28"/>
          <w:lang w:val="en-US" w:eastAsia="zh-CN"/>
        </w:rPr>
      </w:pPr>
      <w:r>
        <w:rPr>
          <w:rFonts w:hint="eastAsia" w:eastAsia="宋体"/>
          <w:color w:val="2E75B6" w:themeColor="accent1" w:themeShade="BF"/>
          <w:sz w:val="28"/>
          <w:szCs w:val="28"/>
          <w:lang w:val="en-US" w:eastAsia="zh-CN"/>
        </w:rPr>
        <w:t>Content</w:t>
      </w:r>
    </w:p>
    <w:p>
      <w:pPr>
        <w:pStyle w:val="8"/>
        <w:tabs>
          <w:tab w:val="right" w:leader="dot" w:pos="8306"/>
        </w:tabs>
        <w:rPr>
          <w:color w:val="2E75B6" w:themeColor="accent1" w:themeShade="BF"/>
        </w:rPr>
      </w:pPr>
      <w:r>
        <w:rPr>
          <w:color w:val="2E75B6" w:themeColor="accent1" w:themeShade="BF"/>
        </w:rPr>
        <w:fldChar w:fldCharType="begin"/>
      </w:r>
      <w:r>
        <w:rPr>
          <w:color w:val="2E75B6" w:themeColor="accent1" w:themeShade="BF"/>
        </w:rPr>
        <w:instrText xml:space="preserve">TOC \o "1-3" \h \u </w:instrText>
      </w:r>
      <w:r>
        <w:rPr>
          <w:color w:val="2E75B6" w:themeColor="accent1" w:themeShade="BF"/>
        </w:rPr>
        <w:fldChar w:fldCharType="separate"/>
      </w:r>
      <w:r>
        <w:rPr>
          <w:color w:val="2E75B6" w:themeColor="accent1" w:themeShade="BF"/>
        </w:rPr>
        <w:fldChar w:fldCharType="begin"/>
      </w:r>
      <w:r>
        <w:rPr>
          <w:color w:val="2E75B6" w:themeColor="accent1" w:themeShade="BF"/>
        </w:rPr>
        <w:instrText xml:space="preserve"> HYPERLINK \l _Toc23428 </w:instrText>
      </w:r>
      <w:r>
        <w:rPr>
          <w:color w:val="2E75B6" w:themeColor="accent1" w:themeShade="BF"/>
        </w:rPr>
        <w:fldChar w:fldCharType="separate"/>
      </w:r>
      <w:r>
        <w:rPr>
          <w:rFonts w:hint="eastAsia" w:ascii="Arial" w:hAnsi="Arial" w:cs="Arial"/>
          <w:color w:val="2E75B6" w:themeColor="accent1" w:themeShade="BF"/>
          <w:szCs w:val="20"/>
          <w:lang w:val="en-US" w:eastAsia="zh-CN"/>
        </w:rPr>
        <w:t>Executive Summary</w:t>
      </w:r>
      <w:r>
        <w:rPr>
          <w:color w:val="2E75B6" w:themeColor="accent1" w:themeShade="BF"/>
        </w:rPr>
        <w:tab/>
      </w:r>
      <w:r>
        <w:rPr>
          <w:color w:val="2E75B6" w:themeColor="accent1" w:themeShade="BF"/>
        </w:rPr>
        <w:fldChar w:fldCharType="begin"/>
      </w:r>
      <w:r>
        <w:rPr>
          <w:color w:val="2E75B6" w:themeColor="accent1" w:themeShade="BF"/>
        </w:rPr>
        <w:instrText xml:space="preserve"> PAGEREF _Toc23428 </w:instrText>
      </w:r>
      <w:r>
        <w:rPr>
          <w:color w:val="2E75B6" w:themeColor="accent1" w:themeShade="BF"/>
        </w:rPr>
        <w:fldChar w:fldCharType="separate"/>
      </w:r>
      <w:r>
        <w:rPr>
          <w:color w:val="2E75B6" w:themeColor="accent1" w:themeShade="BF"/>
        </w:rPr>
        <w:t>1</w:t>
      </w:r>
      <w:r>
        <w:rPr>
          <w:color w:val="2E75B6" w:themeColor="accent1" w:themeShade="BF"/>
        </w:rPr>
        <w:fldChar w:fldCharType="end"/>
      </w:r>
      <w:r>
        <w:rPr>
          <w:color w:val="2E75B6" w:themeColor="accent1" w:themeShade="BF"/>
        </w:rPr>
        <w:fldChar w:fldCharType="end"/>
      </w:r>
    </w:p>
    <w:p>
      <w:pPr>
        <w:pStyle w:val="8"/>
        <w:tabs>
          <w:tab w:val="right" w:leader="dot" w:pos="8306"/>
        </w:tabs>
        <w:rPr>
          <w:color w:val="2E75B6" w:themeColor="accent1" w:themeShade="BF"/>
        </w:rPr>
      </w:pPr>
      <w:r>
        <w:rPr>
          <w:color w:val="2E75B6" w:themeColor="accent1" w:themeShade="BF"/>
        </w:rPr>
        <w:fldChar w:fldCharType="begin"/>
      </w:r>
      <w:r>
        <w:rPr>
          <w:color w:val="2E75B6" w:themeColor="accent1" w:themeShade="BF"/>
        </w:rPr>
        <w:instrText xml:space="preserve"> HYPERLINK \l _Toc30549 </w:instrText>
      </w:r>
      <w:r>
        <w:rPr>
          <w:color w:val="2E75B6" w:themeColor="accent1" w:themeShade="BF"/>
        </w:rPr>
        <w:fldChar w:fldCharType="separate"/>
      </w:r>
      <w:r>
        <w:rPr>
          <w:rFonts w:ascii="Arial" w:hAnsi="Arial" w:cs="Arial"/>
          <w:color w:val="2E75B6" w:themeColor="accent1" w:themeShade="BF"/>
          <w:szCs w:val="20"/>
        </w:rPr>
        <w:t>1. Introduction</w:t>
      </w:r>
      <w:r>
        <w:rPr>
          <w:color w:val="2E75B6" w:themeColor="accent1" w:themeShade="BF"/>
        </w:rPr>
        <w:tab/>
      </w:r>
      <w:r>
        <w:rPr>
          <w:color w:val="2E75B6" w:themeColor="accent1" w:themeShade="BF"/>
        </w:rPr>
        <w:fldChar w:fldCharType="begin"/>
      </w:r>
      <w:r>
        <w:rPr>
          <w:color w:val="2E75B6" w:themeColor="accent1" w:themeShade="BF"/>
        </w:rPr>
        <w:instrText xml:space="preserve"> PAGEREF _Toc30549 </w:instrText>
      </w:r>
      <w:r>
        <w:rPr>
          <w:color w:val="2E75B6" w:themeColor="accent1" w:themeShade="BF"/>
        </w:rPr>
        <w:fldChar w:fldCharType="separate"/>
      </w:r>
      <w:r>
        <w:rPr>
          <w:color w:val="2E75B6" w:themeColor="accent1" w:themeShade="BF"/>
        </w:rPr>
        <w:t>3</w:t>
      </w:r>
      <w:r>
        <w:rPr>
          <w:color w:val="2E75B6" w:themeColor="accent1" w:themeShade="BF"/>
        </w:rPr>
        <w:fldChar w:fldCharType="end"/>
      </w:r>
      <w:r>
        <w:rPr>
          <w:color w:val="2E75B6" w:themeColor="accent1" w:themeShade="BF"/>
        </w:rPr>
        <w:fldChar w:fldCharType="end"/>
      </w:r>
    </w:p>
    <w:p>
      <w:pPr>
        <w:pStyle w:val="8"/>
        <w:tabs>
          <w:tab w:val="right" w:leader="dot" w:pos="8306"/>
        </w:tabs>
        <w:rPr>
          <w:color w:val="2E75B6" w:themeColor="accent1" w:themeShade="BF"/>
        </w:rPr>
      </w:pPr>
      <w:r>
        <w:rPr>
          <w:color w:val="2E75B6" w:themeColor="accent1" w:themeShade="BF"/>
        </w:rPr>
        <w:fldChar w:fldCharType="begin"/>
      </w:r>
      <w:r>
        <w:rPr>
          <w:color w:val="2E75B6" w:themeColor="accent1" w:themeShade="BF"/>
        </w:rPr>
        <w:instrText xml:space="preserve"> HYPERLINK \l _Toc13635 </w:instrText>
      </w:r>
      <w:r>
        <w:rPr>
          <w:color w:val="2E75B6" w:themeColor="accent1" w:themeShade="BF"/>
        </w:rPr>
        <w:fldChar w:fldCharType="separate"/>
      </w:r>
      <w:r>
        <w:rPr>
          <w:rFonts w:ascii="Arial" w:hAnsi="Arial" w:cs="Arial"/>
          <w:color w:val="2E75B6" w:themeColor="accent1" w:themeShade="BF"/>
          <w:szCs w:val="20"/>
          <w:lang w:val="en-US"/>
        </w:rPr>
        <w:t xml:space="preserve">2. </w:t>
      </w:r>
      <w:r>
        <w:rPr>
          <w:rFonts w:hint="eastAsia" w:ascii="Arial" w:hAnsi="Arial" w:cs="Arial"/>
          <w:color w:val="2E75B6" w:themeColor="accent1" w:themeShade="BF"/>
          <w:szCs w:val="20"/>
          <w:lang w:val="en-US" w:eastAsia="zh-CN"/>
        </w:rPr>
        <w:t>The choice of Canada</w:t>
      </w:r>
      <w:r>
        <w:rPr>
          <w:color w:val="2E75B6" w:themeColor="accent1" w:themeShade="BF"/>
        </w:rPr>
        <w:tab/>
      </w:r>
      <w:r>
        <w:rPr>
          <w:color w:val="2E75B6" w:themeColor="accent1" w:themeShade="BF"/>
        </w:rPr>
        <w:fldChar w:fldCharType="begin"/>
      </w:r>
      <w:r>
        <w:rPr>
          <w:color w:val="2E75B6" w:themeColor="accent1" w:themeShade="BF"/>
        </w:rPr>
        <w:instrText xml:space="preserve"> PAGEREF _Toc13635 </w:instrText>
      </w:r>
      <w:r>
        <w:rPr>
          <w:color w:val="2E75B6" w:themeColor="accent1" w:themeShade="BF"/>
        </w:rPr>
        <w:fldChar w:fldCharType="separate"/>
      </w:r>
      <w:r>
        <w:rPr>
          <w:color w:val="2E75B6" w:themeColor="accent1" w:themeShade="BF"/>
        </w:rPr>
        <w:t>3</w:t>
      </w:r>
      <w:r>
        <w:rPr>
          <w:color w:val="2E75B6" w:themeColor="accent1" w:themeShade="BF"/>
        </w:rPr>
        <w:fldChar w:fldCharType="end"/>
      </w:r>
      <w:r>
        <w:rPr>
          <w:color w:val="2E75B6" w:themeColor="accent1" w:themeShade="BF"/>
        </w:rPr>
        <w:fldChar w:fldCharType="end"/>
      </w:r>
    </w:p>
    <w:p>
      <w:pPr>
        <w:pStyle w:val="8"/>
        <w:tabs>
          <w:tab w:val="right" w:leader="dot" w:pos="8306"/>
        </w:tabs>
        <w:rPr>
          <w:color w:val="2E75B6" w:themeColor="accent1" w:themeShade="BF"/>
        </w:rPr>
      </w:pPr>
      <w:r>
        <w:rPr>
          <w:color w:val="2E75B6" w:themeColor="accent1" w:themeShade="BF"/>
        </w:rPr>
        <w:fldChar w:fldCharType="begin"/>
      </w:r>
      <w:r>
        <w:rPr>
          <w:color w:val="2E75B6" w:themeColor="accent1" w:themeShade="BF"/>
        </w:rPr>
        <w:instrText xml:space="preserve"> HYPERLINK \l _Toc18952 </w:instrText>
      </w:r>
      <w:r>
        <w:rPr>
          <w:color w:val="2E75B6" w:themeColor="accent1" w:themeShade="BF"/>
        </w:rPr>
        <w:fldChar w:fldCharType="separate"/>
      </w:r>
      <w:r>
        <w:rPr>
          <w:rFonts w:hint="eastAsia" w:ascii="Arial" w:hAnsi="Arial" w:cs="Arial"/>
          <w:color w:val="2E75B6" w:themeColor="accent1" w:themeShade="BF"/>
          <w:szCs w:val="20"/>
          <w:lang w:eastAsia="zh-CN"/>
        </w:rPr>
        <w:t xml:space="preserve">3. </w:t>
      </w:r>
      <w:r>
        <w:rPr>
          <w:rFonts w:ascii="Arial" w:hAnsi="Arial" w:cs="Arial"/>
          <w:color w:val="2E75B6" w:themeColor="accent1" w:themeShade="BF"/>
          <w:szCs w:val="20"/>
        </w:rPr>
        <w:t>Main Findings</w:t>
      </w:r>
      <w:r>
        <w:rPr>
          <w:color w:val="2E75B6" w:themeColor="accent1" w:themeShade="BF"/>
        </w:rPr>
        <w:tab/>
      </w:r>
      <w:r>
        <w:rPr>
          <w:color w:val="2E75B6" w:themeColor="accent1" w:themeShade="BF"/>
        </w:rPr>
        <w:fldChar w:fldCharType="begin"/>
      </w:r>
      <w:r>
        <w:rPr>
          <w:color w:val="2E75B6" w:themeColor="accent1" w:themeShade="BF"/>
        </w:rPr>
        <w:instrText xml:space="preserve"> PAGEREF _Toc18952 </w:instrText>
      </w:r>
      <w:r>
        <w:rPr>
          <w:color w:val="2E75B6" w:themeColor="accent1" w:themeShade="BF"/>
        </w:rPr>
        <w:fldChar w:fldCharType="separate"/>
      </w:r>
      <w:r>
        <w:rPr>
          <w:color w:val="2E75B6" w:themeColor="accent1" w:themeShade="BF"/>
        </w:rPr>
        <w:t>4</w:t>
      </w:r>
      <w:r>
        <w:rPr>
          <w:color w:val="2E75B6" w:themeColor="accent1" w:themeShade="BF"/>
        </w:rPr>
        <w:fldChar w:fldCharType="end"/>
      </w:r>
      <w:r>
        <w:rPr>
          <w:color w:val="2E75B6" w:themeColor="accent1" w:themeShade="BF"/>
        </w:rPr>
        <w:fldChar w:fldCharType="end"/>
      </w:r>
    </w:p>
    <w:p>
      <w:pPr>
        <w:pStyle w:val="8"/>
        <w:tabs>
          <w:tab w:val="right" w:leader="dot" w:pos="8306"/>
        </w:tabs>
        <w:rPr>
          <w:color w:val="2E75B6" w:themeColor="accent1" w:themeShade="BF"/>
        </w:rPr>
      </w:pPr>
      <w:r>
        <w:rPr>
          <w:color w:val="2E75B6" w:themeColor="accent1" w:themeShade="BF"/>
        </w:rPr>
        <w:fldChar w:fldCharType="begin"/>
      </w:r>
      <w:r>
        <w:rPr>
          <w:color w:val="2E75B6" w:themeColor="accent1" w:themeShade="BF"/>
        </w:rPr>
        <w:instrText xml:space="preserve"> HYPERLINK \l _Toc22529 </w:instrText>
      </w:r>
      <w:r>
        <w:rPr>
          <w:color w:val="2E75B6" w:themeColor="accent1" w:themeShade="BF"/>
        </w:rPr>
        <w:fldChar w:fldCharType="separate"/>
      </w:r>
      <w:r>
        <w:rPr>
          <w:rFonts w:hint="eastAsia" w:ascii="Arial" w:hAnsi="Arial" w:cs="Arial"/>
          <w:color w:val="2E75B6" w:themeColor="accent1" w:themeShade="BF"/>
          <w:szCs w:val="20"/>
          <w:lang w:val="en-US" w:eastAsia="zh-CN"/>
        </w:rPr>
        <w:t>3.1 External factors analysis</w:t>
      </w:r>
      <w:r>
        <w:rPr>
          <w:color w:val="2E75B6" w:themeColor="accent1" w:themeShade="BF"/>
        </w:rPr>
        <w:tab/>
      </w:r>
      <w:r>
        <w:rPr>
          <w:color w:val="2E75B6" w:themeColor="accent1" w:themeShade="BF"/>
        </w:rPr>
        <w:fldChar w:fldCharType="begin"/>
      </w:r>
      <w:r>
        <w:rPr>
          <w:color w:val="2E75B6" w:themeColor="accent1" w:themeShade="BF"/>
        </w:rPr>
        <w:instrText xml:space="preserve"> PAGEREF _Toc22529 </w:instrText>
      </w:r>
      <w:r>
        <w:rPr>
          <w:color w:val="2E75B6" w:themeColor="accent1" w:themeShade="BF"/>
        </w:rPr>
        <w:fldChar w:fldCharType="separate"/>
      </w:r>
      <w:r>
        <w:rPr>
          <w:color w:val="2E75B6" w:themeColor="accent1" w:themeShade="BF"/>
        </w:rPr>
        <w:t>4</w:t>
      </w:r>
      <w:r>
        <w:rPr>
          <w:color w:val="2E75B6" w:themeColor="accent1" w:themeShade="BF"/>
        </w:rPr>
        <w:fldChar w:fldCharType="end"/>
      </w:r>
      <w:r>
        <w:rPr>
          <w:color w:val="2E75B6" w:themeColor="accent1" w:themeShade="BF"/>
        </w:rPr>
        <w:fldChar w:fldCharType="end"/>
      </w:r>
    </w:p>
    <w:p>
      <w:pPr>
        <w:pStyle w:val="8"/>
        <w:tabs>
          <w:tab w:val="right" w:leader="dot" w:pos="8306"/>
        </w:tabs>
        <w:rPr>
          <w:color w:val="2E75B6" w:themeColor="accent1" w:themeShade="BF"/>
        </w:rPr>
      </w:pPr>
      <w:r>
        <w:rPr>
          <w:color w:val="2E75B6" w:themeColor="accent1" w:themeShade="BF"/>
        </w:rPr>
        <w:fldChar w:fldCharType="begin"/>
      </w:r>
      <w:r>
        <w:rPr>
          <w:color w:val="2E75B6" w:themeColor="accent1" w:themeShade="BF"/>
        </w:rPr>
        <w:instrText xml:space="preserve"> HYPERLINK \l _Toc4690 </w:instrText>
      </w:r>
      <w:r>
        <w:rPr>
          <w:color w:val="2E75B6" w:themeColor="accent1" w:themeShade="BF"/>
        </w:rPr>
        <w:fldChar w:fldCharType="separate"/>
      </w:r>
      <w:r>
        <w:rPr>
          <w:rFonts w:hint="eastAsia" w:ascii="Arial" w:hAnsi="Arial" w:cs="Arial"/>
          <w:color w:val="2E75B6" w:themeColor="accent1" w:themeShade="BF"/>
          <w:szCs w:val="20"/>
          <w:lang w:val="en-US" w:eastAsia="zh-CN"/>
        </w:rPr>
        <w:t>3.2 Internal factors analysis</w:t>
      </w:r>
      <w:r>
        <w:rPr>
          <w:color w:val="2E75B6" w:themeColor="accent1" w:themeShade="BF"/>
        </w:rPr>
        <w:tab/>
      </w:r>
      <w:r>
        <w:rPr>
          <w:color w:val="2E75B6" w:themeColor="accent1" w:themeShade="BF"/>
        </w:rPr>
        <w:fldChar w:fldCharType="begin"/>
      </w:r>
      <w:r>
        <w:rPr>
          <w:color w:val="2E75B6" w:themeColor="accent1" w:themeShade="BF"/>
        </w:rPr>
        <w:instrText xml:space="preserve"> PAGEREF _Toc4690 </w:instrText>
      </w:r>
      <w:r>
        <w:rPr>
          <w:color w:val="2E75B6" w:themeColor="accent1" w:themeShade="BF"/>
        </w:rPr>
        <w:fldChar w:fldCharType="separate"/>
      </w:r>
      <w:r>
        <w:rPr>
          <w:color w:val="2E75B6" w:themeColor="accent1" w:themeShade="BF"/>
        </w:rPr>
        <w:t>6</w:t>
      </w:r>
      <w:r>
        <w:rPr>
          <w:color w:val="2E75B6" w:themeColor="accent1" w:themeShade="BF"/>
        </w:rPr>
        <w:fldChar w:fldCharType="end"/>
      </w:r>
      <w:r>
        <w:rPr>
          <w:color w:val="2E75B6" w:themeColor="accent1" w:themeShade="BF"/>
        </w:rPr>
        <w:fldChar w:fldCharType="end"/>
      </w:r>
    </w:p>
    <w:p>
      <w:pPr>
        <w:pStyle w:val="8"/>
        <w:tabs>
          <w:tab w:val="right" w:leader="dot" w:pos="8306"/>
        </w:tabs>
        <w:rPr>
          <w:color w:val="2E75B6" w:themeColor="accent1" w:themeShade="BF"/>
        </w:rPr>
      </w:pPr>
      <w:r>
        <w:rPr>
          <w:color w:val="2E75B6" w:themeColor="accent1" w:themeShade="BF"/>
        </w:rPr>
        <w:fldChar w:fldCharType="begin"/>
      </w:r>
      <w:r>
        <w:rPr>
          <w:color w:val="2E75B6" w:themeColor="accent1" w:themeShade="BF"/>
        </w:rPr>
        <w:instrText xml:space="preserve"> HYPERLINK \l _Toc21443 </w:instrText>
      </w:r>
      <w:r>
        <w:rPr>
          <w:color w:val="2E75B6" w:themeColor="accent1" w:themeShade="BF"/>
        </w:rPr>
        <w:fldChar w:fldCharType="separate"/>
      </w:r>
      <w:r>
        <w:rPr>
          <w:rFonts w:hint="default" w:ascii="Arial" w:hAnsi="Arial" w:cs="Arial"/>
          <w:color w:val="2E75B6" w:themeColor="accent1" w:themeShade="BF"/>
          <w:szCs w:val="20"/>
          <w:lang w:val="en-US" w:eastAsia="zh-CN"/>
        </w:rPr>
        <w:t xml:space="preserve">4. </w:t>
      </w:r>
      <w:r>
        <w:rPr>
          <w:rFonts w:hint="eastAsia" w:ascii="Arial" w:hAnsi="Arial" w:cs="Arial"/>
          <w:color w:val="2E75B6" w:themeColor="accent1" w:themeShade="BF"/>
          <w:szCs w:val="20"/>
          <w:lang w:val="en-US" w:eastAsia="zh-CN"/>
        </w:rPr>
        <w:t>Direct exporting VS indirect exporting</w:t>
      </w:r>
      <w:r>
        <w:rPr>
          <w:color w:val="2E75B6" w:themeColor="accent1" w:themeShade="BF"/>
        </w:rPr>
        <w:tab/>
      </w:r>
      <w:r>
        <w:rPr>
          <w:color w:val="2E75B6" w:themeColor="accent1" w:themeShade="BF"/>
        </w:rPr>
        <w:fldChar w:fldCharType="begin"/>
      </w:r>
      <w:r>
        <w:rPr>
          <w:color w:val="2E75B6" w:themeColor="accent1" w:themeShade="BF"/>
        </w:rPr>
        <w:instrText xml:space="preserve"> PAGEREF _Toc21443 </w:instrText>
      </w:r>
      <w:r>
        <w:rPr>
          <w:color w:val="2E75B6" w:themeColor="accent1" w:themeShade="BF"/>
        </w:rPr>
        <w:fldChar w:fldCharType="separate"/>
      </w:r>
      <w:r>
        <w:rPr>
          <w:color w:val="2E75B6" w:themeColor="accent1" w:themeShade="BF"/>
        </w:rPr>
        <w:t>7</w:t>
      </w:r>
      <w:r>
        <w:rPr>
          <w:color w:val="2E75B6" w:themeColor="accent1" w:themeShade="BF"/>
        </w:rPr>
        <w:fldChar w:fldCharType="end"/>
      </w:r>
      <w:r>
        <w:rPr>
          <w:color w:val="2E75B6" w:themeColor="accent1" w:themeShade="BF"/>
        </w:rPr>
        <w:fldChar w:fldCharType="end"/>
      </w:r>
    </w:p>
    <w:p>
      <w:pPr>
        <w:pStyle w:val="8"/>
        <w:tabs>
          <w:tab w:val="right" w:leader="dot" w:pos="8306"/>
        </w:tabs>
        <w:rPr>
          <w:color w:val="2E75B6" w:themeColor="accent1" w:themeShade="BF"/>
        </w:rPr>
      </w:pPr>
      <w:r>
        <w:rPr>
          <w:color w:val="2E75B6" w:themeColor="accent1" w:themeShade="BF"/>
        </w:rPr>
        <w:fldChar w:fldCharType="begin"/>
      </w:r>
      <w:r>
        <w:rPr>
          <w:color w:val="2E75B6" w:themeColor="accent1" w:themeShade="BF"/>
        </w:rPr>
        <w:instrText xml:space="preserve"> HYPERLINK \l _Toc18081 </w:instrText>
      </w:r>
      <w:r>
        <w:rPr>
          <w:color w:val="2E75B6" w:themeColor="accent1" w:themeShade="BF"/>
        </w:rPr>
        <w:fldChar w:fldCharType="separate"/>
      </w:r>
      <w:r>
        <w:rPr>
          <w:rFonts w:hint="eastAsia" w:ascii="Arial" w:hAnsi="Arial" w:cs="Arial"/>
          <w:color w:val="2E75B6" w:themeColor="accent1" w:themeShade="BF"/>
          <w:szCs w:val="20"/>
          <w:lang w:val="en-US" w:eastAsia="zh-CN"/>
        </w:rPr>
        <w:t>4.1 T</w:t>
      </w:r>
      <w:r>
        <w:rPr>
          <w:rFonts w:ascii="Arial" w:hAnsi="Arial" w:cs="Arial"/>
          <w:color w:val="2E75B6" w:themeColor="accent1" w:themeShade="BF"/>
          <w:szCs w:val="20"/>
          <w:lang w:val="en-US" w:eastAsia="zh-CN"/>
        </w:rPr>
        <w:t>h</w:t>
      </w:r>
      <w:r>
        <w:rPr>
          <w:rFonts w:hint="eastAsia" w:ascii="Arial" w:hAnsi="Arial" w:cs="Arial"/>
          <w:color w:val="2E75B6" w:themeColor="accent1" w:themeShade="BF"/>
          <w:szCs w:val="20"/>
          <w:lang w:val="en-US" w:eastAsia="zh-CN"/>
        </w:rPr>
        <w:t>e choice of direct marketing</w:t>
      </w:r>
      <w:r>
        <w:rPr>
          <w:color w:val="2E75B6" w:themeColor="accent1" w:themeShade="BF"/>
        </w:rPr>
        <w:tab/>
      </w:r>
      <w:r>
        <w:rPr>
          <w:color w:val="2E75B6" w:themeColor="accent1" w:themeShade="BF"/>
        </w:rPr>
        <w:fldChar w:fldCharType="begin"/>
      </w:r>
      <w:r>
        <w:rPr>
          <w:color w:val="2E75B6" w:themeColor="accent1" w:themeShade="BF"/>
        </w:rPr>
        <w:instrText xml:space="preserve"> PAGEREF _Toc18081 </w:instrText>
      </w:r>
      <w:r>
        <w:rPr>
          <w:color w:val="2E75B6" w:themeColor="accent1" w:themeShade="BF"/>
        </w:rPr>
        <w:fldChar w:fldCharType="separate"/>
      </w:r>
      <w:r>
        <w:rPr>
          <w:color w:val="2E75B6" w:themeColor="accent1" w:themeShade="BF"/>
        </w:rPr>
        <w:t>8</w:t>
      </w:r>
      <w:r>
        <w:rPr>
          <w:color w:val="2E75B6" w:themeColor="accent1" w:themeShade="BF"/>
        </w:rPr>
        <w:fldChar w:fldCharType="end"/>
      </w:r>
      <w:r>
        <w:rPr>
          <w:color w:val="2E75B6" w:themeColor="accent1" w:themeShade="BF"/>
        </w:rPr>
        <w:fldChar w:fldCharType="end"/>
      </w:r>
    </w:p>
    <w:p>
      <w:pPr>
        <w:pStyle w:val="8"/>
        <w:tabs>
          <w:tab w:val="right" w:leader="dot" w:pos="8306"/>
        </w:tabs>
        <w:rPr>
          <w:color w:val="2E75B6" w:themeColor="accent1" w:themeShade="BF"/>
        </w:rPr>
      </w:pPr>
      <w:r>
        <w:rPr>
          <w:color w:val="2E75B6" w:themeColor="accent1" w:themeShade="BF"/>
        </w:rPr>
        <w:fldChar w:fldCharType="begin"/>
      </w:r>
      <w:r>
        <w:rPr>
          <w:color w:val="2E75B6" w:themeColor="accent1" w:themeShade="BF"/>
        </w:rPr>
        <w:instrText xml:space="preserve"> HYPERLINK \l _Toc26218 </w:instrText>
      </w:r>
      <w:r>
        <w:rPr>
          <w:color w:val="2E75B6" w:themeColor="accent1" w:themeShade="BF"/>
        </w:rPr>
        <w:fldChar w:fldCharType="separate"/>
      </w:r>
      <w:r>
        <w:rPr>
          <w:rFonts w:hint="default" w:ascii="Arial" w:hAnsi="Arial" w:cs="Arial"/>
          <w:color w:val="2E75B6" w:themeColor="accent1" w:themeShade="BF"/>
          <w:szCs w:val="20"/>
          <w:lang w:val="en-US" w:eastAsia="zh-CN"/>
        </w:rPr>
        <w:t xml:space="preserve">5. </w:t>
      </w:r>
      <w:r>
        <w:rPr>
          <w:rFonts w:hint="eastAsia" w:ascii="Arial" w:hAnsi="Arial" w:cs="Arial"/>
          <w:color w:val="2E75B6" w:themeColor="accent1" w:themeShade="BF"/>
          <w:szCs w:val="20"/>
          <w:lang w:val="en-US" w:eastAsia="zh-CN"/>
        </w:rPr>
        <w:t>Recommendation</w:t>
      </w:r>
      <w:r>
        <w:rPr>
          <w:color w:val="2E75B6" w:themeColor="accent1" w:themeShade="BF"/>
        </w:rPr>
        <w:tab/>
      </w:r>
      <w:r>
        <w:rPr>
          <w:color w:val="2E75B6" w:themeColor="accent1" w:themeShade="BF"/>
        </w:rPr>
        <w:fldChar w:fldCharType="begin"/>
      </w:r>
      <w:r>
        <w:rPr>
          <w:color w:val="2E75B6" w:themeColor="accent1" w:themeShade="BF"/>
        </w:rPr>
        <w:instrText xml:space="preserve"> PAGEREF _Toc26218 </w:instrText>
      </w:r>
      <w:r>
        <w:rPr>
          <w:color w:val="2E75B6" w:themeColor="accent1" w:themeShade="BF"/>
        </w:rPr>
        <w:fldChar w:fldCharType="separate"/>
      </w:r>
      <w:r>
        <w:rPr>
          <w:color w:val="2E75B6" w:themeColor="accent1" w:themeShade="BF"/>
        </w:rPr>
        <w:t>8</w:t>
      </w:r>
      <w:r>
        <w:rPr>
          <w:color w:val="2E75B6" w:themeColor="accent1" w:themeShade="BF"/>
        </w:rPr>
        <w:fldChar w:fldCharType="end"/>
      </w:r>
      <w:r>
        <w:rPr>
          <w:color w:val="2E75B6" w:themeColor="accent1" w:themeShade="BF"/>
        </w:rPr>
        <w:fldChar w:fldCharType="end"/>
      </w:r>
    </w:p>
    <w:p>
      <w:pPr>
        <w:pStyle w:val="8"/>
        <w:tabs>
          <w:tab w:val="right" w:leader="dot" w:pos="8306"/>
        </w:tabs>
        <w:rPr>
          <w:color w:val="2E75B6" w:themeColor="accent1" w:themeShade="BF"/>
        </w:rPr>
      </w:pPr>
      <w:r>
        <w:rPr>
          <w:color w:val="2E75B6" w:themeColor="accent1" w:themeShade="BF"/>
        </w:rPr>
        <w:fldChar w:fldCharType="begin"/>
      </w:r>
      <w:r>
        <w:rPr>
          <w:color w:val="2E75B6" w:themeColor="accent1" w:themeShade="BF"/>
        </w:rPr>
        <w:instrText xml:space="preserve"> HYPERLINK \l _Toc1044 </w:instrText>
      </w:r>
      <w:r>
        <w:rPr>
          <w:color w:val="2E75B6" w:themeColor="accent1" w:themeShade="BF"/>
        </w:rPr>
        <w:fldChar w:fldCharType="separate"/>
      </w:r>
      <w:r>
        <w:rPr>
          <w:rFonts w:hint="eastAsia" w:ascii="Arial" w:hAnsi="Arial" w:cs="Arial"/>
          <w:color w:val="2E75B6" w:themeColor="accent1" w:themeShade="BF"/>
          <w:szCs w:val="20"/>
          <w:lang w:val="en-US" w:eastAsia="zh-CN"/>
        </w:rPr>
        <w:t>Bibliography</w:t>
      </w:r>
      <w:r>
        <w:rPr>
          <w:color w:val="2E75B6" w:themeColor="accent1" w:themeShade="BF"/>
        </w:rPr>
        <w:tab/>
      </w:r>
      <w:r>
        <w:rPr>
          <w:color w:val="2E75B6" w:themeColor="accent1" w:themeShade="BF"/>
        </w:rPr>
        <w:fldChar w:fldCharType="begin"/>
      </w:r>
      <w:r>
        <w:rPr>
          <w:color w:val="2E75B6" w:themeColor="accent1" w:themeShade="BF"/>
        </w:rPr>
        <w:instrText xml:space="preserve"> PAGEREF _Toc1044 </w:instrText>
      </w:r>
      <w:r>
        <w:rPr>
          <w:color w:val="2E75B6" w:themeColor="accent1" w:themeShade="BF"/>
        </w:rPr>
        <w:fldChar w:fldCharType="separate"/>
      </w:r>
      <w:r>
        <w:rPr>
          <w:color w:val="2E75B6" w:themeColor="accent1" w:themeShade="BF"/>
        </w:rPr>
        <w:t>9</w:t>
      </w:r>
      <w:r>
        <w:rPr>
          <w:color w:val="2E75B6" w:themeColor="accent1" w:themeShade="BF"/>
        </w:rPr>
        <w:fldChar w:fldCharType="end"/>
      </w:r>
      <w:r>
        <w:rPr>
          <w:color w:val="2E75B6" w:themeColor="accent1" w:themeShade="BF"/>
        </w:rPr>
        <w:fldChar w:fldCharType="end"/>
      </w:r>
    </w:p>
    <w:p>
      <w:r>
        <w:rPr>
          <w:color w:val="2E75B6" w:themeColor="accent1" w:themeShade="BF"/>
        </w:rPr>
        <w:fldChar w:fldCharType="end"/>
      </w:r>
    </w:p>
    <w:p/>
    <w:p/>
    <w:p/>
    <w:p/>
    <w:p/>
    <w:p/>
    <w:p/>
    <w:p/>
    <w:p/>
    <w:p/>
    <w:p/>
    <w:p/>
    <w:p/>
    <w:p/>
    <w:p/>
    <w:p>
      <w:pPr>
        <w:pStyle w:val="2"/>
        <w:numPr>
          <w:ilvl w:val="0"/>
          <w:numId w:val="1"/>
        </w:numPr>
        <w:rPr>
          <w:rFonts w:ascii="Arial" w:hAnsi="Arial" w:cs="Arial"/>
          <w:sz w:val="20"/>
          <w:szCs w:val="20"/>
        </w:rPr>
      </w:pPr>
      <w:bookmarkStart w:id="1" w:name="_Toc30549"/>
      <w:r>
        <w:rPr>
          <w:rFonts w:ascii="Arial" w:hAnsi="Arial" w:cs="Arial"/>
          <w:sz w:val="20"/>
          <w:szCs w:val="20"/>
        </w:rPr>
        <w:t>Introduction</w:t>
      </w:r>
      <w:bookmarkEnd w:id="1"/>
    </w:p>
    <w:p>
      <w:pPr>
        <w:jc w:val="both"/>
      </w:pPr>
      <w:r>
        <w:rPr>
          <w:rFonts w:hint="eastAsia"/>
        </w:rPr>
        <w:t>With the rapid development of technology and the expansion of international trade, companies need to sell products and services in foreign markets. Because running a business on a global scale helps companies expand their market share, reduce costs and increase competitiveness</w:t>
      </w:r>
      <w:r>
        <w:rPr>
          <w:rFonts w:hint="eastAsia" w:eastAsia="宋体"/>
          <w:lang w:val="en-US" w:eastAsia="zh-CN"/>
        </w:rPr>
        <w:t>(</w:t>
      </w:r>
      <w:r>
        <w:rPr>
          <w:rFonts w:hint="eastAsia"/>
        </w:rPr>
        <w:t>Watson,2018</w:t>
      </w:r>
      <w:r>
        <w:rPr>
          <w:rFonts w:hint="eastAsia" w:eastAsia="宋体"/>
          <w:lang w:val="en-US" w:eastAsia="zh-CN"/>
        </w:rPr>
        <w:t>)</w:t>
      </w:r>
      <w:r>
        <w:rPr>
          <w:rFonts w:hint="eastAsia"/>
        </w:rPr>
        <w:t>.</w:t>
      </w:r>
    </w:p>
    <w:p>
      <w:pPr>
        <w:jc w:val="both"/>
        <w:rPr>
          <w:rFonts w:hint="eastAsia" w:eastAsiaTheme="minorEastAsia"/>
          <w:lang w:val="en-US" w:eastAsia="zh-CN"/>
        </w:rPr>
      </w:pPr>
      <w:r>
        <w:rPr>
          <w:rFonts w:hint="eastAsia"/>
          <w:lang w:val="en-US"/>
        </w:rPr>
        <w:t>In 2002, the Hurns Brewing Company acquired the Tomos Watkin Brewery. Tomos Watkin was founded in 1995 by Simon Buckley. Tomos Watkin first operated at a small brewery in Llandeilo, Carmarthenshire, and then</w:t>
      </w:r>
      <w:r>
        <w:rPr>
          <w:rFonts w:hint="eastAsia" w:eastAsia="宋体"/>
          <w:lang w:val="en-US" w:eastAsia="zh-CN"/>
        </w:rPr>
        <w:t>,it</w:t>
      </w:r>
      <w:r>
        <w:rPr>
          <w:rFonts w:hint="eastAsia"/>
          <w:lang w:val="en-US"/>
        </w:rPr>
        <w:t xml:space="preserve"> opened a large brewery in Swansea. Now</w:t>
      </w:r>
      <w:r>
        <w:rPr>
          <w:rFonts w:hint="eastAsia" w:eastAsia="宋体"/>
          <w:lang w:val="en-US" w:eastAsia="zh-CN"/>
        </w:rPr>
        <w:t>adays</w:t>
      </w:r>
      <w:r>
        <w:rPr>
          <w:rFonts w:hint="eastAsia"/>
          <w:lang w:val="en-US"/>
        </w:rPr>
        <w:t xml:space="preserve">, Tomos Watkin's beer has a good sales volume, </w:t>
      </w:r>
      <w:r>
        <w:rPr>
          <w:rFonts w:hint="eastAsia" w:eastAsia="宋体"/>
          <w:lang w:val="en-US" w:eastAsia="zh-CN"/>
        </w:rPr>
        <w:t>and</w:t>
      </w:r>
      <w:r>
        <w:rPr>
          <w:rFonts w:hint="eastAsia"/>
          <w:lang w:val="en-US"/>
        </w:rPr>
        <w:t xml:space="preserve"> it is also the</w:t>
      </w:r>
      <w:r>
        <w:rPr>
          <w:rFonts w:hint="eastAsia" w:eastAsia="宋体"/>
          <w:lang w:val="en-US" w:eastAsia="zh-CN"/>
        </w:rPr>
        <w:t xml:space="preserve"> one of</w:t>
      </w:r>
      <w:r>
        <w:rPr>
          <w:rFonts w:hint="eastAsia"/>
          <w:lang w:val="en-US"/>
        </w:rPr>
        <w:t xml:space="preserve"> most representative Welsh beer brand.</w:t>
      </w:r>
      <w:r>
        <w:rPr>
          <w:lang w:val="en-US"/>
        </w:rPr>
        <w:t>(T</w:t>
      </w:r>
      <w:r>
        <w:rPr>
          <w:rFonts w:hint="eastAsia"/>
        </w:rPr>
        <w:t>omoswatkin</w:t>
      </w:r>
      <w:r>
        <w:rPr>
          <w:rFonts w:hint="eastAsia" w:eastAsia="宋体"/>
          <w:lang w:val="en-US" w:eastAsia="zh-CN"/>
        </w:rPr>
        <w:t>,</w:t>
      </w:r>
      <w:r>
        <w:rPr>
          <w:lang w:val="en-US"/>
        </w:rPr>
        <w:t>201</w:t>
      </w:r>
      <w:r>
        <w:rPr>
          <w:rFonts w:hint="eastAsia" w:eastAsia="宋体"/>
          <w:lang w:val="en-US" w:eastAsia="zh-CN"/>
        </w:rPr>
        <w:t>9</w:t>
      </w:r>
      <w:r>
        <w:rPr>
          <w:lang w:val="en-US"/>
        </w:rPr>
        <w:t>).</w:t>
      </w:r>
      <w:r>
        <w:rPr>
          <w:rFonts w:hint="eastAsia" w:eastAsiaTheme="minorEastAsia"/>
          <w:lang w:val="en-US" w:eastAsia="zh-CN"/>
        </w:rPr>
        <w:t xml:space="preserve"> </w:t>
      </w:r>
    </w:p>
    <w:p>
      <w:pPr>
        <w:jc w:val="both"/>
        <w:rPr>
          <w:rFonts w:eastAsiaTheme="minorEastAsia"/>
          <w:lang w:val="en-US" w:eastAsia="zh-CN"/>
        </w:rPr>
      </w:pPr>
      <w:r>
        <w:rPr>
          <w:rFonts w:eastAsiaTheme="minorEastAsia"/>
          <w:lang w:val="en-US" w:eastAsia="zh-CN"/>
        </w:rPr>
        <w:t xml:space="preserve">Entering the international market is a huge business decision that can bring a lot of benefits to the company(Cateora,2013).The importance of globalization will continue to increase, and companies with international operations will have a competitive advantage over their rivals(Tan,2013). In addition, exports will help the company grow, expand the market and increase profits(Doyle,2011). </w:t>
      </w:r>
    </w:p>
    <w:p>
      <w:pPr>
        <w:jc w:val="both"/>
        <w:rPr>
          <w:rFonts w:hint="eastAsia" w:eastAsiaTheme="minorEastAsia"/>
          <w:lang w:val="en-US" w:eastAsia="zh-CN"/>
        </w:rPr>
      </w:pPr>
      <w:r>
        <w:rPr>
          <w:rFonts w:eastAsiaTheme="minorEastAsia"/>
          <w:lang w:val="en-US" w:eastAsia="zh-CN"/>
        </w:rPr>
        <w:t>If a company wants to succeed in the market, it must fully understand what factors will affect the company's development. (Saimagambetova, 2017). Therefore, checking internal and external factors is considered the most important task for the business before using any strategic marketing plan. Knowing the positive and negative impacts inside and outside the company can develop appropriate strategies to deal with any forecast (Boncea,2014).</w:t>
      </w:r>
    </w:p>
    <w:p>
      <w:pPr>
        <w:jc w:val="both"/>
        <w:rPr>
          <w:rFonts w:hint="eastAsia" w:eastAsiaTheme="minorEastAsia"/>
          <w:lang w:val="en-US" w:eastAsia="zh-CN"/>
        </w:rPr>
      </w:pPr>
      <w:r>
        <w:rPr>
          <w:rFonts w:hint="eastAsia" w:eastAsiaTheme="minorEastAsia"/>
          <w:lang w:val="en-US" w:eastAsia="zh-CN"/>
        </w:rPr>
        <w:t xml:space="preserve">This essay will justify Canadian as the ideal country </w:t>
      </w:r>
      <w:r>
        <w:rPr>
          <w:rFonts w:eastAsiaTheme="minorEastAsia"/>
          <w:lang w:val="en-US" w:eastAsia="zh-CN"/>
        </w:rPr>
        <w:t>and</w:t>
      </w:r>
      <w:r>
        <w:rPr>
          <w:rFonts w:hint="eastAsia" w:eastAsiaTheme="minorEastAsia"/>
          <w:lang w:val="en-US" w:eastAsia="zh-CN"/>
        </w:rPr>
        <w:t xml:space="preserve"> direct </w:t>
      </w:r>
      <w:r>
        <w:rPr>
          <w:rFonts w:eastAsiaTheme="minorEastAsia"/>
          <w:lang w:val="en-US" w:eastAsia="zh-CN"/>
        </w:rPr>
        <w:t>marketing</w:t>
      </w:r>
      <w:r>
        <w:rPr>
          <w:rFonts w:hint="eastAsia" w:eastAsiaTheme="minorEastAsia"/>
          <w:lang w:val="en-US" w:eastAsia="zh-CN"/>
        </w:rPr>
        <w:t xml:space="preserve"> as its ideal market </w:t>
      </w:r>
      <w:r>
        <w:rPr>
          <w:rFonts w:eastAsiaTheme="minorEastAsia"/>
          <w:lang w:val="en-US" w:eastAsia="zh-CN"/>
        </w:rPr>
        <w:t>strategy</w:t>
      </w:r>
      <w:r>
        <w:rPr>
          <w:rFonts w:hint="eastAsia" w:eastAsiaTheme="minorEastAsia"/>
          <w:lang w:val="en-US" w:eastAsia="zh-CN"/>
        </w:rPr>
        <w:t>.</w:t>
      </w:r>
    </w:p>
    <w:p>
      <w:pPr>
        <w:pStyle w:val="2"/>
        <w:numPr>
          <w:ilvl w:val="0"/>
          <w:numId w:val="1"/>
        </w:numPr>
        <w:tabs>
          <w:tab w:val="left" w:pos="312"/>
        </w:tabs>
        <w:ind w:left="0" w:leftChars="0" w:firstLine="0" w:firstLineChars="0"/>
        <w:rPr>
          <w:rFonts w:ascii="Arial" w:hAnsi="Arial" w:cs="Arial"/>
          <w:sz w:val="20"/>
          <w:szCs w:val="20"/>
          <w:lang w:val="en-US"/>
        </w:rPr>
      </w:pPr>
      <w:bookmarkStart w:id="2" w:name="_Toc13635"/>
      <w:r>
        <w:rPr>
          <w:rFonts w:hint="eastAsia" w:ascii="Arial" w:hAnsi="Arial" w:cs="Arial"/>
          <w:sz w:val="20"/>
          <w:szCs w:val="20"/>
          <w:lang w:val="en-US" w:eastAsia="zh-CN"/>
        </w:rPr>
        <w:t>The choice of Canada</w:t>
      </w:r>
      <w:bookmarkEnd w:id="2"/>
    </w:p>
    <w:p>
      <w:pPr>
        <w:jc w:val="both"/>
        <w:rPr>
          <w:rFonts w:eastAsia="宋体"/>
          <w:lang w:val="en-US" w:eastAsia="zh-CN"/>
        </w:rPr>
      </w:pPr>
      <w:r>
        <w:rPr>
          <w:rFonts w:hint="eastAsia" w:eastAsia="宋体"/>
          <w:lang w:val="en-US" w:eastAsia="zh-CN"/>
        </w:rPr>
        <w:t>Since the introduction of European settlers in the seventeenth century, beer has been an important part of Canadian identity(Tripsavvy,2019). Canada is a country that drinks beer. Despite the general decline in sales over the past few years, beer is still the most popular alcoholic beverage among Canadian consumers(ibisworld,2019). However, Canadian beer drinkers are increasingly turning to imported brands to quench their thirst(Beer in Canada,2017). In 2016, Canada's imported beer sales were approximately 3.48 million liters. According to IBISWorld, approximately 24% of domestic beer consumption comes from men between the ages of 18 and 34(IBISWorld,2018).</w:t>
      </w:r>
    </w:p>
    <w:p>
      <w:pPr>
        <w:jc w:val="both"/>
        <w:rPr>
          <w:rFonts w:eastAsia="宋体"/>
          <w:lang w:val="en-US" w:eastAsia="zh-CN"/>
        </w:rPr>
      </w:pPr>
      <w:r>
        <w:rPr>
          <w:rFonts w:hint="eastAsia"/>
          <w:lang w:val="en-US"/>
        </w:rPr>
        <w:t xml:space="preserve">The Canadian beer market </w:t>
      </w:r>
      <w:r>
        <w:rPr>
          <w:rFonts w:hint="eastAsia" w:eastAsia="宋体"/>
          <w:lang w:val="en-US" w:eastAsia="zh-CN"/>
        </w:rPr>
        <w:t>might</w:t>
      </w:r>
      <w:r>
        <w:rPr>
          <w:rFonts w:hint="eastAsia"/>
          <w:lang w:val="en-US"/>
        </w:rPr>
        <w:t xml:space="preserve"> </w:t>
      </w:r>
      <w:r>
        <w:rPr>
          <w:rFonts w:hint="eastAsia" w:eastAsiaTheme="minorEastAsia"/>
          <w:lang w:val="en-US" w:eastAsia="zh-CN"/>
        </w:rPr>
        <w:t xml:space="preserve">be </w:t>
      </w:r>
      <w:r>
        <w:rPr>
          <w:rFonts w:hint="eastAsia"/>
          <w:lang w:val="en-US"/>
        </w:rPr>
        <w:t>a good choice for Tomos Watkin brewery</w:t>
      </w:r>
      <w:r>
        <w:rPr>
          <w:rFonts w:hint="eastAsia" w:eastAsia="宋体"/>
          <w:lang w:val="en-US" w:eastAsia="zh-CN"/>
        </w:rPr>
        <w:t xml:space="preserve">, </w:t>
      </w:r>
      <w:r>
        <w:rPr>
          <w:rFonts w:hint="eastAsia"/>
          <w:lang w:val="en-US"/>
        </w:rPr>
        <w:t>because its imported beer product sales trend is on the rise</w:t>
      </w:r>
      <w:r>
        <w:rPr>
          <w:rFonts w:hint="eastAsia" w:eastAsia="宋体"/>
          <w:lang w:val="en-US" w:eastAsia="zh-CN"/>
        </w:rPr>
        <w:t>. The following content of the essay will be analyzed according to internal and external factors, and will justify the appropriate Market entry strategy for the company.</w:t>
      </w:r>
    </w:p>
    <w:p/>
    <w:p/>
    <w:p>
      <w:pPr>
        <w:pStyle w:val="2"/>
        <w:tabs>
          <w:tab w:val="left" w:pos="312"/>
        </w:tabs>
        <w:rPr>
          <w:rFonts w:ascii="Arial" w:hAnsi="Arial" w:cs="Arial"/>
          <w:sz w:val="20"/>
          <w:szCs w:val="20"/>
          <w:lang w:val="en-US"/>
        </w:rPr>
      </w:pPr>
      <w:bookmarkStart w:id="3" w:name="_Toc30126"/>
      <w:bookmarkStart w:id="4" w:name="_Toc18952"/>
      <w:r>
        <w:rPr>
          <w:rFonts w:hint="eastAsia" w:ascii="Arial" w:hAnsi="Arial" w:cs="Arial"/>
          <w:sz w:val="20"/>
          <w:szCs w:val="20"/>
          <w:lang w:eastAsia="zh-CN"/>
        </w:rPr>
        <w:t xml:space="preserve">3. </w:t>
      </w:r>
      <w:r>
        <w:rPr>
          <w:rFonts w:ascii="Arial" w:hAnsi="Arial" w:cs="Arial"/>
          <w:sz w:val="20"/>
          <w:szCs w:val="20"/>
        </w:rPr>
        <w:t>Main Findings</w:t>
      </w:r>
      <w:bookmarkEnd w:id="3"/>
      <w:bookmarkEnd w:id="4"/>
    </w:p>
    <w:p>
      <w:pPr>
        <w:pStyle w:val="2"/>
        <w:tabs>
          <w:tab w:val="left" w:pos="312"/>
        </w:tabs>
        <w:rPr>
          <w:rFonts w:ascii="Arial" w:hAnsi="Arial" w:cs="Arial"/>
          <w:sz w:val="20"/>
          <w:szCs w:val="20"/>
          <w:lang w:val="en-US"/>
        </w:rPr>
      </w:pPr>
      <w:bookmarkStart w:id="5" w:name="_Toc22529"/>
      <w:r>
        <w:rPr>
          <w:rFonts w:hint="eastAsia" w:ascii="Arial" w:hAnsi="Arial" w:cs="Arial"/>
          <w:sz w:val="20"/>
          <w:szCs w:val="20"/>
          <w:lang w:val="en-US" w:eastAsia="zh-CN"/>
        </w:rPr>
        <w:t>3.1 External factors analysis</w:t>
      </w:r>
      <w:bookmarkEnd w:id="5"/>
    </w:p>
    <w:p>
      <w:pPr>
        <w:jc w:val="both"/>
      </w:pPr>
      <w:r>
        <w:rPr>
          <w:rFonts w:hint="eastAsia"/>
        </w:rPr>
        <w:t>There are many factors that affect the choice of enterprises to enter the strategy. In addition to the internal factors of the enterprise, the investment environment, resource status, market potential, and profit space will affect the final choice of the company's entry strategy</w:t>
      </w:r>
      <w:r>
        <w:rPr>
          <w:rFonts w:hint="eastAsia" w:eastAsiaTheme="minorEastAsia"/>
          <w:lang w:eastAsia="zh-CN"/>
        </w:rPr>
        <w:t xml:space="preserve"> </w:t>
      </w:r>
      <w:r>
        <w:rPr>
          <w:rFonts w:hint="eastAsia" w:eastAsia="宋体"/>
          <w:lang w:val="en-US" w:eastAsia="zh-CN"/>
        </w:rPr>
        <w:t>(</w:t>
      </w:r>
      <w:r>
        <w:rPr>
          <w:rFonts w:hint="eastAsia"/>
        </w:rPr>
        <w:t>Madeley,2012</w:t>
      </w:r>
      <w:r>
        <w:rPr>
          <w:rFonts w:hint="eastAsia" w:eastAsia="宋体"/>
          <w:lang w:val="en-US" w:eastAsia="zh-CN"/>
        </w:rPr>
        <w:t>)</w:t>
      </w:r>
      <w:r>
        <w:rPr>
          <w:rFonts w:hint="eastAsia"/>
        </w:rPr>
        <w:t>.Therefore, how to comprehensively consider these factors and choose a best entry model suitable for the overseas market of enterprises is the key to the decision of overseas investment</w:t>
      </w:r>
      <w:r>
        <w:rPr>
          <w:rFonts w:hint="eastAsia" w:eastAsia="宋体"/>
          <w:lang w:val="en-US" w:eastAsia="zh-CN"/>
        </w:rPr>
        <w:t>(</w:t>
      </w:r>
      <w:r>
        <w:rPr>
          <w:rFonts w:hint="eastAsia"/>
        </w:rPr>
        <w:t>Gouher,2013</w:t>
      </w:r>
      <w:r>
        <w:rPr>
          <w:rFonts w:hint="eastAsia" w:eastAsia="宋体"/>
          <w:lang w:val="en-US" w:eastAsia="zh-CN"/>
        </w:rPr>
        <w:t>)</w:t>
      </w:r>
      <w:r>
        <w:rPr>
          <w:rFonts w:hint="eastAsia"/>
        </w:rPr>
        <w:t>.</w:t>
      </w:r>
    </w:p>
    <w:p>
      <w:pPr>
        <w:rPr>
          <w:rFonts w:hint="eastAsia" w:eastAsiaTheme="minorEastAsia"/>
          <w:lang w:eastAsia="zh-CN"/>
        </w:rPr>
      </w:pPr>
      <w:r>
        <w:rPr>
          <w:rFonts w:hint="eastAsia"/>
        </w:rPr>
        <w:t>Enterprises need to choose</w:t>
      </w:r>
      <w:r>
        <w:rPr>
          <w:rFonts w:hint="eastAsia" w:eastAsia="宋体"/>
          <w:lang w:val="en-US" w:eastAsia="zh-CN"/>
        </w:rPr>
        <w:t xml:space="preserve"> and research</w:t>
      </w:r>
      <w:r>
        <w:rPr>
          <w:rFonts w:hint="eastAsia"/>
        </w:rPr>
        <w:t xml:space="preserve"> the right market before </w:t>
      </w:r>
      <w:r>
        <w:rPr>
          <w:rFonts w:hint="eastAsia" w:eastAsia="宋体"/>
          <w:lang w:val="en-US" w:eastAsia="zh-CN"/>
        </w:rPr>
        <w:t>planning</w:t>
      </w:r>
      <w:r>
        <w:rPr>
          <w:rFonts w:hint="eastAsia"/>
        </w:rPr>
        <w:t xml:space="preserve"> the market</w:t>
      </w:r>
      <w:r>
        <w:rPr>
          <w:rFonts w:hint="eastAsia" w:eastAsia="宋体"/>
          <w:lang w:val="en-US" w:eastAsia="zh-CN"/>
        </w:rPr>
        <w:t xml:space="preserve"> entry</w:t>
      </w:r>
      <w:r>
        <w:rPr>
          <w:rFonts w:hint="eastAsia"/>
        </w:rPr>
        <w:t xml:space="preserve"> strategy</w:t>
      </w:r>
      <w:r>
        <w:rPr>
          <w:rFonts w:hint="eastAsia" w:eastAsiaTheme="minorEastAsia"/>
          <w:lang w:eastAsia="zh-CN"/>
        </w:rPr>
        <w:t xml:space="preserve"> </w:t>
      </w:r>
      <w:r>
        <w:rPr>
          <w:rFonts w:hint="eastAsia" w:eastAsia="宋体"/>
          <w:lang w:val="en-US" w:eastAsia="zh-CN"/>
        </w:rPr>
        <w:t>(</w:t>
      </w:r>
      <w:r>
        <w:rPr>
          <w:rFonts w:hint="eastAsia"/>
        </w:rPr>
        <w:t>Bradley,2005</w:t>
      </w:r>
      <w:r>
        <w:rPr>
          <w:rFonts w:hint="eastAsia" w:eastAsia="宋体"/>
          <w:lang w:val="en-US" w:eastAsia="zh-CN"/>
        </w:rPr>
        <w:t>)</w:t>
      </w:r>
      <w:r>
        <w:rPr>
          <w:rFonts w:hint="eastAsia" w:eastAsiaTheme="minorEastAsia"/>
          <w:lang w:eastAsia="zh-CN"/>
        </w:rPr>
        <w:t>, the analysis follows the factors in Figure 1.</w:t>
      </w:r>
    </w:p>
    <w:p>
      <w:pPr>
        <w:jc w:val="center"/>
        <w:rPr>
          <w:lang w:val="en-US" w:eastAsia="zh-CN"/>
        </w:rPr>
      </w:pPr>
      <w:r>
        <w:rPr>
          <w:rFonts w:ascii="宋体" w:hAnsi="宋体" w:eastAsia="宋体" w:cs="宋体"/>
          <w:sz w:val="24"/>
          <w:szCs w:val="24"/>
          <w:lang w:val="en-US" w:eastAsia="zh-CN"/>
        </w:rPr>
        <w:drawing>
          <wp:inline distT="0" distB="0" distL="114300" distR="114300">
            <wp:extent cx="3645535" cy="1623695"/>
            <wp:effectExtent l="0" t="0" r="0" b="0"/>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7">
                      <a:extLst>
                        <a:ext uri="{BEBA8EAE-BF5A-486C-A8C5-ECC9F3942E4B}">
                          <a14:imgProps xmlns:a14="http://schemas.microsoft.com/office/drawing/2010/main">
                            <a14:imgLayer r:embed="rId8">
                              <a14:imgEffect>
                                <a14:sharpenSoften amount="50000"/>
                              </a14:imgEffect>
                            </a14:imgLayer>
                          </a14:imgProps>
                        </a:ext>
                      </a:extLst>
                    </a:blip>
                    <a:srcRect r="239" b="9193"/>
                    <a:stretch>
                      <a:fillRect/>
                    </a:stretch>
                  </pic:blipFill>
                  <pic:spPr>
                    <a:xfrm>
                      <a:off x="0" y="0"/>
                      <a:ext cx="3647950" cy="1625324"/>
                    </a:xfrm>
                    <a:prstGeom prst="rect">
                      <a:avLst/>
                    </a:prstGeom>
                    <a:noFill/>
                    <a:ln w="9525">
                      <a:noFill/>
                    </a:ln>
                  </pic:spPr>
                </pic:pic>
              </a:graphicData>
            </a:graphic>
          </wp:inline>
        </w:drawing>
      </w:r>
    </w:p>
    <w:p>
      <w:pPr>
        <w:spacing w:line="0" w:lineRule="atLeast"/>
        <w:ind w:firstLine="640" w:firstLineChars="400"/>
        <w:jc w:val="center"/>
        <w:rPr>
          <w:rFonts w:ascii="Times New Roman" w:hAnsi="Times New Roman" w:eastAsia="宋体" w:cs="Times New Roman"/>
          <w:bCs/>
          <w:sz w:val="16"/>
          <w:szCs w:val="16"/>
          <w:lang w:val="en-US" w:eastAsia="zh-CN"/>
        </w:rPr>
      </w:pPr>
      <w:r>
        <w:rPr>
          <w:rFonts w:ascii="Times New Roman" w:hAnsi="Times New Roman" w:eastAsia="宋体" w:cs="Times New Roman"/>
          <w:bCs/>
          <w:sz w:val="16"/>
          <w:szCs w:val="16"/>
          <w:lang w:val="en-US" w:eastAsia="zh-CN"/>
        </w:rPr>
        <w:t>Figure</w:t>
      </w:r>
      <w:r>
        <w:rPr>
          <w:rFonts w:hint="eastAsia" w:ascii="Times New Roman" w:hAnsi="Times New Roman" w:eastAsia="宋体" w:cs="Times New Roman"/>
          <w:bCs/>
          <w:sz w:val="16"/>
          <w:szCs w:val="16"/>
          <w:lang w:val="en-US" w:eastAsia="zh-CN"/>
        </w:rPr>
        <w:t xml:space="preserve"> 1:</w:t>
      </w:r>
      <w:r>
        <w:rPr>
          <w:rFonts w:ascii="Times New Roman" w:hAnsi="Times New Roman" w:eastAsia="宋体" w:cs="Times New Roman"/>
          <w:bCs/>
          <w:sz w:val="16"/>
          <w:szCs w:val="16"/>
          <w:lang w:val="en-US" w:eastAsia="zh-CN"/>
        </w:rPr>
        <w:t>Factors affecting selection of International market entry mode</w:t>
      </w:r>
    </w:p>
    <w:p>
      <w:pPr>
        <w:spacing w:line="0" w:lineRule="atLeast"/>
        <w:ind w:firstLine="3200" w:firstLineChars="2000"/>
        <w:jc w:val="both"/>
        <w:rPr>
          <w:rFonts w:ascii="Times New Roman" w:hAnsi="Times New Roman" w:eastAsia="宋体" w:cs="Times New Roman"/>
          <w:bCs/>
          <w:i/>
          <w:iCs/>
          <w:sz w:val="16"/>
          <w:szCs w:val="16"/>
          <w:lang w:val="en-US" w:eastAsia="zh-CN"/>
        </w:rPr>
      </w:pPr>
      <w:r>
        <w:rPr>
          <w:rFonts w:hint="eastAsia" w:ascii="Times New Roman" w:hAnsi="Times New Roman" w:eastAsia="宋体" w:cs="Times New Roman"/>
          <w:bCs/>
          <w:i/>
          <w:iCs/>
          <w:sz w:val="16"/>
          <w:szCs w:val="16"/>
          <w:lang w:val="en-US" w:eastAsia="zh-CN"/>
        </w:rPr>
        <w:t xml:space="preserve">Source: </w:t>
      </w:r>
      <w:r>
        <w:rPr>
          <w:rFonts w:hint="eastAsia" w:ascii="Times New Roman" w:hAnsi="Times New Roman" w:eastAsia="宋体" w:cs="Times New Roman"/>
          <w:bCs/>
          <w:sz w:val="16"/>
          <w:szCs w:val="16"/>
          <w:lang w:val="en-US" w:eastAsia="zh-CN"/>
        </w:rPr>
        <w:t>yourarticlelibrary (2018)</w:t>
      </w:r>
    </w:p>
    <w:p>
      <w:pPr>
        <w:tabs>
          <w:tab w:val="left" w:pos="2873"/>
        </w:tabs>
        <w:jc w:val="both"/>
        <w:rPr>
          <w:rFonts w:hint="eastAsia" w:eastAsiaTheme="minorEastAsia"/>
          <w:lang w:eastAsia="zh-CN"/>
        </w:rPr>
      </w:pPr>
      <w:r>
        <w:rPr>
          <w:rFonts w:hint="eastAsia"/>
        </w:rPr>
        <w:t>Market size is one of the key factors that companies must consider when choosing to enter the</w:t>
      </w:r>
      <w:r>
        <w:rPr>
          <w:rFonts w:hint="eastAsia" w:eastAsia="宋体"/>
          <w:lang w:val="en-US" w:eastAsia="zh-CN"/>
        </w:rPr>
        <w:t xml:space="preserve"> market (</w:t>
      </w:r>
      <w:r>
        <w:rPr>
          <w:rFonts w:hint="eastAsia"/>
        </w:rPr>
        <w:t>Han</w:t>
      </w:r>
      <w:r>
        <w:t>, 2014</w:t>
      </w:r>
      <w:r>
        <w:rPr>
          <w:rFonts w:hint="eastAsia" w:eastAsia="宋体"/>
          <w:lang w:val="en-US" w:eastAsia="zh-CN"/>
        </w:rPr>
        <w:t>)</w:t>
      </w:r>
      <w:r>
        <w:rPr>
          <w:rFonts w:hint="eastAsia"/>
        </w:rPr>
        <w:t xml:space="preserve">. </w:t>
      </w:r>
      <w:r>
        <w:rPr>
          <w:rFonts w:hint="eastAsia" w:eastAsiaTheme="minorEastAsia"/>
          <w:lang w:eastAsia="zh-CN"/>
        </w:rPr>
        <w:t>T</w:t>
      </w:r>
      <w:r>
        <w:rPr>
          <w:rFonts w:eastAsiaTheme="minorEastAsia"/>
          <w:lang w:eastAsia="zh-CN"/>
        </w:rPr>
        <w:t>h</w:t>
      </w:r>
      <w:r>
        <w:rPr>
          <w:rFonts w:hint="eastAsia" w:eastAsiaTheme="minorEastAsia"/>
          <w:lang w:eastAsia="zh-CN"/>
        </w:rPr>
        <w:t xml:space="preserve">is can be evidenced by the large selling </w:t>
      </w:r>
      <w:r>
        <w:rPr>
          <w:rFonts w:eastAsiaTheme="minorEastAsia"/>
          <w:lang w:eastAsia="zh-CN"/>
        </w:rPr>
        <w:t>volume</w:t>
      </w:r>
      <w:r>
        <w:rPr>
          <w:rFonts w:hint="eastAsia" w:eastAsiaTheme="minorEastAsia"/>
          <w:lang w:eastAsia="zh-CN"/>
        </w:rPr>
        <w:t xml:space="preserve"> of beer in Canada </w:t>
      </w:r>
      <w:r>
        <w:rPr>
          <w:rFonts w:eastAsiaTheme="minorEastAsia"/>
          <w:lang w:eastAsia="zh-CN"/>
        </w:rPr>
        <w:t>(Statista</w:t>
      </w:r>
      <w:r>
        <w:rPr>
          <w:rFonts w:hint="eastAsia" w:eastAsiaTheme="minorEastAsia"/>
          <w:lang w:eastAsia="zh-CN"/>
        </w:rPr>
        <w:t>,</w:t>
      </w:r>
      <w:r>
        <w:rPr>
          <w:rFonts w:eastAsiaTheme="minorEastAsia"/>
          <w:lang w:eastAsia="zh-CN"/>
        </w:rPr>
        <w:t xml:space="preserve"> 2018)</w:t>
      </w:r>
      <w:r>
        <w:rPr>
          <w:rFonts w:hint="eastAsia" w:eastAsiaTheme="minorEastAsia"/>
          <w:lang w:eastAsia="zh-CN"/>
        </w:rPr>
        <w:t xml:space="preserve">, shown in Figure 2. </w:t>
      </w:r>
    </w:p>
    <w:p>
      <w:pPr>
        <w:tabs>
          <w:tab w:val="left" w:pos="2873"/>
        </w:tabs>
        <w:jc w:val="both"/>
      </w:pPr>
      <w:r>
        <w:rPr>
          <w:lang w:val="en-US" w:eastAsia="zh-CN"/>
        </w:rPr>
        <w:drawing>
          <wp:inline distT="0" distB="0" distL="114300" distR="114300">
            <wp:extent cx="5139690" cy="1913890"/>
            <wp:effectExtent l="0" t="0" r="381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pic:cNvPicPr>
                      <a:picLocks noChangeAspect="1"/>
                    </pic:cNvPicPr>
                  </pic:nvPicPr>
                  <pic:blipFill>
                    <a:blip r:embed="rId9">
                      <a:extLst>
                        <a:ext uri="{BEBA8EAE-BF5A-486C-A8C5-ECC9F3942E4B}">
                          <a14:imgProps xmlns:a14="http://schemas.microsoft.com/office/drawing/2010/main">
                            <a14:imgLayer r:embed="rId10">
                              <a14:imgEffect>
                                <a14:sharpenSoften amount="50000"/>
                              </a14:imgEffect>
                            </a14:imgLayer>
                          </a14:imgProps>
                        </a:ext>
                      </a:extLst>
                    </a:blip>
                    <a:stretch>
                      <a:fillRect/>
                    </a:stretch>
                  </pic:blipFill>
                  <pic:spPr>
                    <a:xfrm>
                      <a:off x="0" y="0"/>
                      <a:ext cx="5139690" cy="1913890"/>
                    </a:xfrm>
                    <a:prstGeom prst="rect">
                      <a:avLst/>
                    </a:prstGeom>
                    <a:noFill/>
                    <a:ln w="9525">
                      <a:noFill/>
                    </a:ln>
                  </pic:spPr>
                </pic:pic>
              </a:graphicData>
            </a:graphic>
          </wp:inline>
        </w:drawing>
      </w:r>
    </w:p>
    <w:p>
      <w:pPr>
        <w:pStyle w:val="3"/>
        <w:shd w:val="clear" w:color="auto" w:fill="FFFFFF"/>
        <w:spacing w:line="315" w:lineRule="atLeast"/>
        <w:textAlignment w:val="baseline"/>
        <w:rPr>
          <w:rFonts w:hint="default" w:ascii="Times New Roman" w:hAnsi="Times New Roman"/>
          <w:sz w:val="16"/>
          <w:szCs w:val="16"/>
        </w:rPr>
      </w:pPr>
      <w:r>
        <w:rPr>
          <w:rFonts w:cstheme="minorBidi"/>
          <w:sz w:val="22"/>
          <w:szCs w:val="22"/>
        </w:rPr>
        <w:t xml:space="preserve">    </w:t>
      </w:r>
      <w:r>
        <w:rPr>
          <w:rFonts w:hint="default" w:ascii="Times New Roman" w:hAnsi="Times New Roman"/>
          <w:sz w:val="18"/>
          <w:szCs w:val="18"/>
        </w:rPr>
        <w:t xml:space="preserve"> </w:t>
      </w:r>
      <w:r>
        <w:rPr>
          <w:rFonts w:ascii="Times New Roman" w:hAnsi="Times New Roman"/>
          <w:sz w:val="18"/>
          <w:szCs w:val="18"/>
        </w:rPr>
        <w:t xml:space="preserve">         </w:t>
      </w:r>
      <w:bookmarkStart w:id="6" w:name="_Toc24940"/>
      <w:bookmarkStart w:id="7" w:name="_Toc7949"/>
      <w:r>
        <w:rPr>
          <w:rFonts w:hint="default" w:ascii="Times New Roman" w:hAnsi="Times New Roman"/>
          <w:sz w:val="16"/>
          <w:szCs w:val="16"/>
        </w:rPr>
        <w:t>Figure 2:Total beer sales in Canada from 2008 to 2017 (in million hectoliters)</w:t>
      </w:r>
      <w:bookmarkEnd w:id="6"/>
      <w:bookmarkEnd w:id="7"/>
    </w:p>
    <w:p>
      <w:pPr>
        <w:pStyle w:val="3"/>
        <w:shd w:val="clear" w:color="auto" w:fill="FFFFFF"/>
        <w:spacing w:line="315" w:lineRule="atLeast"/>
        <w:textAlignment w:val="baseline"/>
        <w:rPr>
          <w:rFonts w:hint="default" w:ascii="Times New Roman" w:hAnsi="Times New Roman"/>
          <w:bCs/>
          <w:sz w:val="16"/>
          <w:szCs w:val="16"/>
        </w:rPr>
      </w:pPr>
      <w:r>
        <w:t xml:space="preserve">                 </w:t>
      </w:r>
      <w:bookmarkStart w:id="8" w:name="_Toc8735"/>
      <w:bookmarkStart w:id="9" w:name="_Toc8853"/>
      <w:r>
        <w:rPr>
          <w:rFonts w:ascii="Times New Roman" w:hAnsi="Times New Roman"/>
          <w:bCs/>
          <w:i/>
          <w:iCs/>
          <w:sz w:val="16"/>
          <w:szCs w:val="16"/>
        </w:rPr>
        <w:t xml:space="preserve">Source: </w:t>
      </w:r>
      <w:r>
        <w:rPr>
          <w:rFonts w:ascii="Times New Roman" w:hAnsi="Times New Roman"/>
          <w:bCs/>
          <w:sz w:val="16"/>
          <w:szCs w:val="16"/>
        </w:rPr>
        <w:t>Statista (2018)</w:t>
      </w:r>
      <w:bookmarkEnd w:id="8"/>
      <w:bookmarkEnd w:id="9"/>
    </w:p>
    <w:p>
      <w:pPr>
        <w:tabs>
          <w:tab w:val="left" w:pos="2873"/>
        </w:tabs>
        <w:jc w:val="both"/>
        <w:rPr>
          <w:rFonts w:eastAsia="宋体"/>
          <w:lang w:val="en-US" w:eastAsia="zh-CN"/>
        </w:rPr>
      </w:pPr>
      <w:r>
        <w:rPr>
          <w:rFonts w:hint="eastAsia" w:eastAsia="宋体"/>
          <w:lang w:val="en-US" w:eastAsia="zh-CN"/>
        </w:rPr>
        <w:t>Figure 2 shows total beer sales in Canada from 2008 to 2017. In 2017, Canada sold approximately 22.18 million liters of beer(Statista,2018).Although beer sales in Canada have fallen from 26.37 million in 2008 to 22.71 million in 2015, it is still the most popular alcoholic beverage in Canada. In 2016, Canadians consumed more than 77 liters of beer per capita(Statista,2018).Although beer sales in Canada have generally declined, the sales of imported beer has increased year by year, which can be demonstrated in F</w:t>
      </w:r>
      <w:r>
        <w:rPr>
          <w:rFonts w:eastAsia="宋体"/>
          <w:lang w:val="en-US" w:eastAsia="zh-CN"/>
        </w:rPr>
        <w:t>i</w:t>
      </w:r>
      <w:r>
        <w:rPr>
          <w:rFonts w:hint="eastAsia" w:eastAsia="宋体"/>
          <w:lang w:val="en-US" w:eastAsia="zh-CN"/>
        </w:rPr>
        <w:t>gure 3.</w:t>
      </w:r>
    </w:p>
    <w:p>
      <w:pPr>
        <w:tabs>
          <w:tab w:val="left" w:pos="2873"/>
        </w:tabs>
        <w:jc w:val="both"/>
        <w:rPr>
          <w:rFonts w:eastAsia="宋体"/>
          <w:lang w:val="en-US" w:eastAsia="zh-CN"/>
        </w:rPr>
      </w:pPr>
    </w:p>
    <w:p>
      <w:pPr>
        <w:tabs>
          <w:tab w:val="left" w:pos="2873"/>
        </w:tabs>
        <w:jc w:val="both"/>
      </w:pPr>
      <w:r>
        <w:rPr>
          <w:lang w:val="en-US" w:eastAsia="zh-CN"/>
        </w:rPr>
        <w:drawing>
          <wp:inline distT="0" distB="0" distL="114300" distR="114300">
            <wp:extent cx="4676775" cy="2120265"/>
            <wp:effectExtent l="0" t="0" r="9525" b="1333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11"/>
                    <a:stretch>
                      <a:fillRect/>
                    </a:stretch>
                  </pic:blipFill>
                  <pic:spPr>
                    <a:xfrm>
                      <a:off x="0" y="0"/>
                      <a:ext cx="4676775" cy="2120265"/>
                    </a:xfrm>
                    <a:prstGeom prst="rect">
                      <a:avLst/>
                    </a:prstGeom>
                    <a:noFill/>
                    <a:ln w="9525">
                      <a:noFill/>
                    </a:ln>
                  </pic:spPr>
                </pic:pic>
              </a:graphicData>
            </a:graphic>
          </wp:inline>
        </w:drawing>
      </w:r>
    </w:p>
    <w:p>
      <w:pPr>
        <w:pStyle w:val="3"/>
        <w:shd w:val="clear" w:color="auto" w:fill="FFFFFF"/>
        <w:spacing w:before="100" w:after="100" w:line="0" w:lineRule="atLeast"/>
        <w:ind w:left="3596" w:hanging="3596" w:hangingChars="995"/>
        <w:textAlignment w:val="baseline"/>
        <w:rPr>
          <w:rFonts w:hint="default" w:ascii="Times New Roman" w:hAnsi="Times New Roman"/>
          <w:bCs/>
          <w:sz w:val="16"/>
          <w:szCs w:val="16"/>
        </w:rPr>
      </w:pPr>
      <w:r>
        <w:t xml:space="preserve">    </w:t>
      </w:r>
      <w:bookmarkStart w:id="10" w:name="_Toc350"/>
      <w:bookmarkStart w:id="11" w:name="_Toc8330"/>
      <w:r>
        <w:rPr>
          <w:rFonts w:hint="default" w:ascii="Times New Roman" w:hAnsi="Times New Roman"/>
          <w:bCs/>
          <w:sz w:val="16"/>
          <w:szCs w:val="16"/>
        </w:rPr>
        <w:t>Figure 3：Import revenue of the Canadian beer brewing industry from 2008 to 2023 (in million U.S. dollars)*</w:t>
      </w:r>
      <w:r>
        <w:rPr>
          <w:rFonts w:ascii="Times New Roman" w:hAnsi="Times New Roman"/>
          <w:bCs/>
          <w:sz w:val="16"/>
          <w:szCs w:val="16"/>
        </w:rPr>
        <w:t xml:space="preserve">       </w:t>
      </w:r>
      <w:r>
        <w:rPr>
          <w:rFonts w:ascii="Times New Roman" w:hAnsi="Times New Roman"/>
          <w:bCs/>
          <w:i/>
          <w:iCs/>
          <w:sz w:val="16"/>
          <w:szCs w:val="16"/>
        </w:rPr>
        <w:t xml:space="preserve">                        Source:</w:t>
      </w:r>
      <w:r>
        <w:rPr>
          <w:rFonts w:ascii="Times New Roman" w:hAnsi="Times New Roman"/>
          <w:bCs/>
          <w:sz w:val="16"/>
          <w:szCs w:val="16"/>
        </w:rPr>
        <w:t>Statista(2018)</w:t>
      </w:r>
      <w:bookmarkEnd w:id="10"/>
      <w:bookmarkEnd w:id="11"/>
    </w:p>
    <w:p>
      <w:pPr>
        <w:tabs>
          <w:tab w:val="left" w:pos="2873"/>
        </w:tabs>
        <w:jc w:val="both"/>
      </w:pPr>
      <w:r>
        <w:rPr>
          <w:rFonts w:hint="eastAsia" w:eastAsiaTheme="minorEastAsia"/>
          <w:lang w:eastAsia="zh-CN"/>
        </w:rPr>
        <w:t>F</w:t>
      </w:r>
      <w:r>
        <w:rPr>
          <w:rFonts w:hint="eastAsia"/>
        </w:rPr>
        <w:t xml:space="preserve">igure </w:t>
      </w:r>
      <w:r>
        <w:rPr>
          <w:rFonts w:hint="eastAsia" w:eastAsiaTheme="minorEastAsia"/>
          <w:lang w:eastAsia="zh-CN"/>
        </w:rPr>
        <w:t xml:space="preserve">3 </w:t>
      </w:r>
      <w:r>
        <w:rPr>
          <w:rFonts w:hint="eastAsia"/>
        </w:rPr>
        <w:t>shows the Canadian beer brewing industry's imports from 2008 to 2023. In 2017, the Canadian beer brewing industry imported about $766.9 million in beer</w:t>
      </w:r>
      <w:r>
        <w:rPr>
          <w:rFonts w:hint="eastAsia" w:eastAsiaTheme="minorEastAsia"/>
          <w:lang w:eastAsia="zh-CN"/>
        </w:rPr>
        <w:t xml:space="preserve"> </w:t>
      </w:r>
      <w:r>
        <w:rPr>
          <w:rFonts w:hint="eastAsia" w:eastAsia="宋体"/>
          <w:lang w:val="en-US" w:eastAsia="zh-CN"/>
        </w:rPr>
        <w:t>(Statista,2018)</w:t>
      </w:r>
      <w:r>
        <w:rPr>
          <w:rFonts w:hint="eastAsia"/>
        </w:rPr>
        <w:t xml:space="preserve">.It can be seen that Canada's beer market is very large and the prospects for imported beer sales are also </w:t>
      </w:r>
      <w:r>
        <w:rPr>
          <w:rFonts w:hint="eastAsia" w:eastAsia="宋体"/>
          <w:lang w:val="en-US" w:eastAsia="zh-CN"/>
        </w:rPr>
        <w:t>great</w:t>
      </w:r>
      <w:r>
        <w:rPr>
          <w:rFonts w:hint="eastAsia"/>
        </w:rPr>
        <w:t>.</w:t>
      </w:r>
    </w:p>
    <w:p>
      <w:pPr>
        <w:tabs>
          <w:tab w:val="left" w:pos="2873"/>
        </w:tabs>
        <w:jc w:val="both"/>
        <w:rPr>
          <w:rFonts w:eastAsia="宋体"/>
          <w:lang w:val="en-US" w:eastAsia="zh-CN"/>
        </w:rPr>
      </w:pPr>
      <w:r>
        <w:rPr>
          <w:rFonts w:hint="eastAsia" w:eastAsiaTheme="minorEastAsia"/>
          <w:lang w:eastAsia="zh-CN"/>
        </w:rPr>
        <w:t xml:space="preserve">In </w:t>
      </w:r>
      <w:r>
        <w:rPr>
          <w:rFonts w:eastAsiaTheme="minorEastAsia"/>
          <w:lang w:eastAsia="zh-CN"/>
        </w:rPr>
        <w:t>addition</w:t>
      </w:r>
      <w:r>
        <w:rPr>
          <w:rFonts w:hint="eastAsia" w:eastAsiaTheme="minorEastAsia"/>
          <w:lang w:eastAsia="zh-CN"/>
        </w:rPr>
        <w:t xml:space="preserve"> to market size </w:t>
      </w:r>
      <w:r>
        <w:rPr>
          <w:rFonts w:eastAsiaTheme="minorEastAsia"/>
          <w:lang w:eastAsia="zh-CN"/>
        </w:rPr>
        <w:t>and</w:t>
      </w:r>
      <w:r>
        <w:rPr>
          <w:rFonts w:hint="eastAsia" w:eastAsiaTheme="minorEastAsia"/>
          <w:lang w:eastAsia="zh-CN"/>
        </w:rPr>
        <w:t xml:space="preserve"> growth, t</w:t>
      </w:r>
      <w:r>
        <w:rPr>
          <w:rFonts w:hint="eastAsia"/>
        </w:rPr>
        <w:t xml:space="preserve">he choice of market entry strategy is largely influenced by the legislative framework of overseas </w:t>
      </w:r>
      <w:r>
        <w:t>markets</w:t>
      </w:r>
      <w:r>
        <w:rPr>
          <w:rFonts w:eastAsia="宋体"/>
          <w:lang w:val="en-US" w:eastAsia="zh-CN"/>
        </w:rPr>
        <w:t xml:space="preserve"> (</w:t>
      </w:r>
      <w:r>
        <w:rPr>
          <w:rFonts w:hint="eastAsia" w:eastAsia="宋体"/>
          <w:lang w:val="en-US" w:eastAsia="zh-CN"/>
        </w:rPr>
        <w:t>Y</w:t>
      </w:r>
      <w:r>
        <w:rPr>
          <w:rFonts w:hint="eastAsia"/>
        </w:rPr>
        <w:t>ourarticlelibrary</w:t>
      </w:r>
      <w:r>
        <w:rPr>
          <w:rFonts w:eastAsia="宋体"/>
          <w:lang w:val="en-US" w:eastAsia="zh-CN"/>
        </w:rPr>
        <w:t>, 2018</w:t>
      </w:r>
      <w:r>
        <w:rPr>
          <w:rFonts w:hint="eastAsia" w:eastAsia="宋体"/>
          <w:lang w:val="en-US" w:eastAsia="zh-CN"/>
        </w:rPr>
        <w:t>)</w:t>
      </w:r>
      <w:r>
        <w:rPr>
          <w:rFonts w:hint="eastAsia"/>
        </w:rPr>
        <w:t>.</w:t>
      </w:r>
      <w:r>
        <w:rPr>
          <w:rFonts w:hint="eastAsia" w:eastAsia="宋体"/>
          <w:lang w:val="en-US" w:eastAsia="zh-CN"/>
        </w:rPr>
        <w:t>For government regulation aspect,t</w:t>
      </w:r>
      <w:r>
        <w:rPr>
          <w:rFonts w:hint="eastAsia"/>
        </w:rPr>
        <w:t xml:space="preserve">he Canadian government has mandated that foreign companies have local partners. For example, in 2015, Canada was a lucrative market for German </w:t>
      </w:r>
      <w:r>
        <w:t>Beer Company</w:t>
      </w:r>
      <w:r>
        <w:rPr>
          <w:rFonts w:hint="eastAsia"/>
        </w:rPr>
        <w:t xml:space="preserve"> Diebels, but the company needed to operate with local partners, reducing Diebels' </w:t>
      </w:r>
      <w:r>
        <w:t>profits</w:t>
      </w:r>
      <w:r>
        <w:rPr>
          <w:rFonts w:eastAsia="宋体"/>
          <w:lang w:val="en-US" w:eastAsia="zh-CN"/>
        </w:rPr>
        <w:t xml:space="preserve"> (</w:t>
      </w:r>
      <w:r>
        <w:rPr>
          <w:rFonts w:hint="eastAsia" w:eastAsia="宋体"/>
          <w:lang w:val="en-US" w:eastAsia="zh-CN"/>
        </w:rPr>
        <w:t>B</w:t>
      </w:r>
      <w:r>
        <w:rPr>
          <w:rFonts w:hint="eastAsia"/>
        </w:rPr>
        <w:t>eermerchants</w:t>
      </w:r>
      <w:r>
        <w:rPr>
          <w:rFonts w:eastAsia="宋体"/>
          <w:lang w:val="en-US" w:eastAsia="zh-CN"/>
        </w:rPr>
        <w:t>, 2018</w:t>
      </w:r>
      <w:r>
        <w:rPr>
          <w:rFonts w:hint="eastAsia" w:eastAsia="宋体"/>
          <w:lang w:val="en-US" w:eastAsia="zh-CN"/>
        </w:rPr>
        <w:t>)</w:t>
      </w:r>
    </w:p>
    <w:p>
      <w:pPr>
        <w:tabs>
          <w:tab w:val="left" w:pos="2873"/>
        </w:tabs>
        <w:jc w:val="both"/>
        <w:rPr>
          <w:rFonts w:eastAsia="宋体"/>
          <w:lang w:val="en-US" w:eastAsia="zh-CN"/>
        </w:rPr>
      </w:pPr>
      <w:r>
        <w:rPr>
          <w:rFonts w:hint="eastAsia" w:eastAsia="宋体"/>
          <w:lang w:val="en-US" w:eastAsia="zh-CN"/>
        </w:rPr>
        <w:t xml:space="preserve">Furthermore, the number of competitors and their market share in overseas markets is another key factor in determining the market entry(Boso,2017).Until 2015, Domestic beer sales in Canada are slowly declining(Statista,2018). </w:t>
      </w:r>
      <w:r>
        <w:rPr>
          <w:rFonts w:eastAsia="宋体"/>
          <w:lang w:val="en-US" w:eastAsia="zh-CN"/>
        </w:rPr>
        <w:t>Domestic beer sales in Canada are on a downward trend, but sales of imported beer have not declined, and it is on the rise. The above figures and charts show that imported beer is more competitive than domestic beer.</w:t>
      </w:r>
    </w:p>
    <w:p>
      <w:pPr>
        <w:tabs>
          <w:tab w:val="left" w:pos="2873"/>
        </w:tabs>
        <w:jc w:val="both"/>
        <w:rPr>
          <w:rFonts w:eastAsia="宋体"/>
          <w:lang w:val="en-US" w:eastAsia="zh-CN"/>
        </w:rPr>
      </w:pPr>
    </w:p>
    <w:p>
      <w:pPr>
        <w:tabs>
          <w:tab w:val="left" w:pos="2873"/>
        </w:tabs>
        <w:jc w:val="both"/>
      </w:pPr>
      <w:r>
        <w:rPr>
          <w:lang w:val="en-US" w:eastAsia="zh-CN"/>
        </w:rPr>
        <w:drawing>
          <wp:inline distT="0" distB="0" distL="114300" distR="114300">
            <wp:extent cx="4483735" cy="1353185"/>
            <wp:effectExtent l="0" t="0" r="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Lst>
                    </a:blip>
                    <a:stretch>
                      <a:fillRect/>
                    </a:stretch>
                  </pic:blipFill>
                  <pic:spPr>
                    <a:xfrm>
                      <a:off x="0" y="0"/>
                      <a:ext cx="4483735" cy="1353185"/>
                    </a:xfrm>
                    <a:prstGeom prst="rect">
                      <a:avLst/>
                    </a:prstGeom>
                    <a:noFill/>
                    <a:ln w="9525">
                      <a:noFill/>
                    </a:ln>
                  </pic:spPr>
                </pic:pic>
              </a:graphicData>
            </a:graphic>
          </wp:inline>
        </w:drawing>
      </w:r>
    </w:p>
    <w:p>
      <w:pPr>
        <w:pStyle w:val="3"/>
        <w:shd w:val="clear" w:color="auto" w:fill="FFFFFF"/>
        <w:spacing w:beforeAutospacing="0" w:line="0" w:lineRule="atLeast"/>
        <w:ind w:left="2961" w:leftChars="764" w:hanging="1280" w:hangingChars="800"/>
        <w:textAlignment w:val="baseline"/>
        <w:rPr>
          <w:rFonts w:ascii="Times New Roman" w:hAnsi="Times New Roman"/>
          <w:b w:val="0"/>
          <w:bCs/>
          <w:sz w:val="16"/>
          <w:szCs w:val="16"/>
        </w:rPr>
      </w:pPr>
      <w:bookmarkStart w:id="12" w:name="_Toc31340"/>
      <w:bookmarkStart w:id="13" w:name="_Toc5453"/>
      <w:r>
        <w:rPr>
          <w:rFonts w:hint="default" w:ascii="Times New Roman" w:hAnsi="Times New Roman"/>
          <w:b w:val="0"/>
          <w:bCs/>
          <w:sz w:val="16"/>
          <w:szCs w:val="16"/>
        </w:rPr>
        <w:t>Figure 4: Canadian brand beer sales in Canada from 2008 to 2015</w:t>
      </w:r>
      <w:bookmarkEnd w:id="12"/>
      <w:r>
        <w:rPr>
          <w:rFonts w:ascii="Times New Roman" w:hAnsi="Times New Roman"/>
          <w:b w:val="0"/>
          <w:bCs/>
          <w:sz w:val="16"/>
          <w:szCs w:val="16"/>
        </w:rPr>
        <w:t xml:space="preserve">                 </w:t>
      </w:r>
      <w:r>
        <w:rPr>
          <w:rFonts w:ascii="Times New Roman" w:hAnsi="Times New Roman"/>
          <w:b w:val="0"/>
          <w:bCs/>
          <w:i/>
          <w:iCs/>
          <w:sz w:val="16"/>
          <w:szCs w:val="16"/>
        </w:rPr>
        <w:t xml:space="preserve">                 Source</w:t>
      </w:r>
      <w:r>
        <w:rPr>
          <w:rFonts w:ascii="Times New Roman" w:hAnsi="Times New Roman"/>
          <w:b w:val="0"/>
          <w:bCs/>
          <w:sz w:val="16"/>
          <w:szCs w:val="16"/>
        </w:rPr>
        <w:t>:</w:t>
      </w:r>
      <w:r>
        <w:rPr>
          <w:rFonts w:hint="default" w:ascii="Times New Roman" w:hAnsi="Times New Roman"/>
          <w:b w:val="0"/>
          <w:bCs/>
          <w:sz w:val="16"/>
          <w:szCs w:val="16"/>
        </w:rPr>
        <w:t>Statista</w:t>
      </w:r>
      <w:r>
        <w:rPr>
          <w:rFonts w:ascii="Times New Roman" w:hAnsi="Times New Roman"/>
          <w:b w:val="0"/>
          <w:bCs/>
          <w:sz w:val="16"/>
          <w:szCs w:val="16"/>
        </w:rPr>
        <w:t>(</w:t>
      </w:r>
      <w:r>
        <w:rPr>
          <w:rFonts w:hint="default" w:ascii="Times New Roman" w:hAnsi="Times New Roman"/>
          <w:b w:val="0"/>
          <w:bCs/>
          <w:sz w:val="16"/>
          <w:szCs w:val="16"/>
        </w:rPr>
        <w:t>2018</w:t>
      </w:r>
      <w:r>
        <w:rPr>
          <w:rFonts w:ascii="Times New Roman" w:hAnsi="Times New Roman"/>
          <w:b w:val="0"/>
          <w:bCs/>
          <w:sz w:val="16"/>
          <w:szCs w:val="16"/>
        </w:rPr>
        <w:t>)</w:t>
      </w:r>
      <w:bookmarkEnd w:id="13"/>
    </w:p>
    <w:p>
      <w:pPr>
        <w:tabs>
          <w:tab w:val="left" w:pos="2873"/>
        </w:tabs>
        <w:jc w:val="both"/>
        <w:rPr>
          <w:rFonts w:eastAsia="宋体"/>
          <w:lang w:val="en-US" w:eastAsia="zh-CN"/>
        </w:rPr>
      </w:pPr>
      <w:r>
        <w:rPr>
          <w:rFonts w:hint="eastAsia" w:eastAsia="宋体"/>
          <w:lang w:val="en-US" w:eastAsia="zh-CN"/>
        </w:rPr>
        <w:t>Finally, the appropriate choice can be evidenced by Canada</w:t>
      </w:r>
      <w:r>
        <w:rPr>
          <w:rFonts w:eastAsia="宋体"/>
          <w:lang w:val="en-US" w:eastAsia="zh-CN"/>
        </w:rPr>
        <w:t>’</w:t>
      </w:r>
      <w:r>
        <w:rPr>
          <w:rFonts w:hint="eastAsia" w:eastAsia="宋体"/>
          <w:lang w:val="en-US" w:eastAsia="zh-CN"/>
        </w:rPr>
        <w:t xml:space="preserve">s annual inflation </w:t>
      </w:r>
      <w:r>
        <w:rPr>
          <w:rFonts w:eastAsia="宋体"/>
          <w:lang w:val="en-US" w:eastAsia="zh-CN"/>
        </w:rPr>
        <w:t>rate, which</w:t>
      </w:r>
      <w:r>
        <w:rPr>
          <w:rFonts w:hint="eastAsia" w:eastAsia="宋体"/>
          <w:lang w:val="en-US" w:eastAsia="zh-CN"/>
        </w:rPr>
        <w:t xml:space="preserve"> fell from 2.4% in November 2018 to 1.7%, lower than market expectations of 1.8%. This is the lowest inflation rate since January, mainly due to the slowdown in transportation costs due to falling gasoline </w:t>
      </w:r>
      <w:r>
        <w:rPr>
          <w:rFonts w:eastAsia="宋体"/>
          <w:lang w:val="en-US" w:eastAsia="zh-CN"/>
        </w:rPr>
        <w:t>prices (</w:t>
      </w:r>
      <w:r>
        <w:rPr>
          <w:rFonts w:hint="eastAsia" w:eastAsia="宋体"/>
          <w:lang w:val="en-US" w:eastAsia="zh-CN"/>
        </w:rPr>
        <w:t>Tradingeconomics</w:t>
      </w:r>
      <w:r>
        <w:rPr>
          <w:rFonts w:eastAsia="宋体"/>
          <w:lang w:val="en-US" w:eastAsia="zh-CN"/>
        </w:rPr>
        <w:t>, 2018</w:t>
      </w:r>
      <w:r>
        <w:rPr>
          <w:rFonts w:hint="eastAsia" w:eastAsia="宋体"/>
          <w:lang w:val="en-US" w:eastAsia="zh-CN"/>
        </w:rPr>
        <w:t xml:space="preserve">). For a multinational company, a slight drop in inflation rate will reduce their transportation costs(Liu,2011). </w:t>
      </w:r>
    </w:p>
    <w:p>
      <w:pPr>
        <w:pStyle w:val="2"/>
        <w:tabs>
          <w:tab w:val="left" w:pos="312"/>
        </w:tabs>
        <w:rPr>
          <w:rFonts w:ascii="Arial" w:hAnsi="Arial" w:cs="Arial"/>
          <w:sz w:val="20"/>
          <w:szCs w:val="20"/>
          <w:lang w:val="en-US" w:eastAsia="zh-CN"/>
        </w:rPr>
      </w:pPr>
      <w:bookmarkStart w:id="14" w:name="_Toc4690"/>
      <w:r>
        <w:rPr>
          <w:rFonts w:hint="eastAsia" w:ascii="Arial" w:hAnsi="Arial" w:cs="Arial"/>
          <w:sz w:val="20"/>
          <w:szCs w:val="20"/>
          <w:lang w:val="en-US" w:eastAsia="zh-CN"/>
        </w:rPr>
        <w:t>3.2 Internal factors analysis</w:t>
      </w:r>
      <w:bookmarkEnd w:id="14"/>
    </w:p>
    <w:p>
      <w:pPr>
        <w:jc w:val="both"/>
        <w:rPr>
          <w:lang w:val="en-US"/>
        </w:rPr>
      </w:pPr>
      <w:r>
        <w:rPr>
          <w:rFonts w:hint="eastAsia"/>
          <w:lang w:val="en-US"/>
        </w:rPr>
        <w:t xml:space="preserve">Internal factor analysis helps analyze the company's resources and functional strengths and </w:t>
      </w:r>
      <w:r>
        <w:rPr>
          <w:lang w:val="en-US"/>
        </w:rPr>
        <w:t>weaknesses</w:t>
      </w:r>
      <w:r>
        <w:rPr>
          <w:rFonts w:eastAsia="宋体"/>
          <w:lang w:val="en-US" w:eastAsia="zh-CN"/>
        </w:rPr>
        <w:t xml:space="preserve"> (</w:t>
      </w:r>
      <w:r>
        <w:rPr>
          <w:rFonts w:hint="eastAsia"/>
          <w:lang w:val="en-US"/>
        </w:rPr>
        <w:t>mannparyo</w:t>
      </w:r>
      <w:r>
        <w:rPr>
          <w:rFonts w:hint="eastAsia" w:eastAsia="宋体"/>
          <w:lang w:val="en-US" w:eastAsia="zh-CN"/>
        </w:rPr>
        <w:t>,</w:t>
      </w:r>
      <w:r>
        <w:rPr>
          <w:rFonts w:hint="eastAsia"/>
          <w:lang w:val="en-US"/>
        </w:rPr>
        <w:t>2017</w:t>
      </w:r>
      <w:r>
        <w:rPr>
          <w:rFonts w:hint="eastAsia" w:eastAsia="宋体"/>
          <w:lang w:val="en-US" w:eastAsia="zh-CN"/>
        </w:rPr>
        <w:t>).</w:t>
      </w:r>
      <w:r>
        <w:rPr>
          <w:rFonts w:hint="eastAsia"/>
          <w:lang w:val="en-US"/>
        </w:rPr>
        <w:t xml:space="preserve"> It analyzes the ease of use of a company's available resources and analyzes the extent to which these resources are scarce, easy or difficult to imitate</w:t>
      </w:r>
      <w:r>
        <w:rPr>
          <w:rFonts w:hint="eastAsia" w:eastAsiaTheme="minorEastAsia"/>
          <w:lang w:val="en-US" w:eastAsia="zh-CN"/>
        </w:rPr>
        <w:t xml:space="preserve"> </w:t>
      </w:r>
      <w:r>
        <w:rPr>
          <w:rFonts w:hint="eastAsia" w:eastAsia="宋体"/>
          <w:lang w:val="en-US" w:eastAsia="zh-CN"/>
        </w:rPr>
        <w:t>(</w:t>
      </w:r>
      <w:r>
        <w:rPr>
          <w:rFonts w:hint="eastAsia"/>
          <w:lang w:val="en-US"/>
        </w:rPr>
        <w:t>Adeleke,</w:t>
      </w:r>
      <w:r>
        <w:rPr>
          <w:rFonts w:hint="eastAsia" w:eastAsiaTheme="minorEastAsia"/>
          <w:lang w:val="en-US" w:eastAsia="zh-CN"/>
        </w:rPr>
        <w:t xml:space="preserve"> </w:t>
      </w:r>
      <w:r>
        <w:rPr>
          <w:rFonts w:hint="eastAsia"/>
          <w:lang w:val="en-US"/>
        </w:rPr>
        <w:t>2018</w:t>
      </w:r>
      <w:r>
        <w:rPr>
          <w:rFonts w:hint="eastAsia" w:eastAsia="宋体"/>
          <w:lang w:val="en-US" w:eastAsia="zh-CN"/>
        </w:rPr>
        <w:t>)</w:t>
      </w:r>
      <w:r>
        <w:rPr>
          <w:rFonts w:hint="eastAsia"/>
          <w:lang w:val="en-US"/>
        </w:rPr>
        <w:t>. Internal factor analysis helps to understand the organization internally and clearly understand its capabilities and capabilities that are different from other competitors</w:t>
      </w:r>
      <w:r>
        <w:rPr>
          <w:rFonts w:hint="eastAsia" w:eastAsiaTheme="minorEastAsia"/>
          <w:lang w:val="en-US" w:eastAsia="zh-CN"/>
        </w:rPr>
        <w:t xml:space="preserve"> </w:t>
      </w:r>
      <w:r>
        <w:rPr>
          <w:rFonts w:hint="eastAsia" w:eastAsia="宋体"/>
          <w:lang w:val="en-US" w:eastAsia="zh-CN"/>
        </w:rPr>
        <w:t>(</w:t>
      </w:r>
      <w:r>
        <w:rPr>
          <w:rFonts w:hint="eastAsia"/>
          <w:lang w:val="en-US"/>
        </w:rPr>
        <w:t>Garmatiuk,</w:t>
      </w:r>
      <w:r>
        <w:rPr>
          <w:rFonts w:hint="eastAsia" w:eastAsiaTheme="minorEastAsia"/>
          <w:lang w:val="en-US" w:eastAsia="zh-CN"/>
        </w:rPr>
        <w:t xml:space="preserve"> </w:t>
      </w:r>
      <w:r>
        <w:rPr>
          <w:rFonts w:hint="eastAsia"/>
          <w:lang w:val="en-US"/>
        </w:rPr>
        <w:t>2012</w:t>
      </w:r>
      <w:r>
        <w:rPr>
          <w:rFonts w:hint="eastAsia" w:eastAsia="宋体"/>
          <w:lang w:val="en-US" w:eastAsia="zh-CN"/>
        </w:rPr>
        <w:t>)</w:t>
      </w:r>
      <w:r>
        <w:rPr>
          <w:rFonts w:hint="eastAsia"/>
          <w:lang w:val="en-US"/>
        </w:rPr>
        <w:t xml:space="preserve">. </w:t>
      </w:r>
    </w:p>
    <w:p>
      <w:pPr>
        <w:tabs>
          <w:tab w:val="left" w:pos="2873"/>
        </w:tabs>
        <w:jc w:val="both"/>
        <w:rPr>
          <w:rFonts w:eastAsia="宋体"/>
          <w:lang w:val="en-US" w:eastAsia="zh-CN"/>
        </w:rPr>
      </w:pPr>
      <w:r>
        <w:rPr>
          <w:rFonts w:hint="eastAsia" w:eastAsia="宋体"/>
          <w:lang w:val="en-US" w:eastAsia="zh-CN"/>
        </w:rPr>
        <w:t xml:space="preserve">As with all functional areas, company objectives are the most important internal influence(Yan,2013).Tomos Watkin is committed to being the iconic Welsh brand, and it will support, encourage and help develop the Welsh economy and enhance the image of the global “Brand Welsh”(Tomos Watkin,2018).Tomos Watkin's company objectives can help the company expand its customer base so that it can better understand the diverse customer needs and help companies develop new strategies, products and services (Peppers, 2004). </w:t>
      </w:r>
    </w:p>
    <w:p>
      <w:pPr>
        <w:tabs>
          <w:tab w:val="left" w:pos="2873"/>
        </w:tabs>
        <w:jc w:val="both"/>
        <w:rPr>
          <w:rFonts w:eastAsia="宋体"/>
          <w:lang w:val="en-US" w:eastAsia="zh-CN"/>
        </w:rPr>
      </w:pPr>
      <w:r>
        <w:rPr>
          <w:rFonts w:hint="eastAsia" w:eastAsia="宋体"/>
          <w:lang w:val="en-US" w:eastAsia="zh-CN"/>
        </w:rPr>
        <w:t xml:space="preserve">Brand reputation is one of the internal factors for marketing. It means how customers, stakeholders and the entire market view the company's specific </w:t>
      </w:r>
      <w:r>
        <w:rPr>
          <w:rFonts w:eastAsia="宋体"/>
          <w:lang w:val="en-US" w:eastAsia="zh-CN"/>
        </w:rPr>
        <w:t>brand (</w:t>
      </w:r>
      <w:r>
        <w:rPr>
          <w:rFonts w:hint="eastAsia" w:eastAsia="宋体"/>
          <w:lang w:val="en-US" w:eastAsia="zh-CN"/>
        </w:rPr>
        <w:t>Sarkar Sengupta</w:t>
      </w:r>
      <w:r>
        <w:rPr>
          <w:rFonts w:eastAsia="宋体"/>
          <w:lang w:val="en-US" w:eastAsia="zh-CN"/>
        </w:rPr>
        <w:t>, 2015</w:t>
      </w:r>
      <w:r>
        <w:rPr>
          <w:rFonts w:hint="eastAsia" w:eastAsia="宋体"/>
          <w:lang w:val="en-US" w:eastAsia="zh-CN"/>
        </w:rPr>
        <w:t xml:space="preserve">). A good brand reputation means that customers build trust in the brand and its products, and feel great and proud when they buy goods and </w:t>
      </w:r>
      <w:r>
        <w:rPr>
          <w:rFonts w:eastAsia="宋体"/>
          <w:lang w:val="en-US" w:eastAsia="zh-CN"/>
        </w:rPr>
        <w:t>services (</w:t>
      </w:r>
      <w:r>
        <w:rPr>
          <w:rFonts w:hint="eastAsia" w:eastAsia="宋体"/>
          <w:lang w:val="en-US" w:eastAsia="zh-CN"/>
        </w:rPr>
        <w:t>Gove</w:t>
      </w:r>
      <w:r>
        <w:rPr>
          <w:rFonts w:eastAsia="宋体"/>
          <w:lang w:val="en-US" w:eastAsia="zh-CN"/>
        </w:rPr>
        <w:t>, 2014</w:t>
      </w:r>
      <w:r>
        <w:rPr>
          <w:rFonts w:hint="eastAsia" w:eastAsia="宋体"/>
          <w:lang w:val="en-US" w:eastAsia="zh-CN"/>
        </w:rPr>
        <w:t>).</w:t>
      </w:r>
    </w:p>
    <w:p>
      <w:pPr>
        <w:tabs>
          <w:tab w:val="left" w:pos="2873"/>
        </w:tabs>
        <w:jc w:val="both"/>
      </w:pPr>
      <w:r>
        <w:rPr>
          <w:lang w:val="en-US" w:eastAsia="zh-CN"/>
        </w:rPr>
        <w:drawing>
          <wp:inline distT="0" distB="0" distL="114300" distR="114300">
            <wp:extent cx="5266690" cy="1165860"/>
            <wp:effectExtent l="0" t="0" r="0" b="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14">
                      <a:extLst>
                        <a:ext uri="{BEBA8EAE-BF5A-486C-A8C5-ECC9F3942E4B}">
                          <a14:imgProps xmlns:a14="http://schemas.microsoft.com/office/drawing/2010/main">
                            <a14:imgLayer r:embed="rId15">
                              <a14:imgEffect>
                                <a14:sharpenSoften amount="50000"/>
                              </a14:imgEffect>
                            </a14:imgLayer>
                          </a14:imgProps>
                        </a:ext>
                      </a:extLst>
                    </a:blip>
                    <a:stretch>
                      <a:fillRect/>
                    </a:stretch>
                  </pic:blipFill>
                  <pic:spPr>
                    <a:xfrm>
                      <a:off x="0" y="0"/>
                      <a:ext cx="5266690" cy="1165860"/>
                    </a:xfrm>
                    <a:prstGeom prst="rect">
                      <a:avLst/>
                    </a:prstGeom>
                    <a:noFill/>
                    <a:ln w="9525">
                      <a:noFill/>
                    </a:ln>
                  </pic:spPr>
                </pic:pic>
              </a:graphicData>
            </a:graphic>
          </wp:inline>
        </w:drawing>
      </w:r>
    </w:p>
    <w:p>
      <w:pPr>
        <w:tabs>
          <w:tab w:val="left" w:pos="2873"/>
        </w:tabs>
        <w:jc w:val="both"/>
        <w:rPr>
          <w:rFonts w:eastAsia="宋体"/>
          <w:lang w:val="en-US" w:eastAsia="zh-CN"/>
        </w:rPr>
      </w:pPr>
      <w:r>
        <w:rPr>
          <w:rFonts w:hint="eastAsia" w:eastAsia="宋体"/>
          <w:lang w:val="en-US" w:eastAsia="zh-CN"/>
        </w:rPr>
        <w:t xml:space="preserve">                   </w:t>
      </w:r>
    </w:p>
    <w:p>
      <w:pPr>
        <w:tabs>
          <w:tab w:val="left" w:pos="2873"/>
        </w:tabs>
        <w:spacing w:line="0" w:lineRule="atLeast"/>
        <w:ind w:firstLine="2240" w:firstLineChars="1400"/>
        <w:jc w:val="both"/>
        <w:rPr>
          <w:rFonts w:ascii="Times New Roman" w:hAnsi="Times New Roman" w:eastAsia="宋体" w:cs="Times New Roman"/>
          <w:bCs/>
          <w:sz w:val="16"/>
          <w:szCs w:val="16"/>
          <w:lang w:val="en-US" w:eastAsia="zh-CN"/>
        </w:rPr>
      </w:pPr>
      <w:r>
        <w:rPr>
          <w:rFonts w:ascii="Times New Roman" w:hAnsi="Times New Roman" w:eastAsia="宋体" w:cs="Times New Roman"/>
          <w:bCs/>
          <w:sz w:val="16"/>
          <w:szCs w:val="16"/>
          <w:lang w:val="en-US" w:eastAsia="zh-CN"/>
        </w:rPr>
        <w:t>Figure 5:Tomos watkin's awards in recent years</w:t>
      </w:r>
      <w:r>
        <w:rPr>
          <w:rFonts w:hint="eastAsia" w:ascii="Times New Roman" w:hAnsi="Times New Roman" w:eastAsia="宋体" w:cs="Times New Roman"/>
          <w:bCs/>
          <w:sz w:val="16"/>
          <w:szCs w:val="16"/>
          <w:lang w:val="en-US" w:eastAsia="zh-CN"/>
        </w:rPr>
        <w:t xml:space="preserve"> </w:t>
      </w:r>
    </w:p>
    <w:p>
      <w:pPr>
        <w:tabs>
          <w:tab w:val="left" w:pos="2873"/>
        </w:tabs>
        <w:spacing w:line="0" w:lineRule="atLeast"/>
        <w:ind w:firstLine="2720" w:firstLineChars="1700"/>
        <w:jc w:val="both"/>
        <w:rPr>
          <w:rFonts w:ascii="Times New Roman" w:hAnsi="Times New Roman" w:eastAsia="宋体" w:cs="Times New Roman"/>
          <w:bCs/>
          <w:i/>
          <w:iCs/>
          <w:sz w:val="16"/>
          <w:szCs w:val="16"/>
          <w:lang w:val="en-US" w:eastAsia="zh-CN"/>
        </w:rPr>
      </w:pPr>
      <w:r>
        <w:rPr>
          <w:rFonts w:hint="eastAsia" w:ascii="Times New Roman" w:hAnsi="Times New Roman" w:eastAsia="宋体" w:cs="Times New Roman"/>
          <w:bCs/>
          <w:i/>
          <w:iCs/>
          <w:sz w:val="16"/>
          <w:szCs w:val="16"/>
          <w:lang w:val="en-US" w:eastAsia="zh-CN"/>
        </w:rPr>
        <w:t>source:</w:t>
      </w:r>
      <w:r>
        <w:rPr>
          <w:rFonts w:ascii="Times New Roman" w:hAnsi="Times New Roman" w:eastAsia="宋体" w:cs="Times New Roman"/>
          <w:bCs/>
          <w:sz w:val="16"/>
          <w:szCs w:val="16"/>
          <w:lang w:val="en-US" w:eastAsia="zh-CN"/>
        </w:rPr>
        <w:t>Tomos watkin</w:t>
      </w:r>
      <w:r>
        <w:rPr>
          <w:rFonts w:hint="eastAsia" w:ascii="Times New Roman" w:hAnsi="Times New Roman" w:eastAsia="宋体" w:cs="Times New Roman"/>
          <w:bCs/>
          <w:sz w:val="16"/>
          <w:szCs w:val="16"/>
          <w:lang w:val="en-US" w:eastAsia="zh-CN"/>
        </w:rPr>
        <w:t xml:space="preserve"> (2018)</w:t>
      </w:r>
    </w:p>
    <w:p>
      <w:pPr>
        <w:tabs>
          <w:tab w:val="left" w:pos="694"/>
        </w:tabs>
        <w:jc w:val="both"/>
        <w:rPr>
          <w:rFonts w:hint="eastAsia" w:eastAsia="宋体"/>
          <w:lang w:val="en-US" w:eastAsia="zh-CN"/>
        </w:rPr>
      </w:pPr>
    </w:p>
    <w:p>
      <w:pPr>
        <w:tabs>
          <w:tab w:val="left" w:pos="694"/>
        </w:tabs>
        <w:jc w:val="both"/>
        <w:rPr>
          <w:rFonts w:eastAsia="宋体"/>
          <w:lang w:val="en-US" w:eastAsia="zh-CN"/>
        </w:rPr>
      </w:pPr>
      <w:r>
        <w:rPr>
          <w:rFonts w:hint="eastAsia" w:eastAsia="宋体"/>
          <w:lang w:val="en-US" w:eastAsia="zh-CN"/>
        </w:rPr>
        <w:t>In recent years, Tomos Watkin has a good brand image in the UK. It can be evidenced through its awards, and the brand image has a great advantage for them to enter the international market. Because customers are the company's best brand ambassadors, if they are satisfied with the brand, they will refer to these brands in their social circle, and as the cycle continues to increase, the company's brand reputation will increase. Word of mouth will also enable the company to achieve higher sales and profit objectives (Borkowski</w:t>
      </w:r>
      <w:r>
        <w:rPr>
          <w:rFonts w:eastAsia="宋体"/>
          <w:lang w:val="en-US" w:eastAsia="zh-CN"/>
        </w:rPr>
        <w:t>, 2014</w:t>
      </w:r>
      <w:r>
        <w:rPr>
          <w:rFonts w:hint="eastAsia" w:eastAsia="宋体"/>
          <w:lang w:val="en-US" w:eastAsia="zh-CN"/>
        </w:rPr>
        <w:t xml:space="preserve">). </w:t>
      </w:r>
    </w:p>
    <w:p>
      <w:pPr>
        <w:tabs>
          <w:tab w:val="left" w:pos="694"/>
        </w:tabs>
        <w:jc w:val="both"/>
        <w:rPr>
          <w:rFonts w:eastAsia="宋体"/>
          <w:lang w:val="en-US" w:eastAsia="zh-CN"/>
        </w:rPr>
      </w:pPr>
      <w:r>
        <w:rPr>
          <w:rFonts w:hint="eastAsia" w:eastAsia="宋体"/>
          <w:lang w:val="en-US" w:eastAsia="zh-CN"/>
        </w:rPr>
        <w:t xml:space="preserve">Tomos Watkin first broke into the export market when they were invited to New York to take part in a Welsh Week. After taking part in a trade mission to China, the company shipped its first consignment of the hand-brewed beverage to </w:t>
      </w:r>
      <w:r>
        <w:rPr>
          <w:rFonts w:eastAsia="宋体"/>
          <w:lang w:val="en-US" w:eastAsia="zh-CN"/>
        </w:rPr>
        <w:t>Shanghai. Besides</w:t>
      </w:r>
      <w:r>
        <w:rPr>
          <w:rFonts w:hint="eastAsia" w:eastAsia="宋体"/>
          <w:lang w:val="en-US" w:eastAsia="zh-CN"/>
        </w:rPr>
        <w:t xml:space="preserve"> that, They have also export to Hong Kong, and Spain in the </w:t>
      </w:r>
      <w:r>
        <w:rPr>
          <w:rFonts w:eastAsia="宋体"/>
          <w:lang w:val="en-US" w:eastAsia="zh-CN"/>
        </w:rPr>
        <w:t>past (</w:t>
      </w:r>
      <w:r>
        <w:rPr>
          <w:rFonts w:hint="eastAsia" w:eastAsia="宋体"/>
          <w:lang w:val="en-US" w:eastAsia="zh-CN"/>
        </w:rPr>
        <w:t>Tomos Watkin</w:t>
      </w:r>
      <w:r>
        <w:rPr>
          <w:rFonts w:eastAsia="宋体"/>
          <w:lang w:val="en-US" w:eastAsia="zh-CN"/>
        </w:rPr>
        <w:t>, 2018</w:t>
      </w:r>
      <w:r>
        <w:rPr>
          <w:rFonts w:hint="eastAsia" w:eastAsia="宋体"/>
          <w:lang w:val="en-US" w:eastAsia="zh-CN"/>
        </w:rPr>
        <w:t>). It can be seen that they have achieved some success in foreign countries and have had some experience in international trade.</w:t>
      </w:r>
    </w:p>
    <w:p>
      <w:pPr>
        <w:pStyle w:val="2"/>
        <w:numPr>
          <w:ilvl w:val="0"/>
          <w:numId w:val="2"/>
        </w:numPr>
        <w:tabs>
          <w:tab w:val="left" w:pos="312"/>
        </w:tabs>
        <w:rPr>
          <w:rFonts w:ascii="Arial" w:hAnsi="Arial" w:cs="Arial"/>
          <w:sz w:val="20"/>
          <w:szCs w:val="20"/>
          <w:lang w:val="en-US" w:eastAsia="zh-CN"/>
        </w:rPr>
      </w:pPr>
      <w:bookmarkStart w:id="15" w:name="_Toc21443"/>
      <w:r>
        <w:rPr>
          <w:rFonts w:hint="eastAsia" w:ascii="Arial" w:hAnsi="Arial" w:cs="Arial"/>
          <w:sz w:val="20"/>
          <w:szCs w:val="20"/>
          <w:lang w:val="en-US" w:eastAsia="zh-CN"/>
        </w:rPr>
        <w:t>Direct exporting VS indirect exporting</w:t>
      </w:r>
      <w:bookmarkEnd w:id="15"/>
    </w:p>
    <w:p>
      <w:pPr>
        <w:jc w:val="both"/>
        <w:rPr>
          <w:lang w:val="en-US" w:eastAsia="zh-CN"/>
        </w:rPr>
      </w:pPr>
      <w:r>
        <w:rPr>
          <w:rFonts w:hint="eastAsia"/>
          <w:lang w:val="en-US" w:eastAsia="zh-CN"/>
        </w:rPr>
        <w:t>It is undeniable that indirect exporting allow the company to directly use the export experience and sales channels of exporters to rapidly expand the international market to reduce the financial burden and risks for the company</w:t>
      </w:r>
      <w:r>
        <w:rPr>
          <w:lang w:val="en-US" w:eastAsia="zh-CN"/>
        </w:rPr>
        <w:t>(</w:t>
      </w:r>
      <w:r>
        <w:rPr>
          <w:rFonts w:hint="eastAsia"/>
          <w:lang w:val="en-US" w:eastAsia="zh-CN"/>
        </w:rPr>
        <w:t>Doyle</w:t>
      </w:r>
      <w:r>
        <w:rPr>
          <w:lang w:val="en-US" w:eastAsia="zh-CN"/>
        </w:rPr>
        <w:t>, 2011</w:t>
      </w:r>
      <w:r>
        <w:rPr>
          <w:rFonts w:hint="eastAsia"/>
          <w:lang w:val="en-US" w:eastAsia="zh-CN"/>
        </w:rPr>
        <w:t>). However, it has a lower price control level and product flow, which can lead to instability in the company's revenue</w:t>
      </w:r>
      <w:r>
        <w:rPr>
          <w:lang w:val="en-US" w:eastAsia="zh-CN"/>
        </w:rPr>
        <w:t xml:space="preserve"> (</w:t>
      </w:r>
      <w:r>
        <w:rPr>
          <w:rFonts w:hint="eastAsia"/>
          <w:lang w:val="en-US" w:eastAsia="zh-CN"/>
        </w:rPr>
        <w:t>Yasar</w:t>
      </w:r>
      <w:r>
        <w:rPr>
          <w:lang w:val="en-US" w:eastAsia="zh-CN"/>
        </w:rPr>
        <w:t>, 2015</w:t>
      </w:r>
      <w:r>
        <w:rPr>
          <w:rFonts w:hint="eastAsia"/>
          <w:lang w:val="en-US" w:eastAsia="zh-CN"/>
        </w:rPr>
        <w:t>). In addition, it is difficult to quickly grasp all the information and marketing experience of the international market, and it is not conducive to improving the competitiveness of products in the international market.</w:t>
      </w:r>
      <w:r>
        <w:rPr>
          <w:lang w:val="en-US" w:eastAsia="zh-CN"/>
        </w:rPr>
        <w:t>(</w:t>
      </w:r>
      <w:r>
        <w:rPr>
          <w:rFonts w:hint="eastAsia"/>
          <w:lang w:val="en-US" w:eastAsia="zh-CN"/>
        </w:rPr>
        <w:t>McCann</w:t>
      </w:r>
      <w:r>
        <w:rPr>
          <w:lang w:val="en-US" w:eastAsia="zh-CN"/>
        </w:rPr>
        <w:t>, 2013</w:t>
      </w:r>
      <w:r>
        <w:rPr>
          <w:rFonts w:hint="eastAsia"/>
          <w:lang w:val="en-US" w:eastAsia="zh-CN"/>
        </w:rPr>
        <w:t xml:space="preserve">). Finally, the weakest point is that it is difficult to establish the reputation of the company itself in the international market(Martínez-Zarzoso,2018). </w:t>
      </w:r>
    </w:p>
    <w:p>
      <w:pPr>
        <w:jc w:val="both"/>
        <w:rPr>
          <w:lang w:val="en-US" w:eastAsia="zh-CN"/>
        </w:rPr>
      </w:pPr>
      <w:r>
        <w:rPr>
          <w:rFonts w:hint="eastAsia"/>
          <w:lang w:val="en-US" w:eastAsia="zh-CN"/>
        </w:rPr>
        <w:t>Comparing with indirect exporting, direct exporting can quickly grasp the product trends in foreign markets. It helps companies to develop product plans and product improvements. It also enhances the ability of companies to control product flow and prices, and direct exporting can ultimately improves products for the international market</w:t>
      </w:r>
      <w:r>
        <w:rPr>
          <w:lang w:val="en-US" w:eastAsia="zh-CN"/>
        </w:rPr>
        <w:t>(</w:t>
      </w:r>
      <w:r>
        <w:rPr>
          <w:rFonts w:hint="eastAsia"/>
          <w:lang w:val="en-US" w:eastAsia="zh-CN"/>
        </w:rPr>
        <w:t>Yasar</w:t>
      </w:r>
      <w:r>
        <w:rPr>
          <w:lang w:val="en-US" w:eastAsia="zh-CN"/>
        </w:rPr>
        <w:t>, 2015</w:t>
      </w:r>
      <w:r>
        <w:rPr>
          <w:rFonts w:hint="eastAsia"/>
          <w:lang w:val="en-US" w:eastAsia="zh-CN"/>
        </w:rPr>
        <w:t>). Finally, it can help companies accumulate cross-border marketing experience and build a reputation in the international market to contribute to the company's international market expansion.</w:t>
      </w:r>
      <w:bookmarkStart w:id="19" w:name="_GoBack"/>
      <w:bookmarkEnd w:id="19"/>
      <w:r>
        <w:rPr>
          <w:lang w:val="en-US" w:eastAsia="zh-CN"/>
        </w:rPr>
        <w:t xml:space="preserve"> (</w:t>
      </w:r>
      <w:r>
        <w:rPr>
          <w:rFonts w:hint="eastAsia"/>
          <w:lang w:val="en-US" w:eastAsia="zh-CN"/>
        </w:rPr>
        <w:t>Doyle</w:t>
      </w:r>
      <w:r>
        <w:rPr>
          <w:lang w:val="en-US" w:eastAsia="zh-CN"/>
        </w:rPr>
        <w:t>, 2011</w:t>
      </w:r>
      <w:r>
        <w:rPr>
          <w:rFonts w:hint="eastAsia"/>
          <w:lang w:val="en-US" w:eastAsia="zh-CN"/>
        </w:rPr>
        <w:t xml:space="preserve">). </w:t>
      </w:r>
    </w:p>
    <w:p>
      <w:pPr>
        <w:jc w:val="both"/>
        <w:rPr>
          <w:lang w:val="en-US" w:eastAsia="zh-CN"/>
        </w:rPr>
      </w:pPr>
      <w:r>
        <w:rPr>
          <w:rFonts w:hint="eastAsia"/>
          <w:lang w:val="en-US" w:eastAsia="zh-CN"/>
        </w:rPr>
        <w:t>Tomos Watkin's slogan is “Made in Wales, world-renowned” and their corporate goal is to become an iconic Welsh brand that can help develop the Welsh economy and enhance the image of Wales around the world</w:t>
      </w:r>
      <w:r>
        <w:rPr>
          <w:rFonts w:hint="eastAsia" w:eastAsiaTheme="minorEastAsia"/>
          <w:lang w:val="en-US" w:eastAsia="zh-CN"/>
        </w:rPr>
        <w:t xml:space="preserve"> </w:t>
      </w:r>
      <w:r>
        <w:rPr>
          <w:rFonts w:hint="eastAsia" w:eastAsia="宋体"/>
          <w:lang w:val="en-US" w:eastAsia="zh-CN"/>
        </w:rPr>
        <w:t>(Tomos Watkin,2018)</w:t>
      </w:r>
      <w:r>
        <w:rPr>
          <w:rFonts w:hint="eastAsia"/>
          <w:lang w:val="en-US" w:eastAsia="zh-CN"/>
        </w:rPr>
        <w:t>. They want to be a world-class brand with a good company reputation, so direct exporting is the ideal choice for the company.</w:t>
      </w:r>
    </w:p>
    <w:p>
      <w:pPr>
        <w:pStyle w:val="2"/>
        <w:tabs>
          <w:tab w:val="left" w:pos="312"/>
        </w:tabs>
        <w:rPr>
          <w:rFonts w:ascii="Arial" w:hAnsi="Arial" w:cs="Arial"/>
          <w:sz w:val="20"/>
          <w:szCs w:val="20"/>
          <w:lang w:val="en-US" w:eastAsia="zh-CN"/>
        </w:rPr>
      </w:pPr>
      <w:bookmarkStart w:id="16" w:name="_Toc18081"/>
      <w:r>
        <w:rPr>
          <w:rFonts w:hint="eastAsia" w:ascii="Arial" w:hAnsi="Arial" w:cs="Arial"/>
          <w:sz w:val="20"/>
          <w:szCs w:val="20"/>
          <w:lang w:val="en-US" w:eastAsia="zh-CN"/>
        </w:rPr>
        <w:t>4.1 T</w:t>
      </w:r>
      <w:r>
        <w:rPr>
          <w:rFonts w:ascii="Arial" w:hAnsi="Arial" w:cs="Arial"/>
          <w:sz w:val="20"/>
          <w:szCs w:val="20"/>
          <w:lang w:val="en-US" w:eastAsia="zh-CN"/>
        </w:rPr>
        <w:t>h</w:t>
      </w:r>
      <w:r>
        <w:rPr>
          <w:rFonts w:hint="eastAsia" w:ascii="Arial" w:hAnsi="Arial" w:cs="Arial"/>
          <w:sz w:val="20"/>
          <w:szCs w:val="20"/>
          <w:lang w:val="en-US" w:eastAsia="zh-CN"/>
        </w:rPr>
        <w:t>e choice of direct marketing</w:t>
      </w:r>
      <w:bookmarkEnd w:id="16"/>
    </w:p>
    <w:p>
      <w:pPr>
        <w:jc w:val="both"/>
        <w:rPr>
          <w:lang w:val="en-US" w:eastAsia="zh-CN"/>
        </w:rPr>
      </w:pPr>
      <w:r>
        <w:rPr>
          <w:rFonts w:hint="eastAsia"/>
          <w:lang w:val="en-US" w:eastAsia="zh-CN"/>
        </w:rPr>
        <w:t>Direct marketing refers to the direct interaction with consumers using various advertising medi</w:t>
      </w:r>
      <w:r>
        <w:rPr>
          <w:rFonts w:hint="eastAsia" w:eastAsiaTheme="minorEastAsia"/>
          <w:lang w:val="en-US" w:eastAsia="zh-CN"/>
        </w:rPr>
        <w:t xml:space="preserve">a </w:t>
      </w:r>
      <w:r>
        <w:rPr>
          <w:rFonts w:hint="eastAsia"/>
          <w:lang w:val="en-US" w:eastAsia="zh-CN"/>
        </w:rPr>
        <w:t xml:space="preserve">(Direct Marketing Educational Foundation &amp; Medill School of Journalism, 1987). Direct marketing uses a variety of media, such as radio, television, newspapers, magazines, direct mail and so on(Mounsey,1990). Consumers can use the phone, mail or computer to place orders or make other feedback. The goal of direct marketing is to try to get consumers in the target market to respond quickly and order products </w:t>
      </w:r>
      <w:r>
        <w:rPr>
          <w:lang w:val="en-US" w:eastAsia="zh-CN"/>
        </w:rPr>
        <w:t>directly (</w:t>
      </w:r>
      <w:r>
        <w:rPr>
          <w:rFonts w:hint="eastAsia"/>
          <w:lang w:val="en-US" w:eastAsia="zh-CN"/>
        </w:rPr>
        <w:t xml:space="preserve">Manjunatha, 2010). </w:t>
      </w:r>
    </w:p>
    <w:p>
      <w:pPr>
        <w:jc w:val="both"/>
        <w:rPr>
          <w:rFonts w:hint="eastAsia" w:eastAsiaTheme="minorEastAsia"/>
          <w:color w:val="000000" w:themeColor="text1"/>
          <w:lang w:val="en-US" w:eastAsia="zh-CN"/>
          <w14:textFill>
            <w14:solidFill>
              <w14:schemeClr w14:val="tx1"/>
            </w14:solidFill>
          </w14:textFill>
        </w:rPr>
      </w:pPr>
      <w:r>
        <w:rPr>
          <w:rFonts w:hint="eastAsia" w:eastAsiaTheme="minorEastAsia"/>
          <w:lang w:val="en-US" w:eastAsia="zh-CN"/>
        </w:rPr>
        <w:t>The benefits of direct marketing f</w:t>
      </w:r>
      <w:r>
        <w:rPr>
          <w:rFonts w:hint="eastAsia"/>
          <w:lang w:val="en-US" w:eastAsia="zh-CN"/>
        </w:rPr>
        <w:t>or Tomos Watkin</w:t>
      </w:r>
      <w:r>
        <w:rPr>
          <w:rFonts w:hint="eastAsia" w:eastAsiaTheme="minorEastAsia"/>
          <w:lang w:val="en-US" w:eastAsia="zh-CN"/>
        </w:rPr>
        <w:t xml:space="preserve"> can be evidenced in two main aspects. First, it fits the social life and necessity for them. </w:t>
      </w:r>
      <w:r>
        <w:rPr>
          <w:rFonts w:hint="eastAsia" w:eastAsiaTheme="minorEastAsia"/>
          <w:color w:val="000000" w:themeColor="text1"/>
          <w:lang w:val="en-US" w:eastAsia="zh-CN"/>
          <w14:textFill>
            <w14:solidFill>
              <w14:schemeClr w14:val="tx1"/>
            </w14:solidFill>
          </w14:textFill>
        </w:rPr>
        <w:t>T</w:t>
      </w:r>
      <w:r>
        <w:rPr>
          <w:rFonts w:hint="eastAsia"/>
          <w:color w:val="000000" w:themeColor="text1"/>
          <w:lang w:val="en-US" w:eastAsia="zh-CN"/>
          <w14:textFill>
            <w14:solidFill>
              <w14:schemeClr w14:val="tx1"/>
            </w14:solidFill>
          </w14:textFill>
        </w:rPr>
        <w:t>he development of information and communication technology in Canada and the continuous improvement of the credit system</w:t>
      </w:r>
      <w:r>
        <w:rPr>
          <w:rFonts w:hint="eastAsia" w:eastAsiaTheme="minorEastAsia"/>
          <w:color w:val="000000" w:themeColor="text1"/>
          <w:lang w:val="en-US" w:eastAsia="zh-CN"/>
          <w14:textFill>
            <w14:solidFill>
              <w14:schemeClr w14:val="tx1"/>
            </w14:solidFill>
          </w14:textFill>
        </w:rPr>
        <w:t xml:space="preserve"> </w:t>
      </w:r>
      <w:r>
        <w:rPr>
          <w:color w:val="000000" w:themeColor="text1"/>
          <w:lang w:val="en-US" w:eastAsia="zh-CN"/>
          <w14:textFill>
            <w14:solidFill>
              <w14:schemeClr w14:val="tx1"/>
            </w14:solidFill>
          </w14:textFill>
        </w:rPr>
        <w:t>accelerat</w:t>
      </w:r>
      <w:r>
        <w:rPr>
          <w:rFonts w:eastAsiaTheme="minorEastAsia"/>
          <w:color w:val="000000" w:themeColor="text1"/>
          <w:lang w:val="en-US" w:eastAsia="zh-CN"/>
          <w14:textFill>
            <w14:solidFill>
              <w14:schemeClr w14:val="tx1"/>
            </w14:solidFill>
          </w14:textFill>
        </w:rPr>
        <w:t>e</w:t>
      </w:r>
      <w:r>
        <w:rPr>
          <w:rFonts w:hint="eastAsia" w:eastAsiaTheme="minorEastAsia"/>
          <w:color w:val="000000" w:themeColor="text1"/>
          <w:lang w:val="en-US" w:eastAsia="zh-CN"/>
          <w14:textFill>
            <w14:solidFill>
              <w14:schemeClr w14:val="tx1"/>
            </w14:solidFill>
          </w14:textFill>
        </w:rPr>
        <w:t xml:space="preserve"> t</w:t>
      </w:r>
      <w:r>
        <w:rPr>
          <w:rFonts w:hint="eastAsia"/>
          <w:color w:val="000000" w:themeColor="text1"/>
          <w:lang w:val="en-US" w:eastAsia="zh-CN"/>
          <w14:textFill>
            <w14:solidFill>
              <w14:schemeClr w14:val="tx1"/>
            </w14:solidFill>
          </w14:textFill>
        </w:rPr>
        <w:t>he pace of social life in Canada</w:t>
      </w:r>
      <w:r>
        <w:rPr>
          <w:rFonts w:hint="eastAsia" w:eastAsiaTheme="minorEastAsia"/>
          <w:color w:val="000000" w:themeColor="text1"/>
          <w:lang w:val="en-US" w:eastAsia="zh-CN"/>
          <w14:textFill>
            <w14:solidFill>
              <w14:schemeClr w14:val="tx1"/>
            </w14:solidFill>
          </w14:textFill>
        </w:rPr>
        <w:t xml:space="preserve">, where </w:t>
      </w:r>
      <w:r>
        <w:rPr>
          <w:rFonts w:hint="eastAsia"/>
          <w:color w:val="000000" w:themeColor="text1"/>
          <w:lang w:val="en-US" w:eastAsia="zh-CN"/>
          <w14:textFill>
            <w14:solidFill>
              <w14:schemeClr w14:val="tx1"/>
            </w14:solidFill>
          </w14:textFill>
        </w:rPr>
        <w:t>consumers</w:t>
      </w:r>
      <w:r>
        <w:rPr>
          <w:rFonts w:hint="eastAsia" w:eastAsiaTheme="minorEastAsia"/>
          <w:color w:val="000000" w:themeColor="text1"/>
          <w:lang w:val="en-US" w:eastAsia="zh-CN"/>
          <w14:textFill>
            <w14:solidFill>
              <w14:schemeClr w14:val="tx1"/>
            </w14:solidFill>
          </w14:textFill>
        </w:rPr>
        <w:t xml:space="preserve"> spent more </w:t>
      </w:r>
      <w:r>
        <w:rPr>
          <w:rFonts w:hint="eastAsia"/>
          <w:color w:val="000000" w:themeColor="text1"/>
          <w:lang w:val="en-US" w:eastAsia="zh-CN"/>
          <w14:textFill>
            <w14:solidFill>
              <w14:schemeClr w14:val="tx1"/>
            </w14:solidFill>
          </w14:textFill>
        </w:rPr>
        <w:t>time on shopping (Theglobaleconomy</w:t>
      </w:r>
      <w:r>
        <w:rPr>
          <w:color w:val="000000" w:themeColor="text1"/>
          <w:lang w:val="en-US" w:eastAsia="zh-CN"/>
          <w14:textFill>
            <w14:solidFill>
              <w14:schemeClr w14:val="tx1"/>
            </w14:solidFill>
          </w14:textFill>
        </w:rPr>
        <w:t>, 2019</w:t>
      </w:r>
      <w:r>
        <w:rPr>
          <w:rFonts w:hint="eastAsia"/>
          <w:color w:val="000000" w:themeColor="text1"/>
          <w:lang w:val="en-US" w:eastAsia="zh-CN"/>
          <w14:textFill>
            <w14:solidFill>
              <w14:schemeClr w14:val="tx1"/>
            </w14:solidFill>
          </w14:textFill>
        </w:rPr>
        <w:t>).</w:t>
      </w:r>
      <w:r>
        <w:rPr>
          <w:rFonts w:hint="eastAsia" w:eastAsiaTheme="minorEastAsia"/>
          <w:color w:val="000000" w:themeColor="text1"/>
          <w:lang w:val="en-US" w:eastAsia="zh-CN"/>
          <w14:textFill>
            <w14:solidFill>
              <w14:schemeClr w14:val="tx1"/>
            </w14:solidFill>
          </w14:textFill>
        </w:rPr>
        <w:t xml:space="preserve"> </w:t>
      </w:r>
      <w:r>
        <w:rPr>
          <w:rFonts w:hint="eastAsia"/>
          <w:color w:val="000000" w:themeColor="text1"/>
          <w:lang w:val="en-US" w:eastAsia="zh-CN"/>
          <w14:textFill>
            <w14:solidFill>
              <w14:schemeClr w14:val="tx1"/>
            </w14:solidFill>
          </w14:textFill>
        </w:rPr>
        <w:t xml:space="preserve">According to statistics, there are currently 50 million mobile phones and 100 million fixed phones in Canada; more than 12 million computers are in existence, and more than 4 million Internet </w:t>
      </w:r>
      <w:r>
        <w:rPr>
          <w:color w:val="000000" w:themeColor="text1"/>
          <w:lang w:val="en-US" w:eastAsia="zh-CN"/>
          <w14:textFill>
            <w14:solidFill>
              <w14:schemeClr w14:val="tx1"/>
            </w14:solidFill>
          </w14:textFill>
        </w:rPr>
        <w:t>users (</w:t>
      </w:r>
      <w:r>
        <w:rPr>
          <w:rFonts w:hint="eastAsia"/>
          <w:color w:val="000000" w:themeColor="text1"/>
          <w:lang w:val="en-US" w:eastAsia="zh-CN"/>
          <w14:textFill>
            <w14:solidFill>
              <w14:schemeClr w14:val="tx1"/>
            </w14:solidFill>
          </w14:textFill>
        </w:rPr>
        <w:t>Canada</w:t>
      </w:r>
      <w:r>
        <w:rPr>
          <w:color w:val="000000" w:themeColor="text1"/>
          <w:lang w:val="en-US" w:eastAsia="zh-CN"/>
          <w14:textFill>
            <w14:solidFill>
              <w14:schemeClr w14:val="tx1"/>
            </w14:solidFill>
          </w14:textFill>
        </w:rPr>
        <w:t>, 2019</w:t>
      </w:r>
      <w:r>
        <w:rPr>
          <w:rFonts w:hint="eastAsia"/>
          <w:color w:val="000000" w:themeColor="text1"/>
          <w:lang w:val="en-US" w:eastAsia="zh-CN"/>
          <w14:textFill>
            <w14:solidFill>
              <w14:schemeClr w14:val="tx1"/>
            </w14:solidFill>
          </w14:textFill>
        </w:rPr>
        <w:t xml:space="preserve">). </w:t>
      </w:r>
      <w:r>
        <w:rPr>
          <w:color w:val="000000" w:themeColor="text1"/>
          <w:lang w:val="en-US" w:eastAsia="zh-CN"/>
          <w14:textFill>
            <w14:solidFill>
              <w14:schemeClr w14:val="tx1"/>
            </w14:solidFill>
          </w14:textFill>
        </w:rPr>
        <w:t>It</w:t>
      </w:r>
      <w:r>
        <w:rPr>
          <w:rFonts w:hint="eastAsia"/>
          <w:color w:val="000000" w:themeColor="text1"/>
          <w:lang w:val="en-US" w:eastAsia="zh-CN"/>
          <w14:textFill>
            <w14:solidFill>
              <w14:schemeClr w14:val="tx1"/>
            </w14:solidFill>
          </w14:textFill>
        </w:rPr>
        <w:t xml:space="preserve"> provides an opportunity for the development of direct </w:t>
      </w:r>
      <w:r>
        <w:rPr>
          <w:color w:val="000000" w:themeColor="text1"/>
          <w:lang w:val="en-US" w:eastAsia="zh-CN"/>
          <w14:textFill>
            <w14:solidFill>
              <w14:schemeClr w14:val="tx1"/>
            </w14:solidFill>
          </w14:textFill>
        </w:rPr>
        <w:t>marketing (</w:t>
      </w:r>
      <w:r>
        <w:rPr>
          <w:rFonts w:hint="eastAsia"/>
          <w:color w:val="000000" w:themeColor="text1"/>
          <w:lang w:val="en-US" w:eastAsia="zh-CN"/>
          <w14:textFill>
            <w14:solidFill>
              <w14:schemeClr w14:val="tx1"/>
            </w14:solidFill>
          </w14:textFill>
        </w:rPr>
        <w:t>Anonymous, 2014).</w:t>
      </w:r>
      <w:r>
        <w:rPr>
          <w:rFonts w:hint="eastAsia" w:eastAsiaTheme="minorEastAsia"/>
          <w:color w:val="000000" w:themeColor="text1"/>
          <w:lang w:val="en-US" w:eastAsia="zh-CN"/>
          <w14:textFill>
            <w14:solidFill>
              <w14:schemeClr w14:val="tx1"/>
            </w14:solidFill>
          </w14:textFill>
        </w:rPr>
        <w:t xml:space="preserve"> </w:t>
      </w:r>
    </w:p>
    <w:p>
      <w:pPr>
        <w:jc w:val="both"/>
        <w:rPr>
          <w:rFonts w:hint="eastAsia" w:eastAsiaTheme="minorEastAsia"/>
          <w:lang w:val="en-US" w:eastAsia="zh-CN"/>
        </w:rPr>
      </w:pPr>
      <w:r>
        <w:rPr>
          <w:rFonts w:hint="eastAsia"/>
          <w:lang w:val="en-US" w:eastAsia="zh-CN"/>
        </w:rPr>
        <w:t>At the same time, direct marketing can greatly reduce the cost of product promotion</w:t>
      </w:r>
      <w:r>
        <w:rPr>
          <w:rFonts w:hint="eastAsia" w:eastAsiaTheme="minorEastAsia"/>
          <w:lang w:val="en-US" w:eastAsia="zh-CN"/>
        </w:rPr>
        <w:t>. T</w:t>
      </w:r>
      <w:r>
        <w:rPr>
          <w:rFonts w:hint="eastAsia"/>
          <w:lang w:val="en-US" w:eastAsia="zh-CN"/>
        </w:rPr>
        <w:t xml:space="preserve">he company can be very cost-effective by using strategies such as email marketing or </w:t>
      </w:r>
      <w:r>
        <w:rPr>
          <w:lang w:val="en-US" w:eastAsia="zh-CN"/>
        </w:rPr>
        <w:t>flyers (</w:t>
      </w:r>
      <w:r>
        <w:rPr>
          <w:rFonts w:hint="eastAsia"/>
          <w:lang w:val="en-US" w:eastAsia="zh-CN"/>
        </w:rPr>
        <w:t xml:space="preserve">Diana, 2012). Compared to mass media advertising campaigns, most direct marketing is more cost effective for SMEs that are just entering the new international </w:t>
      </w:r>
      <w:r>
        <w:rPr>
          <w:lang w:val="en-US" w:eastAsia="zh-CN"/>
        </w:rPr>
        <w:t>market (</w:t>
      </w:r>
      <w:r>
        <w:rPr>
          <w:rFonts w:hint="eastAsia"/>
          <w:lang w:val="en-US" w:eastAsia="zh-CN"/>
        </w:rPr>
        <w:t>Cholmondeley</w:t>
      </w:r>
      <w:r>
        <w:rPr>
          <w:lang w:val="en-US" w:eastAsia="zh-CN"/>
        </w:rPr>
        <w:t>, 2016</w:t>
      </w:r>
      <w:r>
        <w:rPr>
          <w:rFonts w:hint="eastAsia"/>
          <w:lang w:val="en-US" w:eastAsia="zh-CN"/>
        </w:rPr>
        <w:t>).</w:t>
      </w:r>
    </w:p>
    <w:p>
      <w:pPr>
        <w:jc w:val="both"/>
        <w:rPr>
          <w:rFonts w:eastAsiaTheme="minorEastAsia"/>
          <w:lang w:val="en-US" w:eastAsia="zh-CN"/>
        </w:rPr>
      </w:pPr>
      <w:r>
        <w:rPr>
          <w:rFonts w:hint="eastAsia" w:eastAsiaTheme="minorEastAsia"/>
          <w:lang w:val="en-US" w:eastAsia="zh-CN"/>
        </w:rPr>
        <w:t>Therefore, a</w:t>
      </w:r>
      <w:r>
        <w:rPr>
          <w:rFonts w:eastAsiaTheme="minorEastAsia"/>
          <w:lang w:val="en-US" w:eastAsia="zh-CN"/>
        </w:rPr>
        <w:t>s a new entry into the Canadian market, direct marketing can quickly build customer resources for their beer (Mounsey, 1990).</w:t>
      </w:r>
    </w:p>
    <w:p>
      <w:pPr>
        <w:pStyle w:val="2"/>
        <w:numPr>
          <w:ilvl w:val="0"/>
          <w:numId w:val="2"/>
        </w:numPr>
        <w:tabs>
          <w:tab w:val="left" w:pos="312"/>
        </w:tabs>
        <w:rPr>
          <w:rFonts w:ascii="Arial" w:hAnsi="Arial" w:cs="Arial"/>
          <w:sz w:val="20"/>
          <w:szCs w:val="20"/>
          <w:lang w:val="en-US" w:eastAsia="zh-CN"/>
        </w:rPr>
      </w:pPr>
      <w:bookmarkStart w:id="17" w:name="_Toc26218"/>
      <w:r>
        <w:rPr>
          <w:rFonts w:hint="eastAsia" w:ascii="Arial" w:hAnsi="Arial" w:cs="Arial"/>
          <w:sz w:val="20"/>
          <w:szCs w:val="20"/>
          <w:lang w:val="en-US" w:eastAsia="zh-CN"/>
        </w:rPr>
        <w:t>Recommendation</w:t>
      </w:r>
      <w:bookmarkEnd w:id="17"/>
    </w:p>
    <w:p>
      <w:pPr>
        <w:jc w:val="both"/>
        <w:rPr>
          <w:rFonts w:hint="eastAsia"/>
          <w:lang w:val="en-US" w:eastAsia="zh-CN"/>
        </w:rPr>
      </w:pPr>
      <w:r>
        <w:rPr>
          <w:rFonts w:hint="eastAsia" w:eastAsiaTheme="minorEastAsia"/>
          <w:lang w:val="en-US" w:eastAsia="zh-CN"/>
        </w:rPr>
        <w:t>However, d</w:t>
      </w:r>
      <w:r>
        <w:rPr>
          <w:rFonts w:hint="eastAsia"/>
          <w:lang w:val="en-US" w:eastAsia="zh-CN"/>
        </w:rPr>
        <w:t>irect marketing also has disadvantages</w:t>
      </w:r>
      <w:r>
        <w:rPr>
          <w:rFonts w:hint="eastAsia" w:eastAsiaTheme="minorEastAsia"/>
          <w:lang w:val="en-US" w:eastAsia="zh-CN"/>
        </w:rPr>
        <w:t xml:space="preserve"> that </w:t>
      </w:r>
      <w:r>
        <w:rPr>
          <w:rFonts w:eastAsiaTheme="minorEastAsia"/>
          <w:lang w:val="en-US" w:eastAsia="zh-CN"/>
        </w:rPr>
        <w:t>need</w:t>
      </w:r>
      <w:r>
        <w:rPr>
          <w:rFonts w:hint="eastAsia" w:eastAsiaTheme="minorEastAsia"/>
          <w:lang w:val="en-US" w:eastAsia="zh-CN"/>
        </w:rPr>
        <w:t xml:space="preserve"> to be addressed in recommendations. </w:t>
      </w:r>
      <w:r>
        <w:rPr>
          <w:rFonts w:hint="eastAsia"/>
          <w:lang w:val="en-US" w:eastAsia="zh-CN"/>
        </w:rPr>
        <w:t xml:space="preserve">In terms of the environment, the company may use flyers or papers for a large number of direct mail activities </w:t>
      </w:r>
      <w:r>
        <w:rPr>
          <w:rFonts w:hint="eastAsia" w:eastAsiaTheme="minorEastAsia"/>
          <w:lang w:val="en-US" w:eastAsia="zh-CN"/>
        </w:rPr>
        <w:t>to avoid</w:t>
      </w:r>
      <w:r>
        <w:rPr>
          <w:rFonts w:hint="eastAsia"/>
          <w:lang w:val="en-US" w:eastAsia="zh-CN"/>
        </w:rPr>
        <w:t xml:space="preserve"> harm</w:t>
      </w:r>
      <w:r>
        <w:rPr>
          <w:rFonts w:hint="eastAsia" w:eastAsiaTheme="minorEastAsia"/>
          <w:lang w:val="en-US" w:eastAsia="zh-CN"/>
        </w:rPr>
        <w:t xml:space="preserve"> </w:t>
      </w:r>
      <w:r>
        <w:rPr>
          <w:rFonts w:hint="eastAsia"/>
          <w:lang w:val="en-US" w:eastAsia="zh-CN"/>
        </w:rPr>
        <w:t>to the environment. In order to avoid any negative impact on the brand image</w:t>
      </w:r>
      <w:r>
        <w:rPr>
          <w:rFonts w:hint="eastAsia" w:eastAsiaTheme="minorEastAsia"/>
          <w:lang w:val="en-US" w:eastAsia="zh-CN"/>
        </w:rPr>
        <w:t>, i</w:t>
      </w:r>
      <w:r>
        <w:rPr>
          <w:rFonts w:hint="eastAsia"/>
          <w:lang w:val="en-US" w:eastAsia="zh-CN"/>
        </w:rPr>
        <w:t xml:space="preserve">t is recommended that Tomos Watkin use recycled materials or try email campaigns. </w:t>
      </w:r>
      <w:r>
        <w:rPr>
          <w:rFonts w:hint="eastAsia" w:eastAsiaTheme="minorEastAsia"/>
          <w:lang w:val="en-US" w:eastAsia="zh-CN"/>
        </w:rPr>
        <w:t xml:space="preserve">However, </w:t>
      </w:r>
      <w:r>
        <w:rPr>
          <w:rFonts w:hint="eastAsia"/>
          <w:lang w:val="en-US" w:eastAsia="zh-CN"/>
        </w:rPr>
        <w:t xml:space="preserve">some people </w:t>
      </w:r>
      <w:r>
        <w:rPr>
          <w:rFonts w:eastAsiaTheme="minorEastAsia"/>
          <w:lang w:val="en-US" w:eastAsia="zh-CN"/>
        </w:rPr>
        <w:t>might</w:t>
      </w:r>
      <w:r>
        <w:rPr>
          <w:rFonts w:hint="eastAsia" w:eastAsiaTheme="minorEastAsia"/>
          <w:lang w:val="en-US" w:eastAsia="zh-CN"/>
        </w:rPr>
        <w:t xml:space="preserve"> not </w:t>
      </w:r>
      <w:r>
        <w:rPr>
          <w:rFonts w:hint="eastAsia"/>
          <w:lang w:val="en-US" w:eastAsia="zh-CN"/>
        </w:rPr>
        <w:t xml:space="preserve">like marketing emails and think </w:t>
      </w:r>
      <w:r>
        <w:rPr>
          <w:rFonts w:hint="eastAsia" w:eastAsiaTheme="minorEastAsia"/>
          <w:lang w:val="en-US" w:eastAsia="zh-CN"/>
        </w:rPr>
        <w:t xml:space="preserve">it a </w:t>
      </w:r>
      <w:r>
        <w:rPr>
          <w:rFonts w:hint="eastAsia"/>
          <w:lang w:val="en-US" w:eastAsia="zh-CN"/>
        </w:rPr>
        <w:t xml:space="preserve">"spam." </w:t>
      </w:r>
      <w:r>
        <w:rPr>
          <w:rFonts w:hint="eastAsia" w:eastAsiaTheme="minorEastAsia"/>
          <w:lang w:val="en-US" w:eastAsia="zh-CN"/>
        </w:rPr>
        <w:t xml:space="preserve">, which might be </w:t>
      </w:r>
      <w:r>
        <w:rPr>
          <w:rFonts w:hint="eastAsia"/>
          <w:lang w:val="en-US" w:eastAsia="zh-CN"/>
        </w:rPr>
        <w:t>annoying</w:t>
      </w:r>
      <w:r>
        <w:rPr>
          <w:rFonts w:hint="eastAsia" w:eastAsiaTheme="minorEastAsia"/>
          <w:lang w:val="en-US" w:eastAsia="zh-CN"/>
        </w:rPr>
        <w:t xml:space="preserve"> to customers and </w:t>
      </w:r>
      <w:r>
        <w:rPr>
          <w:rFonts w:eastAsiaTheme="minorEastAsia"/>
          <w:lang w:val="en-US" w:eastAsia="zh-CN"/>
        </w:rPr>
        <w:t>further</w:t>
      </w:r>
      <w:r>
        <w:rPr>
          <w:rFonts w:hint="eastAsia"/>
          <w:lang w:val="en-US" w:eastAsia="zh-CN"/>
        </w:rPr>
        <w:t xml:space="preserve"> have a negative impact on Tomos Watkin's brand. </w:t>
      </w:r>
      <w:r>
        <w:rPr>
          <w:rFonts w:hint="eastAsia" w:eastAsiaTheme="minorEastAsia"/>
          <w:lang w:val="en-US" w:eastAsia="zh-CN"/>
        </w:rPr>
        <w:t xml:space="preserve">On this aspect, </w:t>
      </w:r>
      <w:r>
        <w:rPr>
          <w:rFonts w:hint="eastAsia"/>
          <w:lang w:val="en-US" w:eastAsia="zh-CN"/>
        </w:rPr>
        <w:t>Tomos Watkin's ads need to use more targeted product content instead of sending a lot of messages blindly. It needs to fully understand the interests of the target customers, so that the ad</w:t>
      </w:r>
      <w:r>
        <w:rPr>
          <w:rFonts w:hint="eastAsia" w:eastAsiaTheme="minorEastAsia"/>
          <w:lang w:val="en-US" w:eastAsia="zh-CN"/>
        </w:rPr>
        <w:t>vertisement</w:t>
      </w:r>
      <w:r>
        <w:rPr>
          <w:rFonts w:hint="eastAsia"/>
          <w:lang w:val="en-US" w:eastAsia="zh-CN"/>
        </w:rPr>
        <w:t>s can be more attractive.</w:t>
      </w:r>
    </w:p>
    <w:p>
      <w:pPr>
        <w:jc w:val="both"/>
        <w:rPr>
          <w:rFonts w:hint="eastAsia"/>
          <w:lang w:val="en-US" w:eastAsia="zh-CN"/>
        </w:rPr>
      </w:pPr>
    </w:p>
    <w:p>
      <w:pPr>
        <w:jc w:val="both"/>
        <w:rPr>
          <w:rFonts w:hint="eastAsia"/>
          <w:lang w:val="en-US" w:eastAsia="zh-CN"/>
        </w:rPr>
      </w:pPr>
    </w:p>
    <w:p>
      <w:pPr>
        <w:jc w:val="both"/>
        <w:rPr>
          <w:rFonts w:hint="eastAsia"/>
          <w:lang w:val="en-US" w:eastAsia="zh-CN"/>
        </w:rPr>
      </w:pPr>
    </w:p>
    <w:p>
      <w:pPr>
        <w:jc w:val="both"/>
        <w:rPr>
          <w:rFonts w:hint="eastAsia"/>
          <w:lang w:val="en-US" w:eastAsia="zh-CN"/>
        </w:rPr>
      </w:pPr>
    </w:p>
    <w:p>
      <w:pPr>
        <w:jc w:val="both"/>
        <w:rPr>
          <w:rFonts w:hint="eastAsia"/>
          <w:lang w:val="en-US" w:eastAsia="zh-CN"/>
        </w:rPr>
      </w:pPr>
    </w:p>
    <w:p>
      <w:pPr>
        <w:pStyle w:val="2"/>
        <w:rPr>
          <w:rFonts w:ascii="Arial" w:hAnsi="Arial" w:cs="Arial"/>
          <w:sz w:val="20"/>
          <w:szCs w:val="20"/>
        </w:rPr>
      </w:pPr>
      <w:bookmarkStart w:id="18" w:name="_Toc1044"/>
      <w:r>
        <w:rPr>
          <w:rFonts w:hint="eastAsia" w:ascii="Arial" w:hAnsi="Arial" w:cs="Arial"/>
          <w:sz w:val="20"/>
          <w:szCs w:val="20"/>
          <w:lang w:val="en-US" w:eastAsia="zh-CN"/>
        </w:rPr>
        <w:t>Bibliography</w:t>
      </w:r>
      <w:bookmarkEnd w:id="18"/>
    </w:p>
    <w:p>
      <w:pPr>
        <w:tabs>
          <w:tab w:val="left" w:pos="2873"/>
        </w:tabs>
        <w:rPr>
          <w:rFonts w:ascii="Times New Roman" w:hAnsi="Times New Roman" w:cs="Times New Roman"/>
          <w:lang w:val="en-US"/>
        </w:rPr>
      </w:pPr>
      <w:r>
        <w:rPr>
          <w:rFonts w:ascii="Times New Roman" w:hAnsi="Times New Roman" w:cs="Times New Roman"/>
          <w:lang w:val="en-US"/>
        </w:rPr>
        <w:t>Anon, 2017. BEER IN CANADA. Euromonitor Industrial and Sector Capsules, pp.1–3.</w:t>
      </w:r>
    </w:p>
    <w:p>
      <w:pPr>
        <w:tabs>
          <w:tab w:val="left" w:pos="2873"/>
        </w:tabs>
        <w:rPr>
          <w:rFonts w:ascii="Times New Roman" w:hAnsi="Times New Roman" w:cs="Times New Roman"/>
          <w:lang w:val="en-US"/>
        </w:rPr>
      </w:pPr>
      <w:r>
        <w:rPr>
          <w:rFonts w:ascii="Times New Roman" w:hAnsi="Times New Roman" w:cs="Times New Roman"/>
          <w:lang w:val="en-US"/>
        </w:rPr>
        <w:t>Anonymous, 2014. Canada: Recent treaty shopping developments. International Tax Review, p.n/a.</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Bradley, F., 2005. International marketing strategy 5th ed., Harlow: Pearson Education.</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Borkowski, M., 2014. Brand Reputation. PR Week, p.17.</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Bianchi &amp; Mathews, 2016. Internet marketing and export market growth in Chile. Journal of Business Research, 69(2), pp.426–434.</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Boso et al., 2017. The effect of export marketing capabilities on export performance: Moderating role of dysfunctional competition. Industrial Marketing Management, pp.Industrial Marketing Management.</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Cholmondeley, G., 2016. When Personalized Direct Marketing Fails. Printing Impressions, 58(8), p.14.</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Cateora, P.R., Gilly, M.C. &amp; Graham, J.L., 2013. International marketing 16th ed., New York: McGraw-Hill Irwin.</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Doyle, C., 2011. international marketing. A Dictionary of Marketing, pp.A Dictionary of Marketing.</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Diana Prihoanca, 2012. Importance of database for direct marketing campaigns. Studies and Scientific Researches: Economics Edition, (16-17), pp.Studies and Scientific Researches: Economics Edition, 01 December 2012, Issue 16–17.</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Direct Marketing Educational Foundation &amp; Medill School of Journalism, 1987. Journal of direct marketing.</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Garmatiuk, O., 2012. Analysis of external and internal factors of crisis enterprises with gas supply and gasification of western region of Ukraine. Socìalʹno-ekonomìčnì Problemì ì Deržava, 6(1), pp.31–35.</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Gove, A., 2014. Brand Reputation. Pharmaceutical Executive, 34(7), pp.52–53.</w:t>
      </w:r>
    </w:p>
    <w:p>
      <w:pPr>
        <w:rPr>
          <w:rFonts w:ascii="Times New Roman" w:hAnsi="Times New Roman" w:eastAsia="宋体" w:cs="Times New Roman"/>
          <w:color w:val="222222"/>
          <w:sz w:val="20"/>
          <w:szCs w:val="20"/>
          <w:shd w:val="clear" w:color="auto" w:fill="FFFFFF"/>
        </w:rPr>
      </w:pPr>
      <w:r>
        <w:rPr>
          <w:rFonts w:ascii="Times New Roman" w:hAnsi="Times New Roman" w:eastAsia="宋体" w:cs="Times New Roman"/>
          <w:color w:val="222222"/>
          <w:sz w:val="20"/>
          <w:szCs w:val="20"/>
          <w:shd w:val="clear" w:color="auto" w:fill="FFFFFF"/>
        </w:rPr>
        <w:t>Hofstede, G. (1994). The business of international business is culture. International business review, 3(1), 1-14.</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Heery, E. &amp; Noon, M., 2009. PEST analysis. A Dictionary of Human Resource Management, pp.A Dictionary of Human Resource Management.</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Han &amp; Chouinard, 2014. Product quality, advertising intensity and market size. Economics Letters, 124(2), pp.215–218.</w:t>
      </w:r>
    </w:p>
    <w:p>
      <w:pPr>
        <w:tabs>
          <w:tab w:val="left" w:pos="2873"/>
        </w:tabs>
        <w:rPr>
          <w:rFonts w:ascii="Times New Roman" w:hAnsi="Times New Roman" w:eastAsia="宋体" w:cs="Times New Roman"/>
          <w:lang w:val="en-US" w:eastAsia="zh-CN"/>
        </w:rPr>
      </w:pPr>
      <w:r>
        <w:rPr>
          <w:rStyle w:val="12"/>
          <w:rFonts w:ascii="Times New Roman" w:hAnsi="Times New Roman" w:eastAsia="宋体" w:cs="Times New Roman"/>
          <w:color w:val="auto"/>
          <w:lang w:val="en-US" w:eastAsia="zh-CN"/>
        </w:rPr>
        <w:t>I</w:t>
      </w:r>
      <w:r>
        <w:rPr>
          <w:rStyle w:val="12"/>
          <w:rFonts w:ascii="Times New Roman" w:hAnsi="Times New Roman" w:cs="Times New Roman"/>
          <w:color w:val="auto"/>
          <w:lang w:val="en-US"/>
        </w:rPr>
        <w:t>bisworld</w:t>
      </w:r>
      <w:r>
        <w:rPr>
          <w:rStyle w:val="12"/>
          <w:rFonts w:ascii="Times New Roman" w:hAnsi="Times New Roman" w:eastAsia="宋体" w:cs="Times New Roman"/>
          <w:color w:val="auto"/>
          <w:lang w:val="en-US" w:eastAsia="zh-CN"/>
        </w:rPr>
        <w:t xml:space="preserve">.2018 </w:t>
      </w:r>
      <w:r>
        <w:rPr>
          <w:rFonts w:ascii="Times New Roman" w:hAnsi="Times New Roman" w:cs="Times New Roman"/>
          <w:sz w:val="20"/>
          <w:szCs w:val="20"/>
          <w:lang w:val="en-US" w:eastAsia="zh-CN"/>
        </w:rPr>
        <w:t>[Online]</w:t>
      </w:r>
    </w:p>
    <w:p>
      <w:pPr>
        <w:tabs>
          <w:tab w:val="left" w:pos="2873"/>
        </w:tabs>
        <w:rPr>
          <w:rFonts w:ascii="Times New Roman" w:hAnsi="Times New Roman" w:eastAsia="宋体" w:cs="Times New Roman"/>
          <w:lang w:val="en-US" w:eastAsia="zh-CN"/>
        </w:rPr>
      </w:pPr>
      <w:r>
        <w:rPr>
          <w:rFonts w:ascii="Times New Roman" w:hAnsi="Times New Roman" w:cs="Times New Roman"/>
          <w:sz w:val="20"/>
          <w:szCs w:val="20"/>
          <w:lang w:val="en-US" w:eastAsia="zh-CN"/>
        </w:rPr>
        <w:t>Available at:</w:t>
      </w:r>
      <w:r>
        <w:rPr>
          <w:rFonts w:ascii="Times New Roman" w:hAnsi="Times New Roman" w:cs="Times New Roman"/>
          <w:lang w:val="en-US"/>
        </w:rPr>
        <w:fldChar w:fldCharType="begin"/>
      </w:r>
      <w:r>
        <w:rPr>
          <w:rFonts w:ascii="Times New Roman" w:hAnsi="Times New Roman" w:cs="Times New Roman"/>
          <w:lang w:val="en-US"/>
        </w:rPr>
        <w:instrText xml:space="preserve"> HYPERLINK "https://www.ibisworld.ca/industry-trends/market-research-reports/retail-trade/beer-wine-liquor-stores.html" </w:instrText>
      </w:r>
      <w:r>
        <w:rPr>
          <w:rFonts w:ascii="Times New Roman" w:hAnsi="Times New Roman" w:cs="Times New Roman"/>
          <w:lang w:val="en-US"/>
        </w:rPr>
        <w:fldChar w:fldCharType="separate"/>
      </w:r>
      <w:r>
        <w:rPr>
          <w:rStyle w:val="12"/>
          <w:rFonts w:ascii="Times New Roman" w:hAnsi="Times New Roman" w:cs="Times New Roman"/>
          <w:lang w:val="en-US"/>
        </w:rPr>
        <w:t>https://www.ibisworld.ca/industry-trends/market-research-reports/retail-trade/beer-wine-liquor-stores.html</w:t>
      </w:r>
      <w:r>
        <w:rPr>
          <w:rFonts w:ascii="Times New Roman" w:hAnsi="Times New Roman" w:cs="Times New Roman"/>
          <w:lang w:val="en-US"/>
        </w:rPr>
        <w:fldChar w:fldCharType="end"/>
      </w:r>
      <w:r>
        <w:rPr>
          <w:rFonts w:ascii="Times New Roman" w:hAnsi="Times New Roman" w:eastAsia="宋体" w:cs="Times New Roman"/>
          <w:lang w:val="en-US" w:eastAsia="zh-CN"/>
        </w:rPr>
        <w:t xml:space="preserve"> </w:t>
      </w:r>
    </w:p>
    <w:p>
      <w:pPr>
        <w:autoSpaceDE w:val="0"/>
        <w:autoSpaceDN w:val="0"/>
        <w:adjustRightInd w:val="0"/>
        <w:spacing w:after="200" w:line="276" w:lineRule="auto"/>
        <w:rPr>
          <w:rFonts w:ascii="Times New Roman" w:hAnsi="Times New Roman" w:cs="Times New Roman"/>
          <w:sz w:val="20"/>
          <w:szCs w:val="20"/>
          <w:lang w:val="en-US" w:eastAsia="zh-CN"/>
        </w:rPr>
      </w:pPr>
      <w:r>
        <w:rPr>
          <w:rFonts w:ascii="Times New Roman" w:hAnsi="Times New Roman" w:cs="Times New Roman"/>
          <w:sz w:val="20"/>
          <w:szCs w:val="20"/>
          <w:lang w:val="en-US" w:eastAsia="zh-CN"/>
        </w:rPr>
        <w:t>[Accessed on 22nd Feb.2019]</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Liu &amp; Xin, 2011. Transportation uncertainty and international trade. Transport Policy, 18(1), pp.156–162.</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Madeley, J., 2012. International trade. Appropriate Technology, 39(1), p.40.</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Martínez-Zarzoso, I. &amp; Johannsen, F., 2018. What explains indirect exports of goods and services in Eastern Europe and Central Asia? Empirica, 45(2), pp.283–309.</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Mounsey, P. &amp; Stone, M., 1990. Managing direct marketing, Kingston upon Thames: Croner.</w:t>
      </w:r>
    </w:p>
    <w:p>
      <w:pPr>
        <w:tabs>
          <w:tab w:val="left" w:pos="2873"/>
        </w:tabs>
        <w:rPr>
          <w:rFonts w:ascii="Times New Roman" w:hAnsi="Times New Roman" w:cs="Times New Roman"/>
          <w:sz w:val="20"/>
          <w:szCs w:val="20"/>
          <w:lang w:val="en-US" w:eastAsia="zh-CN"/>
        </w:rPr>
      </w:pPr>
      <w:r>
        <w:rPr>
          <w:rFonts w:ascii="Times New Roman" w:hAnsi="Times New Roman" w:cs="Times New Roman"/>
          <w:lang w:val="en-US"/>
        </w:rPr>
        <w:t>Mannparyo</w:t>
      </w:r>
      <w:r>
        <w:rPr>
          <w:rFonts w:ascii="Times New Roman" w:hAnsi="Times New Roman" w:eastAsia="宋体" w:cs="Times New Roman"/>
          <w:lang w:val="en-US" w:eastAsia="zh-CN"/>
        </w:rPr>
        <w:t>.</w:t>
      </w:r>
      <w:r>
        <w:rPr>
          <w:rFonts w:ascii="Times New Roman" w:hAnsi="Times New Roman" w:cs="Times New Roman"/>
          <w:lang w:val="en-US"/>
        </w:rPr>
        <w:t>2017</w:t>
      </w:r>
      <w:r>
        <w:rPr>
          <w:rFonts w:ascii="Times New Roman" w:hAnsi="Times New Roman" w:eastAsia="宋体" w:cs="Times New Roman"/>
          <w:lang w:val="en-US" w:eastAsia="zh-CN"/>
        </w:rPr>
        <w:t xml:space="preserve"> </w:t>
      </w:r>
      <w:r>
        <w:rPr>
          <w:rFonts w:ascii="Times New Roman" w:hAnsi="Times New Roman" w:cs="Times New Roman"/>
          <w:sz w:val="20"/>
          <w:szCs w:val="20"/>
          <w:lang w:val="en-US" w:eastAsia="zh-CN"/>
        </w:rPr>
        <w:t>[Online]</w:t>
      </w:r>
    </w:p>
    <w:p>
      <w:pPr>
        <w:tabs>
          <w:tab w:val="left" w:pos="2873"/>
        </w:tabs>
        <w:rPr>
          <w:rFonts w:ascii="Times New Roman" w:hAnsi="Times New Roman" w:eastAsia="宋体" w:cs="Times New Roman"/>
          <w:lang w:val="en-US" w:eastAsia="zh-CN"/>
        </w:rPr>
      </w:pPr>
      <w:r>
        <w:rPr>
          <w:rFonts w:ascii="Times New Roman" w:hAnsi="Times New Roman" w:cs="Times New Roman"/>
          <w:sz w:val="20"/>
          <w:szCs w:val="20"/>
          <w:lang w:val="en-US" w:eastAsia="zh-CN"/>
        </w:rPr>
        <w:t>Available at:</w:t>
      </w:r>
      <w:r>
        <w:rPr>
          <w:rFonts w:ascii="Times New Roman" w:hAnsi="Times New Roman" w:eastAsia="宋体" w:cs="Times New Roman"/>
          <w:lang w:val="en-US" w:eastAsia="zh-CN"/>
        </w:rPr>
        <w:fldChar w:fldCharType="begin"/>
      </w:r>
      <w:r>
        <w:rPr>
          <w:rFonts w:ascii="Times New Roman" w:hAnsi="Times New Roman" w:eastAsia="宋体" w:cs="Times New Roman"/>
          <w:lang w:val="en-US" w:eastAsia="zh-CN"/>
        </w:rPr>
        <w:instrText xml:space="preserve"> HYPERLINK "https://www.mannparyo.com/2017/10/internal-factor-analysis-strategic-management.html" </w:instrText>
      </w:r>
      <w:r>
        <w:rPr>
          <w:rFonts w:ascii="Times New Roman" w:hAnsi="Times New Roman" w:eastAsia="宋体" w:cs="Times New Roman"/>
          <w:lang w:val="en-US" w:eastAsia="zh-CN"/>
        </w:rPr>
        <w:fldChar w:fldCharType="separate"/>
      </w:r>
      <w:r>
        <w:rPr>
          <w:rStyle w:val="12"/>
          <w:rFonts w:ascii="Times New Roman" w:hAnsi="Times New Roman" w:eastAsia="宋体" w:cs="Times New Roman"/>
          <w:lang w:val="en-US" w:eastAsia="zh-CN"/>
        </w:rPr>
        <w:t>https://www.mannparyo.com/2017/10/internal-factor-analysis-strategic-management.html</w:t>
      </w:r>
      <w:r>
        <w:rPr>
          <w:rFonts w:ascii="Times New Roman" w:hAnsi="Times New Roman" w:eastAsia="宋体" w:cs="Times New Roman"/>
          <w:lang w:val="en-US" w:eastAsia="zh-CN"/>
        </w:rPr>
        <w:fldChar w:fldCharType="end"/>
      </w:r>
      <w:r>
        <w:rPr>
          <w:rFonts w:ascii="Times New Roman" w:hAnsi="Times New Roman" w:eastAsia="宋体" w:cs="Times New Roman"/>
          <w:lang w:val="en-US" w:eastAsia="zh-CN"/>
        </w:rPr>
        <w:t xml:space="preserve"> </w:t>
      </w:r>
    </w:p>
    <w:p>
      <w:pPr>
        <w:autoSpaceDE w:val="0"/>
        <w:autoSpaceDN w:val="0"/>
        <w:adjustRightInd w:val="0"/>
        <w:spacing w:after="200" w:line="276" w:lineRule="auto"/>
        <w:rPr>
          <w:rFonts w:ascii="Times New Roman" w:hAnsi="Times New Roman" w:cs="Times New Roman"/>
          <w:sz w:val="20"/>
          <w:szCs w:val="20"/>
          <w:lang w:val="en-US" w:eastAsia="zh-CN"/>
        </w:rPr>
      </w:pPr>
      <w:r>
        <w:rPr>
          <w:rFonts w:ascii="Times New Roman" w:hAnsi="Times New Roman" w:cs="Times New Roman"/>
          <w:sz w:val="20"/>
          <w:szCs w:val="20"/>
          <w:lang w:val="en-US" w:eastAsia="zh-CN"/>
        </w:rPr>
        <w:t>[Accessed on 19th Feb.2019]</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Peppers, D. &amp; Rogers, M., 2004. Managing customer relationships a strategic framework, Hoboken, New Jersey: John Wiley &amp; Sons.</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Sarkar Sengupta, Balaji &amp; Krishnan, 2015. How customers cope with service failure? A study of brand reputation and customer satisfaction. Journal of Business Research, 68(3), pp.665–674.</w:t>
      </w:r>
    </w:p>
    <w:p>
      <w:pPr>
        <w:autoSpaceDE w:val="0"/>
        <w:autoSpaceDN w:val="0"/>
        <w:adjustRightInd w:val="0"/>
        <w:spacing w:after="200" w:line="276" w:lineRule="auto"/>
        <w:rPr>
          <w:rFonts w:ascii="Times New Roman" w:hAnsi="Times New Roman" w:cs="Times New Roman"/>
          <w:sz w:val="20"/>
          <w:szCs w:val="20"/>
          <w:lang w:val="en-US" w:eastAsia="zh-CN"/>
        </w:rPr>
      </w:pPr>
      <w:r>
        <w:rPr>
          <w:rFonts w:ascii="Times New Roman" w:hAnsi="Times New Roman" w:cs="Times New Roman"/>
          <w:sz w:val="20"/>
          <w:szCs w:val="20"/>
          <w:lang w:val="en-US" w:eastAsia="zh-CN"/>
        </w:rPr>
        <w:t>Saimagambetova, G. &amp; Imashova, Z., 2017. Company Management Systems in Development Strategy Planning. International Journal of Economic Perspectives, 11(2), pp.475–479.</w:t>
      </w:r>
    </w:p>
    <w:p>
      <w:pPr>
        <w:rPr>
          <w:rFonts w:ascii="Times New Roman" w:hAnsi="Times New Roman" w:cs="Times New Roman"/>
          <w:sz w:val="20"/>
          <w:szCs w:val="20"/>
          <w:lang w:val="en-US" w:eastAsia="zh-CN"/>
        </w:rPr>
      </w:pPr>
      <w:r>
        <w:rPr>
          <w:rFonts w:ascii="Times New Roman" w:hAnsi="Times New Roman" w:cs="Times New Roman"/>
          <w:sz w:val="20"/>
          <w:szCs w:val="20"/>
          <w:lang w:val="en-US" w:eastAsia="zh-CN"/>
        </w:rPr>
        <w:t>Tomoswatkin.2019 [Online]</w:t>
      </w:r>
    </w:p>
    <w:p>
      <w:pPr>
        <w:rPr>
          <w:rFonts w:ascii="Times New Roman" w:hAnsi="Times New Roman" w:cs="Times New Roman"/>
          <w:sz w:val="20"/>
          <w:szCs w:val="20"/>
          <w:lang w:val="en-US" w:eastAsia="zh-CN"/>
        </w:rPr>
      </w:pPr>
      <w:r>
        <w:rPr>
          <w:rFonts w:ascii="Times New Roman" w:hAnsi="Times New Roman" w:cs="Times New Roman"/>
          <w:sz w:val="20"/>
          <w:szCs w:val="20"/>
          <w:lang w:val="en-US" w:eastAsia="zh-CN"/>
        </w:rPr>
        <w:t xml:space="preserve">Available at: </w:t>
      </w:r>
      <w:r>
        <w:fldChar w:fldCharType="begin"/>
      </w:r>
      <w:r>
        <w:instrText xml:space="preserve"> HYPERLINK "https://tomoswatkin.com/" </w:instrText>
      </w:r>
      <w:r>
        <w:fldChar w:fldCharType="separate"/>
      </w:r>
      <w:r>
        <w:rPr>
          <w:rStyle w:val="12"/>
          <w:rFonts w:ascii="Times New Roman" w:hAnsi="Times New Roman" w:cs="Times New Roman"/>
          <w:sz w:val="20"/>
          <w:szCs w:val="20"/>
          <w:lang w:val="en-US" w:eastAsia="zh-CN"/>
        </w:rPr>
        <w:t>https://tomoswatkin.com/</w:t>
      </w:r>
      <w:r>
        <w:rPr>
          <w:rStyle w:val="12"/>
          <w:rFonts w:ascii="Times New Roman" w:hAnsi="Times New Roman" w:cs="Times New Roman"/>
          <w:sz w:val="20"/>
          <w:szCs w:val="20"/>
          <w:lang w:val="en-US" w:eastAsia="zh-CN"/>
        </w:rPr>
        <w:fldChar w:fldCharType="end"/>
      </w:r>
      <w:r>
        <w:rPr>
          <w:rFonts w:ascii="Times New Roman" w:hAnsi="Times New Roman" w:cs="Times New Roman"/>
          <w:sz w:val="20"/>
          <w:szCs w:val="20"/>
          <w:lang w:val="en-US" w:eastAsia="zh-CN"/>
        </w:rPr>
        <w:t xml:space="preserve"> </w:t>
      </w:r>
    </w:p>
    <w:p>
      <w:pPr>
        <w:rPr>
          <w:rFonts w:ascii="Times New Roman" w:hAnsi="Times New Roman" w:cs="Times New Roman"/>
          <w:sz w:val="20"/>
          <w:szCs w:val="20"/>
          <w:lang w:val="en-US" w:eastAsia="zh-CN"/>
        </w:rPr>
      </w:pPr>
      <w:r>
        <w:rPr>
          <w:rFonts w:ascii="Times New Roman" w:hAnsi="Times New Roman" w:cs="Times New Roman"/>
          <w:sz w:val="20"/>
          <w:szCs w:val="20"/>
          <w:lang w:val="en-US" w:eastAsia="zh-CN"/>
        </w:rPr>
        <w:t>[Accessed on 20th Feb.2019]</w:t>
      </w:r>
    </w:p>
    <w:p>
      <w:pPr>
        <w:rPr>
          <w:rFonts w:ascii="Times New Roman" w:hAnsi="Times New Roman" w:cs="Times New Roman"/>
          <w:sz w:val="20"/>
          <w:szCs w:val="20"/>
          <w:lang w:val="en-US" w:eastAsia="zh-CN"/>
        </w:rPr>
      </w:pPr>
      <w:r>
        <w:rPr>
          <w:rStyle w:val="12"/>
          <w:rFonts w:ascii="Times New Roman" w:hAnsi="Times New Roman" w:eastAsia="宋体" w:cs="Times New Roman"/>
          <w:color w:val="auto"/>
          <w:lang w:val="en-US" w:eastAsia="zh-CN"/>
        </w:rPr>
        <w:t>T</w:t>
      </w:r>
      <w:r>
        <w:rPr>
          <w:rStyle w:val="12"/>
          <w:rFonts w:ascii="Times New Roman" w:hAnsi="Times New Roman" w:cs="Times New Roman"/>
          <w:color w:val="auto"/>
        </w:rPr>
        <w:t>ripsavvy</w:t>
      </w:r>
      <w:r>
        <w:rPr>
          <w:rStyle w:val="12"/>
          <w:rFonts w:ascii="Times New Roman" w:hAnsi="Times New Roman" w:eastAsia="宋体" w:cs="Times New Roman"/>
          <w:color w:val="auto"/>
          <w:lang w:val="en-US" w:eastAsia="zh-CN"/>
        </w:rPr>
        <w:t>.</w:t>
      </w:r>
      <w:r>
        <w:rPr>
          <w:rFonts w:ascii="Times New Roman" w:hAnsi="Times New Roman" w:cs="Times New Roman"/>
          <w:sz w:val="20"/>
          <w:szCs w:val="20"/>
          <w:lang w:val="en-US" w:eastAsia="zh-CN"/>
        </w:rPr>
        <w:t>2018 [Online]</w:t>
      </w:r>
    </w:p>
    <w:p>
      <w:pPr>
        <w:rPr>
          <w:rFonts w:ascii="Times New Roman" w:hAnsi="Times New Roman" w:cs="Times New Roman"/>
          <w:sz w:val="20"/>
          <w:szCs w:val="20"/>
          <w:lang w:val="en-US" w:eastAsia="zh-CN"/>
        </w:rPr>
      </w:pPr>
      <w:r>
        <w:rPr>
          <w:rFonts w:ascii="Times New Roman" w:hAnsi="Times New Roman" w:cs="Times New Roman"/>
          <w:sz w:val="20"/>
          <w:szCs w:val="20"/>
          <w:lang w:val="en-US" w:eastAsia="zh-CN"/>
        </w:rPr>
        <w:t>Available at:</w:t>
      </w:r>
      <w:r>
        <w:rPr>
          <w:rFonts w:ascii="Times New Roman" w:hAnsi="Times New Roman" w:cs="Times New Roman"/>
          <w:sz w:val="20"/>
          <w:szCs w:val="20"/>
          <w:lang w:val="en-US" w:eastAsia="zh-CN"/>
        </w:rPr>
        <w:fldChar w:fldCharType="begin"/>
      </w:r>
      <w:r>
        <w:rPr>
          <w:rFonts w:ascii="Times New Roman" w:hAnsi="Times New Roman" w:cs="Times New Roman"/>
          <w:sz w:val="20"/>
          <w:szCs w:val="20"/>
          <w:lang w:val="en-US" w:eastAsia="zh-CN"/>
        </w:rPr>
        <w:instrText xml:space="preserve"> HYPERLINK "https://www.tripsavvy.com/canadian-beers-overview-1481677" </w:instrText>
      </w:r>
      <w:r>
        <w:rPr>
          <w:rFonts w:ascii="Times New Roman" w:hAnsi="Times New Roman" w:cs="Times New Roman"/>
          <w:sz w:val="20"/>
          <w:szCs w:val="20"/>
          <w:lang w:val="en-US" w:eastAsia="zh-CN"/>
        </w:rPr>
        <w:fldChar w:fldCharType="separate"/>
      </w:r>
      <w:r>
        <w:rPr>
          <w:rFonts w:ascii="Times New Roman" w:hAnsi="Times New Roman" w:cs="Times New Roman"/>
          <w:sz w:val="20"/>
          <w:szCs w:val="20"/>
          <w:lang w:val="en-US" w:eastAsia="zh-CN"/>
        </w:rPr>
        <w:t>https://www.tripsavvy.com/canadian-beers-overview-1481677</w:t>
      </w:r>
      <w:r>
        <w:rPr>
          <w:rFonts w:ascii="Times New Roman" w:hAnsi="Times New Roman" w:cs="Times New Roman"/>
          <w:sz w:val="20"/>
          <w:szCs w:val="20"/>
          <w:lang w:val="en-US" w:eastAsia="zh-CN"/>
        </w:rPr>
        <w:fldChar w:fldCharType="end"/>
      </w:r>
      <w:r>
        <w:rPr>
          <w:rFonts w:ascii="Times New Roman" w:hAnsi="Times New Roman" w:cs="Times New Roman"/>
          <w:sz w:val="20"/>
          <w:szCs w:val="20"/>
          <w:lang w:val="en-US" w:eastAsia="zh-CN"/>
        </w:rPr>
        <w:t xml:space="preserve"> </w:t>
      </w:r>
    </w:p>
    <w:p>
      <w:pPr>
        <w:rPr>
          <w:rFonts w:ascii="Times New Roman" w:hAnsi="Times New Roman" w:cs="Times New Roman"/>
          <w:sz w:val="20"/>
          <w:szCs w:val="20"/>
          <w:lang w:val="en-US" w:eastAsia="zh-CN"/>
        </w:rPr>
      </w:pPr>
      <w:r>
        <w:rPr>
          <w:rFonts w:ascii="Times New Roman" w:hAnsi="Times New Roman" w:cs="Times New Roman"/>
          <w:sz w:val="20"/>
          <w:szCs w:val="20"/>
          <w:lang w:val="en-US" w:eastAsia="zh-CN"/>
        </w:rPr>
        <w:t>[Accessed on 21st Feb.2019]</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Tan, Q. &amp; Sousa, C.M.P., 2013. International Marketing Standardization. Management International Review, 53(5), pp.711–739.</w:t>
      </w:r>
    </w:p>
    <w:p>
      <w:pPr>
        <w:tabs>
          <w:tab w:val="left" w:pos="2873"/>
        </w:tabs>
        <w:rPr>
          <w:rFonts w:ascii="Times New Roman" w:hAnsi="Times New Roman" w:cs="Times New Roman"/>
          <w:sz w:val="20"/>
          <w:szCs w:val="20"/>
          <w:lang w:val="en-US" w:eastAsia="zh-CN"/>
        </w:rPr>
      </w:pPr>
      <w:r>
        <w:rPr>
          <w:rFonts w:ascii="Times New Roman" w:hAnsi="Times New Roman" w:eastAsia="宋体" w:cs="Times New Roman"/>
          <w:lang w:val="en-US" w:eastAsia="zh-CN"/>
        </w:rPr>
        <w:t xml:space="preserve">Tradingeconomics.2018 </w:t>
      </w:r>
      <w:r>
        <w:rPr>
          <w:rFonts w:ascii="Times New Roman" w:hAnsi="Times New Roman" w:cs="Times New Roman"/>
          <w:sz w:val="20"/>
          <w:szCs w:val="20"/>
          <w:lang w:val="en-US" w:eastAsia="zh-CN"/>
        </w:rPr>
        <w:t>[Online]</w:t>
      </w:r>
    </w:p>
    <w:p>
      <w:pPr>
        <w:tabs>
          <w:tab w:val="left" w:pos="2873"/>
        </w:tabs>
        <w:rPr>
          <w:rFonts w:ascii="Times New Roman" w:hAnsi="Times New Roman" w:cs="Times New Roman"/>
          <w:sz w:val="20"/>
          <w:szCs w:val="20"/>
          <w:lang w:val="en-US" w:eastAsia="zh-CN"/>
        </w:rPr>
      </w:pPr>
      <w:r>
        <w:rPr>
          <w:rFonts w:ascii="Times New Roman" w:hAnsi="Times New Roman" w:cs="Times New Roman"/>
          <w:sz w:val="20"/>
          <w:szCs w:val="20"/>
          <w:lang w:val="en-US" w:eastAsia="zh-CN"/>
        </w:rPr>
        <w:t xml:space="preserve">Available at: </w:t>
      </w:r>
      <w:r>
        <w:fldChar w:fldCharType="begin"/>
      </w:r>
      <w:r>
        <w:instrText xml:space="preserve"> HYPERLINK "https://tradingeconomics.com/canada/inflation-cpi" </w:instrText>
      </w:r>
      <w:r>
        <w:fldChar w:fldCharType="separate"/>
      </w:r>
      <w:r>
        <w:rPr>
          <w:rStyle w:val="12"/>
          <w:rFonts w:ascii="Times New Roman" w:hAnsi="Times New Roman" w:cs="Times New Roman"/>
          <w:sz w:val="20"/>
          <w:szCs w:val="20"/>
          <w:lang w:val="en-US" w:eastAsia="zh-CN"/>
        </w:rPr>
        <w:t>https://tradingeconomics.com/canada/inflation-cpi</w:t>
      </w:r>
      <w:r>
        <w:rPr>
          <w:rStyle w:val="12"/>
          <w:rFonts w:ascii="Times New Roman" w:hAnsi="Times New Roman" w:cs="Times New Roman"/>
          <w:sz w:val="20"/>
          <w:szCs w:val="20"/>
          <w:lang w:val="en-US" w:eastAsia="zh-CN"/>
        </w:rPr>
        <w:fldChar w:fldCharType="end"/>
      </w:r>
      <w:r>
        <w:rPr>
          <w:rFonts w:ascii="Times New Roman" w:hAnsi="Times New Roman" w:cs="Times New Roman"/>
          <w:sz w:val="20"/>
          <w:szCs w:val="20"/>
          <w:lang w:val="en-US" w:eastAsia="zh-CN"/>
        </w:rPr>
        <w:t xml:space="preserve"> </w:t>
      </w:r>
    </w:p>
    <w:p>
      <w:pPr>
        <w:autoSpaceDE w:val="0"/>
        <w:autoSpaceDN w:val="0"/>
        <w:adjustRightInd w:val="0"/>
        <w:spacing w:after="200" w:line="276" w:lineRule="auto"/>
        <w:rPr>
          <w:rFonts w:ascii="Times New Roman" w:hAnsi="Times New Roman" w:cs="Times New Roman"/>
          <w:sz w:val="20"/>
          <w:szCs w:val="20"/>
          <w:lang w:val="en-US" w:eastAsia="zh-CN"/>
        </w:rPr>
      </w:pPr>
      <w:r>
        <w:rPr>
          <w:rFonts w:ascii="Times New Roman" w:hAnsi="Times New Roman" w:cs="Times New Roman"/>
          <w:sz w:val="20"/>
          <w:szCs w:val="20"/>
          <w:lang w:val="en-US" w:eastAsia="zh-CN"/>
        </w:rPr>
        <w:t>[Accessed on 19th Feb.2019]</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Watson, G.F. et al., 2018. International Market Entry Strategies: Relational, Digital, and Hybrid Approaches. Journal of International Marketing, 26(1), pp.30–60.</w:t>
      </w:r>
    </w:p>
    <w:p>
      <w:pPr>
        <w:tabs>
          <w:tab w:val="left" w:pos="2873"/>
        </w:tabs>
        <w:rPr>
          <w:rFonts w:ascii="Times New Roman" w:hAnsi="Times New Roman" w:eastAsia="宋体" w:cs="Times New Roman"/>
          <w:lang w:val="en-US" w:eastAsia="zh-CN"/>
        </w:rPr>
      </w:pPr>
      <w:r>
        <w:rPr>
          <w:rFonts w:ascii="Times New Roman" w:hAnsi="Times New Roman" w:eastAsia="宋体" w:cs="Times New Roman"/>
          <w:lang w:val="en-US" w:eastAsia="zh-CN"/>
        </w:rPr>
        <w:t>Yan, M. &amp; Wang, Y., 2013. THE OBJECTIVE OF THE COMPANY. Frontiers of Law in China, 8(3), pp.423–520.</w:t>
      </w:r>
    </w:p>
    <w:p>
      <w:pPr>
        <w:tabs>
          <w:tab w:val="left" w:pos="2873"/>
        </w:tabs>
        <w:rPr>
          <w:rFonts w:ascii="Times New Roman" w:hAnsi="Times New Roman" w:cs="Times New Roman"/>
          <w:sz w:val="20"/>
          <w:szCs w:val="20"/>
          <w:lang w:val="en-US" w:eastAsia="zh-CN"/>
        </w:rPr>
      </w:pPr>
      <w:r>
        <w:rPr>
          <w:rFonts w:ascii="Times New Roman" w:hAnsi="Times New Roman" w:eastAsia="宋体" w:cs="Times New Roman"/>
          <w:lang w:val="en-US" w:eastAsia="zh-CN"/>
        </w:rPr>
        <w:t>Y</w:t>
      </w:r>
      <w:r>
        <w:rPr>
          <w:rFonts w:ascii="Times New Roman" w:hAnsi="Times New Roman" w:cs="Times New Roman"/>
        </w:rPr>
        <w:t>ourarticlelibrary</w:t>
      </w:r>
      <w:r>
        <w:rPr>
          <w:rFonts w:ascii="Times New Roman" w:hAnsi="Times New Roman" w:eastAsia="宋体" w:cs="Times New Roman"/>
          <w:lang w:val="en-US" w:eastAsia="zh-CN"/>
        </w:rPr>
        <w:t xml:space="preserve">.2018 </w:t>
      </w:r>
      <w:r>
        <w:rPr>
          <w:rFonts w:ascii="Times New Roman" w:hAnsi="Times New Roman" w:cs="Times New Roman"/>
          <w:sz w:val="20"/>
          <w:szCs w:val="20"/>
          <w:lang w:val="en-US" w:eastAsia="zh-CN"/>
        </w:rPr>
        <w:t>[Online]</w:t>
      </w:r>
    </w:p>
    <w:p>
      <w:pPr>
        <w:tabs>
          <w:tab w:val="left" w:pos="2873"/>
        </w:tabs>
        <w:rPr>
          <w:rFonts w:ascii="Times New Roman" w:hAnsi="Times New Roman" w:cs="Times New Roman"/>
          <w:sz w:val="20"/>
          <w:szCs w:val="20"/>
          <w:lang w:val="en-US" w:eastAsia="zh-CN"/>
        </w:rPr>
      </w:pPr>
      <w:r>
        <w:rPr>
          <w:rFonts w:ascii="Times New Roman" w:hAnsi="Times New Roman" w:cs="Times New Roman"/>
          <w:sz w:val="20"/>
          <w:szCs w:val="20"/>
          <w:lang w:val="en-US" w:eastAsia="zh-CN"/>
        </w:rPr>
        <w:t>Available at:</w:t>
      </w:r>
      <w:r>
        <w:fldChar w:fldCharType="begin"/>
      </w:r>
      <w:r>
        <w:instrText xml:space="preserve"> HYPERLINK "http://www.yourarticlelibrary.com/international-marketing/2-factors-affecting-the-selection-of-international-market-entry-mode/5866" </w:instrText>
      </w:r>
      <w:r>
        <w:fldChar w:fldCharType="separate"/>
      </w:r>
      <w:r>
        <w:rPr>
          <w:rStyle w:val="12"/>
          <w:rFonts w:ascii="Times New Roman" w:hAnsi="Times New Roman" w:cs="Times New Roman"/>
          <w:sz w:val="20"/>
          <w:szCs w:val="20"/>
          <w:lang w:val="en-US" w:eastAsia="zh-CN"/>
        </w:rPr>
        <w:t>http://www.yourarticlelibrary.com/international-marketing/2-factors-affecting-the-selection-of-international-market-entry-mode/5866</w:t>
      </w:r>
      <w:r>
        <w:rPr>
          <w:rStyle w:val="12"/>
          <w:rFonts w:ascii="Times New Roman" w:hAnsi="Times New Roman" w:cs="Times New Roman"/>
          <w:sz w:val="20"/>
          <w:szCs w:val="20"/>
          <w:lang w:val="en-US" w:eastAsia="zh-CN"/>
        </w:rPr>
        <w:fldChar w:fldCharType="end"/>
      </w:r>
      <w:r>
        <w:rPr>
          <w:rFonts w:ascii="Times New Roman" w:hAnsi="Times New Roman" w:cs="Times New Roman"/>
          <w:sz w:val="20"/>
          <w:szCs w:val="20"/>
          <w:lang w:val="en-US" w:eastAsia="zh-CN"/>
        </w:rPr>
        <w:t xml:space="preserve"> </w:t>
      </w:r>
    </w:p>
    <w:p>
      <w:pPr>
        <w:autoSpaceDE w:val="0"/>
        <w:autoSpaceDN w:val="0"/>
        <w:adjustRightInd w:val="0"/>
        <w:spacing w:after="200" w:line="276" w:lineRule="auto"/>
        <w:rPr>
          <w:rFonts w:ascii="Times New Roman" w:hAnsi="Times New Roman" w:cs="Times New Roman"/>
          <w:sz w:val="20"/>
          <w:szCs w:val="20"/>
          <w:lang w:val="en-US" w:eastAsia="zh-CN"/>
        </w:rPr>
      </w:pPr>
      <w:r>
        <w:rPr>
          <w:rFonts w:ascii="Times New Roman" w:hAnsi="Times New Roman" w:cs="Times New Roman"/>
          <w:sz w:val="20"/>
          <w:szCs w:val="20"/>
          <w:lang w:val="en-US" w:eastAsia="zh-CN"/>
        </w:rPr>
        <w:t>[Accessed on 22nd Feb.2019]</w:t>
      </w:r>
    </w:p>
    <w:p>
      <w:pPr>
        <w:tabs>
          <w:tab w:val="left" w:pos="2873"/>
        </w:tabs>
        <w:rPr>
          <w:rFonts w:eastAsia="宋体"/>
          <w:lang w:val="en-US" w:eastAsia="zh-CN"/>
        </w:rPr>
      </w:pPr>
    </w:p>
    <w:p>
      <w:pPr>
        <w:tabs>
          <w:tab w:val="left" w:pos="2873"/>
        </w:tabs>
        <w:rPr>
          <w:rFonts w:eastAsia="宋体"/>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Calibri Light">
    <w:panose1 w:val="020F0302020204030204"/>
    <w:charset w:val="00"/>
    <w:family w:val="swiss"/>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lang w:val="en-US" w:eastAsia="zh-CN"/>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7</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">
              <v:fill on="f" focussize="0,0"/>
              <v:stroke on="f" weight="0.5pt"/>
              <v:imagedata o:title=""/>
              <o:lock v:ext="edit" aspectratio="f"/>
              <v:textbox inset="0mm,0mm,0mm,0mm" style="mso-fit-shape-to-text:t;">
                <w:txbxContent>
                  <w:p>
                    <w:pPr>
                      <w:pStyle w:val="6"/>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7</w:t>
                    </w:r>
                    <w:r>
                      <w:rPr>
                        <w:rFonts w:hint="eastAsia" w:eastAsia="宋体"/>
                        <w:lang w:eastAsia="zh-C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lang w:val="en-US" w:eastAsia="zh-CN"/>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8</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LNJWO7QAAAABQEAAA8AAAAAAAAAAQAgAAAAIgAA&#10;AGRycy9kb3ducmV2LnhtbFBLAQIUABQAAAAIAIdO4kDoI+MdEAIAAAcEAAAOAAAAAAAAAAEAIAAA&#10;AB8BAABkcnMvZTJvRG9jLnhtbFBLBQYAAAAABgAGAFkBAAChBQAAAAA=&#10;">
              <v:fill on="f" focussize="0,0"/>
              <v:stroke on="f" weight="0.5pt"/>
              <v:imagedata o:title=""/>
              <o:lock v:ext="edit" aspectratio="f"/>
              <v:textbox inset="0mm,0mm,0mm,0mm" style="mso-fit-shape-to-text:t;">
                <w:txbxContent>
                  <w:p>
                    <w:pPr>
                      <w:pStyle w:val="6"/>
                      <w:rPr>
                        <w:rFonts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eastAsia="宋体"/>
                        <w:lang w:eastAsia="zh-CN"/>
                      </w:rPr>
                      <w:t>8</w:t>
                    </w:r>
                    <w:r>
                      <w:rPr>
                        <w:rFonts w:hint="eastAsia" w:eastAsia="宋体"/>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49B371"/>
    <w:multiLevelType w:val="multilevel"/>
    <w:tmpl w:val="0C49B371"/>
    <w:lvl w:ilvl="0" w:tentative="0">
      <w:start w:val="1"/>
      <w:numFmt w:val="decimal"/>
      <w:suff w:val="space"/>
      <w:lvlText w:val="%1."/>
      <w:lvlJc w:val="left"/>
    </w:lvl>
    <w:lvl w:ilvl="1" w:tentative="0">
      <w:start w:val="1"/>
      <w:numFmt w:val="decimal"/>
      <w:suff w:val="space"/>
      <w:lvlText w:val="%1.%2"/>
      <w:lvlJc w:val="left"/>
      <w:pPr>
        <w:ind w:left="0" w:firstLine="0"/>
      </w:pPr>
      <w:rPr>
        <w:rFonts w:hint="default"/>
      </w:rPr>
    </w:lvl>
    <w:lvl w:ilvl="2" w:tentative="0">
      <w:start w:val="1"/>
      <w:numFmt w:val="decimal"/>
      <w:suff w:val="space"/>
      <w:lvlText w:val="%1.%2.%3"/>
      <w:lvlJc w:val="left"/>
      <w:pPr>
        <w:ind w:left="0" w:firstLine="0"/>
      </w:pPr>
      <w:rPr>
        <w:rFonts w:hint="default"/>
      </w:rPr>
    </w:lvl>
    <w:lvl w:ilvl="3" w:tentative="0">
      <w:start w:val="1"/>
      <w:numFmt w:val="decimal"/>
      <w:suff w:val="space"/>
      <w:lvlText w:val="%1.%2.%3.%4"/>
      <w:lvlJc w:val="left"/>
      <w:pPr>
        <w:ind w:left="0" w:firstLine="0"/>
      </w:pPr>
      <w:rPr>
        <w:rFonts w:hint="default"/>
      </w:rPr>
    </w:lvl>
    <w:lvl w:ilvl="4" w:tentative="0">
      <w:start w:val="1"/>
      <w:numFmt w:val="decimal"/>
      <w:suff w:val="space"/>
      <w:lvlText w:val="%1.%2.%3.%4.%5"/>
      <w:lvlJc w:val="left"/>
      <w:pPr>
        <w:ind w:left="0" w:firstLine="0"/>
      </w:pPr>
      <w:rPr>
        <w:rFonts w:hint="default"/>
      </w:rPr>
    </w:lvl>
    <w:lvl w:ilvl="5" w:tentative="0">
      <w:start w:val="1"/>
      <w:numFmt w:val="decimal"/>
      <w:suff w:val="space"/>
      <w:lvlText w:val="%1.%2.%3.%4.%5.%6"/>
      <w:lvlJc w:val="left"/>
      <w:pPr>
        <w:ind w:left="0" w:firstLine="0"/>
      </w:pPr>
      <w:rPr>
        <w:rFonts w:hint="default"/>
      </w:rPr>
    </w:lvl>
    <w:lvl w:ilvl="6" w:tentative="0">
      <w:start w:val="1"/>
      <w:numFmt w:val="decimal"/>
      <w:suff w:val="space"/>
      <w:lvlText w:val="%1.%2.%3.%4.%5.%6.%7"/>
      <w:lvlJc w:val="left"/>
      <w:pPr>
        <w:ind w:left="0" w:firstLine="0"/>
      </w:pPr>
      <w:rPr>
        <w:rFonts w:hint="default"/>
      </w:rPr>
    </w:lvl>
    <w:lvl w:ilvl="7" w:tentative="0">
      <w:start w:val="1"/>
      <w:numFmt w:val="decimal"/>
      <w:suff w:val="space"/>
      <w:lvlText w:val="%1.%2.%3.%4.%5.%6.%7.%8"/>
      <w:lvlJc w:val="left"/>
      <w:pPr>
        <w:ind w:left="0" w:firstLine="0"/>
      </w:pPr>
      <w:rPr>
        <w:rFonts w:hint="default"/>
      </w:rPr>
    </w:lvl>
    <w:lvl w:ilvl="8" w:tentative="0">
      <w:start w:val="1"/>
      <w:numFmt w:val="decimal"/>
      <w:suff w:val="space"/>
      <w:lvlText w:val="%1.%2.%3.%4.%5.%6.%7.%8.%9"/>
      <w:lvlJc w:val="left"/>
      <w:pPr>
        <w:ind w:left="0" w:firstLine="0"/>
      </w:pPr>
      <w:rPr>
        <w:rFonts w:hint="default"/>
      </w:rPr>
    </w:lvl>
  </w:abstractNum>
  <w:abstractNum w:abstractNumId="1">
    <w:nsid w:val="3DB32D53"/>
    <w:multiLevelType w:val="multilevel"/>
    <w:tmpl w:val="3DB32D53"/>
    <w:lvl w:ilvl="0" w:tentative="0">
      <w:start w:val="4"/>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0B27F58"/>
    <w:rsid w:val="00012FD5"/>
    <w:rsid w:val="0006112B"/>
    <w:rsid w:val="000746D7"/>
    <w:rsid w:val="00075397"/>
    <w:rsid w:val="00080B75"/>
    <w:rsid w:val="000B2293"/>
    <w:rsid w:val="00107F64"/>
    <w:rsid w:val="00131329"/>
    <w:rsid w:val="001739BF"/>
    <w:rsid w:val="002162AB"/>
    <w:rsid w:val="002C605C"/>
    <w:rsid w:val="0031600A"/>
    <w:rsid w:val="00321081"/>
    <w:rsid w:val="00372C30"/>
    <w:rsid w:val="003934B9"/>
    <w:rsid w:val="00470BDB"/>
    <w:rsid w:val="004B4A76"/>
    <w:rsid w:val="005129B9"/>
    <w:rsid w:val="006316A0"/>
    <w:rsid w:val="00635B9F"/>
    <w:rsid w:val="006850B0"/>
    <w:rsid w:val="007E2437"/>
    <w:rsid w:val="008153A5"/>
    <w:rsid w:val="00850C71"/>
    <w:rsid w:val="008B3D68"/>
    <w:rsid w:val="008C780B"/>
    <w:rsid w:val="009225A8"/>
    <w:rsid w:val="00A232D4"/>
    <w:rsid w:val="00A82FC3"/>
    <w:rsid w:val="00AB7D5C"/>
    <w:rsid w:val="00B054B5"/>
    <w:rsid w:val="00BB0A67"/>
    <w:rsid w:val="00CA7F0A"/>
    <w:rsid w:val="00CB615E"/>
    <w:rsid w:val="00DC7CB8"/>
    <w:rsid w:val="00E514D4"/>
    <w:rsid w:val="00EB49D8"/>
    <w:rsid w:val="00F46048"/>
    <w:rsid w:val="00F5124E"/>
    <w:rsid w:val="00F520AD"/>
    <w:rsid w:val="00F61EBF"/>
    <w:rsid w:val="00FC17DF"/>
    <w:rsid w:val="00FD044E"/>
    <w:rsid w:val="0F3E58E6"/>
    <w:rsid w:val="131B26E0"/>
    <w:rsid w:val="17F3408A"/>
    <w:rsid w:val="210F37DA"/>
    <w:rsid w:val="384F2654"/>
    <w:rsid w:val="4EA66411"/>
    <w:rsid w:val="50B27F58"/>
    <w:rsid w:val="55D17B06"/>
    <w:rsid w:val="69650F2C"/>
    <w:rsid w:val="6E9F4A27"/>
    <w:rsid w:val="77352723"/>
    <w:rsid w:val="7D8564E0"/>
    <w:rsid w:val="7FB865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qFormat="1"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0"/>
    <w:pPr>
      <w:spacing w:beforeAutospacing="1" w:after="0" w:afterAutospacing="1"/>
      <w:outlineLvl w:val="1"/>
    </w:pPr>
    <w:rPr>
      <w:rFonts w:hint="eastAsia" w:ascii="宋体" w:hAnsi="宋体" w:eastAsia="宋体" w:cs="Times New Roman"/>
      <w:b/>
      <w:sz w:val="36"/>
      <w:szCs w:val="36"/>
      <w:lang w:val="en-US" w:eastAsia="zh-CN"/>
    </w:rPr>
  </w:style>
  <w:style w:type="character" w:default="1" w:styleId="10">
    <w:name w:val="Default Paragraph Font"/>
    <w:semiHidden/>
    <w:unhideWhenUsed/>
    <w:uiPriority w:val="1"/>
  </w:style>
  <w:style w:type="table" w:default="1" w:styleId="13">
    <w:name w:val="Normal Table"/>
    <w:semiHidden/>
    <w:unhideWhenUsed/>
    <w:uiPriority w:val="99"/>
    <w:tblPr>
      <w:tblLayout w:type="fixed"/>
      <w:tblCellMar>
        <w:top w:w="0" w:type="dxa"/>
        <w:left w:w="108" w:type="dxa"/>
        <w:bottom w:w="0" w:type="dxa"/>
        <w:right w:w="108" w:type="dxa"/>
      </w:tblCellMar>
    </w:tblPr>
  </w:style>
  <w:style w:type="paragraph" w:styleId="4">
    <w:name w:val="Date"/>
    <w:basedOn w:val="1"/>
    <w:next w:val="1"/>
    <w:link w:val="16"/>
    <w:qFormat/>
    <w:uiPriority w:val="0"/>
    <w:pPr>
      <w:ind w:left="100" w:leftChars="2500"/>
    </w:pPr>
  </w:style>
  <w:style w:type="paragraph" w:styleId="5">
    <w:name w:val="Balloon Text"/>
    <w:basedOn w:val="1"/>
    <w:link w:val="15"/>
    <w:uiPriority w:val="0"/>
    <w:pPr>
      <w:spacing w:after="0" w:line="240" w:lineRule="auto"/>
    </w:pPr>
    <w:rPr>
      <w:sz w:val="18"/>
      <w:szCs w:val="18"/>
    </w:rPr>
  </w:style>
  <w:style w:type="paragraph" w:styleId="6">
    <w:name w:val="footer"/>
    <w:basedOn w:val="1"/>
    <w:uiPriority w:val="0"/>
    <w:pPr>
      <w:tabs>
        <w:tab w:val="center" w:pos="4153"/>
        <w:tab w:val="right" w:pos="8306"/>
      </w:tabs>
      <w:snapToGrid w:val="0"/>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pPr>
    <w:rPr>
      <w:sz w:val="18"/>
    </w:rPr>
  </w:style>
  <w:style w:type="paragraph" w:styleId="8">
    <w:name w:val="toc 1"/>
    <w:basedOn w:val="1"/>
    <w:next w:val="1"/>
    <w:uiPriority w:val="0"/>
  </w:style>
  <w:style w:type="paragraph" w:styleId="9">
    <w:name w:val="toc 2"/>
    <w:basedOn w:val="1"/>
    <w:next w:val="1"/>
    <w:uiPriority w:val="0"/>
    <w:pPr>
      <w:ind w:left="420" w:leftChars="200"/>
    </w:pPr>
  </w:style>
  <w:style w:type="character" w:styleId="11">
    <w:name w:val="Strong"/>
    <w:basedOn w:val="10"/>
    <w:qFormat/>
    <w:uiPriority w:val="0"/>
    <w:rPr>
      <w:b/>
    </w:rPr>
  </w:style>
  <w:style w:type="character" w:styleId="12">
    <w:name w:val="Hyperlink"/>
    <w:basedOn w:val="10"/>
    <w:qFormat/>
    <w:uiPriority w:val="0"/>
    <w:rPr>
      <w:color w:val="0000FF"/>
      <w:u w:val="single"/>
    </w:rPr>
  </w:style>
  <w:style w:type="paragraph" w:styleId="14">
    <w:name w:val="No Spacing"/>
    <w:qFormat/>
    <w:uiPriority w:val="1"/>
    <w:rPr>
      <w:rFonts w:asciiTheme="minorHAnsi" w:hAnsiTheme="minorHAnsi" w:eastAsiaTheme="minorEastAsia" w:cstheme="minorBidi"/>
      <w:sz w:val="22"/>
      <w:szCs w:val="22"/>
      <w:lang w:val="en-US" w:eastAsia="en-US" w:bidi="ar-SA"/>
    </w:rPr>
  </w:style>
  <w:style w:type="character" w:customStyle="1" w:styleId="15">
    <w:name w:val="批注框文本 Char"/>
    <w:basedOn w:val="10"/>
    <w:link w:val="5"/>
    <w:qFormat/>
    <w:uiPriority w:val="0"/>
    <w:rPr>
      <w:rFonts w:asciiTheme="minorHAnsi" w:hAnsiTheme="minorHAnsi" w:eastAsiaTheme="minorHAnsi" w:cstheme="minorBidi"/>
      <w:sz w:val="18"/>
      <w:szCs w:val="18"/>
      <w:lang w:val="en-GB" w:eastAsia="en-US"/>
    </w:rPr>
  </w:style>
  <w:style w:type="character" w:customStyle="1" w:styleId="16">
    <w:name w:val="日期 Char"/>
    <w:basedOn w:val="10"/>
    <w:link w:val="4"/>
    <w:qFormat/>
    <w:uiPriority w:val="0"/>
    <w:rPr>
      <w:rFonts w:asciiTheme="minorHAnsi" w:hAnsiTheme="minorHAnsi" w:eastAsiaTheme="minorHAnsi" w:cstheme="minorBidi"/>
      <w:sz w:val="22"/>
      <w:szCs w:val="22"/>
      <w:lang w:val="en-GB" w:eastAsia="en-US"/>
    </w:rPr>
  </w:style>
  <w:style w:type="paragraph" w:styleId="17">
    <w:name w:val="List Paragraph"/>
    <w:basedOn w:val="1"/>
    <w:unhideWhenUsed/>
    <w:uiPriority w:val="99"/>
    <w:pPr>
      <w:ind w:firstLine="420" w:firstLine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microsoft.com/office/2007/relationships/hdphoto" Target="media/image3.wdp"/><Relationship Id="rId7" Type="http://schemas.openxmlformats.org/officeDocument/2006/relationships/image" Target="media/image2.jpe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9" Type="http://schemas.openxmlformats.org/officeDocument/2006/relationships/glossaryDocument" Target="glossary/document.xml"/><Relationship Id="rId18" Type="http://schemas.openxmlformats.org/officeDocument/2006/relationships/fontTable" Target="fontTable.xml"/><Relationship Id="rId17" Type="http://schemas.openxmlformats.org/officeDocument/2006/relationships/numbering" Target="numbering.xml"/><Relationship Id="rId16" Type="http://schemas.openxmlformats.org/officeDocument/2006/relationships/customXml" Target="../customXml/item1.xml"/><Relationship Id="rId15" Type="http://schemas.microsoft.com/office/2007/relationships/hdphoto" Target="media/image10.wdp"/><Relationship Id="rId14" Type="http://schemas.openxmlformats.org/officeDocument/2006/relationships/image" Target="media/image9.png"/><Relationship Id="rId13" Type="http://schemas.microsoft.com/office/2007/relationships/hdphoto" Target="media/image8.wdp"/><Relationship Id="rId12" Type="http://schemas.openxmlformats.org/officeDocument/2006/relationships/image" Target="media/image7.png"/><Relationship Id="rId11" Type="http://schemas.openxmlformats.org/officeDocument/2006/relationships/image" Target="media/image6.png"/><Relationship Id="rId10" Type="http://schemas.microsoft.com/office/2007/relationships/hdphoto" Target="media/image5.wdp"/><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266253c7-5c04-4b2c-8616-3d1c1cce792e}"/>
        <w:style w:val=""/>
        <w:category>
          <w:name w:val="General"/>
          <w:gallery w:val="placeholder"/>
        </w:category>
        <w:types>
          <w:type w:val="bbPlcHdr"/>
        </w:types>
        <w:behaviors>
          <w:behavior w:val="content"/>
        </w:behaviors>
        <w:description w:val=""/>
        <w:guid w:val="{266253C7-5C04-4B2C-8616-3D1C1CCE792E}"/>
      </w:docPartPr>
      <w:docPartBody>
        <w:p>
          <w:pPr>
            <w:pStyle w:val="4"/>
          </w:pPr>
          <w:r>
            <w:rPr>
              <w:rFonts w:asciiTheme="majorHAnsi" w:hAnsiTheme="majorHAnsi" w:eastAsiaTheme="majorEastAsia" w:cstheme="majorBidi"/>
              <w:caps/>
              <w:color w:val="5B9BD5" w:themeColor="accent1"/>
              <w:sz w:val="80"/>
              <w:szCs w:val="80"/>
              <w14:textFill>
                <w14:solidFill>
                  <w14:schemeClr w14:val="accent1"/>
                </w14:solidFill>
              </w14:textFill>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Unicode MS">
    <w:panose1 w:val="020B0604020202020204"/>
    <w:charset w:val="86"/>
    <w:family w:val="auto"/>
    <w:pitch w:val="default"/>
    <w:sig w:usb0="FFFFFFFF" w:usb1="E9FFFFFF" w:usb2="0000003F" w:usb3="00000000" w:csb0="603F01FF" w:csb1="FFFF0000"/>
  </w:font>
  <w:font w:name="Calibri Light">
    <w:panose1 w:val="020F0302020204030204"/>
    <w:charset w:val="00"/>
    <w:family w:val="swiss"/>
    <w:pitch w:val="default"/>
    <w:sig w:usb0="E0002AFF" w:usb1="C000247B" w:usb2="00000009" w:usb3="00000000" w:csb0="2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bordersDoNotSurroundHeader w:val="1"/>
  <w:bordersDoNotSurroundFooter w:val="1"/>
  <w:defaultTabStop w:val="420"/>
  <w:characterSpacingControl w:val="doNotCompress"/>
  <w:compat>
    <w:useFELayout/>
    <w:splitPgBreakAndParaMark/>
    <w:compatSetting w:name="compatibilityMode" w:uri="http://schemas.microsoft.com/office/word" w:val="14"/>
  </w:compat>
  <w:rsids>
    <w:rsidRoot w:val="005B764A"/>
    <w:rsid w:val="005B76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uiPriority="1" w:name="Default Paragraph Font"/>
    <w:lsdException w:uiPriority="99" w:name="Normal Table"/>
  </w:latentStyles>
  <w:style w:type="paragraph" w:default="1" w:styleId="1">
    <w:name w:val="Normal"/>
    <w:qFormat/>
    <w:uiPriority w:val="0"/>
    <w:pPr>
      <w:widowControl w:val="0"/>
      <w:jc w:val="both"/>
    </w:pPr>
    <w:rPr>
      <w:rFonts w:asciiTheme="minorHAnsi" w:hAnsiTheme="minorHAnsi" w:eastAsiaTheme="minorEastAsia" w:cstheme="minorBidi"/>
      <w:lang w:val="en-US" w:eastAsia="zh-CN" w:bidi="ar-SA"/>
    </w:rPr>
  </w:style>
  <w:style w:type="character" w:default="1" w:styleId="2">
    <w:name w:val="Default Paragraph Font"/>
    <w:semiHidden/>
    <w:unhideWhenUsed/>
    <w:uiPriority w:val="1"/>
  </w:style>
  <w:style w:type="table" w:default="1" w:styleId="3">
    <w:name w:val="Normal Table"/>
    <w:semiHidden/>
    <w:unhideWhenUsed/>
    <w:uiPriority w:val="99"/>
    <w:tblPr>
      <w:tblLayout w:type="fixed"/>
      <w:tblCellMar>
        <w:top w:w="0" w:type="dxa"/>
        <w:left w:w="108" w:type="dxa"/>
        <w:bottom w:w="0" w:type="dxa"/>
        <w:right w:w="108" w:type="dxa"/>
      </w:tblCellMar>
    </w:tblPr>
  </w:style>
  <w:style w:type="paragraph" w:customStyle="1" w:styleId="4">
    <w:name w:val="DCBCB7F12FD741FCBCDF0AE63ED3B4BF"/>
    <w:qFormat/>
    <w:uiPriority w:val="0"/>
    <w:pPr>
      <w:spacing w:after="160" w:line="259" w:lineRule="auto"/>
    </w:pPr>
    <w:rPr>
      <w:rFonts w:asciiTheme="minorHAnsi" w:hAnsiTheme="minorHAnsi" w:eastAsiaTheme="minorEastAsia" w:cstheme="minorBidi"/>
      <w:sz w:val="22"/>
      <w:szCs w:val="22"/>
      <w:lang w:val="en-GB" w:eastAsia="en-GB" w:bidi="ar-SA"/>
    </w:rPr>
  </w:style>
  <w:style w:type="paragraph" w:customStyle="1" w:styleId="5">
    <w:name w:val="C05A49BEB3EC4F328035A1BA055AE16D"/>
    <w:qFormat/>
    <w:uiPriority w:val="0"/>
    <w:pPr>
      <w:spacing w:after="160" w:line="259" w:lineRule="auto"/>
    </w:pPr>
    <w:rPr>
      <w:rFonts w:asciiTheme="minorHAnsi" w:hAnsiTheme="minorHAnsi" w:eastAsiaTheme="minorEastAsia" w:cstheme="minorBidi"/>
      <w:sz w:val="22"/>
      <w:szCs w:val="22"/>
      <w:lang w:val="en-GB" w:eastAsia="en-GB" w:bidi="ar-SA"/>
    </w:rPr>
  </w:style>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Microsoft</Company>
  <Pages>12</Pages>
  <Words>2827</Words>
  <Characters>16118</Characters>
  <Lines>134</Lines>
  <Paragraphs>37</Paragraphs>
  <TotalTime>155</TotalTime>
  <ScaleCrop>false</ScaleCrop>
  <LinksUpToDate>false</LinksUpToDate>
  <CharactersWithSpaces>18908</CharactersWithSpaces>
  <Application>WPS Office_11.1.0.8214_F1E327BC-269C-435d-A152-05C5408002CA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2019-03-01T15:34:00Z</dcterms:created>
  <dc:creator>Daniel</dc:creator>
  <cp:lastModifiedBy>Daniel</cp:lastModifiedBy>
  <dcterms:modified xsi:type="dcterms:W3CDTF">2019-03-02T19:58:01Z</dcterms:modified>
  <dc:title>MARKET ENTRY STRATEGY of</dc:title>
  <cp:revision>38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2052-11.1.0.8214</vt:lpwstr>
  </property>
</Properties>
</file>