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BE0CC" w14:textId="75F11A2D" w:rsidR="00BD4A0B" w:rsidRDefault="00631845">
      <w:r>
        <w:t xml:space="preserve"> </w:t>
      </w:r>
    </w:p>
    <w:p w14:paraId="3D862742" w14:textId="5E9CF301" w:rsidR="00981865" w:rsidRDefault="00981865"/>
    <w:p w14:paraId="46235A02" w14:textId="5540E71A" w:rsidR="00981865" w:rsidRDefault="00981865"/>
    <w:p w14:paraId="35EEAB42" w14:textId="202CE283" w:rsidR="00981865" w:rsidRDefault="00981865"/>
    <w:p w14:paraId="0E78A4FA" w14:textId="7BF3536D" w:rsidR="00981865" w:rsidRDefault="00981865">
      <w:r>
        <w:t xml:space="preserve">                                 Design, conduct and report a research study to explore predictors </w:t>
      </w:r>
      <w:r w:rsidR="004B15D7">
        <w:tab/>
      </w:r>
    </w:p>
    <w:p w14:paraId="40D47D1A" w14:textId="775F2D78" w:rsidR="004B15D7" w:rsidRDefault="004B15D7">
      <w:r>
        <w:tab/>
      </w:r>
      <w:r>
        <w:tab/>
      </w:r>
      <w:r>
        <w:tab/>
      </w:r>
      <w:r>
        <w:tab/>
        <w:t>Of work motivation.</w:t>
      </w:r>
    </w:p>
    <w:p w14:paraId="19603F12" w14:textId="1C604D5D" w:rsidR="004B15D7" w:rsidRDefault="004B15D7"/>
    <w:p w14:paraId="3584A8A0" w14:textId="3D45D2AC" w:rsidR="004B15D7" w:rsidRDefault="004B15D7"/>
    <w:p w14:paraId="3AAFF470" w14:textId="0B41525E" w:rsidR="004B15D7" w:rsidRDefault="004B15D7"/>
    <w:p w14:paraId="6401A648" w14:textId="2E54F299" w:rsidR="004B15D7" w:rsidRDefault="004B15D7"/>
    <w:p w14:paraId="0BEB9447" w14:textId="67A42036" w:rsidR="004B15D7" w:rsidRDefault="004B15D7"/>
    <w:p w14:paraId="1E74AF35" w14:textId="7D7233D4" w:rsidR="004B15D7" w:rsidRDefault="004B15D7"/>
    <w:p w14:paraId="213B5955" w14:textId="7CDEDB88" w:rsidR="004B15D7" w:rsidRDefault="004B15D7"/>
    <w:p w14:paraId="0C98DF74" w14:textId="5FC1201C" w:rsidR="004B15D7" w:rsidRDefault="004B15D7"/>
    <w:p w14:paraId="0EF9AA24" w14:textId="1B00E3FF" w:rsidR="004B15D7" w:rsidRDefault="004B15D7"/>
    <w:p w14:paraId="0C377AF7" w14:textId="47751A97" w:rsidR="004B15D7" w:rsidRDefault="004B15D7"/>
    <w:p w14:paraId="7289E9EB" w14:textId="2FDFDF1F" w:rsidR="004B15D7" w:rsidRDefault="004B15D7"/>
    <w:p w14:paraId="3A7F80C1" w14:textId="487B3372" w:rsidR="004B15D7" w:rsidRDefault="004B15D7"/>
    <w:p w14:paraId="39717342" w14:textId="505F7275" w:rsidR="004B15D7" w:rsidRDefault="004B15D7"/>
    <w:p w14:paraId="78B6D748" w14:textId="196DCAC3" w:rsidR="004B15D7" w:rsidRDefault="004B15D7"/>
    <w:p w14:paraId="24085A02" w14:textId="6F71B6EC" w:rsidR="004B15D7" w:rsidRDefault="004B15D7"/>
    <w:p w14:paraId="78835E69" w14:textId="62C9EAE3" w:rsidR="004B15D7" w:rsidRDefault="004B15D7"/>
    <w:p w14:paraId="7744F355" w14:textId="2B380129" w:rsidR="004B15D7" w:rsidRDefault="004B15D7"/>
    <w:p w14:paraId="1E915059" w14:textId="47C420A0" w:rsidR="004B15D7" w:rsidRDefault="004B15D7"/>
    <w:p w14:paraId="4A24801A" w14:textId="75534773" w:rsidR="004B15D7" w:rsidRDefault="004B15D7"/>
    <w:p w14:paraId="16E8F719" w14:textId="025C385A" w:rsidR="004B15D7" w:rsidRDefault="004B15D7"/>
    <w:p w14:paraId="26EA8600" w14:textId="0E23756A" w:rsidR="004B15D7" w:rsidRDefault="004B15D7"/>
    <w:p w14:paraId="015C0B99" w14:textId="4335A6E0" w:rsidR="004B15D7" w:rsidRDefault="004B15D7"/>
    <w:p w14:paraId="7C4FC55A" w14:textId="1B52FB2B" w:rsidR="004B15D7" w:rsidRDefault="004B15D7"/>
    <w:p w14:paraId="597A62A2" w14:textId="4726BBAA" w:rsidR="004B15D7" w:rsidRDefault="004B15D7"/>
    <w:p w14:paraId="2505E4ED" w14:textId="6E2C311C" w:rsidR="004B15D7" w:rsidRDefault="004B15D7"/>
    <w:p w14:paraId="3064F749" w14:textId="4DDE6586" w:rsidR="004B15D7" w:rsidRDefault="004B15D7">
      <w:r>
        <w:lastRenderedPageBreak/>
        <w:tab/>
      </w:r>
      <w:r>
        <w:tab/>
      </w:r>
      <w:r>
        <w:tab/>
      </w:r>
      <w:r>
        <w:tab/>
      </w:r>
      <w:r>
        <w:tab/>
        <w:t>Abstract</w:t>
      </w:r>
    </w:p>
    <w:p w14:paraId="67E9922E" w14:textId="2B494805" w:rsidR="004B15D7" w:rsidRDefault="004B15D7">
      <w:r>
        <w:t>A study was conducted to examine if personality predictors, could predict work motivation in the workplace, due to conscientiousness being a great indicator of how individuals work in the workplace. this study examined the effects of conscientiousness and neuroticism and if individuals scoring high in conscientiousness would show greater work motivation then individuals scoring highly on neuroticism. 24 participants participated in this study which included answering self-reporting questionnaires online through Qualtrics. The results showed a non-significant result overall and showed a slight negative correlation for conscientiousness when measured against work motivation.</w:t>
      </w:r>
    </w:p>
    <w:p w14:paraId="4A7BA32B" w14:textId="042F7C3F" w:rsidR="00981865" w:rsidRDefault="00981865"/>
    <w:p w14:paraId="2CBE2546" w14:textId="15A8C49A" w:rsidR="00981865" w:rsidRDefault="00981865"/>
    <w:p w14:paraId="068AF714" w14:textId="1C357769" w:rsidR="00981865" w:rsidRDefault="00981865"/>
    <w:p w14:paraId="4A32B303" w14:textId="160A58F4" w:rsidR="00981865" w:rsidRDefault="00981865"/>
    <w:p w14:paraId="26033A78" w14:textId="64E6DF6A" w:rsidR="00981865" w:rsidRDefault="00981865"/>
    <w:p w14:paraId="0815CCD6" w14:textId="475FF3BA" w:rsidR="00981865" w:rsidRDefault="00981865"/>
    <w:p w14:paraId="4715F312" w14:textId="301AE4D6" w:rsidR="00981865" w:rsidRDefault="00981865"/>
    <w:p w14:paraId="12C9C3C8" w14:textId="6168818F" w:rsidR="00981865" w:rsidRDefault="00981865"/>
    <w:p w14:paraId="013F23BE" w14:textId="6E4AECDD" w:rsidR="00981865" w:rsidRDefault="00981865"/>
    <w:p w14:paraId="4B6DC702" w14:textId="4D786C52" w:rsidR="00981865" w:rsidRDefault="00981865"/>
    <w:p w14:paraId="1FE06267" w14:textId="7E2BD05F" w:rsidR="00981865" w:rsidRDefault="00981865"/>
    <w:p w14:paraId="71E5CD3C" w14:textId="17FF7966" w:rsidR="00981865" w:rsidRDefault="00981865"/>
    <w:p w14:paraId="3EE1089C" w14:textId="5A14183F" w:rsidR="00981865" w:rsidRDefault="00981865"/>
    <w:p w14:paraId="4FF2FEFB" w14:textId="382CB1B6" w:rsidR="00981865" w:rsidRDefault="00981865"/>
    <w:p w14:paraId="25AA5462" w14:textId="1273EF19" w:rsidR="00981865" w:rsidRDefault="00981865"/>
    <w:p w14:paraId="04A84E1B" w14:textId="47C901E1" w:rsidR="00981865" w:rsidRDefault="00981865"/>
    <w:p w14:paraId="0559E4B1" w14:textId="64A70682" w:rsidR="00981865" w:rsidRDefault="00981865"/>
    <w:p w14:paraId="76B18982" w14:textId="13F529BB" w:rsidR="00981865" w:rsidRDefault="00981865"/>
    <w:p w14:paraId="3F4E94D2" w14:textId="44B0045F" w:rsidR="00981865" w:rsidRDefault="00981865"/>
    <w:p w14:paraId="2FA48050" w14:textId="54DB41B2" w:rsidR="00981865" w:rsidRDefault="00981865"/>
    <w:p w14:paraId="7A743230" w14:textId="56B64430" w:rsidR="00981865" w:rsidRDefault="00981865"/>
    <w:p w14:paraId="2962BCE1" w14:textId="4BF4DC9A" w:rsidR="00981865" w:rsidRDefault="00981865"/>
    <w:p w14:paraId="0BBFEA1F" w14:textId="5C85697F" w:rsidR="00981865" w:rsidRDefault="00981865"/>
    <w:p w14:paraId="052D1CDC" w14:textId="2EB8D0BB" w:rsidR="00981865" w:rsidRDefault="00981865"/>
    <w:p w14:paraId="032C613E" w14:textId="589B29B1" w:rsidR="00981865" w:rsidRDefault="00981865"/>
    <w:p w14:paraId="539B3E8C" w14:textId="05BB6A23" w:rsidR="00981865" w:rsidRDefault="00981865"/>
    <w:p w14:paraId="01E37C10" w14:textId="77777777" w:rsidR="00981865" w:rsidRDefault="00981865"/>
    <w:p w14:paraId="7CC5527C" w14:textId="20D0AFBF" w:rsidR="00631845" w:rsidRPr="009C3F50" w:rsidRDefault="00981865" w:rsidP="009C3F5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00631845" w:rsidRPr="009C3F50">
        <w:rPr>
          <w:rFonts w:ascii="Times New Roman" w:hAnsi="Times New Roman" w:cs="Times New Roman"/>
          <w:color w:val="000000" w:themeColor="text1"/>
          <w:sz w:val="24"/>
          <w:szCs w:val="24"/>
        </w:rPr>
        <w:t xml:space="preserve">Introduction </w:t>
      </w:r>
    </w:p>
    <w:p w14:paraId="5F0DC354" w14:textId="77777777" w:rsidR="00405ABC" w:rsidRPr="00405ABC" w:rsidRDefault="00113AE1" w:rsidP="00405ABC">
      <w:pPr>
        <w:spacing w:line="360" w:lineRule="auto"/>
        <w:jc w:val="both"/>
        <w:rPr>
          <w:rFonts w:ascii="Times New Roman" w:hAnsi="Times New Roman" w:cs="Times New Roman"/>
          <w:sz w:val="24"/>
          <w:szCs w:val="24"/>
        </w:rPr>
      </w:pPr>
      <w:r w:rsidRPr="009C3F50">
        <w:rPr>
          <w:rFonts w:ascii="Times New Roman" w:hAnsi="Times New Roman" w:cs="Times New Roman"/>
          <w:color w:val="000000" w:themeColor="text1"/>
          <w:sz w:val="24"/>
          <w:szCs w:val="24"/>
        </w:rPr>
        <w:tab/>
      </w:r>
      <w:r w:rsidRPr="00405ABC">
        <w:rPr>
          <w:rFonts w:ascii="Times New Roman" w:hAnsi="Times New Roman" w:cs="Times New Roman"/>
          <w:color w:val="000000" w:themeColor="text1"/>
          <w:sz w:val="24"/>
          <w:szCs w:val="24"/>
        </w:rPr>
        <w:t xml:space="preserve">The aim of this report is to explore personality traits and their predictions of work motivations. </w:t>
      </w:r>
      <w:r w:rsidR="005D5E53" w:rsidRPr="00405ABC">
        <w:rPr>
          <w:rFonts w:ascii="Times New Roman" w:eastAsia="Times New Roman" w:hAnsi="Times New Roman" w:cs="Times New Roman"/>
          <w:color w:val="000000" w:themeColor="text1"/>
          <w:sz w:val="24"/>
          <w:szCs w:val="24"/>
          <w:lang w:eastAsia="en-GB"/>
        </w:rPr>
        <w:t>Personality refers to the cognitive and behavioural patterns that show stability over time and across situations (</w:t>
      </w:r>
      <w:proofErr w:type="spellStart"/>
      <w:r w:rsidR="005D5E53" w:rsidRPr="00405ABC">
        <w:rPr>
          <w:rFonts w:ascii="Times New Roman" w:eastAsia="Times New Roman" w:hAnsi="Times New Roman" w:cs="Times New Roman"/>
          <w:color w:val="000000" w:themeColor="text1"/>
          <w:sz w:val="24"/>
          <w:szCs w:val="24"/>
          <w:shd w:val="clear" w:color="auto" w:fill="FFFFFF"/>
          <w:lang w:eastAsia="en-GB"/>
        </w:rPr>
        <w:t>Bozionelos</w:t>
      </w:r>
      <w:proofErr w:type="spellEnd"/>
      <w:r w:rsidR="005D5E53" w:rsidRPr="00405ABC">
        <w:rPr>
          <w:rFonts w:ascii="Times New Roman" w:eastAsia="Times New Roman" w:hAnsi="Times New Roman" w:cs="Times New Roman"/>
          <w:color w:val="000000" w:themeColor="text1"/>
          <w:sz w:val="24"/>
          <w:szCs w:val="24"/>
          <w:shd w:val="clear" w:color="auto" w:fill="FFFFFF"/>
          <w:lang w:eastAsia="en-GB"/>
        </w:rPr>
        <w:t xml:space="preserve">, 2004). It is therefore acknowledged that personality traits influence personal values and attitudes </w:t>
      </w:r>
      <w:r w:rsidR="005D5E53" w:rsidRPr="00405ABC">
        <w:rPr>
          <w:rFonts w:ascii="Times New Roman" w:eastAsia="Times New Roman" w:hAnsi="Times New Roman" w:cs="Times New Roman"/>
          <w:color w:val="000000" w:themeColor="text1"/>
          <w:sz w:val="24"/>
          <w:szCs w:val="24"/>
          <w:lang w:eastAsia="en-GB"/>
        </w:rPr>
        <w:t>(</w:t>
      </w:r>
      <w:proofErr w:type="spellStart"/>
      <w:r w:rsidR="005D5E53" w:rsidRPr="00405ABC">
        <w:rPr>
          <w:rFonts w:ascii="Times New Roman" w:eastAsia="Times New Roman" w:hAnsi="Times New Roman" w:cs="Times New Roman"/>
          <w:color w:val="000000" w:themeColor="text1"/>
          <w:sz w:val="24"/>
          <w:szCs w:val="24"/>
          <w:shd w:val="clear" w:color="auto" w:fill="FFFFFF"/>
          <w:lang w:eastAsia="en-GB"/>
        </w:rPr>
        <w:t>Bozionelos</w:t>
      </w:r>
      <w:proofErr w:type="spellEnd"/>
      <w:r w:rsidR="005D5E53" w:rsidRPr="00405ABC">
        <w:rPr>
          <w:rFonts w:ascii="Times New Roman" w:eastAsia="Times New Roman" w:hAnsi="Times New Roman" w:cs="Times New Roman"/>
          <w:color w:val="000000" w:themeColor="text1"/>
          <w:sz w:val="24"/>
          <w:szCs w:val="24"/>
          <w:shd w:val="clear" w:color="auto" w:fill="FFFFFF"/>
          <w:lang w:eastAsia="en-GB"/>
        </w:rPr>
        <w:t xml:space="preserve">, 2004). </w:t>
      </w:r>
      <w:r w:rsidR="00405ABC" w:rsidRPr="00405ABC">
        <w:rPr>
          <w:rFonts w:ascii="Times New Roman" w:hAnsi="Times New Roman" w:cs="Times New Roman"/>
          <w:sz w:val="24"/>
          <w:szCs w:val="24"/>
        </w:rPr>
        <w:t xml:space="preserve">The big five personality traits are a framework that measures five personality traits e.g. openness to experience, conscientiousness, agreeableness, extraversion and neuroticism ( Bono &amp; Judge, 2004).  Openness to experience refers to a person’s range of interests and fascination with originality, those who score high on openness scales tend to be creative, curious and artistic. Compared to those who score on the opposite end of the scale tend to be more conservative and find comfort in the familiar </w:t>
      </w:r>
      <w:bookmarkStart w:id="0" w:name="_Hlk3893017"/>
      <w:r w:rsidR="00405ABC" w:rsidRPr="00405ABC">
        <w:rPr>
          <w:rFonts w:ascii="Times New Roman" w:hAnsi="Times New Roman" w:cs="Times New Roman"/>
          <w:sz w:val="24"/>
          <w:szCs w:val="24"/>
        </w:rPr>
        <w:t xml:space="preserve">( </w:t>
      </w:r>
      <w:proofErr w:type="spellStart"/>
      <w:r w:rsidR="00405ABC" w:rsidRPr="00405ABC">
        <w:rPr>
          <w:rFonts w:ascii="Times New Roman" w:hAnsi="Times New Roman" w:cs="Times New Roman"/>
          <w:sz w:val="24"/>
          <w:szCs w:val="24"/>
        </w:rPr>
        <w:t>Zopiatis</w:t>
      </w:r>
      <w:proofErr w:type="spellEnd"/>
      <w:r w:rsidR="00405ABC" w:rsidRPr="00405ABC">
        <w:rPr>
          <w:rFonts w:ascii="Times New Roman" w:hAnsi="Times New Roman" w:cs="Times New Roman"/>
          <w:sz w:val="24"/>
          <w:szCs w:val="24"/>
        </w:rPr>
        <w:t xml:space="preserve"> &amp; </w:t>
      </w:r>
      <w:proofErr w:type="spellStart"/>
      <w:r w:rsidR="00405ABC" w:rsidRPr="00405ABC">
        <w:rPr>
          <w:rFonts w:ascii="Times New Roman" w:hAnsi="Times New Roman" w:cs="Times New Roman"/>
          <w:sz w:val="24"/>
          <w:szCs w:val="24"/>
        </w:rPr>
        <w:t>Constanti</w:t>
      </w:r>
      <w:proofErr w:type="spellEnd"/>
      <w:r w:rsidR="00405ABC" w:rsidRPr="00405ABC">
        <w:rPr>
          <w:rFonts w:ascii="Times New Roman" w:hAnsi="Times New Roman" w:cs="Times New Roman"/>
          <w:sz w:val="24"/>
          <w:szCs w:val="24"/>
        </w:rPr>
        <w:t xml:space="preserve">, 2012) </w:t>
      </w:r>
      <w:bookmarkEnd w:id="0"/>
      <w:r w:rsidR="00405ABC" w:rsidRPr="00405ABC">
        <w:rPr>
          <w:rFonts w:ascii="Times New Roman" w:hAnsi="Times New Roman" w:cs="Times New Roman"/>
          <w:sz w:val="24"/>
          <w:szCs w:val="24"/>
        </w:rPr>
        <w:t xml:space="preserve">conscientiousness is measure of reliability those who score high in contentiousness tend to be more responsible, organized, dependable and persistent compared to those who score low and tend to be easily distracted, disorganized and unreliable </w:t>
      </w:r>
      <w:bookmarkStart w:id="1" w:name="_Hlk3893344"/>
      <w:r w:rsidR="00405ABC" w:rsidRPr="00405ABC">
        <w:rPr>
          <w:rFonts w:ascii="Times New Roman" w:hAnsi="Times New Roman" w:cs="Times New Roman"/>
          <w:sz w:val="24"/>
          <w:szCs w:val="24"/>
        </w:rPr>
        <w:t xml:space="preserve">( </w:t>
      </w:r>
      <w:proofErr w:type="spellStart"/>
      <w:r w:rsidR="00405ABC" w:rsidRPr="00405ABC">
        <w:rPr>
          <w:rFonts w:ascii="Times New Roman" w:hAnsi="Times New Roman" w:cs="Times New Roman"/>
          <w:sz w:val="24"/>
          <w:szCs w:val="24"/>
        </w:rPr>
        <w:t>Zopiatis</w:t>
      </w:r>
      <w:proofErr w:type="spellEnd"/>
      <w:r w:rsidR="00405ABC" w:rsidRPr="00405ABC">
        <w:rPr>
          <w:rFonts w:ascii="Times New Roman" w:hAnsi="Times New Roman" w:cs="Times New Roman"/>
          <w:sz w:val="24"/>
          <w:szCs w:val="24"/>
        </w:rPr>
        <w:t xml:space="preserve"> &amp; </w:t>
      </w:r>
      <w:proofErr w:type="spellStart"/>
      <w:r w:rsidR="00405ABC" w:rsidRPr="00405ABC">
        <w:rPr>
          <w:rFonts w:ascii="Times New Roman" w:hAnsi="Times New Roman" w:cs="Times New Roman"/>
          <w:sz w:val="24"/>
          <w:szCs w:val="24"/>
        </w:rPr>
        <w:t>Constanti</w:t>
      </w:r>
      <w:proofErr w:type="spellEnd"/>
      <w:r w:rsidR="00405ABC" w:rsidRPr="00405ABC">
        <w:rPr>
          <w:rFonts w:ascii="Times New Roman" w:hAnsi="Times New Roman" w:cs="Times New Roman"/>
          <w:sz w:val="24"/>
          <w:szCs w:val="24"/>
        </w:rPr>
        <w:t>, 2012).</w:t>
      </w:r>
      <w:bookmarkEnd w:id="1"/>
    </w:p>
    <w:p w14:paraId="06779F58" w14:textId="52D65A72" w:rsidR="006C4A3C" w:rsidRPr="00405ABC" w:rsidRDefault="00405ABC" w:rsidP="006C4A3C">
      <w:pPr>
        <w:spacing w:line="360" w:lineRule="auto"/>
        <w:jc w:val="both"/>
        <w:rPr>
          <w:rFonts w:ascii="Times New Roman" w:hAnsi="Times New Roman" w:cs="Times New Roman"/>
          <w:sz w:val="24"/>
          <w:szCs w:val="24"/>
        </w:rPr>
      </w:pPr>
      <w:r w:rsidRPr="00405ABC">
        <w:rPr>
          <w:rFonts w:ascii="Times New Roman" w:hAnsi="Times New Roman" w:cs="Times New Roman"/>
          <w:sz w:val="24"/>
          <w:szCs w:val="24"/>
        </w:rPr>
        <w:tab/>
        <w:t xml:space="preserve">Extraversion measures the comfort levels of an individual’s personal relationships extroverts tend to be more sociable, assertive and gregarious. Introverts will tend to be more reserved, timid and quiet </w:t>
      </w:r>
      <w:bookmarkStart w:id="2" w:name="_Hlk3893965"/>
      <w:r w:rsidRPr="00405ABC">
        <w:rPr>
          <w:rFonts w:ascii="Times New Roman" w:hAnsi="Times New Roman" w:cs="Times New Roman"/>
          <w:sz w:val="24"/>
          <w:szCs w:val="24"/>
        </w:rPr>
        <w:t xml:space="preserve">( </w:t>
      </w:r>
      <w:proofErr w:type="spellStart"/>
      <w:r w:rsidRPr="00405ABC">
        <w:rPr>
          <w:rFonts w:ascii="Times New Roman" w:hAnsi="Times New Roman" w:cs="Times New Roman"/>
          <w:sz w:val="24"/>
          <w:szCs w:val="24"/>
        </w:rPr>
        <w:t>Zopiatis</w:t>
      </w:r>
      <w:proofErr w:type="spellEnd"/>
      <w:r w:rsidRPr="00405ABC">
        <w:rPr>
          <w:rFonts w:ascii="Times New Roman" w:hAnsi="Times New Roman" w:cs="Times New Roman"/>
          <w:sz w:val="24"/>
          <w:szCs w:val="24"/>
        </w:rPr>
        <w:t xml:space="preserve"> &amp; </w:t>
      </w:r>
      <w:proofErr w:type="spellStart"/>
      <w:r w:rsidRPr="00405ABC">
        <w:rPr>
          <w:rFonts w:ascii="Times New Roman" w:hAnsi="Times New Roman" w:cs="Times New Roman"/>
          <w:sz w:val="24"/>
          <w:szCs w:val="24"/>
        </w:rPr>
        <w:t>Constanti</w:t>
      </w:r>
      <w:proofErr w:type="spellEnd"/>
      <w:r w:rsidRPr="00405ABC">
        <w:rPr>
          <w:rFonts w:ascii="Times New Roman" w:hAnsi="Times New Roman" w:cs="Times New Roman"/>
          <w:sz w:val="24"/>
          <w:szCs w:val="24"/>
        </w:rPr>
        <w:t xml:space="preserve">, 2012).  </w:t>
      </w:r>
      <w:bookmarkEnd w:id="2"/>
      <w:r w:rsidRPr="00405ABC">
        <w:rPr>
          <w:rFonts w:ascii="Times New Roman" w:hAnsi="Times New Roman" w:cs="Times New Roman"/>
          <w:sz w:val="24"/>
          <w:szCs w:val="24"/>
        </w:rPr>
        <w:t xml:space="preserve">Agreeableness measures the scale to which individuals will be more accepting to others. Those who score high on agreeableness tend to be more cooperative, warm and trusting compared to those who score low that tend to be more disagreeable, cold and antagonistic ( </w:t>
      </w:r>
      <w:proofErr w:type="spellStart"/>
      <w:r w:rsidRPr="00405ABC">
        <w:rPr>
          <w:rFonts w:ascii="Times New Roman" w:hAnsi="Times New Roman" w:cs="Times New Roman"/>
          <w:sz w:val="24"/>
          <w:szCs w:val="24"/>
        </w:rPr>
        <w:t>Zopiatis</w:t>
      </w:r>
      <w:proofErr w:type="spellEnd"/>
      <w:r w:rsidRPr="00405ABC">
        <w:rPr>
          <w:rFonts w:ascii="Times New Roman" w:hAnsi="Times New Roman" w:cs="Times New Roman"/>
          <w:sz w:val="24"/>
          <w:szCs w:val="24"/>
        </w:rPr>
        <w:t xml:space="preserve"> &amp; </w:t>
      </w:r>
      <w:proofErr w:type="spellStart"/>
      <w:r w:rsidRPr="00405ABC">
        <w:rPr>
          <w:rFonts w:ascii="Times New Roman" w:hAnsi="Times New Roman" w:cs="Times New Roman"/>
          <w:sz w:val="24"/>
          <w:szCs w:val="24"/>
        </w:rPr>
        <w:t>Constanti</w:t>
      </w:r>
      <w:proofErr w:type="spellEnd"/>
      <w:r w:rsidRPr="00405ABC">
        <w:rPr>
          <w:rFonts w:ascii="Times New Roman" w:hAnsi="Times New Roman" w:cs="Times New Roman"/>
          <w:sz w:val="24"/>
          <w:szCs w:val="24"/>
        </w:rPr>
        <w:t xml:space="preserve">, 2012) Neuroticism measures a </w:t>
      </w:r>
      <w:r w:rsidR="00EF1814" w:rsidRPr="00405ABC">
        <w:rPr>
          <w:rFonts w:ascii="Times New Roman" w:hAnsi="Times New Roman" w:cs="Times New Roman"/>
          <w:sz w:val="24"/>
          <w:szCs w:val="24"/>
        </w:rPr>
        <w:t>person’s</w:t>
      </w:r>
      <w:r w:rsidRPr="00405ABC">
        <w:rPr>
          <w:rFonts w:ascii="Times New Roman" w:hAnsi="Times New Roman" w:cs="Times New Roman"/>
          <w:sz w:val="24"/>
          <w:szCs w:val="24"/>
        </w:rPr>
        <w:t xml:space="preserve"> ability to withstand stress, those who score  who show positive emotional stability  tend to be calm, self-confident and secure. While those who score high negative scores tend to be nervous, anxious, depressed and</w:t>
      </w:r>
      <w:r w:rsidR="006C4A3C" w:rsidRPr="006C4A3C">
        <w:rPr>
          <w:rFonts w:ascii="Times New Roman" w:hAnsi="Times New Roman" w:cs="Times New Roman"/>
          <w:sz w:val="24"/>
          <w:szCs w:val="24"/>
        </w:rPr>
        <w:t xml:space="preserve"> </w:t>
      </w:r>
      <w:r w:rsidR="006C4A3C" w:rsidRPr="00405ABC">
        <w:rPr>
          <w:rFonts w:ascii="Times New Roman" w:hAnsi="Times New Roman" w:cs="Times New Roman"/>
          <w:sz w:val="24"/>
          <w:szCs w:val="24"/>
        </w:rPr>
        <w:t xml:space="preserve">insecure ( </w:t>
      </w:r>
      <w:proofErr w:type="spellStart"/>
      <w:r w:rsidR="006C4A3C" w:rsidRPr="00405ABC">
        <w:rPr>
          <w:rFonts w:ascii="Times New Roman" w:hAnsi="Times New Roman" w:cs="Times New Roman"/>
          <w:sz w:val="24"/>
          <w:szCs w:val="24"/>
        </w:rPr>
        <w:t>Zopiatis</w:t>
      </w:r>
      <w:proofErr w:type="spellEnd"/>
      <w:r w:rsidR="006C4A3C" w:rsidRPr="00405ABC">
        <w:rPr>
          <w:rFonts w:ascii="Times New Roman" w:hAnsi="Times New Roman" w:cs="Times New Roman"/>
          <w:sz w:val="24"/>
          <w:szCs w:val="24"/>
        </w:rPr>
        <w:t xml:space="preserve"> &amp; </w:t>
      </w:r>
      <w:proofErr w:type="spellStart"/>
      <w:r w:rsidR="006C4A3C" w:rsidRPr="00405ABC">
        <w:rPr>
          <w:rFonts w:ascii="Times New Roman" w:hAnsi="Times New Roman" w:cs="Times New Roman"/>
          <w:sz w:val="24"/>
          <w:szCs w:val="24"/>
        </w:rPr>
        <w:t>Constanti</w:t>
      </w:r>
      <w:proofErr w:type="spellEnd"/>
      <w:r w:rsidR="006C4A3C" w:rsidRPr="00405ABC">
        <w:rPr>
          <w:rFonts w:ascii="Times New Roman" w:hAnsi="Times New Roman" w:cs="Times New Roman"/>
          <w:sz w:val="24"/>
          <w:szCs w:val="24"/>
        </w:rPr>
        <w:t xml:space="preserve">, 2012).  </w:t>
      </w:r>
    </w:p>
    <w:p w14:paraId="3628B5E1" w14:textId="77777777" w:rsidR="006C4A3C" w:rsidRPr="00405ABC" w:rsidRDefault="006C4A3C" w:rsidP="006C4A3C">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p>
    <w:p w14:paraId="56AE098E" w14:textId="325B9F25" w:rsidR="00405ABC" w:rsidRPr="00405ABC" w:rsidRDefault="00405ABC" w:rsidP="00405ABC">
      <w:pPr>
        <w:spacing w:before="100" w:beforeAutospacing="1" w:after="100" w:afterAutospacing="1" w:line="360" w:lineRule="auto"/>
        <w:jc w:val="both"/>
        <w:rPr>
          <w:rFonts w:ascii="Times New Roman" w:hAnsi="Times New Roman" w:cs="Times New Roman"/>
          <w:color w:val="000000" w:themeColor="text1"/>
          <w:sz w:val="24"/>
          <w:szCs w:val="24"/>
        </w:rPr>
      </w:pPr>
    </w:p>
    <w:p w14:paraId="2F9B358E" w14:textId="42E084E1" w:rsidR="005D5E53" w:rsidRDefault="005D5E53" w:rsidP="009C3F50">
      <w:pPr>
        <w:spacing w:before="100" w:beforeAutospacing="1" w:after="100" w:afterAutospacing="1" w:line="360" w:lineRule="auto"/>
        <w:jc w:val="both"/>
      </w:pPr>
      <w:r w:rsidRPr="00405ABC">
        <w:rPr>
          <w:rFonts w:ascii="Times New Roman" w:hAnsi="Times New Roman" w:cs="Times New Roman"/>
          <w:color w:val="000000" w:themeColor="text1"/>
          <w:sz w:val="24"/>
          <w:szCs w:val="24"/>
        </w:rPr>
        <w:t xml:space="preserve"> conscientiousness is considered the most important personality trait for motivation in the </w:t>
      </w:r>
      <w:r w:rsidR="003D4A5D" w:rsidRPr="00405ABC">
        <w:rPr>
          <w:rFonts w:ascii="Times New Roman" w:hAnsi="Times New Roman" w:cs="Times New Roman"/>
          <w:color w:val="000000" w:themeColor="text1"/>
          <w:sz w:val="24"/>
          <w:szCs w:val="24"/>
        </w:rPr>
        <w:t>workplace</w:t>
      </w:r>
      <w:r w:rsidRPr="00405ABC">
        <w:rPr>
          <w:rFonts w:ascii="Times New Roman" w:hAnsi="Times New Roman" w:cs="Times New Roman"/>
          <w:color w:val="000000" w:themeColor="text1"/>
          <w:sz w:val="24"/>
          <w:szCs w:val="24"/>
        </w:rPr>
        <w:t xml:space="preserve"> (Colquitt &amp; Simmering, 1998, Witt, &amp; Carlson, 2006).</w:t>
      </w:r>
      <w:r w:rsidRPr="00405ABC">
        <w:rPr>
          <w:rFonts w:ascii="Times New Roman" w:eastAsia="Times New Roman" w:hAnsi="Times New Roman" w:cs="Times New Roman"/>
          <w:color w:val="000000" w:themeColor="text1"/>
          <w:sz w:val="24"/>
          <w:szCs w:val="24"/>
          <w:shd w:val="clear" w:color="auto" w:fill="FFFFFF"/>
          <w:lang w:eastAsia="en-GB"/>
        </w:rPr>
        <w:t xml:space="preserve"> Conscientiousness is considered by many academics to be composed by to facets achievement motivation and </w:t>
      </w:r>
      <w:r w:rsidRPr="00405ABC">
        <w:rPr>
          <w:rFonts w:ascii="Times New Roman" w:eastAsia="Times New Roman" w:hAnsi="Times New Roman" w:cs="Times New Roman"/>
          <w:color w:val="000000" w:themeColor="text1"/>
          <w:sz w:val="24"/>
          <w:szCs w:val="24"/>
          <w:shd w:val="clear" w:color="auto" w:fill="FFFFFF"/>
          <w:lang w:eastAsia="en-GB"/>
        </w:rPr>
        <w:lastRenderedPageBreak/>
        <w:t xml:space="preserve">dependability (Zhao &amp; Seibert, 2006) . </w:t>
      </w:r>
      <w:r w:rsidR="003505E9">
        <w:rPr>
          <w:rFonts w:ascii="Times New Roman" w:eastAsia="Times New Roman" w:hAnsi="Times New Roman" w:cs="Times New Roman"/>
          <w:color w:val="000000" w:themeColor="text1"/>
          <w:sz w:val="24"/>
          <w:szCs w:val="24"/>
          <w:shd w:val="clear" w:color="auto" w:fill="FFFFFF"/>
          <w:lang w:eastAsia="en-GB"/>
        </w:rPr>
        <w:t xml:space="preserve">A study conducted by </w:t>
      </w:r>
      <w:bookmarkStart w:id="3" w:name="_Hlk8162970"/>
      <w:r w:rsidR="003505E9">
        <w:rPr>
          <w:rFonts w:ascii="Times New Roman" w:eastAsia="Times New Roman" w:hAnsi="Times New Roman" w:cs="Times New Roman"/>
          <w:color w:val="000000" w:themeColor="text1"/>
          <w:sz w:val="24"/>
          <w:szCs w:val="24"/>
          <w:shd w:val="clear" w:color="auto" w:fill="FFFFFF"/>
          <w:lang w:eastAsia="en-GB"/>
        </w:rPr>
        <w:t xml:space="preserve">( </w:t>
      </w:r>
      <w:r w:rsidR="003505E9">
        <w:t>Bakker</w:t>
      </w:r>
      <w:r w:rsidR="003505E9">
        <w:t xml:space="preserve">, </w:t>
      </w:r>
      <w:r w:rsidR="003505E9">
        <w:t>Demerout</w:t>
      </w:r>
      <w:r w:rsidR="003505E9">
        <w:t>i &amp;</w:t>
      </w:r>
      <w:r w:rsidR="003505E9" w:rsidRPr="003505E9">
        <w:t xml:space="preserve"> </w:t>
      </w:r>
      <w:r w:rsidR="003505E9">
        <w:t>Lieke</w:t>
      </w:r>
      <w:r w:rsidR="003505E9">
        <w:t xml:space="preserve">, 2012) </w:t>
      </w:r>
      <w:bookmarkEnd w:id="3"/>
      <w:r w:rsidR="003D4A5D">
        <w:t xml:space="preserve">examining the effects of conscientiousness, work engagement and performance verses high or low conscientious levels. The results suggested </w:t>
      </w:r>
      <w:r w:rsidR="003505E9">
        <w:t xml:space="preserve"> </w:t>
      </w:r>
      <w:r w:rsidR="003D4A5D">
        <w:t xml:space="preserve">that those who scored high on conscientiousness tended to show higher job performance and active learning. </w:t>
      </w:r>
      <w:r w:rsidR="003D4A5D">
        <w:rPr>
          <w:rFonts w:ascii="Times New Roman" w:eastAsia="Times New Roman" w:hAnsi="Times New Roman" w:cs="Times New Roman"/>
          <w:color w:val="000000" w:themeColor="text1"/>
          <w:sz w:val="24"/>
          <w:szCs w:val="24"/>
          <w:shd w:val="clear" w:color="auto" w:fill="FFFFFF"/>
          <w:lang w:eastAsia="en-GB"/>
        </w:rPr>
        <w:t xml:space="preserve">( </w:t>
      </w:r>
      <w:r w:rsidR="003D4A5D">
        <w:t>Bakker, Demerouti &amp;</w:t>
      </w:r>
      <w:r w:rsidR="003D4A5D" w:rsidRPr="003505E9">
        <w:t xml:space="preserve"> </w:t>
      </w:r>
      <w:r w:rsidR="003D4A5D">
        <w:t>Lieke, 2012)</w:t>
      </w:r>
    </w:p>
    <w:p w14:paraId="3A568401" w14:textId="64D71449" w:rsidR="00A72EBB" w:rsidRPr="00405ABC" w:rsidRDefault="00A72EBB" w:rsidP="009C3F50">
      <w:pPr>
        <w:spacing w:before="100" w:beforeAutospacing="1" w:after="100" w:afterAutospacing="1" w:line="360" w:lineRule="auto"/>
        <w:jc w:val="both"/>
        <w:rPr>
          <w:rFonts w:ascii="Times New Roman" w:eastAsia="Times New Roman" w:hAnsi="Times New Roman" w:cs="Times New Roman"/>
          <w:color w:val="000000" w:themeColor="text1"/>
          <w:sz w:val="24"/>
          <w:szCs w:val="24"/>
          <w:shd w:val="clear" w:color="auto" w:fill="FFFFFF"/>
          <w:lang w:eastAsia="en-GB"/>
        </w:rPr>
      </w:pPr>
      <w:r>
        <w:tab/>
        <w:t>A study conducted by (</w:t>
      </w:r>
      <w:r>
        <w:t>Bajor</w:t>
      </w:r>
      <w:r>
        <w:t xml:space="preserve"> &amp; </w:t>
      </w:r>
      <w:r>
        <w:t>Baltes</w:t>
      </w:r>
      <w:r>
        <w:t xml:space="preserve">, 2003) examining the relationship between conscientiousness,  </w:t>
      </w:r>
      <w:r w:rsidR="00D16D8D">
        <w:t>workplace</w:t>
      </w:r>
      <w:r>
        <w:t xml:space="preserve"> performance and selection, optimization and compensation strategies mediate together. </w:t>
      </w:r>
      <w:r w:rsidR="00D16D8D">
        <w:t xml:space="preserve">The results suggested that conscientiousness and job performance are </w:t>
      </w:r>
      <w:proofErr w:type="gramStart"/>
      <w:r w:rsidR="00D16D8D">
        <w:t>correlated</w:t>
      </w:r>
      <w:proofErr w:type="gramEnd"/>
      <w:r w:rsidR="00D16D8D">
        <w:t xml:space="preserve"> and also conscientious individuals achieve more due to focussing their energy on several important goals </w:t>
      </w:r>
      <w:r w:rsidR="00D16D8D">
        <w:t>(Bajor &amp; Baltes, 2003)</w:t>
      </w:r>
    </w:p>
    <w:p w14:paraId="667081F0" w14:textId="2EDD2743" w:rsidR="005D5E53" w:rsidRDefault="005D5E53" w:rsidP="009C3F50">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r w:rsidRPr="00405ABC">
        <w:rPr>
          <w:rFonts w:ascii="Times New Roman" w:hAnsi="Times New Roman" w:cs="Times New Roman"/>
          <w:color w:val="000000" w:themeColor="text1"/>
          <w:sz w:val="24"/>
          <w:szCs w:val="24"/>
        </w:rPr>
        <w:tab/>
      </w:r>
      <w:r w:rsidRPr="00405ABC">
        <w:rPr>
          <w:rFonts w:ascii="Times New Roman" w:eastAsia="Times New Roman" w:hAnsi="Times New Roman" w:cs="Times New Roman"/>
          <w:color w:val="000000" w:themeColor="text1"/>
          <w:sz w:val="24"/>
          <w:szCs w:val="24"/>
          <w:lang w:eastAsia="en-GB"/>
        </w:rPr>
        <w:t>Neuroticism is considered to be the undesired personality trait which can lead to poor work outcomes and correlates with low work motivation (</w:t>
      </w:r>
      <w:r w:rsidRPr="00405ABC">
        <w:rPr>
          <w:rFonts w:ascii="Times New Roman" w:eastAsia="Times New Roman" w:hAnsi="Times New Roman" w:cs="Times New Roman"/>
          <w:color w:val="000000" w:themeColor="text1"/>
          <w:sz w:val="24"/>
          <w:szCs w:val="24"/>
          <w:shd w:val="clear" w:color="auto" w:fill="FFFFFF"/>
          <w:lang w:eastAsia="en-GB"/>
        </w:rPr>
        <w:t xml:space="preserve">Furnham, Forde &amp; Ferrari, 1999, </w:t>
      </w:r>
      <w:proofErr w:type="spellStart"/>
      <w:r w:rsidRPr="00405ABC">
        <w:rPr>
          <w:rFonts w:ascii="Times New Roman" w:eastAsia="Times New Roman" w:hAnsi="Times New Roman" w:cs="Times New Roman"/>
          <w:color w:val="000000" w:themeColor="text1"/>
          <w:sz w:val="24"/>
          <w:szCs w:val="24"/>
          <w:shd w:val="clear" w:color="auto" w:fill="FFFFFF"/>
          <w:lang w:eastAsia="en-GB"/>
        </w:rPr>
        <w:t>Smillie</w:t>
      </w:r>
      <w:proofErr w:type="spellEnd"/>
      <w:r w:rsidRPr="00405ABC">
        <w:rPr>
          <w:rFonts w:ascii="Times New Roman" w:eastAsia="Times New Roman" w:hAnsi="Times New Roman" w:cs="Times New Roman"/>
          <w:color w:val="000000" w:themeColor="text1"/>
          <w:sz w:val="24"/>
          <w:szCs w:val="24"/>
          <w:shd w:val="clear" w:color="auto" w:fill="FFFFFF"/>
          <w:lang w:eastAsia="en-GB"/>
        </w:rPr>
        <w:t xml:space="preserve">, Yeo, Furnham &amp; Jackson, 2006). Neuroticism is the tendency to show poor emotional adjustment when faced with stress, anxiety and depression (Judge &amp; </w:t>
      </w:r>
      <w:proofErr w:type="spellStart"/>
      <w:r w:rsidRPr="00405ABC">
        <w:rPr>
          <w:rFonts w:ascii="Times New Roman" w:eastAsia="Times New Roman" w:hAnsi="Times New Roman" w:cs="Times New Roman"/>
          <w:color w:val="000000" w:themeColor="text1"/>
          <w:sz w:val="24"/>
          <w:szCs w:val="24"/>
          <w:shd w:val="clear" w:color="auto" w:fill="FFFFFF"/>
          <w:lang w:eastAsia="en-GB"/>
        </w:rPr>
        <w:t>Ilies</w:t>
      </w:r>
      <w:proofErr w:type="spellEnd"/>
      <w:r w:rsidRPr="00405ABC">
        <w:rPr>
          <w:rFonts w:ascii="Times New Roman" w:eastAsia="Times New Roman" w:hAnsi="Times New Roman" w:cs="Times New Roman"/>
          <w:color w:val="000000" w:themeColor="text1"/>
          <w:sz w:val="24"/>
          <w:szCs w:val="24"/>
          <w:shd w:val="clear" w:color="auto" w:fill="FFFFFF"/>
          <w:lang w:eastAsia="en-GB"/>
        </w:rPr>
        <w:t>, 2002).</w:t>
      </w:r>
    </w:p>
    <w:p w14:paraId="7537F8EC" w14:textId="3F2E1F21" w:rsidR="006C4A3C" w:rsidRPr="00405ABC" w:rsidRDefault="006C4A3C" w:rsidP="009C3F50">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r>
        <w:rPr>
          <w:rFonts w:ascii="Times New Roman" w:eastAsia="Times New Roman" w:hAnsi="Times New Roman" w:cs="Times New Roman"/>
          <w:color w:val="000000" w:themeColor="text1"/>
          <w:sz w:val="24"/>
          <w:szCs w:val="24"/>
          <w:shd w:val="clear" w:color="auto" w:fill="FFFFFF"/>
          <w:lang w:eastAsia="en-GB"/>
        </w:rPr>
        <w:t xml:space="preserve">Based on the evidence presented in this literature review the hypothesis for this study is the following it is predicted that people who score highly on conscientiousness will show higher work motivation and those who score high on </w:t>
      </w:r>
      <w:r w:rsidR="00086C70">
        <w:rPr>
          <w:rFonts w:ascii="Times New Roman" w:eastAsia="Times New Roman" w:hAnsi="Times New Roman" w:cs="Times New Roman"/>
          <w:color w:val="000000" w:themeColor="text1"/>
          <w:sz w:val="24"/>
          <w:szCs w:val="24"/>
          <w:shd w:val="clear" w:color="auto" w:fill="FFFFFF"/>
          <w:lang w:eastAsia="en-GB"/>
        </w:rPr>
        <w:t>neuroticism will show low levels of work motivation.</w:t>
      </w:r>
    </w:p>
    <w:p w14:paraId="1AA632A6" w14:textId="74F1D814" w:rsidR="00911DB1" w:rsidRPr="00405ABC" w:rsidRDefault="00911DB1" w:rsidP="009C3F50">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p>
    <w:p w14:paraId="3FEED0FF" w14:textId="061237A7" w:rsidR="00911DB1" w:rsidRPr="009C3F50" w:rsidRDefault="00086C70" w:rsidP="009C3F50">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r>
        <w:rPr>
          <w:rFonts w:ascii="Times New Roman" w:eastAsia="Times New Roman" w:hAnsi="Times New Roman" w:cs="Times New Roman"/>
          <w:color w:val="000000" w:themeColor="text1"/>
          <w:sz w:val="24"/>
          <w:szCs w:val="24"/>
          <w:shd w:val="clear" w:color="auto" w:fill="FFFFFF"/>
          <w:lang w:eastAsia="en-GB"/>
        </w:rPr>
        <w:tab/>
      </w:r>
      <w:r>
        <w:rPr>
          <w:rFonts w:ascii="Times New Roman" w:eastAsia="Times New Roman" w:hAnsi="Times New Roman" w:cs="Times New Roman"/>
          <w:color w:val="000000" w:themeColor="text1"/>
          <w:sz w:val="24"/>
          <w:szCs w:val="24"/>
          <w:shd w:val="clear" w:color="auto" w:fill="FFFFFF"/>
          <w:lang w:eastAsia="en-GB"/>
        </w:rPr>
        <w:tab/>
      </w:r>
      <w:r>
        <w:rPr>
          <w:rFonts w:ascii="Times New Roman" w:eastAsia="Times New Roman" w:hAnsi="Times New Roman" w:cs="Times New Roman"/>
          <w:color w:val="000000" w:themeColor="text1"/>
          <w:sz w:val="24"/>
          <w:szCs w:val="24"/>
          <w:shd w:val="clear" w:color="auto" w:fill="FFFFFF"/>
          <w:lang w:eastAsia="en-GB"/>
        </w:rPr>
        <w:tab/>
      </w:r>
      <w:r>
        <w:rPr>
          <w:rFonts w:ascii="Times New Roman" w:eastAsia="Times New Roman" w:hAnsi="Times New Roman" w:cs="Times New Roman"/>
          <w:color w:val="000000" w:themeColor="text1"/>
          <w:sz w:val="24"/>
          <w:szCs w:val="24"/>
          <w:shd w:val="clear" w:color="auto" w:fill="FFFFFF"/>
          <w:lang w:eastAsia="en-GB"/>
        </w:rPr>
        <w:tab/>
      </w:r>
      <w:r>
        <w:rPr>
          <w:rFonts w:ascii="Times New Roman" w:eastAsia="Times New Roman" w:hAnsi="Times New Roman" w:cs="Times New Roman"/>
          <w:color w:val="000000" w:themeColor="text1"/>
          <w:sz w:val="24"/>
          <w:szCs w:val="24"/>
          <w:shd w:val="clear" w:color="auto" w:fill="FFFFFF"/>
          <w:lang w:eastAsia="en-GB"/>
        </w:rPr>
        <w:tab/>
      </w:r>
      <w:r w:rsidR="00911DB1" w:rsidRPr="009C3F50">
        <w:rPr>
          <w:rFonts w:ascii="Times New Roman" w:eastAsia="Times New Roman" w:hAnsi="Times New Roman" w:cs="Times New Roman"/>
          <w:color w:val="000000" w:themeColor="text1"/>
          <w:sz w:val="24"/>
          <w:szCs w:val="24"/>
          <w:shd w:val="clear" w:color="auto" w:fill="FFFFFF"/>
          <w:lang w:eastAsia="en-GB"/>
        </w:rPr>
        <w:t xml:space="preserve">Method </w:t>
      </w:r>
    </w:p>
    <w:p w14:paraId="4C26D24F" w14:textId="77777777" w:rsidR="00911DB1" w:rsidRPr="00911DB1" w:rsidRDefault="00911DB1" w:rsidP="009C3F50">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911DB1">
        <w:rPr>
          <w:rFonts w:ascii="Times New Roman" w:eastAsia="Times New Roman" w:hAnsi="Times New Roman" w:cs="Times New Roman"/>
          <w:color w:val="000000" w:themeColor="text1"/>
          <w:sz w:val="24"/>
          <w:szCs w:val="24"/>
          <w:lang w:eastAsia="en-GB"/>
        </w:rPr>
        <w:t xml:space="preserve">Participants </w:t>
      </w:r>
    </w:p>
    <w:p w14:paraId="085EFB71" w14:textId="63E40886" w:rsidR="00911DB1" w:rsidRPr="00911DB1" w:rsidRDefault="00911DB1" w:rsidP="009C3F50">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911DB1">
        <w:rPr>
          <w:rFonts w:ascii="Times New Roman" w:eastAsia="Times New Roman" w:hAnsi="Times New Roman" w:cs="Times New Roman"/>
          <w:color w:val="000000" w:themeColor="text1"/>
          <w:sz w:val="24"/>
          <w:szCs w:val="24"/>
          <w:lang w:eastAsia="en-GB"/>
        </w:rPr>
        <w:tab/>
        <w:t>Participants were recruited through the university of wales trinity saint David’s experimental management system, overall there were responses from 26 participants 23 females and three males two female participants were removed due to incomplete questionnaire. The age range of participants was 18 -61</w:t>
      </w:r>
      <w:bookmarkStart w:id="4" w:name="_GoBack"/>
      <w:bookmarkEnd w:id="4"/>
      <w:r w:rsidRPr="00911DB1">
        <w:rPr>
          <w:rFonts w:ascii="Times New Roman" w:eastAsia="Times New Roman" w:hAnsi="Times New Roman" w:cs="Times New Roman"/>
          <w:color w:val="000000" w:themeColor="text1"/>
          <w:sz w:val="24"/>
          <w:szCs w:val="24"/>
          <w:lang w:eastAsia="en-GB"/>
        </w:rPr>
        <w:t xml:space="preserve">. Requirement for participants in this study is that all participants had to be employed.   </w:t>
      </w:r>
    </w:p>
    <w:p w14:paraId="3EE0D041" w14:textId="77777777" w:rsidR="00911DB1" w:rsidRPr="00911DB1" w:rsidRDefault="00911DB1" w:rsidP="009C3F50">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911DB1">
        <w:rPr>
          <w:rFonts w:ascii="Times New Roman" w:eastAsia="Times New Roman" w:hAnsi="Times New Roman" w:cs="Times New Roman"/>
          <w:color w:val="000000" w:themeColor="text1"/>
          <w:sz w:val="24"/>
          <w:szCs w:val="24"/>
          <w:lang w:eastAsia="en-GB"/>
        </w:rPr>
        <w:t xml:space="preserve">Design </w:t>
      </w:r>
    </w:p>
    <w:p w14:paraId="51A21BEA" w14:textId="39C041E5" w:rsidR="00911DB1" w:rsidRPr="00911DB1" w:rsidRDefault="00D0003B" w:rsidP="009C3F50">
      <w:pPr>
        <w:spacing w:before="100" w:beforeAutospacing="1" w:after="100" w:afterAutospacing="1" w:line="360" w:lineRule="auto"/>
        <w:jc w:val="both"/>
        <w:rPr>
          <w:rFonts w:ascii="Times New Roman" w:eastAsia="Times New Roman" w:hAnsi="Times New Roman" w:cs="Times New Roman"/>
          <w:color w:val="000000" w:themeColor="text1"/>
          <w:sz w:val="24"/>
          <w:szCs w:val="24"/>
          <w:lang w:eastAsia="en-GB"/>
        </w:rPr>
      </w:pPr>
      <w:r w:rsidRPr="009C3F50">
        <w:rPr>
          <w:rFonts w:ascii="Times New Roman" w:eastAsia="Times New Roman" w:hAnsi="Times New Roman" w:cs="Times New Roman"/>
          <w:color w:val="000000" w:themeColor="text1"/>
          <w:sz w:val="24"/>
          <w:szCs w:val="24"/>
          <w:lang w:eastAsia="en-GB"/>
        </w:rPr>
        <w:tab/>
      </w:r>
      <w:r w:rsidR="00911DB1" w:rsidRPr="00911DB1">
        <w:rPr>
          <w:rFonts w:ascii="Times New Roman" w:eastAsia="Times New Roman" w:hAnsi="Times New Roman" w:cs="Times New Roman"/>
          <w:color w:val="000000" w:themeColor="text1"/>
          <w:sz w:val="24"/>
          <w:szCs w:val="24"/>
          <w:lang w:eastAsia="en-GB"/>
        </w:rPr>
        <w:t xml:space="preserve">The design of this study was a regression design. </w:t>
      </w:r>
      <w:r w:rsidR="00911DB1" w:rsidRPr="009C3F50">
        <w:rPr>
          <w:rFonts w:ascii="Times New Roman" w:eastAsia="Times New Roman" w:hAnsi="Times New Roman" w:cs="Times New Roman"/>
          <w:color w:val="000000" w:themeColor="text1"/>
          <w:sz w:val="24"/>
          <w:szCs w:val="24"/>
          <w:lang w:eastAsia="en-GB"/>
        </w:rPr>
        <w:t xml:space="preserve">This study will include two  predictors the first predictor will be Conscientiousness. The second predictor for this study will be </w:t>
      </w:r>
      <w:r w:rsidR="00911DB1" w:rsidRPr="009C3F50">
        <w:rPr>
          <w:rFonts w:ascii="Times New Roman" w:eastAsia="Times New Roman" w:hAnsi="Times New Roman" w:cs="Times New Roman"/>
          <w:color w:val="000000" w:themeColor="text1"/>
          <w:sz w:val="24"/>
          <w:szCs w:val="24"/>
          <w:lang w:eastAsia="en-GB"/>
        </w:rPr>
        <w:lastRenderedPageBreak/>
        <w:t xml:space="preserve">neuroticism. The criterion for this study will be work motivation. </w:t>
      </w:r>
      <w:r w:rsidRPr="00911DB1">
        <w:rPr>
          <w:rFonts w:ascii="Times New Roman" w:eastAsia="Times New Roman" w:hAnsi="Times New Roman" w:cs="Times New Roman"/>
          <w:color w:val="000000" w:themeColor="text1"/>
          <w:sz w:val="24"/>
          <w:szCs w:val="24"/>
          <w:lang w:eastAsia="en-GB"/>
        </w:rPr>
        <w:t xml:space="preserve">The analysis </w:t>
      </w:r>
      <w:r w:rsidRPr="009C3F50">
        <w:rPr>
          <w:rFonts w:ascii="Times New Roman" w:eastAsia="Times New Roman" w:hAnsi="Times New Roman" w:cs="Times New Roman"/>
          <w:color w:val="000000" w:themeColor="text1"/>
          <w:sz w:val="24"/>
          <w:szCs w:val="24"/>
          <w:lang w:eastAsia="en-GB"/>
        </w:rPr>
        <w:t xml:space="preserve">used on the data </w:t>
      </w:r>
      <w:r w:rsidRPr="00911DB1">
        <w:rPr>
          <w:rFonts w:ascii="Times New Roman" w:eastAsia="Times New Roman" w:hAnsi="Times New Roman" w:cs="Times New Roman"/>
          <w:color w:val="000000" w:themeColor="text1"/>
          <w:sz w:val="24"/>
          <w:szCs w:val="24"/>
          <w:lang w:eastAsia="en-GB"/>
        </w:rPr>
        <w:t>for this design w</w:t>
      </w:r>
      <w:r w:rsidRPr="009C3F50">
        <w:rPr>
          <w:rFonts w:ascii="Times New Roman" w:eastAsia="Times New Roman" w:hAnsi="Times New Roman" w:cs="Times New Roman"/>
          <w:color w:val="000000" w:themeColor="text1"/>
          <w:sz w:val="24"/>
          <w:szCs w:val="24"/>
          <w:lang w:eastAsia="en-GB"/>
        </w:rPr>
        <w:t xml:space="preserve">as </w:t>
      </w:r>
      <w:r w:rsidRPr="00911DB1">
        <w:rPr>
          <w:rFonts w:ascii="Times New Roman" w:eastAsia="Times New Roman" w:hAnsi="Times New Roman" w:cs="Times New Roman"/>
          <w:color w:val="000000" w:themeColor="text1"/>
          <w:sz w:val="24"/>
          <w:szCs w:val="24"/>
          <w:lang w:eastAsia="en-GB"/>
        </w:rPr>
        <w:t>multiple regression.</w:t>
      </w:r>
    </w:p>
    <w:p w14:paraId="4D696D2A" w14:textId="68DC3347" w:rsidR="00911DB1" w:rsidRPr="009C3F50" w:rsidRDefault="00911DB1" w:rsidP="009C3F50">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r w:rsidRPr="009C3F50">
        <w:rPr>
          <w:rFonts w:ascii="Times New Roman" w:eastAsia="Times New Roman" w:hAnsi="Times New Roman" w:cs="Times New Roman"/>
          <w:color w:val="000000" w:themeColor="text1"/>
          <w:sz w:val="24"/>
          <w:szCs w:val="24"/>
          <w:shd w:val="clear" w:color="auto" w:fill="FFFFFF"/>
          <w:lang w:eastAsia="en-GB"/>
        </w:rPr>
        <w:t xml:space="preserve">Materials </w:t>
      </w:r>
    </w:p>
    <w:p w14:paraId="5A487769" w14:textId="7269FC83" w:rsidR="003F1706" w:rsidRPr="009C3F50" w:rsidRDefault="00D0003B" w:rsidP="009C3F50">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r w:rsidRPr="009C3F50">
        <w:rPr>
          <w:rFonts w:ascii="Times New Roman" w:eastAsia="Times New Roman" w:hAnsi="Times New Roman" w:cs="Times New Roman"/>
          <w:color w:val="000000" w:themeColor="text1"/>
          <w:sz w:val="24"/>
          <w:szCs w:val="24"/>
          <w:shd w:val="clear" w:color="auto" w:fill="FFFFFF"/>
          <w:lang w:eastAsia="en-GB"/>
        </w:rPr>
        <w:tab/>
      </w:r>
      <w:r w:rsidR="00FC0F38" w:rsidRPr="009C3F50">
        <w:rPr>
          <w:rFonts w:ascii="Times New Roman" w:eastAsia="Times New Roman" w:hAnsi="Times New Roman" w:cs="Times New Roman"/>
          <w:color w:val="000000" w:themeColor="text1"/>
          <w:sz w:val="24"/>
          <w:szCs w:val="24"/>
          <w:shd w:val="clear" w:color="auto" w:fill="FFFFFF"/>
          <w:lang w:eastAsia="en-GB"/>
        </w:rPr>
        <w:t>T</w:t>
      </w:r>
      <w:r w:rsidR="00745E30" w:rsidRPr="009C3F50">
        <w:rPr>
          <w:rFonts w:ascii="Times New Roman" w:eastAsia="Times New Roman" w:hAnsi="Times New Roman" w:cs="Times New Roman"/>
          <w:color w:val="000000" w:themeColor="text1"/>
          <w:sz w:val="24"/>
          <w:szCs w:val="24"/>
          <w:shd w:val="clear" w:color="auto" w:fill="FFFFFF"/>
          <w:lang w:eastAsia="en-GB"/>
        </w:rPr>
        <w:t>he big five inventory personality questionnaire (John &amp; Srivastava, 1999) was used to measure conscientiousness and neuroticism the full scale contains 44 items</w:t>
      </w:r>
      <w:r w:rsidR="003F1706" w:rsidRPr="009C3F50">
        <w:rPr>
          <w:rFonts w:ascii="Times New Roman" w:eastAsia="Times New Roman" w:hAnsi="Times New Roman" w:cs="Times New Roman"/>
          <w:color w:val="000000" w:themeColor="text1"/>
          <w:sz w:val="24"/>
          <w:szCs w:val="24"/>
          <w:shd w:val="clear" w:color="auto" w:fill="FFFFFF"/>
          <w:lang w:eastAsia="en-GB"/>
        </w:rPr>
        <w:t xml:space="preserve">. </w:t>
      </w:r>
      <w:r w:rsidR="00FC0F38" w:rsidRPr="009C3F50">
        <w:rPr>
          <w:rFonts w:ascii="Times New Roman" w:eastAsia="Times New Roman" w:hAnsi="Times New Roman" w:cs="Times New Roman"/>
          <w:color w:val="000000" w:themeColor="text1"/>
          <w:sz w:val="24"/>
          <w:szCs w:val="24"/>
          <w:shd w:val="clear" w:color="auto" w:fill="FFFFFF"/>
          <w:lang w:eastAsia="en-GB"/>
        </w:rPr>
        <w:t xml:space="preserve">Although for this study the full scale was not used only items related to conscientiousness and neuroticism was used. Conscientiousness included nine scaled items four items out of the nine were reversed scoring items. Items included “does a thorough job”,” is a reliable worker” and “ tends to be lazy”. </w:t>
      </w:r>
      <w:bookmarkStart w:id="5" w:name="_Hlk7771894"/>
      <w:r w:rsidR="003F1706" w:rsidRPr="009C3F50">
        <w:rPr>
          <w:rFonts w:ascii="Times New Roman" w:eastAsia="Times New Roman" w:hAnsi="Times New Roman" w:cs="Times New Roman"/>
          <w:color w:val="000000" w:themeColor="text1"/>
          <w:sz w:val="24"/>
          <w:szCs w:val="24"/>
          <w:shd w:val="clear" w:color="auto" w:fill="FFFFFF"/>
          <w:lang w:eastAsia="en-GB"/>
        </w:rPr>
        <w:t>Items were scored using a five point likert scale with scores anchored from one = strongly disagree to five = agree strongly with scoring from one to five for each item with total scoring ranging between nine and 45.</w:t>
      </w:r>
      <w:bookmarkEnd w:id="5"/>
      <w:r w:rsidR="00F24478">
        <w:rPr>
          <w:rFonts w:ascii="Times New Roman" w:eastAsia="Times New Roman" w:hAnsi="Times New Roman" w:cs="Times New Roman"/>
          <w:color w:val="000000" w:themeColor="text1"/>
          <w:sz w:val="24"/>
          <w:szCs w:val="24"/>
          <w:shd w:val="clear" w:color="auto" w:fill="FFFFFF"/>
          <w:lang w:eastAsia="en-GB"/>
        </w:rPr>
        <w:t xml:space="preserve"> The Cronbach’s alpha score for conscientiousness was .81</w:t>
      </w:r>
    </w:p>
    <w:p w14:paraId="62A82167" w14:textId="5E9AC44F" w:rsidR="00911DB1" w:rsidRPr="009C3F50" w:rsidRDefault="003F1706" w:rsidP="009C3F50">
      <w:pPr>
        <w:spacing w:line="360" w:lineRule="auto"/>
        <w:jc w:val="both"/>
        <w:rPr>
          <w:rFonts w:ascii="Times New Roman" w:eastAsia="Times New Roman" w:hAnsi="Times New Roman" w:cs="Times New Roman"/>
          <w:color w:val="000000" w:themeColor="text1"/>
          <w:sz w:val="24"/>
          <w:szCs w:val="24"/>
          <w:shd w:val="clear" w:color="auto" w:fill="FFFFFF"/>
          <w:lang w:eastAsia="en-GB"/>
        </w:rPr>
      </w:pPr>
      <w:r w:rsidRPr="009C3F50">
        <w:rPr>
          <w:rFonts w:ascii="Times New Roman" w:eastAsia="Times New Roman" w:hAnsi="Times New Roman" w:cs="Times New Roman"/>
          <w:color w:val="000000" w:themeColor="text1"/>
          <w:sz w:val="24"/>
          <w:szCs w:val="24"/>
          <w:shd w:val="clear" w:color="auto" w:fill="FFFFFF"/>
          <w:lang w:eastAsia="en-GB"/>
        </w:rPr>
        <w:tab/>
        <w:t xml:space="preserve"> </w:t>
      </w:r>
      <w:r w:rsidR="00FC0F38" w:rsidRPr="009C3F50">
        <w:rPr>
          <w:rFonts w:ascii="Times New Roman" w:eastAsia="Times New Roman" w:hAnsi="Times New Roman" w:cs="Times New Roman"/>
          <w:color w:val="000000" w:themeColor="text1"/>
          <w:sz w:val="24"/>
          <w:szCs w:val="24"/>
          <w:shd w:val="clear" w:color="auto" w:fill="FFFFFF"/>
          <w:lang w:eastAsia="en-GB"/>
        </w:rPr>
        <w:t xml:space="preserve">Neuroticism included eight scaled items, three of these items were reversed scoring items, items included “ can be tense “, “ worries a lot” and “ gets nervous easily”. </w:t>
      </w:r>
      <w:r w:rsidRPr="009C3F50">
        <w:rPr>
          <w:rFonts w:ascii="Times New Roman" w:eastAsia="Times New Roman" w:hAnsi="Times New Roman" w:cs="Times New Roman"/>
          <w:color w:val="000000" w:themeColor="text1"/>
          <w:sz w:val="24"/>
          <w:szCs w:val="24"/>
          <w:shd w:val="clear" w:color="auto" w:fill="FFFFFF"/>
          <w:lang w:eastAsia="en-GB"/>
        </w:rPr>
        <w:t>Items were scored using a five point likert scale with scores anchored from one = strongly disagree to five = agree strongly with scoring from one to five for each item with total scoring ranging between eight and 40.</w:t>
      </w:r>
      <w:r w:rsidR="00F24478">
        <w:rPr>
          <w:rFonts w:ascii="Times New Roman" w:eastAsia="Times New Roman" w:hAnsi="Times New Roman" w:cs="Times New Roman"/>
          <w:color w:val="000000" w:themeColor="text1"/>
          <w:sz w:val="24"/>
          <w:szCs w:val="24"/>
          <w:shd w:val="clear" w:color="auto" w:fill="FFFFFF"/>
          <w:lang w:eastAsia="en-GB"/>
        </w:rPr>
        <w:t xml:space="preserve"> The Cronbach’s alpha score for neuroticism was .77</w:t>
      </w:r>
    </w:p>
    <w:p w14:paraId="68DFE8DE" w14:textId="77777777" w:rsidR="00903A26" w:rsidRDefault="00592B7A" w:rsidP="009C3F50">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shd w:val="clear" w:color="auto" w:fill="FFFFFF"/>
          <w:lang w:eastAsia="en-GB"/>
        </w:rPr>
      </w:pPr>
      <w:r w:rsidRPr="009C3F50">
        <w:rPr>
          <w:rFonts w:ascii="Times New Roman" w:eastAsia="Times New Roman" w:hAnsi="Times New Roman" w:cs="Times New Roman"/>
          <w:color w:val="000000" w:themeColor="text1"/>
          <w:sz w:val="24"/>
          <w:szCs w:val="24"/>
          <w:shd w:val="clear" w:color="auto" w:fill="FFFFFF"/>
          <w:lang w:eastAsia="en-GB"/>
        </w:rPr>
        <w:tab/>
      </w:r>
    </w:p>
    <w:p w14:paraId="601B4BEA" w14:textId="0F95733A" w:rsidR="00903A26" w:rsidRDefault="00903A26"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shd w:val="clear" w:color="auto" w:fill="FFFFFF"/>
          <w:lang w:eastAsia="en-GB"/>
        </w:rPr>
        <w:tab/>
      </w:r>
      <w:r w:rsidR="00592B7A" w:rsidRPr="009C3F50">
        <w:rPr>
          <w:rFonts w:ascii="Times New Roman" w:eastAsia="Times New Roman" w:hAnsi="Times New Roman" w:cs="Times New Roman"/>
          <w:color w:val="000000" w:themeColor="text1"/>
          <w:sz w:val="24"/>
          <w:szCs w:val="24"/>
          <w:shd w:val="clear" w:color="auto" w:fill="FFFFFF"/>
          <w:lang w:eastAsia="en-GB"/>
        </w:rPr>
        <w:t xml:space="preserve"> The work extrinsic intrinsic motivation scale ( Tremblay, Blanchard, Taylor, Pelletier &amp; Villeneuve, 2009) was used to measure work motivation, this scale includes 18 items. Items include “ </w:t>
      </w:r>
      <w:r w:rsidR="00592B7A" w:rsidRPr="009C3F50">
        <w:rPr>
          <w:rFonts w:ascii="Times New Roman" w:hAnsi="Times New Roman" w:cs="Times New Roman"/>
          <w:color w:val="000000" w:themeColor="text1"/>
          <w:sz w:val="24"/>
          <w:szCs w:val="24"/>
        </w:rPr>
        <w:t>Because I derive much pleasure from learning new</w:t>
      </w:r>
      <w:r w:rsidR="00EE0B20" w:rsidRPr="009C3F50">
        <w:rPr>
          <w:rFonts w:ascii="Times New Roman" w:hAnsi="Times New Roman" w:cs="Times New Roman"/>
          <w:color w:val="000000" w:themeColor="text1"/>
          <w:sz w:val="24"/>
          <w:szCs w:val="24"/>
        </w:rPr>
        <w:t xml:space="preserve"> t</w:t>
      </w:r>
      <w:r w:rsidR="00592B7A" w:rsidRPr="009C3F50">
        <w:rPr>
          <w:rFonts w:ascii="Times New Roman" w:hAnsi="Times New Roman" w:cs="Times New Roman"/>
          <w:color w:val="000000" w:themeColor="text1"/>
          <w:sz w:val="24"/>
          <w:szCs w:val="24"/>
        </w:rPr>
        <w:t>hings</w:t>
      </w:r>
      <w:r w:rsidR="00EE0B20" w:rsidRPr="009C3F50">
        <w:rPr>
          <w:rFonts w:ascii="Times New Roman" w:hAnsi="Times New Roman" w:cs="Times New Roman"/>
          <w:color w:val="000000" w:themeColor="text1"/>
          <w:sz w:val="24"/>
          <w:szCs w:val="24"/>
        </w:rPr>
        <w:t>” ,</w:t>
      </w:r>
      <w:r w:rsidR="009C3F50">
        <w:rPr>
          <w:rFonts w:ascii="Times New Roman" w:hAnsi="Times New Roman" w:cs="Times New Roman"/>
          <w:color w:val="000000" w:themeColor="text1"/>
          <w:sz w:val="24"/>
          <w:szCs w:val="24"/>
        </w:rPr>
        <w:t xml:space="preserve"> “For the satisfaction I experience from taking on interesting challenges and “ Because I want to be very good at this work, otherwise I would be very disappointed” items for this scale were scored over a seven point likert scale one = indicating it does not correspond at all, seven indicates = corresponds exactly</w:t>
      </w:r>
      <w:r>
        <w:rPr>
          <w:rFonts w:ascii="Times New Roman" w:hAnsi="Times New Roman" w:cs="Times New Roman"/>
          <w:color w:val="000000" w:themeColor="text1"/>
          <w:sz w:val="24"/>
          <w:szCs w:val="24"/>
        </w:rPr>
        <w:t>.</w:t>
      </w:r>
      <w:r w:rsidR="00F24478">
        <w:rPr>
          <w:rFonts w:ascii="Times New Roman" w:hAnsi="Times New Roman" w:cs="Times New Roman"/>
          <w:color w:val="000000" w:themeColor="text1"/>
          <w:sz w:val="24"/>
          <w:szCs w:val="24"/>
        </w:rPr>
        <w:t xml:space="preserve"> The Cronbach’s alpha score for the work extrinsic intrinsic motivation was .78 </w:t>
      </w:r>
      <w:r>
        <w:rPr>
          <w:rFonts w:ascii="Times New Roman" w:hAnsi="Times New Roman" w:cs="Times New Roman"/>
          <w:color w:val="000000" w:themeColor="text1"/>
          <w:sz w:val="24"/>
          <w:szCs w:val="24"/>
        </w:rPr>
        <w:t>Both questionnaires were created on Qualtrics for an online survey</w:t>
      </w:r>
      <w:r w:rsidR="00405ABC">
        <w:rPr>
          <w:rFonts w:ascii="Times New Roman" w:hAnsi="Times New Roman" w:cs="Times New Roman"/>
          <w:color w:val="000000" w:themeColor="text1"/>
          <w:sz w:val="24"/>
          <w:szCs w:val="24"/>
        </w:rPr>
        <w:t>.</w:t>
      </w:r>
    </w:p>
    <w:p w14:paraId="0603F5DD" w14:textId="77777777" w:rsidR="00405ABC" w:rsidRDefault="00405ABC"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p>
    <w:p w14:paraId="5244BA45" w14:textId="7B04E64C" w:rsidR="00903A26" w:rsidRDefault="00903A26"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Procedure </w:t>
      </w:r>
    </w:p>
    <w:p w14:paraId="7C19F8AE" w14:textId="291E939A" w:rsidR="00903A26" w:rsidRDefault="00405ABC"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 xml:space="preserve"> Participants were invited to take part in the study through the university experiment management system, they were told they would receive a single credit towards their course for participating. Participants would </w:t>
      </w:r>
      <w:r w:rsidR="00951186">
        <w:rPr>
          <w:rFonts w:ascii="Times New Roman" w:hAnsi="Times New Roman" w:cs="Times New Roman"/>
          <w:color w:val="000000" w:themeColor="text1"/>
          <w:sz w:val="24"/>
          <w:szCs w:val="24"/>
        </w:rPr>
        <w:t xml:space="preserve">follow a link on the experiment management system which would navigate them to the survey. Participants would then give consent through the use of </w:t>
      </w:r>
      <w:proofErr w:type="spellStart"/>
      <w:proofErr w:type="gramStart"/>
      <w:r w:rsidR="00951186">
        <w:rPr>
          <w:rFonts w:ascii="Times New Roman" w:hAnsi="Times New Roman" w:cs="Times New Roman"/>
          <w:color w:val="000000" w:themeColor="text1"/>
          <w:sz w:val="24"/>
          <w:szCs w:val="24"/>
        </w:rPr>
        <w:t>a</w:t>
      </w:r>
      <w:proofErr w:type="spellEnd"/>
      <w:proofErr w:type="gramEnd"/>
      <w:r w:rsidR="00951186">
        <w:rPr>
          <w:rFonts w:ascii="Times New Roman" w:hAnsi="Times New Roman" w:cs="Times New Roman"/>
          <w:color w:val="000000" w:themeColor="text1"/>
          <w:sz w:val="24"/>
          <w:szCs w:val="24"/>
        </w:rPr>
        <w:t xml:space="preserve"> </w:t>
      </w:r>
      <w:r w:rsidR="00951186">
        <w:rPr>
          <w:rFonts w:ascii="Times New Roman" w:hAnsi="Times New Roman" w:cs="Times New Roman"/>
          <w:color w:val="000000" w:themeColor="text1"/>
          <w:sz w:val="24"/>
          <w:szCs w:val="24"/>
        </w:rPr>
        <w:lastRenderedPageBreak/>
        <w:t>online consent</w:t>
      </w:r>
      <w:r w:rsidR="00086C70">
        <w:rPr>
          <w:rFonts w:ascii="Times New Roman" w:hAnsi="Times New Roman" w:cs="Times New Roman"/>
          <w:color w:val="000000" w:themeColor="text1"/>
          <w:sz w:val="24"/>
          <w:szCs w:val="24"/>
        </w:rPr>
        <w:t xml:space="preserve"> (See appendix A)</w:t>
      </w:r>
      <w:r w:rsidR="00951186">
        <w:rPr>
          <w:rFonts w:ascii="Times New Roman" w:hAnsi="Times New Roman" w:cs="Times New Roman"/>
          <w:color w:val="000000" w:themeColor="text1"/>
          <w:sz w:val="24"/>
          <w:szCs w:val="24"/>
        </w:rPr>
        <w:t xml:space="preserve"> form on Qualtrics, participants would not only give consent to participate they would also click a box stating they were employed</w:t>
      </w:r>
      <w:r w:rsidR="00EF1814">
        <w:rPr>
          <w:rFonts w:ascii="Times New Roman" w:hAnsi="Times New Roman" w:cs="Times New Roman"/>
          <w:color w:val="000000" w:themeColor="text1"/>
          <w:sz w:val="24"/>
          <w:szCs w:val="24"/>
        </w:rPr>
        <w:t>. Participants were also notified that if they wanted to withdraw at any time, they could just close the window of their browser and their data would not be saved</w:t>
      </w:r>
      <w:r w:rsidR="00951186">
        <w:rPr>
          <w:rFonts w:ascii="Times New Roman" w:hAnsi="Times New Roman" w:cs="Times New Roman"/>
          <w:color w:val="000000" w:themeColor="text1"/>
          <w:sz w:val="24"/>
          <w:szCs w:val="24"/>
        </w:rPr>
        <w:t xml:space="preserve"> any</w:t>
      </w:r>
      <w:r w:rsidR="00EF1814">
        <w:rPr>
          <w:rFonts w:ascii="Times New Roman" w:hAnsi="Times New Roman" w:cs="Times New Roman"/>
          <w:color w:val="000000" w:themeColor="text1"/>
          <w:sz w:val="24"/>
          <w:szCs w:val="24"/>
        </w:rPr>
        <w:t xml:space="preserve"> of the</w:t>
      </w:r>
      <w:r w:rsidR="00951186">
        <w:rPr>
          <w:rFonts w:ascii="Times New Roman" w:hAnsi="Times New Roman" w:cs="Times New Roman"/>
          <w:color w:val="000000" w:themeColor="text1"/>
          <w:sz w:val="24"/>
          <w:szCs w:val="24"/>
        </w:rPr>
        <w:t xml:space="preserve"> participants who did not click yes on either the consent or the employment box would be thanked for their participation and logged out of the survey. Participants would next be asked to provide their </w:t>
      </w:r>
      <w:r w:rsidR="00EF1814">
        <w:rPr>
          <w:rFonts w:ascii="Times New Roman" w:hAnsi="Times New Roman" w:cs="Times New Roman"/>
          <w:color w:val="000000" w:themeColor="text1"/>
          <w:sz w:val="24"/>
          <w:szCs w:val="24"/>
        </w:rPr>
        <w:t>age;</w:t>
      </w:r>
      <w:r w:rsidR="00F24478">
        <w:rPr>
          <w:rFonts w:ascii="Times New Roman" w:hAnsi="Times New Roman" w:cs="Times New Roman"/>
          <w:color w:val="000000" w:themeColor="text1"/>
          <w:sz w:val="24"/>
          <w:szCs w:val="24"/>
        </w:rPr>
        <w:t xml:space="preserve"> they would then move on to the questionnaires. For the purpose of this online questionnaire </w:t>
      </w:r>
      <w:r w:rsidR="00EF1814">
        <w:rPr>
          <w:rFonts w:ascii="Times New Roman" w:hAnsi="Times New Roman" w:cs="Times New Roman"/>
          <w:color w:val="000000" w:themeColor="text1"/>
          <w:sz w:val="24"/>
          <w:szCs w:val="24"/>
        </w:rPr>
        <w:t>all three questionnaires were combined into one questionnaire.</w:t>
      </w:r>
      <w:r w:rsidR="00A80F8B">
        <w:rPr>
          <w:rFonts w:ascii="Times New Roman" w:hAnsi="Times New Roman" w:cs="Times New Roman"/>
          <w:color w:val="000000" w:themeColor="text1"/>
          <w:sz w:val="24"/>
          <w:szCs w:val="24"/>
        </w:rPr>
        <w:t xml:space="preserve"> After the completion of the questionnaires participants were thanked for their participation and received a debrief.</w:t>
      </w:r>
      <w:r w:rsidR="00086C70">
        <w:rPr>
          <w:rFonts w:ascii="Times New Roman" w:hAnsi="Times New Roman" w:cs="Times New Roman"/>
          <w:color w:val="000000" w:themeColor="text1"/>
          <w:sz w:val="24"/>
          <w:szCs w:val="24"/>
        </w:rPr>
        <w:t>( See Appendix B )</w:t>
      </w:r>
    </w:p>
    <w:p w14:paraId="7AF4C4C6" w14:textId="1B2DD7E4" w:rsidR="00A80F8B" w:rsidRDefault="00A80F8B"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F56F49E" w14:textId="77777777" w:rsidR="00086C70" w:rsidRDefault="00A80F8B"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p>
    <w:p w14:paraId="6AF72A0A" w14:textId="77777777" w:rsidR="00086C70" w:rsidRDefault="00086C70"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8C01853" w14:textId="40923997" w:rsidR="00A80F8B" w:rsidRDefault="00086C70"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00A80F8B">
        <w:rPr>
          <w:rFonts w:ascii="Times New Roman" w:hAnsi="Times New Roman" w:cs="Times New Roman"/>
          <w:color w:val="000000" w:themeColor="text1"/>
          <w:sz w:val="24"/>
          <w:szCs w:val="24"/>
        </w:rPr>
        <w:t>Results</w:t>
      </w:r>
    </w:p>
    <w:p w14:paraId="44B83F6E" w14:textId="77777777" w:rsidR="00086C70" w:rsidRDefault="00086C70"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p>
    <w:p w14:paraId="56A3C96D" w14:textId="5469D5E6" w:rsidR="007F78CE" w:rsidRDefault="007F78CE"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 xml:space="preserve">A standard multiple regression was used to measure conscientiousness and neuroticism </w:t>
      </w:r>
      <w:r w:rsidR="005A3ACF">
        <w:rPr>
          <w:rFonts w:ascii="Times New Roman" w:hAnsi="Times New Roman" w:cs="Times New Roman"/>
          <w:color w:val="000000" w:themeColor="text1"/>
          <w:sz w:val="24"/>
          <w:szCs w:val="24"/>
        </w:rPr>
        <w:t xml:space="preserve">can predict work motivation. </w:t>
      </w:r>
      <w:r w:rsidR="00EB0A54">
        <w:rPr>
          <w:rFonts w:ascii="Times New Roman" w:hAnsi="Times New Roman" w:cs="Times New Roman"/>
          <w:color w:val="000000" w:themeColor="text1"/>
          <w:sz w:val="24"/>
          <w:szCs w:val="24"/>
        </w:rPr>
        <w:t>As can be seen from table one below are the mean scores and standard deviations of each variables.</w:t>
      </w:r>
    </w:p>
    <w:p w14:paraId="7B3FA9EC" w14:textId="47CBF9CA" w:rsidR="00EB0A54" w:rsidRDefault="00EB0A54"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Table 1 </w:t>
      </w:r>
    </w:p>
    <w:tbl>
      <w:tblPr>
        <w:tblStyle w:val="TableGrid"/>
        <w:tblW w:w="0" w:type="auto"/>
        <w:tblLook w:val="04A0" w:firstRow="1" w:lastRow="0" w:firstColumn="1" w:lastColumn="0" w:noHBand="0" w:noVBand="1"/>
      </w:tblPr>
      <w:tblGrid>
        <w:gridCol w:w="2254"/>
        <w:gridCol w:w="860"/>
        <w:gridCol w:w="756"/>
        <w:gridCol w:w="708"/>
      </w:tblGrid>
      <w:tr w:rsidR="00EB0A54" w14:paraId="6EEA5111" w14:textId="77777777" w:rsidTr="00F866B1">
        <w:tc>
          <w:tcPr>
            <w:tcW w:w="2254" w:type="dxa"/>
          </w:tcPr>
          <w:p w14:paraId="29CEDAE5" w14:textId="0027AC96" w:rsidR="00EB0A54" w:rsidRDefault="00EB0A54"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Variable.</w:t>
            </w:r>
          </w:p>
        </w:tc>
        <w:tc>
          <w:tcPr>
            <w:tcW w:w="860" w:type="dxa"/>
          </w:tcPr>
          <w:p w14:paraId="7FB058C2" w14:textId="1772B0B4" w:rsidR="00EB0A54" w:rsidRDefault="00EB0A54"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p>
        </w:tc>
        <w:tc>
          <w:tcPr>
            <w:tcW w:w="709" w:type="dxa"/>
          </w:tcPr>
          <w:p w14:paraId="2B49F4F4" w14:textId="504F3D87" w:rsidR="00EB0A54" w:rsidRDefault="00EB0A54"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SD</w:t>
            </w:r>
          </w:p>
        </w:tc>
        <w:tc>
          <w:tcPr>
            <w:tcW w:w="708" w:type="dxa"/>
          </w:tcPr>
          <w:p w14:paraId="4F46EC76" w14:textId="0BED972A" w:rsidR="00EB0A54" w:rsidRDefault="00EB0A54"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w:t>
            </w:r>
          </w:p>
        </w:tc>
      </w:tr>
      <w:tr w:rsidR="00EB0A54" w14:paraId="6BEDEC56" w14:textId="77777777" w:rsidTr="00F866B1">
        <w:tc>
          <w:tcPr>
            <w:tcW w:w="2254" w:type="dxa"/>
          </w:tcPr>
          <w:p w14:paraId="2E34F017" w14:textId="6972F5F1" w:rsidR="00EB0A54" w:rsidRDefault="00EB0A54"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Questionnaire 2 </w:t>
            </w:r>
          </w:p>
        </w:tc>
        <w:tc>
          <w:tcPr>
            <w:tcW w:w="860" w:type="dxa"/>
          </w:tcPr>
          <w:p w14:paraId="3FEB6006" w14:textId="0C4319CD"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73.00</w:t>
            </w:r>
          </w:p>
        </w:tc>
        <w:tc>
          <w:tcPr>
            <w:tcW w:w="709" w:type="dxa"/>
          </w:tcPr>
          <w:p w14:paraId="43CF8C76" w14:textId="6B47ABC7"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16.28</w:t>
            </w:r>
          </w:p>
        </w:tc>
        <w:tc>
          <w:tcPr>
            <w:tcW w:w="708" w:type="dxa"/>
          </w:tcPr>
          <w:p w14:paraId="0C4C733F" w14:textId="0F1E3B43"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24</w:t>
            </w:r>
          </w:p>
        </w:tc>
      </w:tr>
      <w:tr w:rsidR="00EB0A54" w14:paraId="482ADC17" w14:textId="77777777" w:rsidTr="00F866B1">
        <w:tc>
          <w:tcPr>
            <w:tcW w:w="2254" w:type="dxa"/>
          </w:tcPr>
          <w:p w14:paraId="21907EC7" w14:textId="2D4BF45C" w:rsidR="00EB0A54" w:rsidRDefault="00EB0A54"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Conscientiousness </w:t>
            </w:r>
          </w:p>
        </w:tc>
        <w:tc>
          <w:tcPr>
            <w:tcW w:w="860" w:type="dxa"/>
          </w:tcPr>
          <w:p w14:paraId="3F5C628C" w14:textId="52A3DB76"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46.70</w:t>
            </w:r>
          </w:p>
        </w:tc>
        <w:tc>
          <w:tcPr>
            <w:tcW w:w="709" w:type="dxa"/>
          </w:tcPr>
          <w:p w14:paraId="563D6EEC" w14:textId="7183E970"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9.39</w:t>
            </w:r>
          </w:p>
        </w:tc>
        <w:tc>
          <w:tcPr>
            <w:tcW w:w="708" w:type="dxa"/>
          </w:tcPr>
          <w:p w14:paraId="0DD53A51" w14:textId="0B5196DD"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24</w:t>
            </w:r>
          </w:p>
        </w:tc>
      </w:tr>
      <w:tr w:rsidR="00EB0A54" w14:paraId="47D285DC" w14:textId="77777777" w:rsidTr="00F866B1">
        <w:tc>
          <w:tcPr>
            <w:tcW w:w="2254" w:type="dxa"/>
          </w:tcPr>
          <w:p w14:paraId="2F4A2DB5" w14:textId="127EC29E" w:rsidR="00EB0A54" w:rsidRDefault="00EB0A54"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Neuroticism </w:t>
            </w:r>
          </w:p>
        </w:tc>
        <w:tc>
          <w:tcPr>
            <w:tcW w:w="860" w:type="dxa"/>
          </w:tcPr>
          <w:p w14:paraId="4BC839F1" w14:textId="778603DD"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34.91</w:t>
            </w:r>
          </w:p>
        </w:tc>
        <w:tc>
          <w:tcPr>
            <w:tcW w:w="709" w:type="dxa"/>
          </w:tcPr>
          <w:p w14:paraId="5B63AD70" w14:textId="42F24962"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9.24</w:t>
            </w:r>
          </w:p>
        </w:tc>
        <w:tc>
          <w:tcPr>
            <w:tcW w:w="708" w:type="dxa"/>
          </w:tcPr>
          <w:p w14:paraId="1A018831" w14:textId="517F138E" w:rsidR="00EB0A54" w:rsidRDefault="00F866B1"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24</w:t>
            </w:r>
          </w:p>
        </w:tc>
      </w:tr>
    </w:tbl>
    <w:p w14:paraId="773AA83A" w14:textId="77777777" w:rsidR="00EB0A54" w:rsidRDefault="00EB0A54"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p>
    <w:p w14:paraId="77884B0B" w14:textId="42B3DAEF" w:rsidR="00A80F8B" w:rsidRDefault="00A80F8B"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32A39DF0" w14:textId="38CEB068" w:rsidR="00A80F8B" w:rsidRDefault="00F866B1"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Correlations between each of the variables was conducted as can be seen in table 2 below</w:t>
      </w:r>
      <w:r w:rsidR="00C06E66">
        <w:rPr>
          <w:rFonts w:ascii="Times New Roman" w:hAnsi="Times New Roman" w:cs="Times New Roman"/>
          <w:color w:val="000000" w:themeColor="text1"/>
          <w:sz w:val="24"/>
          <w:szCs w:val="24"/>
        </w:rPr>
        <w:t xml:space="preserve"> the results suggested a weak negative correlation for conscientiousness in predicting work motivation.</w:t>
      </w:r>
    </w:p>
    <w:p w14:paraId="0A0A5DB5" w14:textId="23729205" w:rsidR="00F866B1" w:rsidRDefault="00F866B1"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Table 2 </w:t>
      </w:r>
    </w:p>
    <w:tbl>
      <w:tblPr>
        <w:tblStyle w:val="TableGrid"/>
        <w:tblW w:w="8359" w:type="dxa"/>
        <w:tblLook w:val="04A0" w:firstRow="1" w:lastRow="0" w:firstColumn="1" w:lastColumn="0" w:noHBand="0" w:noVBand="1"/>
      </w:tblPr>
      <w:tblGrid>
        <w:gridCol w:w="1990"/>
        <w:gridCol w:w="1857"/>
        <w:gridCol w:w="1990"/>
        <w:gridCol w:w="2522"/>
      </w:tblGrid>
      <w:tr w:rsidR="00C06E66" w14:paraId="4ECD6BE4" w14:textId="77777777" w:rsidTr="00C06E66">
        <w:tc>
          <w:tcPr>
            <w:tcW w:w="1679" w:type="dxa"/>
          </w:tcPr>
          <w:p w14:paraId="3FD5C860" w14:textId="77777777"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p>
        </w:tc>
        <w:tc>
          <w:tcPr>
            <w:tcW w:w="2002" w:type="dxa"/>
          </w:tcPr>
          <w:p w14:paraId="55796663" w14:textId="3A449114"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Questionnaire 2 </w:t>
            </w:r>
          </w:p>
        </w:tc>
        <w:tc>
          <w:tcPr>
            <w:tcW w:w="1602" w:type="dxa"/>
          </w:tcPr>
          <w:p w14:paraId="2D59CE11" w14:textId="364309EC"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Conscientiousness </w:t>
            </w:r>
          </w:p>
        </w:tc>
        <w:tc>
          <w:tcPr>
            <w:tcW w:w="3076" w:type="dxa"/>
          </w:tcPr>
          <w:p w14:paraId="69431D71" w14:textId="5D3168C8"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Neuroticism </w:t>
            </w:r>
          </w:p>
        </w:tc>
      </w:tr>
      <w:tr w:rsidR="00C06E66" w14:paraId="4928E5C4" w14:textId="77777777" w:rsidTr="00C06E66">
        <w:tc>
          <w:tcPr>
            <w:tcW w:w="1679" w:type="dxa"/>
          </w:tcPr>
          <w:p w14:paraId="3F9D01CB" w14:textId="726F733C"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Questionnaire 2</w:t>
            </w:r>
          </w:p>
        </w:tc>
        <w:tc>
          <w:tcPr>
            <w:tcW w:w="2002" w:type="dxa"/>
          </w:tcPr>
          <w:p w14:paraId="510CB4F3" w14:textId="0774CF83"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1.000</w:t>
            </w:r>
          </w:p>
        </w:tc>
        <w:tc>
          <w:tcPr>
            <w:tcW w:w="1602" w:type="dxa"/>
          </w:tcPr>
          <w:p w14:paraId="6F86AB69" w14:textId="66179274"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-.214</w:t>
            </w:r>
          </w:p>
        </w:tc>
        <w:tc>
          <w:tcPr>
            <w:tcW w:w="3076" w:type="dxa"/>
          </w:tcPr>
          <w:p w14:paraId="1C6AD2E2" w14:textId="6ADA5AE2"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.219</w:t>
            </w:r>
          </w:p>
        </w:tc>
      </w:tr>
      <w:tr w:rsidR="00C06E66" w14:paraId="625B784B" w14:textId="77777777" w:rsidTr="00C06E66">
        <w:tc>
          <w:tcPr>
            <w:tcW w:w="1679" w:type="dxa"/>
          </w:tcPr>
          <w:p w14:paraId="39474054" w14:textId="71220A89"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Conscientiousness</w:t>
            </w:r>
          </w:p>
        </w:tc>
        <w:tc>
          <w:tcPr>
            <w:tcW w:w="2002" w:type="dxa"/>
          </w:tcPr>
          <w:p w14:paraId="3DD97935" w14:textId="055A93AE"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-.214</w:t>
            </w:r>
          </w:p>
        </w:tc>
        <w:tc>
          <w:tcPr>
            <w:tcW w:w="1602" w:type="dxa"/>
          </w:tcPr>
          <w:p w14:paraId="5B0BC111" w14:textId="0CB05620"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1000</w:t>
            </w:r>
          </w:p>
        </w:tc>
        <w:tc>
          <w:tcPr>
            <w:tcW w:w="3076" w:type="dxa"/>
          </w:tcPr>
          <w:p w14:paraId="6CFA88B5" w14:textId="1E2D262E"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-.564</w:t>
            </w:r>
          </w:p>
        </w:tc>
      </w:tr>
      <w:tr w:rsidR="00C06E66" w14:paraId="1966EA9A" w14:textId="77777777" w:rsidTr="00C06E66">
        <w:tc>
          <w:tcPr>
            <w:tcW w:w="1679" w:type="dxa"/>
          </w:tcPr>
          <w:p w14:paraId="4AF020B2" w14:textId="28FE31C8"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Neuroticism</w:t>
            </w:r>
          </w:p>
        </w:tc>
        <w:tc>
          <w:tcPr>
            <w:tcW w:w="2002" w:type="dxa"/>
          </w:tcPr>
          <w:p w14:paraId="78E067C6" w14:textId="7D7BBA8B"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-.219</w:t>
            </w:r>
          </w:p>
        </w:tc>
        <w:tc>
          <w:tcPr>
            <w:tcW w:w="1602" w:type="dxa"/>
          </w:tcPr>
          <w:p w14:paraId="53FA1DE0" w14:textId="678FA6C0"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-.564</w:t>
            </w:r>
          </w:p>
        </w:tc>
        <w:tc>
          <w:tcPr>
            <w:tcW w:w="3076" w:type="dxa"/>
          </w:tcPr>
          <w:p w14:paraId="3D58F976" w14:textId="5E8B7DDD" w:rsidR="00C06E66" w:rsidRDefault="00C06E66" w:rsidP="009C3F50">
            <w:pPr>
              <w:autoSpaceDE w:val="0"/>
              <w:autoSpaceDN w:val="0"/>
              <w:adjustRightInd w:val="0"/>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- 1000</w:t>
            </w:r>
          </w:p>
        </w:tc>
      </w:tr>
    </w:tbl>
    <w:p w14:paraId="5F0AA483" w14:textId="28687CC6" w:rsidR="00F866B1" w:rsidRDefault="00F866B1"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B878A93" w14:textId="5418674B" w:rsidR="00C06E66" w:rsidRPr="009C3F50" w:rsidRDefault="00C06E66" w:rsidP="009C3F50">
      <w:pPr>
        <w:autoSpaceDE w:val="0"/>
        <w:autoSpaceDN w:val="0"/>
        <w:adjustRightInd w:val="0"/>
        <w:spacing w:after="0" w:line="360" w:lineRule="auto"/>
        <w:jc w:val="both"/>
        <w:rPr>
          <w:rFonts w:ascii="Times New Roman" w:hAnsi="Times New Roman" w:cs="Times New Roman"/>
          <w:color w:val="000000" w:themeColor="text1"/>
          <w:sz w:val="24"/>
          <w:szCs w:val="24"/>
        </w:rPr>
      </w:pPr>
    </w:p>
    <w:p w14:paraId="79D3A038" w14:textId="59F5C14B" w:rsidR="005D5E53" w:rsidRDefault="008B6340" w:rsidP="009C3F5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Overall there was a non-significant result when conscientiousness and neuroticism tried to predict work motivation </w:t>
      </w:r>
      <w:r>
        <w:rPr>
          <w:rFonts w:ascii="Times New Roman" w:hAnsi="Times New Roman" w:cs="Times New Roman"/>
          <w:i/>
          <w:color w:val="000000" w:themeColor="text1"/>
          <w:sz w:val="24"/>
          <w:szCs w:val="24"/>
        </w:rPr>
        <w:t>F</w:t>
      </w:r>
      <w:r>
        <w:rPr>
          <w:rFonts w:ascii="Times New Roman" w:hAnsi="Times New Roman" w:cs="Times New Roman"/>
          <w:color w:val="000000" w:themeColor="text1"/>
          <w:sz w:val="24"/>
          <w:szCs w:val="24"/>
        </w:rPr>
        <w:t>( 2,21)=.671</w:t>
      </w:r>
      <w:r w:rsidR="006C4A3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p &gt;</w:t>
      </w:r>
      <w:r w:rsidR="006C4A3C">
        <w:rPr>
          <w:rFonts w:ascii="Times New Roman" w:hAnsi="Times New Roman" w:cs="Times New Roman"/>
          <w:color w:val="000000" w:themeColor="text1"/>
          <w:sz w:val="24"/>
          <w:szCs w:val="24"/>
        </w:rPr>
        <w:t>.01 .</w:t>
      </w:r>
    </w:p>
    <w:p w14:paraId="440540E6" w14:textId="18978B8D" w:rsidR="006C4A3C" w:rsidRDefault="006C4A3C" w:rsidP="009C3F50">
      <w:pPr>
        <w:spacing w:line="360" w:lineRule="auto"/>
        <w:jc w:val="both"/>
        <w:rPr>
          <w:rFonts w:ascii="Times New Roman" w:hAnsi="Times New Roman" w:cs="Times New Roman"/>
          <w:color w:val="000000" w:themeColor="text1"/>
          <w:sz w:val="24"/>
          <w:szCs w:val="24"/>
        </w:rPr>
      </w:pPr>
    </w:p>
    <w:p w14:paraId="08D16B74" w14:textId="651402B3" w:rsidR="006C4A3C" w:rsidRDefault="006C4A3C" w:rsidP="009C3F50">
      <w:pPr>
        <w:spacing w:line="360" w:lineRule="auto"/>
        <w:jc w:val="both"/>
        <w:rPr>
          <w:rFonts w:ascii="Times New Roman" w:hAnsi="Times New Roman" w:cs="Times New Roman"/>
          <w:color w:val="000000" w:themeColor="text1"/>
          <w:sz w:val="24"/>
          <w:szCs w:val="24"/>
        </w:rPr>
      </w:pPr>
    </w:p>
    <w:p w14:paraId="4BB88AC2" w14:textId="6B66362D" w:rsidR="006C4A3C" w:rsidRDefault="006C4A3C" w:rsidP="009C3F5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t xml:space="preserve">Discussion </w:t>
      </w:r>
    </w:p>
    <w:p w14:paraId="4B3946AC" w14:textId="73257A3D" w:rsidR="00086C70" w:rsidRDefault="00086C70" w:rsidP="009C3F5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 xml:space="preserve">Due to the non-significant result the hypothesis for this study has been rejected, </w:t>
      </w:r>
      <w:r w:rsidR="00B36B81">
        <w:rPr>
          <w:rFonts w:ascii="Times New Roman" w:hAnsi="Times New Roman" w:cs="Times New Roman"/>
          <w:color w:val="000000" w:themeColor="text1"/>
          <w:sz w:val="24"/>
          <w:szCs w:val="24"/>
        </w:rPr>
        <w:t>what could explain for this non-significant result</w:t>
      </w:r>
      <w:r w:rsidR="00F20E37">
        <w:rPr>
          <w:rFonts w:ascii="Times New Roman" w:hAnsi="Times New Roman" w:cs="Times New Roman"/>
          <w:color w:val="000000" w:themeColor="text1"/>
          <w:sz w:val="24"/>
          <w:szCs w:val="24"/>
        </w:rPr>
        <w:t xml:space="preserve"> </w:t>
      </w:r>
      <w:r w:rsidR="003505E9">
        <w:rPr>
          <w:rFonts w:ascii="Times New Roman" w:hAnsi="Times New Roman" w:cs="Times New Roman"/>
          <w:color w:val="000000" w:themeColor="text1"/>
          <w:sz w:val="24"/>
          <w:szCs w:val="24"/>
        </w:rPr>
        <w:t xml:space="preserve">this suggests that those who took part in this study did not show that conscientious high scorers show higher work motivations. </w:t>
      </w:r>
      <w:r w:rsidR="009E0AC2">
        <w:rPr>
          <w:rFonts w:ascii="Times New Roman" w:hAnsi="Times New Roman" w:cs="Times New Roman"/>
          <w:color w:val="000000" w:themeColor="text1"/>
          <w:sz w:val="24"/>
          <w:szCs w:val="24"/>
        </w:rPr>
        <w:t xml:space="preserve">The results showed a weak negative correlation for conscientiousness, but previous literature suggests that people who score high on conscientiousness should show higher work motivations. Although this could be a case of the sample being students and working just to help finically to study. </w:t>
      </w:r>
    </w:p>
    <w:p w14:paraId="31BFC327" w14:textId="620C7C53" w:rsidR="00BF15CF" w:rsidRDefault="00BF15CF" w:rsidP="009C3F5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Future studies should focus on conscientiousness with a different personality trait to see if there would be a difference in the result. Agreeableness people who score more highly tend to be more cooperative, trusting and warm to other people</w:t>
      </w:r>
      <w:r w:rsidR="00F20E37">
        <w:rPr>
          <w:rFonts w:ascii="Times New Roman" w:hAnsi="Times New Roman" w:cs="Times New Roman"/>
          <w:color w:val="000000" w:themeColor="text1"/>
          <w:sz w:val="24"/>
          <w:szCs w:val="24"/>
        </w:rPr>
        <w:t xml:space="preserve">. Extraversion in which individuals who are extraverted tend to be more social. Openness to experience individuals who score high tend to show their creativity it would be interesting to see if any of these changes in future studies would change the result in this study. </w:t>
      </w:r>
    </w:p>
    <w:p w14:paraId="140A54A5" w14:textId="429D128D" w:rsidR="00F20E37" w:rsidRDefault="00F20E37" w:rsidP="009C3F5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Limitations for this study include the following</w:t>
      </w:r>
      <w:r>
        <w:rPr>
          <w:rFonts w:ascii="Times New Roman" w:hAnsi="Times New Roman" w:cs="Times New Roman"/>
          <w:color w:val="000000" w:themeColor="text1"/>
          <w:sz w:val="24"/>
          <w:szCs w:val="24"/>
        </w:rPr>
        <w:t>. Firstly, it could be the number of participants taking part in the study there were only 24 participants that participated below the minimum number of 30 required for the two variables being measured against work motivation. Secondly, there was also a discrepancy in the mean scoring for conscientiousness scoring a mean score of 46.70 when the scoring for conscientiousness was scored between nine and 45 this could be down to an error.</w:t>
      </w:r>
    </w:p>
    <w:p w14:paraId="34366724" w14:textId="34CAB787" w:rsidR="00F20E37" w:rsidRDefault="00D16D8D" w:rsidP="009C3F5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The aim of this report was to predict if individuals who score high in conscientiousness would show higher work motivation in the workplace. This report also wanted to predict if individuals scoring high in neuroticism would show lack of motivation in the work place the results for both predictions showed a non-significant result and a weak negative correlation for conscientiousness and work motivation.</w:t>
      </w:r>
    </w:p>
    <w:p w14:paraId="3BA3FAD5" w14:textId="77777777" w:rsidR="006C4A3C" w:rsidRPr="008B6340" w:rsidRDefault="006C4A3C" w:rsidP="009C3F50">
      <w:pPr>
        <w:spacing w:line="360" w:lineRule="auto"/>
        <w:jc w:val="both"/>
        <w:rPr>
          <w:rFonts w:ascii="Times New Roman" w:hAnsi="Times New Roman" w:cs="Times New Roman"/>
          <w:color w:val="000000" w:themeColor="text1"/>
          <w:sz w:val="24"/>
          <w:szCs w:val="24"/>
        </w:rPr>
      </w:pPr>
    </w:p>
    <w:p w14:paraId="2B289EBC" w14:textId="505E62D8" w:rsidR="005D5E53" w:rsidRDefault="005D5E53" w:rsidP="005D5E53">
      <w:pPr>
        <w:spacing w:before="100" w:beforeAutospacing="1" w:after="100" w:afterAutospacing="1" w:line="240" w:lineRule="auto"/>
        <w:rPr>
          <w:rFonts w:ascii="Arial" w:eastAsia="Times New Roman" w:hAnsi="Arial" w:cs="Arial"/>
          <w:color w:val="222222"/>
          <w:sz w:val="20"/>
          <w:szCs w:val="20"/>
          <w:shd w:val="clear" w:color="auto" w:fill="FFFFFF"/>
          <w:lang w:eastAsia="en-GB"/>
        </w:rPr>
      </w:pPr>
    </w:p>
    <w:p w14:paraId="64888FE9" w14:textId="3F885CBA" w:rsidR="005D5E53" w:rsidRPr="005D5E53"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sidR="005D5E53" w:rsidRPr="005D5E53">
        <w:rPr>
          <w:rFonts w:ascii="Times New Roman" w:eastAsia="Times New Roman" w:hAnsi="Times New Roman" w:cs="Times New Roman"/>
          <w:sz w:val="24"/>
          <w:szCs w:val="24"/>
          <w:lang w:eastAsia="en-GB"/>
        </w:rPr>
        <w:t>References</w:t>
      </w:r>
    </w:p>
    <w:p w14:paraId="6C667FEA" w14:textId="77777777" w:rsidR="00981865" w:rsidRDefault="00981865" w:rsidP="006C4A3C"/>
    <w:p w14:paraId="585EB546" w14:textId="77777777" w:rsidR="00981865" w:rsidRDefault="00981865" w:rsidP="006C4A3C">
      <w:bookmarkStart w:id="6" w:name="_Hlk8164131"/>
      <w:r>
        <w:t>Bajor</w:t>
      </w:r>
      <w:bookmarkEnd w:id="6"/>
      <w:r>
        <w:t xml:space="preserve">, J. K., &amp; Baltes, B. B. (2003). The relationship between selection optimization with </w:t>
      </w:r>
      <w:r>
        <w:tab/>
      </w:r>
      <w:r>
        <w:t xml:space="preserve">compensation, conscientiousness, motivation, and performance. </w:t>
      </w:r>
      <w:r>
        <w:rPr>
          <w:i/>
          <w:iCs/>
        </w:rPr>
        <w:t xml:space="preserve">Journal of Vocational </w:t>
      </w:r>
      <w:r>
        <w:rPr>
          <w:i/>
          <w:iCs/>
        </w:rPr>
        <w:tab/>
      </w:r>
      <w:proofErr w:type="spellStart"/>
      <w:r>
        <w:rPr>
          <w:i/>
          <w:iCs/>
        </w:rPr>
        <w:t>Behavior</w:t>
      </w:r>
      <w:proofErr w:type="spellEnd"/>
      <w:r>
        <w:t xml:space="preserve">, </w:t>
      </w:r>
      <w:r>
        <w:rPr>
          <w:i/>
          <w:iCs/>
        </w:rPr>
        <w:t>63</w:t>
      </w:r>
      <w:r>
        <w:t>(3), 347-367.</w:t>
      </w:r>
    </w:p>
    <w:p w14:paraId="445D1965" w14:textId="77777777" w:rsidR="00981865" w:rsidRDefault="00981865" w:rsidP="006C4A3C">
      <w:bookmarkStart w:id="7" w:name="_Hlk8162452"/>
      <w:r>
        <w:t>Bakker</w:t>
      </w:r>
      <w:bookmarkEnd w:id="7"/>
      <w:r>
        <w:t xml:space="preserve">, A. B., Demerouti, E., &amp; </w:t>
      </w:r>
      <w:bookmarkStart w:id="8" w:name="_Hlk8162555"/>
      <w:r>
        <w:t>Lieke</w:t>
      </w:r>
      <w:bookmarkEnd w:id="8"/>
      <w:r>
        <w:t xml:space="preserve">, L. (2012). Work engagement, performance, and active learning: </w:t>
      </w:r>
      <w:r>
        <w:tab/>
      </w:r>
      <w:r>
        <w:t xml:space="preserve">The role of conscientiousness. </w:t>
      </w:r>
      <w:r>
        <w:rPr>
          <w:i/>
          <w:iCs/>
        </w:rPr>
        <w:t xml:space="preserve">Journal of vocational </w:t>
      </w:r>
      <w:proofErr w:type="spellStart"/>
      <w:r>
        <w:rPr>
          <w:i/>
          <w:iCs/>
        </w:rPr>
        <w:t>behavior</w:t>
      </w:r>
      <w:proofErr w:type="spellEnd"/>
      <w:r>
        <w:t xml:space="preserve">, </w:t>
      </w:r>
      <w:r>
        <w:rPr>
          <w:i/>
          <w:iCs/>
        </w:rPr>
        <w:t>80</w:t>
      </w:r>
      <w:r>
        <w:t>(2), 555-564.</w:t>
      </w:r>
    </w:p>
    <w:p w14:paraId="42A3FECC" w14:textId="77777777" w:rsidR="00981865" w:rsidRPr="005D5E53"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D5E53">
        <w:rPr>
          <w:rFonts w:ascii="Arial" w:eastAsia="Times New Roman" w:hAnsi="Arial" w:cs="Arial"/>
          <w:color w:val="222222"/>
          <w:sz w:val="20"/>
          <w:szCs w:val="20"/>
          <w:shd w:val="clear" w:color="auto" w:fill="FFFFFF"/>
          <w:lang w:eastAsia="en-GB"/>
        </w:rPr>
        <w:t>Bozionelos</w:t>
      </w:r>
      <w:proofErr w:type="spellEnd"/>
      <w:r w:rsidRPr="005D5E53">
        <w:rPr>
          <w:rFonts w:ascii="Arial" w:eastAsia="Times New Roman" w:hAnsi="Arial" w:cs="Arial"/>
          <w:color w:val="222222"/>
          <w:sz w:val="20"/>
          <w:szCs w:val="20"/>
          <w:shd w:val="clear" w:color="auto" w:fill="FFFFFF"/>
          <w:lang w:eastAsia="en-GB"/>
        </w:rPr>
        <w:t>, N. (2004). The big five of personality and work involvement. </w:t>
      </w:r>
      <w:r w:rsidRPr="005D5E53">
        <w:rPr>
          <w:rFonts w:ascii="Times New Roman" w:eastAsia="Times New Roman" w:hAnsi="Times New Roman" w:cs="Times New Roman"/>
          <w:i/>
          <w:iCs/>
          <w:sz w:val="24"/>
          <w:szCs w:val="24"/>
          <w:lang w:eastAsia="en-GB"/>
        </w:rPr>
        <w:t xml:space="preserve">Journal of Managerial </w:t>
      </w:r>
      <w:r>
        <w:rPr>
          <w:rFonts w:ascii="Times New Roman" w:eastAsia="Times New Roman" w:hAnsi="Times New Roman" w:cs="Times New Roman"/>
          <w:i/>
          <w:iCs/>
          <w:sz w:val="24"/>
          <w:szCs w:val="24"/>
          <w:lang w:eastAsia="en-GB"/>
        </w:rPr>
        <w:tab/>
      </w:r>
      <w:r w:rsidRPr="005D5E53">
        <w:rPr>
          <w:rFonts w:ascii="Times New Roman" w:eastAsia="Times New Roman" w:hAnsi="Times New Roman" w:cs="Times New Roman"/>
          <w:i/>
          <w:iCs/>
          <w:sz w:val="24"/>
          <w:szCs w:val="24"/>
          <w:lang w:eastAsia="en-GB"/>
        </w:rPr>
        <w:t>Psychology</w:t>
      </w:r>
      <w:r w:rsidRPr="005D5E53">
        <w:rPr>
          <w:rFonts w:ascii="Times New Roman" w:eastAsia="Times New Roman" w:hAnsi="Times New Roman" w:cs="Times New Roman"/>
          <w:sz w:val="24"/>
          <w:szCs w:val="24"/>
          <w:lang w:eastAsia="en-GB"/>
        </w:rPr>
        <w:t>, </w:t>
      </w:r>
      <w:r w:rsidRPr="005D5E53">
        <w:rPr>
          <w:rFonts w:ascii="Times New Roman" w:eastAsia="Times New Roman" w:hAnsi="Times New Roman" w:cs="Times New Roman"/>
          <w:i/>
          <w:iCs/>
          <w:sz w:val="24"/>
          <w:szCs w:val="24"/>
          <w:lang w:eastAsia="en-GB"/>
        </w:rPr>
        <w:t>19</w:t>
      </w:r>
      <w:r w:rsidRPr="005D5E53">
        <w:rPr>
          <w:rFonts w:ascii="Times New Roman" w:eastAsia="Times New Roman" w:hAnsi="Times New Roman" w:cs="Times New Roman"/>
          <w:sz w:val="24"/>
          <w:szCs w:val="24"/>
          <w:lang w:eastAsia="en-GB"/>
        </w:rPr>
        <w:t>(1), 69-81.</w:t>
      </w:r>
    </w:p>
    <w:p w14:paraId="2872C069" w14:textId="77777777" w:rsidR="00981865" w:rsidRPr="005D5E53"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r w:rsidRPr="005D5E53">
        <w:rPr>
          <w:rFonts w:ascii="Arial" w:eastAsia="Times New Roman" w:hAnsi="Arial" w:cs="Arial"/>
          <w:color w:val="222222"/>
          <w:sz w:val="20"/>
          <w:szCs w:val="20"/>
          <w:lang w:eastAsia="en-GB"/>
        </w:rPr>
        <w:t xml:space="preserve">Colquitt, J. A., &amp; Simmering, M. J. (1998). Conscientiousness, goal orientation, and motivation to </w:t>
      </w:r>
      <w:r>
        <w:rPr>
          <w:rFonts w:ascii="Arial" w:eastAsia="Times New Roman" w:hAnsi="Arial" w:cs="Arial"/>
          <w:color w:val="222222"/>
          <w:sz w:val="20"/>
          <w:szCs w:val="20"/>
          <w:lang w:eastAsia="en-GB"/>
        </w:rPr>
        <w:tab/>
      </w:r>
      <w:r w:rsidRPr="005D5E53">
        <w:rPr>
          <w:rFonts w:ascii="Arial" w:eastAsia="Times New Roman" w:hAnsi="Arial" w:cs="Arial"/>
          <w:color w:val="222222"/>
          <w:sz w:val="20"/>
          <w:szCs w:val="20"/>
          <w:lang w:eastAsia="en-GB"/>
        </w:rPr>
        <w:t>learn during the learning process: A longitudinal study. </w:t>
      </w:r>
      <w:r w:rsidRPr="005D5E53">
        <w:rPr>
          <w:rFonts w:ascii="Times New Roman" w:eastAsia="Times New Roman" w:hAnsi="Times New Roman" w:cs="Times New Roman"/>
          <w:i/>
          <w:iCs/>
          <w:sz w:val="24"/>
          <w:szCs w:val="24"/>
          <w:lang w:eastAsia="en-GB"/>
        </w:rPr>
        <w:t xml:space="preserve">Journal of applied </w:t>
      </w:r>
      <w:r>
        <w:rPr>
          <w:rFonts w:ascii="Times New Roman" w:eastAsia="Times New Roman" w:hAnsi="Times New Roman" w:cs="Times New Roman"/>
          <w:i/>
          <w:iCs/>
          <w:sz w:val="24"/>
          <w:szCs w:val="24"/>
          <w:lang w:eastAsia="en-GB"/>
        </w:rPr>
        <w:tab/>
      </w:r>
      <w:r w:rsidRPr="005D5E53">
        <w:rPr>
          <w:rFonts w:ascii="Times New Roman" w:eastAsia="Times New Roman" w:hAnsi="Times New Roman" w:cs="Times New Roman"/>
          <w:i/>
          <w:iCs/>
          <w:sz w:val="24"/>
          <w:szCs w:val="24"/>
          <w:lang w:eastAsia="en-GB"/>
        </w:rPr>
        <w:t>psychology</w:t>
      </w:r>
      <w:r w:rsidRPr="005D5E53">
        <w:rPr>
          <w:rFonts w:ascii="Times New Roman" w:eastAsia="Times New Roman" w:hAnsi="Times New Roman" w:cs="Times New Roman"/>
          <w:sz w:val="24"/>
          <w:szCs w:val="24"/>
          <w:lang w:eastAsia="en-GB"/>
        </w:rPr>
        <w:t>, </w:t>
      </w:r>
      <w:r w:rsidRPr="005D5E53">
        <w:rPr>
          <w:rFonts w:ascii="Times New Roman" w:eastAsia="Times New Roman" w:hAnsi="Times New Roman" w:cs="Times New Roman"/>
          <w:i/>
          <w:iCs/>
          <w:sz w:val="24"/>
          <w:szCs w:val="24"/>
          <w:lang w:eastAsia="en-GB"/>
        </w:rPr>
        <w:t>83</w:t>
      </w:r>
      <w:r w:rsidRPr="005D5E53">
        <w:rPr>
          <w:rFonts w:ascii="Times New Roman" w:eastAsia="Times New Roman" w:hAnsi="Times New Roman" w:cs="Times New Roman"/>
          <w:sz w:val="24"/>
          <w:szCs w:val="24"/>
          <w:lang w:eastAsia="en-GB"/>
        </w:rPr>
        <w:t>(4), 654.</w:t>
      </w:r>
    </w:p>
    <w:p w14:paraId="554C4FFD" w14:textId="77777777" w:rsidR="00981865" w:rsidRPr="005D5E53"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r w:rsidRPr="005D5E53">
        <w:rPr>
          <w:rFonts w:ascii="Arial" w:eastAsia="Times New Roman" w:hAnsi="Arial" w:cs="Arial"/>
          <w:color w:val="222222"/>
          <w:sz w:val="20"/>
          <w:szCs w:val="20"/>
          <w:shd w:val="clear" w:color="auto" w:fill="FFFFFF"/>
          <w:lang w:eastAsia="en-GB"/>
        </w:rPr>
        <w:t>Furnham, A., Forde, L., &amp; Ferrari, K. (1999). Personality and work motivation. </w:t>
      </w:r>
      <w:r w:rsidRPr="005D5E53">
        <w:rPr>
          <w:rFonts w:ascii="Times New Roman" w:eastAsia="Times New Roman" w:hAnsi="Times New Roman" w:cs="Times New Roman"/>
          <w:i/>
          <w:iCs/>
          <w:sz w:val="24"/>
          <w:szCs w:val="24"/>
          <w:lang w:eastAsia="en-GB"/>
        </w:rPr>
        <w:t xml:space="preserve">Personality and </w:t>
      </w:r>
      <w:r>
        <w:rPr>
          <w:rFonts w:ascii="Times New Roman" w:eastAsia="Times New Roman" w:hAnsi="Times New Roman" w:cs="Times New Roman"/>
          <w:i/>
          <w:iCs/>
          <w:sz w:val="24"/>
          <w:szCs w:val="24"/>
          <w:lang w:eastAsia="en-GB"/>
        </w:rPr>
        <w:tab/>
      </w:r>
      <w:r w:rsidRPr="005D5E53">
        <w:rPr>
          <w:rFonts w:ascii="Times New Roman" w:eastAsia="Times New Roman" w:hAnsi="Times New Roman" w:cs="Times New Roman"/>
          <w:i/>
          <w:iCs/>
          <w:sz w:val="24"/>
          <w:szCs w:val="24"/>
          <w:lang w:eastAsia="en-GB"/>
        </w:rPr>
        <w:t>individual differences</w:t>
      </w:r>
      <w:r w:rsidRPr="005D5E53">
        <w:rPr>
          <w:rFonts w:ascii="Times New Roman" w:eastAsia="Times New Roman" w:hAnsi="Times New Roman" w:cs="Times New Roman"/>
          <w:sz w:val="24"/>
          <w:szCs w:val="24"/>
          <w:lang w:eastAsia="en-GB"/>
        </w:rPr>
        <w:t>, </w:t>
      </w:r>
      <w:r w:rsidRPr="005D5E53">
        <w:rPr>
          <w:rFonts w:ascii="Times New Roman" w:eastAsia="Times New Roman" w:hAnsi="Times New Roman" w:cs="Times New Roman"/>
          <w:i/>
          <w:iCs/>
          <w:sz w:val="24"/>
          <w:szCs w:val="24"/>
          <w:lang w:eastAsia="en-GB"/>
        </w:rPr>
        <w:t>26</w:t>
      </w:r>
      <w:r w:rsidRPr="005D5E53">
        <w:rPr>
          <w:rFonts w:ascii="Times New Roman" w:eastAsia="Times New Roman" w:hAnsi="Times New Roman" w:cs="Times New Roman"/>
          <w:sz w:val="24"/>
          <w:szCs w:val="24"/>
          <w:lang w:eastAsia="en-GB"/>
        </w:rPr>
        <w:t>(6), 1035-1043.</w:t>
      </w:r>
    </w:p>
    <w:p w14:paraId="6BA58090" w14:textId="77777777" w:rsidR="00981865" w:rsidRPr="005D5E53"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r w:rsidRPr="005D5E53">
        <w:rPr>
          <w:rFonts w:ascii="Arial" w:eastAsia="Times New Roman" w:hAnsi="Arial" w:cs="Arial"/>
          <w:color w:val="222222"/>
          <w:sz w:val="20"/>
          <w:szCs w:val="20"/>
          <w:shd w:val="clear" w:color="auto" w:fill="FFFFFF"/>
          <w:lang w:eastAsia="en-GB"/>
        </w:rPr>
        <w:t xml:space="preserve">Judge, T. A., &amp; </w:t>
      </w:r>
      <w:proofErr w:type="spellStart"/>
      <w:r w:rsidRPr="005D5E53">
        <w:rPr>
          <w:rFonts w:ascii="Arial" w:eastAsia="Times New Roman" w:hAnsi="Arial" w:cs="Arial"/>
          <w:color w:val="222222"/>
          <w:sz w:val="20"/>
          <w:szCs w:val="20"/>
          <w:shd w:val="clear" w:color="auto" w:fill="FFFFFF"/>
          <w:lang w:eastAsia="en-GB"/>
        </w:rPr>
        <w:t>Ilies</w:t>
      </w:r>
      <w:proofErr w:type="spellEnd"/>
      <w:r w:rsidRPr="005D5E53">
        <w:rPr>
          <w:rFonts w:ascii="Arial" w:eastAsia="Times New Roman" w:hAnsi="Arial" w:cs="Arial"/>
          <w:color w:val="222222"/>
          <w:sz w:val="20"/>
          <w:szCs w:val="20"/>
          <w:shd w:val="clear" w:color="auto" w:fill="FFFFFF"/>
          <w:lang w:eastAsia="en-GB"/>
        </w:rPr>
        <w:t xml:space="preserve">, R. (2002). Relationship of personality to performance motivation: A meta-analytic </w:t>
      </w:r>
      <w:r>
        <w:rPr>
          <w:rFonts w:ascii="Arial" w:eastAsia="Times New Roman" w:hAnsi="Arial" w:cs="Arial"/>
          <w:color w:val="222222"/>
          <w:sz w:val="20"/>
          <w:szCs w:val="20"/>
          <w:shd w:val="clear" w:color="auto" w:fill="FFFFFF"/>
          <w:lang w:eastAsia="en-GB"/>
        </w:rPr>
        <w:tab/>
      </w:r>
      <w:r w:rsidRPr="005D5E53">
        <w:rPr>
          <w:rFonts w:ascii="Arial" w:eastAsia="Times New Roman" w:hAnsi="Arial" w:cs="Arial"/>
          <w:color w:val="222222"/>
          <w:sz w:val="20"/>
          <w:szCs w:val="20"/>
          <w:shd w:val="clear" w:color="auto" w:fill="FFFFFF"/>
          <w:lang w:eastAsia="en-GB"/>
        </w:rPr>
        <w:t>review. </w:t>
      </w:r>
      <w:r w:rsidRPr="005D5E53">
        <w:rPr>
          <w:rFonts w:ascii="Times New Roman" w:eastAsia="Times New Roman" w:hAnsi="Times New Roman" w:cs="Times New Roman"/>
          <w:i/>
          <w:iCs/>
          <w:sz w:val="24"/>
          <w:szCs w:val="24"/>
          <w:lang w:eastAsia="en-GB"/>
        </w:rPr>
        <w:t>Journal of applied psychology</w:t>
      </w:r>
      <w:r w:rsidRPr="005D5E53">
        <w:rPr>
          <w:rFonts w:ascii="Times New Roman" w:eastAsia="Times New Roman" w:hAnsi="Times New Roman" w:cs="Times New Roman"/>
          <w:sz w:val="24"/>
          <w:szCs w:val="24"/>
          <w:lang w:eastAsia="en-GB"/>
        </w:rPr>
        <w:t>, </w:t>
      </w:r>
      <w:r w:rsidRPr="005D5E53">
        <w:rPr>
          <w:rFonts w:ascii="Times New Roman" w:eastAsia="Times New Roman" w:hAnsi="Times New Roman" w:cs="Times New Roman"/>
          <w:i/>
          <w:iCs/>
          <w:sz w:val="24"/>
          <w:szCs w:val="24"/>
          <w:lang w:eastAsia="en-GB"/>
        </w:rPr>
        <w:t>87</w:t>
      </w:r>
      <w:r w:rsidRPr="005D5E53">
        <w:rPr>
          <w:rFonts w:ascii="Times New Roman" w:eastAsia="Times New Roman" w:hAnsi="Times New Roman" w:cs="Times New Roman"/>
          <w:sz w:val="24"/>
          <w:szCs w:val="24"/>
          <w:lang w:eastAsia="en-GB"/>
        </w:rPr>
        <w:t>(4), 797.</w:t>
      </w:r>
    </w:p>
    <w:p w14:paraId="4742047B" w14:textId="77777777" w:rsidR="00981865" w:rsidRPr="005D5E53"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D5E53">
        <w:rPr>
          <w:rFonts w:ascii="Arial" w:eastAsia="Times New Roman" w:hAnsi="Arial" w:cs="Arial"/>
          <w:color w:val="222222"/>
          <w:sz w:val="20"/>
          <w:szCs w:val="20"/>
          <w:shd w:val="clear" w:color="auto" w:fill="FFFFFF"/>
          <w:lang w:eastAsia="en-GB"/>
        </w:rPr>
        <w:t>Smillie</w:t>
      </w:r>
      <w:proofErr w:type="spellEnd"/>
      <w:r w:rsidRPr="005D5E53">
        <w:rPr>
          <w:rFonts w:ascii="Arial" w:eastAsia="Times New Roman" w:hAnsi="Arial" w:cs="Arial"/>
          <w:color w:val="222222"/>
          <w:sz w:val="20"/>
          <w:szCs w:val="20"/>
          <w:shd w:val="clear" w:color="auto" w:fill="FFFFFF"/>
          <w:lang w:eastAsia="en-GB"/>
        </w:rPr>
        <w:t xml:space="preserve">, L. D., Yeo, G. B., Furnham, A. F., &amp; Jackson, C. J. (2006). Benefits of all work and no play: </w:t>
      </w:r>
      <w:r>
        <w:rPr>
          <w:rFonts w:ascii="Arial" w:eastAsia="Times New Roman" w:hAnsi="Arial" w:cs="Arial"/>
          <w:color w:val="222222"/>
          <w:sz w:val="20"/>
          <w:szCs w:val="20"/>
          <w:shd w:val="clear" w:color="auto" w:fill="FFFFFF"/>
          <w:lang w:eastAsia="en-GB"/>
        </w:rPr>
        <w:tab/>
      </w:r>
      <w:r w:rsidRPr="005D5E53">
        <w:rPr>
          <w:rFonts w:ascii="Arial" w:eastAsia="Times New Roman" w:hAnsi="Arial" w:cs="Arial"/>
          <w:color w:val="222222"/>
          <w:sz w:val="20"/>
          <w:szCs w:val="20"/>
          <w:shd w:val="clear" w:color="auto" w:fill="FFFFFF"/>
          <w:lang w:eastAsia="en-GB"/>
        </w:rPr>
        <w:t xml:space="preserve">The relationship between neuroticism and performance as a function of resource </w:t>
      </w:r>
      <w:r>
        <w:rPr>
          <w:rFonts w:ascii="Arial" w:eastAsia="Times New Roman" w:hAnsi="Arial" w:cs="Arial"/>
          <w:color w:val="222222"/>
          <w:sz w:val="20"/>
          <w:szCs w:val="20"/>
          <w:shd w:val="clear" w:color="auto" w:fill="FFFFFF"/>
          <w:lang w:eastAsia="en-GB"/>
        </w:rPr>
        <w:tab/>
      </w:r>
      <w:r w:rsidRPr="005D5E53">
        <w:rPr>
          <w:rFonts w:ascii="Arial" w:eastAsia="Times New Roman" w:hAnsi="Arial" w:cs="Arial"/>
          <w:color w:val="222222"/>
          <w:sz w:val="20"/>
          <w:szCs w:val="20"/>
          <w:shd w:val="clear" w:color="auto" w:fill="FFFFFF"/>
          <w:lang w:eastAsia="en-GB"/>
        </w:rPr>
        <w:t>allocation. </w:t>
      </w:r>
      <w:r w:rsidRPr="005D5E53">
        <w:rPr>
          <w:rFonts w:ascii="Times New Roman" w:eastAsia="Times New Roman" w:hAnsi="Times New Roman" w:cs="Times New Roman"/>
          <w:i/>
          <w:iCs/>
          <w:sz w:val="24"/>
          <w:szCs w:val="24"/>
          <w:lang w:eastAsia="en-GB"/>
        </w:rPr>
        <w:t>Journal of Applied Psychology</w:t>
      </w:r>
      <w:r w:rsidRPr="005D5E53">
        <w:rPr>
          <w:rFonts w:ascii="Times New Roman" w:eastAsia="Times New Roman" w:hAnsi="Times New Roman" w:cs="Times New Roman"/>
          <w:sz w:val="24"/>
          <w:szCs w:val="24"/>
          <w:lang w:eastAsia="en-GB"/>
        </w:rPr>
        <w:t>, </w:t>
      </w:r>
      <w:r w:rsidRPr="005D5E53">
        <w:rPr>
          <w:rFonts w:ascii="Times New Roman" w:eastAsia="Times New Roman" w:hAnsi="Times New Roman" w:cs="Times New Roman"/>
          <w:i/>
          <w:iCs/>
          <w:sz w:val="24"/>
          <w:szCs w:val="24"/>
          <w:lang w:eastAsia="en-GB"/>
        </w:rPr>
        <w:t>91</w:t>
      </w:r>
      <w:r w:rsidRPr="005D5E53">
        <w:rPr>
          <w:rFonts w:ascii="Times New Roman" w:eastAsia="Times New Roman" w:hAnsi="Times New Roman" w:cs="Times New Roman"/>
          <w:sz w:val="24"/>
          <w:szCs w:val="24"/>
          <w:lang w:eastAsia="en-GB"/>
        </w:rPr>
        <w:t>(1), 139.</w:t>
      </w:r>
    </w:p>
    <w:p w14:paraId="4AB2B960" w14:textId="77777777" w:rsidR="00981865"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r w:rsidRPr="005D5E53">
        <w:rPr>
          <w:rFonts w:ascii="Arial" w:eastAsia="Times New Roman" w:hAnsi="Arial" w:cs="Arial"/>
          <w:color w:val="222222"/>
          <w:sz w:val="20"/>
          <w:szCs w:val="20"/>
          <w:lang w:eastAsia="en-GB"/>
        </w:rPr>
        <w:t xml:space="preserve">Witt, L. A., &amp; Carlson, D. S. (2006). The work-family interface and job performance: moderating </w:t>
      </w:r>
      <w:r>
        <w:rPr>
          <w:rFonts w:ascii="Arial" w:eastAsia="Times New Roman" w:hAnsi="Arial" w:cs="Arial"/>
          <w:color w:val="222222"/>
          <w:sz w:val="20"/>
          <w:szCs w:val="20"/>
          <w:lang w:eastAsia="en-GB"/>
        </w:rPr>
        <w:tab/>
      </w:r>
      <w:r w:rsidRPr="005D5E53">
        <w:rPr>
          <w:rFonts w:ascii="Arial" w:eastAsia="Times New Roman" w:hAnsi="Arial" w:cs="Arial"/>
          <w:color w:val="222222"/>
          <w:sz w:val="20"/>
          <w:szCs w:val="20"/>
          <w:lang w:eastAsia="en-GB"/>
        </w:rPr>
        <w:t>effects of conscientiousness and perceived organizational support. </w:t>
      </w:r>
      <w:r w:rsidRPr="005D5E53">
        <w:rPr>
          <w:rFonts w:ascii="Times New Roman" w:eastAsia="Times New Roman" w:hAnsi="Times New Roman" w:cs="Times New Roman"/>
          <w:i/>
          <w:iCs/>
          <w:sz w:val="24"/>
          <w:szCs w:val="24"/>
          <w:lang w:eastAsia="en-GB"/>
        </w:rPr>
        <w:t xml:space="preserve">Journal of occupational </w:t>
      </w:r>
      <w:r>
        <w:rPr>
          <w:rFonts w:ascii="Times New Roman" w:eastAsia="Times New Roman" w:hAnsi="Times New Roman" w:cs="Times New Roman"/>
          <w:i/>
          <w:iCs/>
          <w:sz w:val="24"/>
          <w:szCs w:val="24"/>
          <w:lang w:eastAsia="en-GB"/>
        </w:rPr>
        <w:tab/>
      </w:r>
      <w:r w:rsidRPr="005D5E53">
        <w:rPr>
          <w:rFonts w:ascii="Times New Roman" w:eastAsia="Times New Roman" w:hAnsi="Times New Roman" w:cs="Times New Roman"/>
          <w:i/>
          <w:iCs/>
          <w:sz w:val="24"/>
          <w:szCs w:val="24"/>
          <w:lang w:eastAsia="en-GB"/>
        </w:rPr>
        <w:t>health psychology</w:t>
      </w:r>
      <w:r w:rsidRPr="005D5E53">
        <w:rPr>
          <w:rFonts w:ascii="Times New Roman" w:eastAsia="Times New Roman" w:hAnsi="Times New Roman" w:cs="Times New Roman"/>
          <w:sz w:val="24"/>
          <w:szCs w:val="24"/>
          <w:lang w:eastAsia="en-GB"/>
        </w:rPr>
        <w:t>, </w:t>
      </w:r>
      <w:r w:rsidRPr="005D5E53">
        <w:rPr>
          <w:rFonts w:ascii="Times New Roman" w:eastAsia="Times New Roman" w:hAnsi="Times New Roman" w:cs="Times New Roman"/>
          <w:i/>
          <w:iCs/>
          <w:sz w:val="24"/>
          <w:szCs w:val="24"/>
          <w:lang w:eastAsia="en-GB"/>
        </w:rPr>
        <w:t>11</w:t>
      </w:r>
      <w:r w:rsidRPr="005D5E53">
        <w:rPr>
          <w:rFonts w:ascii="Times New Roman" w:eastAsia="Times New Roman" w:hAnsi="Times New Roman" w:cs="Times New Roman"/>
          <w:sz w:val="24"/>
          <w:szCs w:val="24"/>
          <w:lang w:eastAsia="en-GB"/>
        </w:rPr>
        <w:t>(4), 343.</w:t>
      </w:r>
    </w:p>
    <w:p w14:paraId="457E77C9" w14:textId="77777777" w:rsidR="00981865" w:rsidRDefault="00981865" w:rsidP="005D5E53">
      <w:pPr>
        <w:spacing w:before="100" w:beforeAutospacing="1" w:after="100" w:afterAutospacing="1" w:line="240" w:lineRule="auto"/>
        <w:rPr>
          <w:rFonts w:ascii="Times New Roman" w:eastAsia="Times New Roman" w:hAnsi="Times New Roman" w:cs="Times New Roman"/>
          <w:sz w:val="24"/>
          <w:szCs w:val="24"/>
          <w:lang w:eastAsia="en-GB"/>
        </w:rPr>
      </w:pPr>
      <w:r w:rsidRPr="005D5E53">
        <w:rPr>
          <w:rFonts w:ascii="Arial" w:eastAsia="Times New Roman" w:hAnsi="Arial" w:cs="Arial"/>
          <w:color w:val="222222"/>
          <w:sz w:val="20"/>
          <w:szCs w:val="20"/>
          <w:shd w:val="clear" w:color="auto" w:fill="FFFFFF"/>
          <w:lang w:eastAsia="en-GB"/>
        </w:rPr>
        <w:t xml:space="preserve">Zhao, H., &amp; Seibert, S. E. (2006). The big five personality dimensions and entrepreneurial status: A </w:t>
      </w:r>
      <w:r>
        <w:rPr>
          <w:rFonts w:ascii="Arial" w:eastAsia="Times New Roman" w:hAnsi="Arial" w:cs="Arial"/>
          <w:color w:val="222222"/>
          <w:sz w:val="20"/>
          <w:szCs w:val="20"/>
          <w:shd w:val="clear" w:color="auto" w:fill="FFFFFF"/>
          <w:lang w:eastAsia="en-GB"/>
        </w:rPr>
        <w:tab/>
      </w:r>
      <w:r w:rsidRPr="005D5E53">
        <w:rPr>
          <w:rFonts w:ascii="Arial" w:eastAsia="Times New Roman" w:hAnsi="Arial" w:cs="Arial"/>
          <w:color w:val="222222"/>
          <w:sz w:val="20"/>
          <w:szCs w:val="20"/>
          <w:shd w:val="clear" w:color="auto" w:fill="FFFFFF"/>
          <w:lang w:eastAsia="en-GB"/>
        </w:rPr>
        <w:t>meta-analytical review. </w:t>
      </w:r>
      <w:r w:rsidRPr="005D5E53">
        <w:rPr>
          <w:rFonts w:ascii="Times New Roman" w:eastAsia="Times New Roman" w:hAnsi="Times New Roman" w:cs="Times New Roman"/>
          <w:i/>
          <w:iCs/>
          <w:sz w:val="24"/>
          <w:szCs w:val="24"/>
          <w:lang w:eastAsia="en-GB"/>
        </w:rPr>
        <w:t>Journal of applied psychology</w:t>
      </w:r>
      <w:r w:rsidRPr="005D5E53">
        <w:rPr>
          <w:rFonts w:ascii="Times New Roman" w:eastAsia="Times New Roman" w:hAnsi="Times New Roman" w:cs="Times New Roman"/>
          <w:sz w:val="24"/>
          <w:szCs w:val="24"/>
          <w:lang w:eastAsia="en-GB"/>
        </w:rPr>
        <w:t>, </w:t>
      </w:r>
      <w:r w:rsidRPr="005D5E53">
        <w:rPr>
          <w:rFonts w:ascii="Times New Roman" w:eastAsia="Times New Roman" w:hAnsi="Times New Roman" w:cs="Times New Roman"/>
          <w:i/>
          <w:iCs/>
          <w:sz w:val="24"/>
          <w:szCs w:val="24"/>
          <w:lang w:eastAsia="en-GB"/>
        </w:rPr>
        <w:t>91</w:t>
      </w:r>
      <w:r w:rsidRPr="005D5E53">
        <w:rPr>
          <w:rFonts w:ascii="Times New Roman" w:eastAsia="Times New Roman" w:hAnsi="Times New Roman" w:cs="Times New Roman"/>
          <w:sz w:val="24"/>
          <w:szCs w:val="24"/>
          <w:lang w:eastAsia="en-GB"/>
        </w:rPr>
        <w:t>(2), 259.</w:t>
      </w:r>
    </w:p>
    <w:p w14:paraId="1FC620AE" w14:textId="0EE071B4" w:rsidR="00981865" w:rsidRDefault="00981865" w:rsidP="006C4A3C">
      <w:proofErr w:type="spellStart"/>
      <w:r>
        <w:t>Zopiatis</w:t>
      </w:r>
      <w:proofErr w:type="spellEnd"/>
      <w:r>
        <w:t>, A., &amp;</w:t>
      </w:r>
      <w:bookmarkStart w:id="9" w:name="_Hlk3891643"/>
      <w:r>
        <w:t xml:space="preserve"> </w:t>
      </w:r>
      <w:proofErr w:type="spellStart"/>
      <w:r>
        <w:t>Constanti</w:t>
      </w:r>
      <w:bookmarkEnd w:id="9"/>
      <w:proofErr w:type="spellEnd"/>
      <w:r>
        <w:t xml:space="preserve">, P. (2012). Extraversion, openness and conscientiousness: The route to </w:t>
      </w:r>
      <w:r>
        <w:tab/>
        <w:t xml:space="preserve">transformational leadership in the hotel industry. </w:t>
      </w:r>
      <w:r>
        <w:rPr>
          <w:i/>
          <w:iCs/>
        </w:rPr>
        <w:t xml:space="preserve">Leadership &amp; Organization Development </w:t>
      </w:r>
      <w:r>
        <w:rPr>
          <w:i/>
          <w:iCs/>
        </w:rPr>
        <w:tab/>
        <w:t>Journal</w:t>
      </w:r>
      <w:r>
        <w:t xml:space="preserve">, </w:t>
      </w:r>
      <w:r>
        <w:rPr>
          <w:i/>
          <w:iCs/>
        </w:rPr>
        <w:t>33</w:t>
      </w:r>
      <w:r>
        <w:t>(1), 86-104.</w:t>
      </w:r>
    </w:p>
    <w:p w14:paraId="5376CC99" w14:textId="0F93EAFE" w:rsidR="00981865" w:rsidRDefault="00981865" w:rsidP="006C4A3C"/>
    <w:p w14:paraId="38AACAD8" w14:textId="0B349FA2" w:rsidR="00981865" w:rsidRDefault="00981865" w:rsidP="006C4A3C"/>
    <w:p w14:paraId="7CDCB12F" w14:textId="39866624" w:rsidR="00981865" w:rsidRDefault="00981865" w:rsidP="006C4A3C"/>
    <w:p w14:paraId="74093589" w14:textId="2057CD65" w:rsidR="00981865" w:rsidRDefault="00981865" w:rsidP="006C4A3C"/>
    <w:p w14:paraId="636F62A6" w14:textId="432854AB" w:rsidR="00981865" w:rsidRDefault="00981865" w:rsidP="006C4A3C"/>
    <w:p w14:paraId="7D450034" w14:textId="5B25D428" w:rsidR="00981865" w:rsidRDefault="00981865" w:rsidP="006C4A3C"/>
    <w:p w14:paraId="5548F9BE" w14:textId="6BA1C77C" w:rsidR="00981865" w:rsidRDefault="00981865" w:rsidP="006C4A3C"/>
    <w:p w14:paraId="386EDB9B" w14:textId="0FEB9105" w:rsidR="00981865" w:rsidRDefault="00981865" w:rsidP="006C4A3C"/>
    <w:p w14:paraId="5F6B4A45" w14:textId="5EC377D6" w:rsidR="00981865" w:rsidRDefault="00981865" w:rsidP="006C4A3C">
      <w:r>
        <w:tab/>
      </w:r>
      <w:r>
        <w:tab/>
      </w:r>
      <w:r>
        <w:tab/>
      </w:r>
      <w:r>
        <w:tab/>
        <w:t xml:space="preserve">Appendices </w:t>
      </w:r>
    </w:p>
    <w:p w14:paraId="0BD92C21" w14:textId="217D1F54" w:rsidR="00981865" w:rsidRDefault="00981865" w:rsidP="006C4A3C">
      <w:r>
        <w:t xml:space="preserve">Appendix A </w:t>
      </w:r>
      <w:bookmarkStart w:id="10" w:name="_MON_1618778207"/>
      <w:bookmarkEnd w:id="10"/>
      <w:r>
        <w:object w:dxaOrig="1543" w:dyaOrig="995" w14:anchorId="4F552A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4" o:title=""/>
          </v:shape>
          <o:OLEObject Type="Embed" ProgID="Word.Document.12" ShapeID="_x0000_i1025" DrawAspect="Icon" ObjectID="_1618778988" r:id="rId5">
            <o:FieldCodes>\s</o:FieldCodes>
          </o:OLEObject>
        </w:object>
      </w:r>
    </w:p>
    <w:p w14:paraId="5827929C" w14:textId="01305440" w:rsidR="00981865" w:rsidRDefault="00981865" w:rsidP="006C4A3C"/>
    <w:p w14:paraId="361CCC1B" w14:textId="429EBADE" w:rsidR="00981865" w:rsidRDefault="00981865" w:rsidP="006C4A3C">
      <w:r>
        <w:t>Appendix B</w:t>
      </w:r>
      <w:r>
        <w:object w:dxaOrig="1543" w:dyaOrig="995" w14:anchorId="287C4639">
          <v:shape id="_x0000_i1027" type="#_x0000_t75" style="width:77.25pt;height:49.5pt" o:ole="">
            <v:imagedata r:id="rId6" o:title=""/>
          </v:shape>
          <o:OLEObject Type="Embed" ProgID="Word.Document.12" ShapeID="_x0000_i1027" DrawAspect="Icon" ObjectID="_1618778989" r:id="rId7">
            <o:FieldCodes>\s</o:FieldCodes>
          </o:OLEObject>
        </w:object>
      </w:r>
    </w:p>
    <w:sectPr w:rsidR="009818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845"/>
    <w:rsid w:val="00013D12"/>
    <w:rsid w:val="00086C70"/>
    <w:rsid w:val="00113AE1"/>
    <w:rsid w:val="003505E9"/>
    <w:rsid w:val="003D4A5D"/>
    <w:rsid w:val="003F1706"/>
    <w:rsid w:val="00405ABC"/>
    <w:rsid w:val="004B15D7"/>
    <w:rsid w:val="00592B7A"/>
    <w:rsid w:val="005A3ACF"/>
    <w:rsid w:val="005D5E53"/>
    <w:rsid w:val="00631845"/>
    <w:rsid w:val="006C4A3C"/>
    <w:rsid w:val="00745E30"/>
    <w:rsid w:val="007F78CE"/>
    <w:rsid w:val="008B6340"/>
    <w:rsid w:val="00903A26"/>
    <w:rsid w:val="00911DB1"/>
    <w:rsid w:val="00951186"/>
    <w:rsid w:val="00981865"/>
    <w:rsid w:val="009C3F50"/>
    <w:rsid w:val="009E0AC2"/>
    <w:rsid w:val="00A72EBB"/>
    <w:rsid w:val="00A80F8B"/>
    <w:rsid w:val="00B36B81"/>
    <w:rsid w:val="00BD4A0B"/>
    <w:rsid w:val="00BF15CF"/>
    <w:rsid w:val="00C06E66"/>
    <w:rsid w:val="00C345F5"/>
    <w:rsid w:val="00D0003B"/>
    <w:rsid w:val="00D16D8D"/>
    <w:rsid w:val="00EB0A54"/>
    <w:rsid w:val="00EE0B20"/>
    <w:rsid w:val="00EF1814"/>
    <w:rsid w:val="00F20E37"/>
    <w:rsid w:val="00F24478"/>
    <w:rsid w:val="00F866B1"/>
    <w:rsid w:val="00FC0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00024"/>
  <w15:chartTrackingRefBased/>
  <w15:docId w15:val="{819D633B-7966-4E0C-BA85-6A99FF12A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B0A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295297">
      <w:bodyDiv w:val="1"/>
      <w:marLeft w:val="0"/>
      <w:marRight w:val="0"/>
      <w:marTop w:val="0"/>
      <w:marBottom w:val="0"/>
      <w:divBdr>
        <w:top w:val="none" w:sz="0" w:space="0" w:color="auto"/>
        <w:left w:val="none" w:sz="0" w:space="0" w:color="auto"/>
        <w:bottom w:val="none" w:sz="0" w:space="0" w:color="auto"/>
        <w:right w:val="none" w:sz="0" w:space="0" w:color="auto"/>
      </w:divBdr>
    </w:div>
    <w:div w:id="1128471454">
      <w:bodyDiv w:val="1"/>
      <w:marLeft w:val="0"/>
      <w:marRight w:val="0"/>
      <w:marTop w:val="0"/>
      <w:marBottom w:val="0"/>
      <w:divBdr>
        <w:top w:val="none" w:sz="0" w:space="0" w:color="auto"/>
        <w:left w:val="none" w:sz="0" w:space="0" w:color="auto"/>
        <w:bottom w:val="none" w:sz="0" w:space="0" w:color="auto"/>
        <w:right w:val="none" w:sz="0" w:space="0" w:color="auto"/>
      </w:divBdr>
    </w:div>
    <w:div w:id="1390307397">
      <w:bodyDiv w:val="1"/>
      <w:marLeft w:val="0"/>
      <w:marRight w:val="0"/>
      <w:marTop w:val="0"/>
      <w:marBottom w:val="0"/>
      <w:divBdr>
        <w:top w:val="none" w:sz="0" w:space="0" w:color="auto"/>
        <w:left w:val="none" w:sz="0" w:space="0" w:color="auto"/>
        <w:bottom w:val="none" w:sz="0" w:space="0" w:color="auto"/>
        <w:right w:val="none" w:sz="0" w:space="0" w:color="auto"/>
      </w:divBdr>
    </w:div>
    <w:div w:id="1513451196">
      <w:bodyDiv w:val="1"/>
      <w:marLeft w:val="0"/>
      <w:marRight w:val="0"/>
      <w:marTop w:val="0"/>
      <w:marBottom w:val="0"/>
      <w:divBdr>
        <w:top w:val="none" w:sz="0" w:space="0" w:color="auto"/>
        <w:left w:val="none" w:sz="0" w:space="0" w:color="auto"/>
        <w:bottom w:val="none" w:sz="0" w:space="0" w:color="auto"/>
        <w:right w:val="none" w:sz="0" w:space="0" w:color="auto"/>
      </w:divBdr>
    </w:div>
    <w:div w:id="1963999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Word_Document1.doc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5" Type="http://schemas.openxmlformats.org/officeDocument/2006/relationships/package" Target="embeddings/Microsoft_Word_Document.docx"/><Relationship Id="rId4" Type="http://schemas.openxmlformats.org/officeDocument/2006/relationships/image" Target="media/image1.em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1973</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2</cp:revision>
  <dcterms:created xsi:type="dcterms:W3CDTF">2019-05-07T23:03:00Z</dcterms:created>
  <dcterms:modified xsi:type="dcterms:W3CDTF">2019-05-07T23:03:00Z</dcterms:modified>
</cp:coreProperties>
</file>