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9D46B" w14:textId="48056437" w:rsidR="00CB21DB" w:rsidRDefault="00CB21DB" w:rsidP="00CB21DB">
      <w:pPr>
        <w:pStyle w:val="NormalWeb"/>
        <w:spacing w:before="0" w:beforeAutospacing="0" w:after="0" w:afterAutospacing="0" w:line="360" w:lineRule="auto"/>
        <w:rPr>
          <w:b/>
          <w:bCs/>
          <w:color w:val="000000"/>
          <w:sz w:val="36"/>
          <w:szCs w:val="36"/>
        </w:rPr>
      </w:pPr>
    </w:p>
    <w:p w14:paraId="35E1EDE0" w14:textId="77777777" w:rsidR="00CB21DB" w:rsidRDefault="00CB21DB" w:rsidP="00CB21DB">
      <w:pPr>
        <w:pStyle w:val="NormalWeb"/>
        <w:spacing w:before="0" w:beforeAutospacing="0" w:after="0" w:afterAutospacing="0" w:line="360" w:lineRule="auto"/>
        <w:rPr>
          <w:b/>
          <w:bCs/>
          <w:color w:val="000000"/>
          <w:sz w:val="36"/>
          <w:szCs w:val="36"/>
        </w:rPr>
      </w:pPr>
    </w:p>
    <w:p w14:paraId="4C977EFF" w14:textId="77777777" w:rsidR="00CB21DB" w:rsidRDefault="00CB21DB" w:rsidP="00CB21DB">
      <w:pPr>
        <w:pStyle w:val="NormalWeb"/>
        <w:spacing w:before="0" w:beforeAutospacing="0" w:after="0" w:afterAutospacing="0" w:line="360" w:lineRule="auto"/>
        <w:rPr>
          <w:b/>
          <w:bCs/>
          <w:color w:val="000000"/>
          <w:sz w:val="36"/>
          <w:szCs w:val="36"/>
        </w:rPr>
      </w:pPr>
    </w:p>
    <w:p w14:paraId="0EB60FFA" w14:textId="77777777" w:rsidR="00CB21DB" w:rsidRDefault="00CB21DB" w:rsidP="00CB21DB">
      <w:pPr>
        <w:pStyle w:val="NormalWeb"/>
        <w:spacing w:before="0" w:beforeAutospacing="0" w:after="0" w:afterAutospacing="0" w:line="360" w:lineRule="auto"/>
        <w:rPr>
          <w:b/>
          <w:bCs/>
          <w:color w:val="000000"/>
          <w:sz w:val="36"/>
          <w:szCs w:val="36"/>
        </w:rPr>
      </w:pPr>
    </w:p>
    <w:p w14:paraId="79985212" w14:textId="77777777" w:rsidR="00CB21DB" w:rsidRDefault="00CB21DB" w:rsidP="00CB21DB">
      <w:pPr>
        <w:pStyle w:val="NormalWeb"/>
        <w:spacing w:before="0" w:beforeAutospacing="0" w:after="0" w:afterAutospacing="0" w:line="360" w:lineRule="auto"/>
        <w:rPr>
          <w:b/>
          <w:bCs/>
          <w:color w:val="000000"/>
          <w:sz w:val="36"/>
          <w:szCs w:val="36"/>
        </w:rPr>
      </w:pPr>
      <w:r>
        <w:rPr>
          <w:b/>
          <w:bCs/>
          <w:color w:val="000000"/>
          <w:sz w:val="36"/>
          <w:szCs w:val="36"/>
        </w:rPr>
        <w:t xml:space="preserve">        </w:t>
      </w:r>
    </w:p>
    <w:p w14:paraId="5E8E00CD" w14:textId="77777777" w:rsidR="00CB21DB" w:rsidRDefault="00CB21DB" w:rsidP="00CB21DB">
      <w:pPr>
        <w:pStyle w:val="NormalWeb"/>
        <w:spacing w:before="0" w:beforeAutospacing="0" w:after="0" w:afterAutospacing="0" w:line="360" w:lineRule="auto"/>
        <w:rPr>
          <w:b/>
          <w:bCs/>
          <w:color w:val="000000"/>
          <w:sz w:val="36"/>
          <w:szCs w:val="36"/>
        </w:rPr>
      </w:pPr>
    </w:p>
    <w:p w14:paraId="1199BEF7" w14:textId="7006C354" w:rsidR="00CB21DB" w:rsidRDefault="00CB21DB" w:rsidP="00CB21DB">
      <w:pPr>
        <w:pStyle w:val="NormalWeb"/>
        <w:spacing w:before="0" w:beforeAutospacing="0" w:after="0" w:afterAutospacing="0" w:line="360" w:lineRule="auto"/>
        <w:rPr>
          <w:b/>
          <w:bCs/>
          <w:color w:val="000000"/>
          <w:sz w:val="36"/>
          <w:szCs w:val="36"/>
        </w:rPr>
      </w:pPr>
      <w:r>
        <w:rPr>
          <w:b/>
          <w:bCs/>
          <w:color w:val="000000"/>
          <w:sz w:val="36"/>
          <w:szCs w:val="36"/>
        </w:rPr>
        <w:t xml:space="preserve">       </w:t>
      </w:r>
      <w:r>
        <w:rPr>
          <w:b/>
          <w:bCs/>
          <w:color w:val="000000"/>
          <w:sz w:val="36"/>
          <w:szCs w:val="36"/>
        </w:rPr>
        <w:t xml:space="preserve">Module Name: Financial Management for the Hotel </w:t>
      </w:r>
      <w:r>
        <w:rPr>
          <w:b/>
          <w:bCs/>
          <w:color w:val="000000"/>
          <w:sz w:val="36"/>
          <w:szCs w:val="36"/>
        </w:rPr>
        <w:t xml:space="preserve">              </w:t>
      </w:r>
    </w:p>
    <w:p w14:paraId="1D4472A2" w14:textId="2FC9AE99" w:rsidR="00CB21DB" w:rsidRDefault="00CB21DB" w:rsidP="00CB21DB">
      <w:pPr>
        <w:pStyle w:val="NormalWeb"/>
        <w:spacing w:before="0" w:beforeAutospacing="0" w:after="0" w:afterAutospacing="0" w:line="360" w:lineRule="auto"/>
        <w:rPr>
          <w:b/>
          <w:bCs/>
          <w:color w:val="000000"/>
          <w:sz w:val="36"/>
          <w:szCs w:val="36"/>
        </w:rPr>
      </w:pPr>
      <w:r>
        <w:rPr>
          <w:b/>
          <w:bCs/>
          <w:color w:val="000000"/>
          <w:sz w:val="36"/>
          <w:szCs w:val="36"/>
        </w:rPr>
        <w:t xml:space="preserve">                        I</w:t>
      </w:r>
      <w:r>
        <w:rPr>
          <w:b/>
          <w:bCs/>
          <w:color w:val="000000"/>
          <w:sz w:val="36"/>
          <w:szCs w:val="36"/>
        </w:rPr>
        <w:t>ndustry (BMIH5007) LEVEL 5</w:t>
      </w:r>
    </w:p>
    <w:p w14:paraId="65EE8598" w14:textId="77777777" w:rsidR="00CB21DB" w:rsidRPr="007A31D3" w:rsidRDefault="00CB21DB" w:rsidP="00CB21DB">
      <w:pPr>
        <w:pStyle w:val="NormalWeb"/>
        <w:spacing w:before="0" w:beforeAutospacing="0" w:after="0" w:afterAutospacing="0" w:line="360" w:lineRule="auto"/>
        <w:rPr>
          <w:b/>
          <w:bCs/>
          <w:color w:val="000000"/>
          <w:sz w:val="36"/>
          <w:szCs w:val="36"/>
        </w:rPr>
      </w:pPr>
      <w:r>
        <w:rPr>
          <w:b/>
          <w:bCs/>
          <w:color w:val="000000"/>
          <w:sz w:val="36"/>
          <w:szCs w:val="36"/>
        </w:rPr>
        <w:t xml:space="preserve">        Lecturer Name: Jaliya De Silva</w:t>
      </w:r>
    </w:p>
    <w:p w14:paraId="0A8802C5" w14:textId="77777777" w:rsidR="00CB21DB" w:rsidRDefault="00CB21DB" w:rsidP="00CB21DB">
      <w:pPr>
        <w:pStyle w:val="NormalWeb"/>
        <w:spacing w:before="0" w:beforeAutospacing="0" w:after="0" w:afterAutospacing="0" w:line="360" w:lineRule="auto"/>
        <w:rPr>
          <w:b/>
          <w:bCs/>
          <w:color w:val="000000"/>
          <w:sz w:val="36"/>
          <w:szCs w:val="36"/>
        </w:rPr>
      </w:pPr>
      <w:r>
        <w:rPr>
          <w:b/>
          <w:bCs/>
          <w:color w:val="000000"/>
          <w:sz w:val="36"/>
          <w:szCs w:val="36"/>
        </w:rPr>
        <w:t xml:space="preserve">        Student Name: Aurel-Constantin Lature</w:t>
      </w:r>
    </w:p>
    <w:p w14:paraId="5BF521FB" w14:textId="77777777" w:rsidR="00CB21DB" w:rsidRDefault="00CB21DB" w:rsidP="00CB21DB">
      <w:pPr>
        <w:pStyle w:val="Normal1"/>
        <w:spacing w:after="200"/>
        <w:rPr>
          <w:b/>
          <w:bCs/>
          <w:color w:val="000000"/>
          <w:sz w:val="36"/>
          <w:szCs w:val="36"/>
        </w:rPr>
      </w:pPr>
      <w:r>
        <w:rPr>
          <w:b/>
          <w:bCs/>
          <w:color w:val="000000"/>
          <w:sz w:val="36"/>
          <w:szCs w:val="36"/>
        </w:rPr>
        <w:t xml:space="preserve">        Student ID Number: 2208733</w:t>
      </w:r>
    </w:p>
    <w:p w14:paraId="464B3711" w14:textId="77777777" w:rsidR="00CB21DB" w:rsidRDefault="00CB21DB" w:rsidP="00CB21DB">
      <w:pPr>
        <w:pStyle w:val="Normal1"/>
        <w:spacing w:after="200"/>
        <w:rPr>
          <w:b/>
          <w:bCs/>
          <w:color w:val="000000"/>
          <w:sz w:val="36"/>
          <w:szCs w:val="36"/>
        </w:rPr>
      </w:pPr>
    </w:p>
    <w:p w14:paraId="7A86C737" w14:textId="77777777" w:rsidR="00CB21DB" w:rsidRDefault="00CB21DB" w:rsidP="00CB21DB">
      <w:pPr>
        <w:pStyle w:val="Normal1"/>
        <w:spacing w:after="200"/>
        <w:rPr>
          <w:b/>
          <w:bCs/>
          <w:color w:val="000000"/>
          <w:sz w:val="36"/>
          <w:szCs w:val="36"/>
        </w:rPr>
      </w:pPr>
    </w:p>
    <w:p w14:paraId="48187219" w14:textId="77777777" w:rsidR="00CB21DB" w:rsidRDefault="00CB21DB" w:rsidP="00CB21DB">
      <w:pPr>
        <w:pStyle w:val="Normal1"/>
        <w:spacing w:after="200"/>
        <w:rPr>
          <w:b/>
          <w:bCs/>
          <w:color w:val="000000"/>
          <w:sz w:val="36"/>
          <w:szCs w:val="36"/>
        </w:rPr>
      </w:pPr>
    </w:p>
    <w:p w14:paraId="1C148A0E" w14:textId="77777777" w:rsidR="00CB21DB" w:rsidRDefault="00CB21DB" w:rsidP="00CB21DB">
      <w:pPr>
        <w:pStyle w:val="Normal1"/>
        <w:spacing w:after="200"/>
        <w:rPr>
          <w:b/>
          <w:bCs/>
          <w:color w:val="000000"/>
          <w:sz w:val="36"/>
          <w:szCs w:val="36"/>
        </w:rPr>
      </w:pPr>
    </w:p>
    <w:p w14:paraId="50D4F911" w14:textId="77777777" w:rsidR="00CB21DB" w:rsidRDefault="00CB21DB" w:rsidP="00CB21DB">
      <w:pPr>
        <w:pStyle w:val="Normal1"/>
        <w:spacing w:after="200"/>
        <w:rPr>
          <w:b/>
          <w:bCs/>
          <w:color w:val="000000"/>
          <w:sz w:val="36"/>
          <w:szCs w:val="36"/>
        </w:rPr>
      </w:pPr>
    </w:p>
    <w:p w14:paraId="32BEFB29" w14:textId="77777777" w:rsidR="00CB21DB" w:rsidRDefault="00CB21DB" w:rsidP="00CB21DB">
      <w:pPr>
        <w:pStyle w:val="Normal1"/>
        <w:spacing w:after="200"/>
        <w:rPr>
          <w:b/>
          <w:bCs/>
          <w:color w:val="000000"/>
          <w:sz w:val="36"/>
          <w:szCs w:val="36"/>
        </w:rPr>
      </w:pPr>
    </w:p>
    <w:p w14:paraId="5E25210E" w14:textId="77777777" w:rsidR="00CB21DB" w:rsidRDefault="00CB21DB" w:rsidP="00CB21DB">
      <w:pPr>
        <w:pStyle w:val="Normal1"/>
        <w:spacing w:after="200"/>
        <w:rPr>
          <w:b/>
          <w:bCs/>
          <w:color w:val="000000"/>
          <w:sz w:val="36"/>
          <w:szCs w:val="36"/>
        </w:rPr>
      </w:pPr>
    </w:p>
    <w:p w14:paraId="1D2A9075" w14:textId="77777777" w:rsidR="00CB21DB" w:rsidRDefault="00CB21DB" w:rsidP="00CB21DB">
      <w:pPr>
        <w:pStyle w:val="Normal1"/>
        <w:spacing w:after="200"/>
        <w:rPr>
          <w:b/>
          <w:bCs/>
          <w:color w:val="000000"/>
          <w:sz w:val="36"/>
          <w:szCs w:val="36"/>
        </w:rPr>
      </w:pPr>
    </w:p>
    <w:p w14:paraId="3939F95A" w14:textId="77777777" w:rsidR="00CB21DB" w:rsidRDefault="00CB21DB" w:rsidP="00CB21DB">
      <w:pPr>
        <w:pStyle w:val="Normal1"/>
        <w:spacing w:after="200"/>
        <w:rPr>
          <w:b/>
          <w:bCs/>
          <w:color w:val="000000"/>
          <w:sz w:val="36"/>
          <w:szCs w:val="36"/>
        </w:rPr>
      </w:pPr>
    </w:p>
    <w:p w14:paraId="5B3841D3" w14:textId="77777777" w:rsidR="00CB21DB" w:rsidRDefault="00CB21DB" w:rsidP="00CB21DB">
      <w:pPr>
        <w:pStyle w:val="Normal1"/>
        <w:spacing w:after="200"/>
        <w:rPr>
          <w:b/>
          <w:bCs/>
          <w:color w:val="000000"/>
          <w:sz w:val="36"/>
          <w:szCs w:val="36"/>
        </w:rPr>
      </w:pPr>
    </w:p>
    <w:p w14:paraId="3C560AC7" w14:textId="77777777" w:rsidR="00CB21DB" w:rsidRDefault="00CB21DB" w:rsidP="00CB21DB">
      <w:pPr>
        <w:pStyle w:val="Normal1"/>
        <w:spacing w:after="200"/>
        <w:rPr>
          <w:b/>
          <w:bCs/>
          <w:color w:val="000000"/>
          <w:sz w:val="36"/>
          <w:szCs w:val="36"/>
        </w:rPr>
      </w:pPr>
    </w:p>
    <w:p w14:paraId="295DC7C9" w14:textId="77777777" w:rsidR="00CB21DB" w:rsidRDefault="00CB21DB" w:rsidP="00CB21DB">
      <w:pPr>
        <w:pStyle w:val="Normal1"/>
        <w:spacing w:after="200"/>
        <w:rPr>
          <w:b/>
          <w:bCs/>
          <w:color w:val="000000"/>
          <w:sz w:val="36"/>
          <w:szCs w:val="36"/>
        </w:rPr>
      </w:pPr>
    </w:p>
    <w:p w14:paraId="06E4861A" w14:textId="77777777" w:rsidR="00CB21DB" w:rsidRDefault="00CB21DB" w:rsidP="00CB21DB">
      <w:pPr>
        <w:pStyle w:val="Normal1"/>
        <w:spacing w:after="200"/>
        <w:rPr>
          <w:b/>
          <w:bCs/>
          <w:color w:val="000000"/>
          <w:sz w:val="36"/>
          <w:szCs w:val="36"/>
        </w:rPr>
      </w:pPr>
    </w:p>
    <w:p w14:paraId="5182360F" w14:textId="0DC62E22" w:rsidR="00693958" w:rsidRDefault="00000000" w:rsidP="00CB21DB">
      <w:pPr>
        <w:pStyle w:val="Normal1"/>
        <w:spacing w:after="200"/>
      </w:pPr>
      <w:r>
        <w:rPr>
          <w:b/>
        </w:rPr>
        <w:t xml:space="preserve">Table of content </w:t>
      </w:r>
    </w:p>
    <w:sdt>
      <w:sdtPr>
        <w:id w:val="1466311966"/>
        <w:docPartObj>
          <w:docPartGallery w:val="Table of Contents"/>
          <w:docPartUnique/>
        </w:docPartObj>
      </w:sdtPr>
      <w:sdtContent>
        <w:p w14:paraId="0B60BB43" w14:textId="77777777" w:rsidR="00693958" w:rsidRDefault="00000000">
          <w:pPr>
            <w:pStyle w:val="Normal1"/>
            <w:widowControl w:val="0"/>
            <w:tabs>
              <w:tab w:val="right" w:leader="dot" w:pos="9025"/>
            </w:tabs>
            <w:spacing w:before="60"/>
            <w:jc w:val="left"/>
            <w:rPr>
              <w:b/>
              <w:color w:val="000000"/>
            </w:rPr>
          </w:pPr>
          <w:r>
            <w:fldChar w:fldCharType="begin"/>
          </w:r>
          <w:r>
            <w:instrText xml:space="preserve"> TOC \h \u \z \t "Heading 1,1,Heading 2,2,Heading 3,3,Heading 4,4,Heading 5,5,Heading 6,6,"</w:instrText>
          </w:r>
          <w:r>
            <w:fldChar w:fldCharType="separate"/>
          </w:r>
          <w:hyperlink w:anchor="_m72l2qltrkee">
            <w:r>
              <w:rPr>
                <w:b/>
                <w:color w:val="000000"/>
              </w:rPr>
              <w:t>Introduction</w:t>
            </w:r>
            <w:r>
              <w:rPr>
                <w:b/>
                <w:color w:val="000000"/>
              </w:rPr>
              <w:tab/>
            </w:r>
          </w:hyperlink>
          <w:r>
            <w:fldChar w:fldCharType="begin"/>
          </w:r>
          <w:r>
            <w:instrText xml:space="preserve"> PAGEREF _m72l2qltrkee \h </w:instrText>
          </w:r>
          <w:r>
            <w:fldChar w:fldCharType="separate"/>
          </w:r>
          <w:r>
            <w:rPr>
              <w:b/>
            </w:rPr>
            <w:t>3</w:t>
          </w:r>
          <w:r>
            <w:fldChar w:fldCharType="end"/>
          </w:r>
        </w:p>
        <w:p w14:paraId="18FCBCB4" w14:textId="77777777" w:rsidR="00693958" w:rsidRDefault="00000000">
          <w:pPr>
            <w:pStyle w:val="Normal1"/>
            <w:widowControl w:val="0"/>
            <w:tabs>
              <w:tab w:val="right" w:leader="dot" w:pos="9025"/>
            </w:tabs>
            <w:spacing w:before="60"/>
            <w:jc w:val="left"/>
            <w:rPr>
              <w:b/>
              <w:color w:val="000000"/>
            </w:rPr>
          </w:pPr>
          <w:hyperlink w:anchor="_ex9rmn6sfo07">
            <w:r>
              <w:rPr>
                <w:b/>
                <w:color w:val="000000"/>
              </w:rPr>
              <w:t>Main body</w:t>
            </w:r>
            <w:r>
              <w:rPr>
                <w:b/>
                <w:color w:val="000000"/>
              </w:rPr>
              <w:tab/>
            </w:r>
          </w:hyperlink>
          <w:r>
            <w:fldChar w:fldCharType="begin"/>
          </w:r>
          <w:r>
            <w:instrText xml:space="preserve"> PAGEREF _ex9rmn6sfo07 \h </w:instrText>
          </w:r>
          <w:r>
            <w:fldChar w:fldCharType="separate"/>
          </w:r>
          <w:r>
            <w:rPr>
              <w:b/>
            </w:rPr>
            <w:t>3</w:t>
          </w:r>
          <w:r>
            <w:fldChar w:fldCharType="end"/>
          </w:r>
        </w:p>
        <w:p w14:paraId="32E0042F" w14:textId="77777777" w:rsidR="00693958" w:rsidRDefault="00000000">
          <w:pPr>
            <w:pStyle w:val="Normal1"/>
            <w:widowControl w:val="0"/>
            <w:tabs>
              <w:tab w:val="right" w:leader="dot" w:pos="9025"/>
            </w:tabs>
            <w:spacing w:before="60"/>
            <w:ind w:left="360"/>
            <w:jc w:val="left"/>
            <w:rPr>
              <w:color w:val="000000"/>
            </w:rPr>
          </w:pPr>
          <w:hyperlink w:anchor="_90bxjbvr2fhd">
            <w:r>
              <w:rPr>
                <w:color w:val="000000"/>
              </w:rPr>
              <w:t>About the Seacrest Lodge.</w:t>
            </w:r>
            <w:r>
              <w:rPr>
                <w:color w:val="000000"/>
              </w:rPr>
              <w:tab/>
            </w:r>
          </w:hyperlink>
          <w:r>
            <w:fldChar w:fldCharType="begin"/>
          </w:r>
          <w:r>
            <w:instrText xml:space="preserve"> PAGEREF _90bxjbvr2fhd \h </w:instrText>
          </w:r>
          <w:r>
            <w:fldChar w:fldCharType="separate"/>
          </w:r>
          <w:r>
            <w:t>3</w:t>
          </w:r>
          <w:r>
            <w:fldChar w:fldCharType="end"/>
          </w:r>
        </w:p>
        <w:p w14:paraId="570D3ACA" w14:textId="77777777" w:rsidR="00693958" w:rsidRDefault="00000000">
          <w:pPr>
            <w:pStyle w:val="Normal1"/>
            <w:widowControl w:val="0"/>
            <w:tabs>
              <w:tab w:val="right" w:leader="dot" w:pos="9025"/>
            </w:tabs>
            <w:spacing w:before="60"/>
            <w:ind w:left="360"/>
            <w:jc w:val="left"/>
            <w:rPr>
              <w:color w:val="000000"/>
            </w:rPr>
          </w:pPr>
          <w:hyperlink w:anchor="_4nah58s1no32">
            <w:r>
              <w:rPr>
                <w:color w:val="000000"/>
              </w:rPr>
              <w:t>Analysis of the financial performance of The Seacrest Lodge.</w:t>
            </w:r>
            <w:r>
              <w:rPr>
                <w:color w:val="000000"/>
              </w:rPr>
              <w:tab/>
            </w:r>
          </w:hyperlink>
          <w:r>
            <w:fldChar w:fldCharType="begin"/>
          </w:r>
          <w:r>
            <w:instrText xml:space="preserve"> PAGEREF _4nah58s1no32 \h </w:instrText>
          </w:r>
          <w:r>
            <w:fldChar w:fldCharType="separate"/>
          </w:r>
          <w:r>
            <w:t>3</w:t>
          </w:r>
          <w:r>
            <w:fldChar w:fldCharType="end"/>
          </w:r>
        </w:p>
        <w:p w14:paraId="31954EAB" w14:textId="77777777" w:rsidR="00693958" w:rsidRDefault="00000000">
          <w:pPr>
            <w:pStyle w:val="Normal1"/>
            <w:widowControl w:val="0"/>
            <w:tabs>
              <w:tab w:val="right" w:leader="dot" w:pos="9025"/>
            </w:tabs>
            <w:spacing w:before="60"/>
            <w:ind w:left="720"/>
            <w:jc w:val="left"/>
            <w:rPr>
              <w:color w:val="000000"/>
            </w:rPr>
          </w:pPr>
          <w:hyperlink w:anchor="_u3li6jdc22vs">
            <w:r>
              <w:rPr>
                <w:color w:val="000000"/>
              </w:rPr>
              <w:t>Analysis of ratios:-</w:t>
            </w:r>
            <w:r>
              <w:rPr>
                <w:color w:val="000000"/>
              </w:rPr>
              <w:tab/>
            </w:r>
          </w:hyperlink>
          <w:r>
            <w:fldChar w:fldCharType="begin"/>
          </w:r>
          <w:r>
            <w:instrText xml:space="preserve"> PAGEREF _u3li6jdc22vs \h </w:instrText>
          </w:r>
          <w:r>
            <w:fldChar w:fldCharType="separate"/>
          </w:r>
          <w:r>
            <w:t>3</w:t>
          </w:r>
          <w:r>
            <w:fldChar w:fldCharType="end"/>
          </w:r>
        </w:p>
        <w:p w14:paraId="47F7D68E" w14:textId="77777777" w:rsidR="00693958" w:rsidRDefault="00000000">
          <w:pPr>
            <w:pStyle w:val="Normal1"/>
            <w:widowControl w:val="0"/>
            <w:tabs>
              <w:tab w:val="right" w:leader="dot" w:pos="9025"/>
            </w:tabs>
            <w:spacing w:before="60"/>
            <w:ind w:left="720"/>
            <w:jc w:val="left"/>
            <w:rPr>
              <w:color w:val="000000"/>
            </w:rPr>
          </w:pPr>
          <w:hyperlink w:anchor="_t5zfxhhc1vfg">
            <w:r>
              <w:rPr>
                <w:color w:val="000000"/>
              </w:rPr>
              <w:t>Comparison of the financial ratios of The Seacrest Lodge:-</w:t>
            </w:r>
            <w:r>
              <w:rPr>
                <w:color w:val="000000"/>
              </w:rPr>
              <w:tab/>
            </w:r>
          </w:hyperlink>
          <w:r>
            <w:fldChar w:fldCharType="begin"/>
          </w:r>
          <w:r>
            <w:instrText xml:space="preserve"> PAGEREF _t5zfxhhc1vfg \h </w:instrText>
          </w:r>
          <w:r>
            <w:fldChar w:fldCharType="separate"/>
          </w:r>
          <w:r>
            <w:t>6</w:t>
          </w:r>
          <w:r>
            <w:fldChar w:fldCharType="end"/>
          </w:r>
        </w:p>
        <w:p w14:paraId="09EED6A9" w14:textId="77777777" w:rsidR="00693958" w:rsidRDefault="00000000">
          <w:pPr>
            <w:pStyle w:val="Normal1"/>
            <w:widowControl w:val="0"/>
            <w:tabs>
              <w:tab w:val="right" w:leader="dot" w:pos="9025"/>
            </w:tabs>
            <w:spacing w:before="60"/>
            <w:ind w:left="720"/>
            <w:jc w:val="left"/>
            <w:rPr>
              <w:color w:val="000000"/>
            </w:rPr>
          </w:pPr>
          <w:hyperlink w:anchor="_dy162zxkwujk">
            <w:r>
              <w:rPr>
                <w:color w:val="000000"/>
              </w:rPr>
              <w:t>Analysis of absorption costing:-</w:t>
            </w:r>
            <w:r>
              <w:rPr>
                <w:color w:val="000000"/>
              </w:rPr>
              <w:tab/>
            </w:r>
          </w:hyperlink>
          <w:r>
            <w:fldChar w:fldCharType="begin"/>
          </w:r>
          <w:r>
            <w:instrText xml:space="preserve"> PAGEREF _dy162zxkwujk \h </w:instrText>
          </w:r>
          <w:r>
            <w:fldChar w:fldCharType="separate"/>
          </w:r>
          <w:r>
            <w:t>6</w:t>
          </w:r>
          <w:r>
            <w:fldChar w:fldCharType="end"/>
          </w:r>
        </w:p>
        <w:p w14:paraId="2AADD967" w14:textId="77777777" w:rsidR="00693958" w:rsidRDefault="00000000">
          <w:pPr>
            <w:pStyle w:val="Normal1"/>
            <w:widowControl w:val="0"/>
            <w:tabs>
              <w:tab w:val="right" w:leader="dot" w:pos="9025"/>
            </w:tabs>
            <w:spacing w:before="60"/>
            <w:ind w:left="360"/>
            <w:jc w:val="left"/>
            <w:rPr>
              <w:color w:val="000000"/>
            </w:rPr>
          </w:pPr>
          <w:hyperlink w:anchor="_u932ts3112wh">
            <w:r>
              <w:rPr>
                <w:color w:val="000000"/>
              </w:rPr>
              <w:t>Reasons for the decline in the market profitability of The Seacrest Lodge.</w:t>
            </w:r>
            <w:r>
              <w:rPr>
                <w:color w:val="000000"/>
              </w:rPr>
              <w:tab/>
            </w:r>
          </w:hyperlink>
          <w:r>
            <w:fldChar w:fldCharType="begin"/>
          </w:r>
          <w:r>
            <w:instrText xml:space="preserve"> PAGEREF _u932ts3112wh \h </w:instrText>
          </w:r>
          <w:r>
            <w:fldChar w:fldCharType="separate"/>
          </w:r>
          <w:r>
            <w:t>7</w:t>
          </w:r>
          <w:r>
            <w:fldChar w:fldCharType="end"/>
          </w:r>
        </w:p>
        <w:p w14:paraId="6A7A0D3F" w14:textId="77777777" w:rsidR="00693958" w:rsidRDefault="00000000">
          <w:pPr>
            <w:pStyle w:val="Normal1"/>
            <w:widowControl w:val="0"/>
            <w:tabs>
              <w:tab w:val="right" w:leader="dot" w:pos="9025"/>
            </w:tabs>
            <w:spacing w:before="60"/>
            <w:ind w:left="720"/>
            <w:jc w:val="left"/>
            <w:rPr>
              <w:color w:val="000000"/>
            </w:rPr>
          </w:pPr>
          <w:hyperlink w:anchor="_qp1zlfdqn0o7">
            <w:r>
              <w:rPr>
                <w:color w:val="000000"/>
              </w:rPr>
              <w:t>a. Impact of Brexit on the UK industry.</w:t>
            </w:r>
            <w:r>
              <w:rPr>
                <w:color w:val="000000"/>
              </w:rPr>
              <w:tab/>
            </w:r>
          </w:hyperlink>
          <w:r>
            <w:fldChar w:fldCharType="begin"/>
          </w:r>
          <w:r>
            <w:instrText xml:space="preserve"> PAGEREF _qp1zlfdqn0o7 \h </w:instrText>
          </w:r>
          <w:r>
            <w:fldChar w:fldCharType="separate"/>
          </w:r>
          <w:r>
            <w:t>7</w:t>
          </w:r>
          <w:r>
            <w:fldChar w:fldCharType="end"/>
          </w:r>
        </w:p>
        <w:p w14:paraId="675B1901" w14:textId="77777777" w:rsidR="00693958" w:rsidRDefault="00000000">
          <w:pPr>
            <w:pStyle w:val="Normal1"/>
            <w:widowControl w:val="0"/>
            <w:tabs>
              <w:tab w:val="right" w:leader="dot" w:pos="9025"/>
            </w:tabs>
            <w:spacing w:before="60"/>
            <w:ind w:left="720"/>
            <w:jc w:val="left"/>
            <w:rPr>
              <w:color w:val="000000"/>
            </w:rPr>
          </w:pPr>
          <w:hyperlink w:anchor="_d7823n7iz8vh">
            <w:r>
              <w:rPr>
                <w:color w:val="000000"/>
              </w:rPr>
              <w:t>b. Impact of Ukraine war on the UK industry.</w:t>
            </w:r>
            <w:r>
              <w:rPr>
                <w:color w:val="000000"/>
              </w:rPr>
              <w:tab/>
            </w:r>
          </w:hyperlink>
          <w:r>
            <w:fldChar w:fldCharType="begin"/>
          </w:r>
          <w:r>
            <w:instrText xml:space="preserve"> PAGEREF _d7823n7iz8vh \h </w:instrText>
          </w:r>
          <w:r>
            <w:fldChar w:fldCharType="separate"/>
          </w:r>
          <w:r>
            <w:t>7</w:t>
          </w:r>
          <w:r>
            <w:fldChar w:fldCharType="end"/>
          </w:r>
        </w:p>
        <w:p w14:paraId="2CDB2384" w14:textId="77777777" w:rsidR="00693958" w:rsidRDefault="00000000">
          <w:pPr>
            <w:pStyle w:val="Normal1"/>
            <w:widowControl w:val="0"/>
            <w:tabs>
              <w:tab w:val="right" w:leader="dot" w:pos="9025"/>
            </w:tabs>
            <w:spacing w:before="60"/>
            <w:ind w:left="720"/>
            <w:jc w:val="left"/>
            <w:rPr>
              <w:color w:val="000000"/>
            </w:rPr>
          </w:pPr>
          <w:hyperlink w:anchor="_oseeu1fk2pxw">
            <w:r>
              <w:rPr>
                <w:color w:val="000000"/>
              </w:rPr>
              <w:t>c. Increment in market competitors.</w:t>
            </w:r>
            <w:r>
              <w:rPr>
                <w:color w:val="000000"/>
              </w:rPr>
              <w:tab/>
            </w:r>
          </w:hyperlink>
          <w:r>
            <w:fldChar w:fldCharType="begin"/>
          </w:r>
          <w:r>
            <w:instrText xml:space="preserve"> PAGEREF _oseeu1fk2pxw \h </w:instrText>
          </w:r>
          <w:r>
            <w:fldChar w:fldCharType="separate"/>
          </w:r>
          <w:r>
            <w:t>8</w:t>
          </w:r>
          <w:r>
            <w:fldChar w:fldCharType="end"/>
          </w:r>
        </w:p>
        <w:p w14:paraId="6DEE44DC" w14:textId="77777777" w:rsidR="00693958" w:rsidRDefault="00000000">
          <w:pPr>
            <w:pStyle w:val="Normal1"/>
            <w:widowControl w:val="0"/>
            <w:tabs>
              <w:tab w:val="right" w:leader="dot" w:pos="9025"/>
            </w:tabs>
            <w:spacing w:before="60"/>
            <w:ind w:left="720"/>
            <w:jc w:val="left"/>
            <w:rPr>
              <w:color w:val="000000"/>
            </w:rPr>
          </w:pPr>
          <w:hyperlink w:anchor="_6bzgv6y9pipj">
            <w:r>
              <w:rPr>
                <w:color w:val="000000"/>
              </w:rPr>
              <w:t>d. Change in customer preference.</w:t>
            </w:r>
            <w:r>
              <w:rPr>
                <w:color w:val="000000"/>
              </w:rPr>
              <w:tab/>
            </w:r>
          </w:hyperlink>
          <w:r>
            <w:fldChar w:fldCharType="begin"/>
          </w:r>
          <w:r>
            <w:instrText xml:space="preserve"> PAGEREF _6bzgv6y9pipj \h </w:instrText>
          </w:r>
          <w:r>
            <w:fldChar w:fldCharType="separate"/>
          </w:r>
          <w:r>
            <w:t>8</w:t>
          </w:r>
          <w:r>
            <w:fldChar w:fldCharType="end"/>
          </w:r>
        </w:p>
        <w:p w14:paraId="68D497D1" w14:textId="77777777" w:rsidR="00693958" w:rsidRDefault="00000000">
          <w:pPr>
            <w:pStyle w:val="Normal1"/>
            <w:widowControl w:val="0"/>
            <w:tabs>
              <w:tab w:val="right" w:leader="dot" w:pos="9025"/>
            </w:tabs>
            <w:spacing w:before="60"/>
            <w:ind w:left="360"/>
            <w:jc w:val="left"/>
            <w:rPr>
              <w:color w:val="000000"/>
            </w:rPr>
          </w:pPr>
          <w:hyperlink w:anchor="_n2ub9cvdhshc">
            <w:r>
              <w:rPr>
                <w:color w:val="000000"/>
              </w:rPr>
              <w:t>The strategies for improving the business performance.</w:t>
            </w:r>
            <w:r>
              <w:rPr>
                <w:color w:val="000000"/>
              </w:rPr>
              <w:tab/>
            </w:r>
          </w:hyperlink>
          <w:r>
            <w:fldChar w:fldCharType="begin"/>
          </w:r>
          <w:r>
            <w:instrText xml:space="preserve"> PAGEREF _n2ub9cvdhshc \h </w:instrText>
          </w:r>
          <w:r>
            <w:fldChar w:fldCharType="separate"/>
          </w:r>
          <w:r>
            <w:t>9</w:t>
          </w:r>
          <w:r>
            <w:fldChar w:fldCharType="end"/>
          </w:r>
        </w:p>
        <w:p w14:paraId="3ED11C58" w14:textId="77777777" w:rsidR="00693958" w:rsidRDefault="00000000">
          <w:pPr>
            <w:pStyle w:val="Normal1"/>
            <w:widowControl w:val="0"/>
            <w:tabs>
              <w:tab w:val="right" w:leader="dot" w:pos="9025"/>
            </w:tabs>
            <w:spacing w:before="60"/>
            <w:ind w:left="720"/>
            <w:jc w:val="left"/>
            <w:rPr>
              <w:color w:val="000000"/>
            </w:rPr>
          </w:pPr>
          <w:hyperlink w:anchor="_tkomndwvez1s">
            <w:r>
              <w:rPr>
                <w:color w:val="000000"/>
              </w:rPr>
              <w:t>a. Improvement in sales performance:-</w:t>
            </w:r>
            <w:r>
              <w:rPr>
                <w:color w:val="000000"/>
              </w:rPr>
              <w:tab/>
            </w:r>
          </w:hyperlink>
          <w:r>
            <w:fldChar w:fldCharType="begin"/>
          </w:r>
          <w:r>
            <w:instrText xml:space="preserve"> PAGEREF _tkomndwvez1s \h </w:instrText>
          </w:r>
          <w:r>
            <w:fldChar w:fldCharType="separate"/>
          </w:r>
          <w:r>
            <w:t>9</w:t>
          </w:r>
          <w:r>
            <w:fldChar w:fldCharType="end"/>
          </w:r>
        </w:p>
        <w:p w14:paraId="773939A0" w14:textId="77777777" w:rsidR="00693958" w:rsidRDefault="00000000">
          <w:pPr>
            <w:pStyle w:val="Normal1"/>
            <w:widowControl w:val="0"/>
            <w:tabs>
              <w:tab w:val="right" w:leader="dot" w:pos="9025"/>
            </w:tabs>
            <w:spacing w:before="60"/>
            <w:ind w:left="720"/>
            <w:jc w:val="left"/>
            <w:rPr>
              <w:color w:val="000000"/>
            </w:rPr>
          </w:pPr>
          <w:hyperlink w:anchor="_95jajgp4xyyp">
            <w:r>
              <w:rPr>
                <w:color w:val="000000"/>
              </w:rPr>
              <w:t>b. Improvement in the budgetary performance:-</w:t>
            </w:r>
            <w:r>
              <w:rPr>
                <w:color w:val="000000"/>
              </w:rPr>
              <w:tab/>
            </w:r>
          </w:hyperlink>
          <w:r>
            <w:fldChar w:fldCharType="begin"/>
          </w:r>
          <w:r>
            <w:instrText xml:space="preserve"> PAGEREF _95jajgp4xyyp \h </w:instrText>
          </w:r>
          <w:r>
            <w:fldChar w:fldCharType="separate"/>
          </w:r>
          <w:r>
            <w:t>10</w:t>
          </w:r>
          <w:r>
            <w:fldChar w:fldCharType="end"/>
          </w:r>
        </w:p>
        <w:p w14:paraId="6964B146" w14:textId="77777777" w:rsidR="00693958" w:rsidRDefault="00000000">
          <w:pPr>
            <w:pStyle w:val="Normal1"/>
            <w:widowControl w:val="0"/>
            <w:tabs>
              <w:tab w:val="right" w:leader="dot" w:pos="9025"/>
            </w:tabs>
            <w:spacing w:before="60"/>
            <w:ind w:left="720"/>
            <w:jc w:val="left"/>
            <w:rPr>
              <w:color w:val="000000"/>
            </w:rPr>
          </w:pPr>
          <w:hyperlink w:anchor="_53uijcedob">
            <w:r>
              <w:rPr>
                <w:color w:val="000000"/>
              </w:rPr>
              <w:t>c. Budgetary planning and future business performance:-</w:t>
            </w:r>
            <w:r>
              <w:rPr>
                <w:color w:val="000000"/>
              </w:rPr>
              <w:tab/>
            </w:r>
          </w:hyperlink>
          <w:r>
            <w:fldChar w:fldCharType="begin"/>
          </w:r>
          <w:r>
            <w:instrText xml:space="preserve"> PAGEREF _53uijcedob \h </w:instrText>
          </w:r>
          <w:r>
            <w:fldChar w:fldCharType="separate"/>
          </w:r>
          <w:r>
            <w:t>10</w:t>
          </w:r>
          <w:r>
            <w:fldChar w:fldCharType="end"/>
          </w:r>
        </w:p>
        <w:p w14:paraId="56F1B7E6" w14:textId="77777777" w:rsidR="00693958" w:rsidRDefault="00000000">
          <w:pPr>
            <w:pStyle w:val="Normal1"/>
            <w:widowControl w:val="0"/>
            <w:tabs>
              <w:tab w:val="right" w:leader="dot" w:pos="9025"/>
            </w:tabs>
            <w:spacing w:before="60"/>
            <w:jc w:val="left"/>
            <w:rPr>
              <w:b/>
              <w:color w:val="000000"/>
            </w:rPr>
          </w:pPr>
          <w:hyperlink w:anchor="_x3jpvknoqce4">
            <w:r>
              <w:rPr>
                <w:b/>
                <w:color w:val="000000"/>
              </w:rPr>
              <w:t>Conclusion</w:t>
            </w:r>
            <w:r>
              <w:rPr>
                <w:b/>
                <w:color w:val="000000"/>
              </w:rPr>
              <w:tab/>
            </w:r>
          </w:hyperlink>
          <w:r>
            <w:fldChar w:fldCharType="begin"/>
          </w:r>
          <w:r>
            <w:instrText xml:space="preserve"> PAGEREF _x3jpvknoqce4 \h </w:instrText>
          </w:r>
          <w:r>
            <w:fldChar w:fldCharType="separate"/>
          </w:r>
          <w:r>
            <w:rPr>
              <w:b/>
            </w:rPr>
            <w:t>10</w:t>
          </w:r>
          <w:r>
            <w:fldChar w:fldCharType="end"/>
          </w:r>
        </w:p>
        <w:p w14:paraId="1228DADC" w14:textId="77777777" w:rsidR="00693958" w:rsidRDefault="00000000">
          <w:pPr>
            <w:pStyle w:val="Normal1"/>
            <w:widowControl w:val="0"/>
            <w:tabs>
              <w:tab w:val="right" w:leader="dot" w:pos="9025"/>
            </w:tabs>
            <w:spacing w:before="60"/>
            <w:jc w:val="left"/>
            <w:rPr>
              <w:b/>
              <w:color w:val="000000"/>
            </w:rPr>
          </w:pPr>
          <w:hyperlink w:anchor="_fs1f5ns3af8v">
            <w:r>
              <w:rPr>
                <w:b/>
                <w:color w:val="000000"/>
              </w:rPr>
              <w:t>References</w:t>
            </w:r>
            <w:r>
              <w:rPr>
                <w:b/>
                <w:color w:val="000000"/>
              </w:rPr>
              <w:tab/>
            </w:r>
          </w:hyperlink>
          <w:r>
            <w:fldChar w:fldCharType="begin"/>
          </w:r>
          <w:r>
            <w:instrText xml:space="preserve"> PAGEREF _fs1f5ns3af8v \h </w:instrText>
          </w:r>
          <w:r>
            <w:fldChar w:fldCharType="separate"/>
          </w:r>
          <w:r>
            <w:rPr>
              <w:b/>
            </w:rPr>
            <w:t>11</w:t>
          </w:r>
          <w:r>
            <w:fldChar w:fldCharType="end"/>
          </w:r>
          <w:r>
            <w:fldChar w:fldCharType="end"/>
          </w:r>
        </w:p>
      </w:sdtContent>
    </w:sdt>
    <w:p w14:paraId="4460D767" w14:textId="77777777" w:rsidR="00693958" w:rsidRDefault="00000000">
      <w:pPr>
        <w:pStyle w:val="Normal1"/>
      </w:pPr>
      <w:r>
        <w:br w:type="page"/>
      </w:r>
    </w:p>
    <w:p w14:paraId="52346E12" w14:textId="77777777" w:rsidR="00693958" w:rsidRDefault="00000000">
      <w:pPr>
        <w:pStyle w:val="Heading1"/>
      </w:pPr>
      <w:bookmarkStart w:id="0" w:name="_m72l2qltrkee" w:colFirst="0" w:colLast="0"/>
      <w:bookmarkEnd w:id="0"/>
      <w:r>
        <w:lastRenderedPageBreak/>
        <w:t>Introduction</w:t>
      </w:r>
    </w:p>
    <w:p w14:paraId="406F98B5" w14:textId="786AE8E2" w:rsidR="00693958" w:rsidRDefault="00000000">
      <w:pPr>
        <w:pStyle w:val="Normal1"/>
      </w:pPr>
      <w:r>
        <w:t xml:space="preserve">This project will discuss various financial aspects of The Seacrest Lodge company. For that reason, various kinds of financial analysis will </w:t>
      </w:r>
      <w:proofErr w:type="gramStart"/>
      <w:r>
        <w:t>be performed</w:t>
      </w:r>
      <w:proofErr w:type="gramEnd"/>
      <w:r>
        <w:t xml:space="preserve"> in this project. For that reason, the first segment will provide the key introduction to the company. In the next section of the project, the analysis of the financial condition over the period will </w:t>
      </w:r>
      <w:proofErr w:type="gramStart"/>
      <w:r>
        <w:t>be done</w:t>
      </w:r>
      <w:proofErr w:type="gramEnd"/>
      <w:r>
        <w:t xml:space="preserve">. This analysis will </w:t>
      </w:r>
      <w:proofErr w:type="gramStart"/>
      <w:r>
        <w:t>be done</w:t>
      </w:r>
      <w:proofErr w:type="gramEnd"/>
      <w:r>
        <w:t xml:space="preserve"> by estimating various kinds of financial analysis, which will be based on the financial statements of The Seacrest Lodge for years. In the next section, the analysis of the reasons that are responsible for </w:t>
      </w:r>
      <w:r w:rsidR="004A5B20">
        <w:t>the decline of</w:t>
      </w:r>
      <w:r>
        <w:t xml:space="preserve"> the company's financial performance will </w:t>
      </w:r>
      <w:proofErr w:type="gramStart"/>
      <w:r>
        <w:t>be shown</w:t>
      </w:r>
      <w:proofErr w:type="gramEnd"/>
      <w:r>
        <w:t xml:space="preserve">. In the last segment, the analysis of the forecasting of the financial condition of the company will </w:t>
      </w:r>
      <w:proofErr w:type="gramStart"/>
      <w:r>
        <w:t>be demonstrated</w:t>
      </w:r>
      <w:proofErr w:type="gramEnd"/>
      <w:r>
        <w:t xml:space="preserve">. </w:t>
      </w:r>
    </w:p>
    <w:p w14:paraId="14422E60" w14:textId="77777777" w:rsidR="00693958" w:rsidRDefault="00000000">
      <w:pPr>
        <w:pStyle w:val="Heading1"/>
      </w:pPr>
      <w:bookmarkStart w:id="1" w:name="_ex9rmn6sfo07" w:colFirst="0" w:colLast="0"/>
      <w:bookmarkEnd w:id="1"/>
      <w:r>
        <w:t xml:space="preserve">Main body </w:t>
      </w:r>
    </w:p>
    <w:p w14:paraId="49F9CB74" w14:textId="77777777" w:rsidR="00693958" w:rsidRDefault="00000000">
      <w:pPr>
        <w:pStyle w:val="Heading2"/>
      </w:pPr>
      <w:bookmarkStart w:id="2" w:name="_90bxjbvr2fhd" w:colFirst="0" w:colLast="0"/>
      <w:bookmarkEnd w:id="2"/>
      <w:r>
        <w:t>About the Seacrest Lodge.</w:t>
      </w:r>
    </w:p>
    <w:p w14:paraId="0EFEEBEC" w14:textId="688BB490" w:rsidR="00693958" w:rsidRDefault="00000000">
      <w:pPr>
        <w:pStyle w:val="Normal1"/>
      </w:pPr>
      <w:r>
        <w:t xml:space="preserve">As the name </w:t>
      </w:r>
      <w:r w:rsidR="004A5B20">
        <w:t>suggests,</w:t>
      </w:r>
      <w:r>
        <w:t xml:space="preserve"> The Seacrest Lodge is one of the key businesses that is operating in the traveling and tourism section. This also includes that the company has moderate popularity among its customers in the market. Due to that, the company's hotels received about three stars for their facilities. The hotel has also served its customers for over 40 years. Due to that, the company is </w:t>
      </w:r>
      <w:r w:rsidR="004A5B20">
        <w:t>well known</w:t>
      </w:r>
      <w:r>
        <w:t xml:space="preserve"> among its customers in the market. The hotel of the company is also well known for its accommodation facilities, and the atmosphere of the rooms. The rooms of the company </w:t>
      </w:r>
      <w:proofErr w:type="gramStart"/>
      <w:r>
        <w:t>are also equipped</w:t>
      </w:r>
      <w:proofErr w:type="gramEnd"/>
      <w:r>
        <w:t xml:space="preserve"> with modern technologies, which also include a Wi-Fi facility for its guests. The potential customers of the company are individual travelers, families, and small groups. However, the company also serves a wide range of customers in the market (Lodge, 2024). However, the previously mentioned groups are the most common customers in the company. The company also owned private beaches, which are only open to its customers. Because of that, the company can attract a higher number of customers to their facilities. The company also has a wide range of room options. Due to that, the customers can select their rooms according to their needs. The financial analysis of the company </w:t>
      </w:r>
      <w:proofErr w:type="gramStart"/>
      <w:r>
        <w:t>is performed</w:t>
      </w:r>
      <w:proofErr w:type="gramEnd"/>
      <w:r>
        <w:t xml:space="preserve"> below.</w:t>
      </w:r>
    </w:p>
    <w:p w14:paraId="64AD7AD9" w14:textId="77777777" w:rsidR="00693958" w:rsidRDefault="00000000">
      <w:pPr>
        <w:pStyle w:val="Heading2"/>
        <w:rPr>
          <w:b w:val="0"/>
        </w:rPr>
      </w:pPr>
      <w:bookmarkStart w:id="3" w:name="_4nah58s1no32" w:colFirst="0" w:colLast="0"/>
      <w:bookmarkEnd w:id="3"/>
      <w:r>
        <w:t>Analysis of the financial performance of The Seacrest Lodge.</w:t>
      </w:r>
    </w:p>
    <w:p w14:paraId="6E4EC6EC" w14:textId="77777777" w:rsidR="00693958" w:rsidRDefault="00000000">
      <w:pPr>
        <w:pStyle w:val="Heading3"/>
      </w:pPr>
      <w:bookmarkStart w:id="4" w:name="_u3li6jdc22vs" w:colFirst="0" w:colLast="0"/>
      <w:bookmarkEnd w:id="4"/>
      <w:r>
        <w:t xml:space="preserve">Analysis of </w:t>
      </w:r>
      <w:proofErr w:type="gramStart"/>
      <w:r>
        <w:t>ratios:-</w:t>
      </w:r>
      <w:proofErr w:type="gramEnd"/>
    </w:p>
    <w:p w14:paraId="5F3241BF" w14:textId="77777777" w:rsidR="00693958" w:rsidRDefault="00000000">
      <w:pPr>
        <w:pStyle w:val="Normal1"/>
        <w:numPr>
          <w:ilvl w:val="0"/>
          <w:numId w:val="3"/>
        </w:numPr>
        <w:spacing w:before="200" w:after="200"/>
      </w:pPr>
      <w:r>
        <w:rPr>
          <w:b/>
        </w:rPr>
        <w:t xml:space="preserve">Net profit margin </w:t>
      </w:r>
      <w:proofErr w:type="gramStart"/>
      <w:r>
        <w:rPr>
          <w:b/>
        </w:rPr>
        <w:t>ratio</w:t>
      </w:r>
      <w:r>
        <w:t>:-</w:t>
      </w:r>
      <w:proofErr w:type="gramEnd"/>
    </w:p>
    <w:p w14:paraId="26111986" w14:textId="77777777" w:rsidR="00693958" w:rsidRDefault="00000000">
      <w:pPr>
        <w:pStyle w:val="Normal1"/>
        <w:jc w:val="center"/>
      </w:pPr>
      <w:r>
        <w:rPr>
          <w:noProof/>
        </w:rPr>
        <w:lastRenderedPageBreak/>
        <w:drawing>
          <wp:inline distT="114300" distB="114300" distL="114300" distR="114300" wp14:anchorId="267318F1" wp14:editId="2890A760">
            <wp:extent cx="5731200" cy="22733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8"/>
                    <a:stretch>
                      <a:fillRect/>
                    </a:stretch>
                  </pic:blipFill>
                  <pic:spPr>
                    <a:xfrm>
                      <a:off x="0" y="0"/>
                      <a:ext cx="5731200" cy="2273300"/>
                    </a:xfrm>
                    <a:prstGeom prst="rect">
                      <a:avLst/>
                    </a:prstGeom>
                  </pic:spPr>
                </pic:pic>
              </a:graphicData>
            </a:graphic>
          </wp:inline>
        </w:drawing>
      </w:r>
    </w:p>
    <w:p w14:paraId="790CFB0C" w14:textId="77777777" w:rsidR="00693958" w:rsidRDefault="00000000">
      <w:pPr>
        <w:pStyle w:val="Normal1"/>
        <w:spacing w:before="200"/>
      </w:pPr>
      <w:r>
        <w:t xml:space="preserve">The given ratio is a financial matrix, which </w:t>
      </w:r>
      <w:proofErr w:type="gramStart"/>
      <w:r>
        <w:t>is used</w:t>
      </w:r>
      <w:proofErr w:type="gramEnd"/>
      <w:r>
        <w:t xml:space="preserve"> by an organization to understand its core profitability in a business. In simpler words, this calculation </w:t>
      </w:r>
      <w:proofErr w:type="gramStart"/>
      <w:r>
        <w:t>is done</w:t>
      </w:r>
      <w:proofErr w:type="gramEnd"/>
      <w:r>
        <w:t xml:space="preserve"> to understand the profit-producing capability of a company from its generated sales. The calculation process of this aspect is (Net Income/ Net </w:t>
      </w:r>
      <w:proofErr w:type="gramStart"/>
      <w:r>
        <w:t>sales)%</w:t>
      </w:r>
      <w:proofErr w:type="gramEnd"/>
      <w:r>
        <w:t xml:space="preserve"> (Team, 2023). As per the above figure, Seacrest Lodge's has a negative profitability in 2023.</w:t>
      </w:r>
    </w:p>
    <w:p w14:paraId="0208059B" w14:textId="77777777" w:rsidR="00693958" w:rsidRDefault="00000000">
      <w:pPr>
        <w:pStyle w:val="Normal1"/>
        <w:numPr>
          <w:ilvl w:val="0"/>
          <w:numId w:val="3"/>
        </w:numPr>
        <w:spacing w:before="200" w:after="200"/>
      </w:pPr>
      <w:r>
        <w:rPr>
          <w:b/>
        </w:rPr>
        <w:t xml:space="preserve">Current </w:t>
      </w:r>
      <w:proofErr w:type="gramStart"/>
      <w:r>
        <w:rPr>
          <w:b/>
        </w:rPr>
        <w:t>ratio</w:t>
      </w:r>
      <w:r>
        <w:t>:-</w:t>
      </w:r>
      <w:proofErr w:type="gramEnd"/>
    </w:p>
    <w:p w14:paraId="08CBC3BC" w14:textId="77777777" w:rsidR="00693958" w:rsidRDefault="00000000">
      <w:pPr>
        <w:pStyle w:val="Normal1"/>
        <w:jc w:val="center"/>
      </w:pPr>
      <w:r>
        <w:rPr>
          <w:noProof/>
        </w:rPr>
        <w:drawing>
          <wp:inline distT="114300" distB="114300" distL="114300" distR="114300" wp14:anchorId="5071CED6" wp14:editId="3918D417">
            <wp:extent cx="5731200" cy="3733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5731200" cy="3733800"/>
                    </a:xfrm>
                    <a:prstGeom prst="rect">
                      <a:avLst/>
                    </a:prstGeom>
                  </pic:spPr>
                </pic:pic>
              </a:graphicData>
            </a:graphic>
          </wp:inline>
        </w:drawing>
      </w:r>
    </w:p>
    <w:p w14:paraId="0C20AE29" w14:textId="77777777" w:rsidR="00693958" w:rsidRDefault="00000000">
      <w:pPr>
        <w:pStyle w:val="Normal1"/>
        <w:spacing w:before="200"/>
      </w:pPr>
      <w:r>
        <w:t xml:space="preserve">The analysis of the current ratio is meant to understand the liquidity position of a business over the period (Wild, 2018). Because of that, this estimation can overview the change in the </w:t>
      </w:r>
      <w:r>
        <w:lastRenderedPageBreak/>
        <w:t xml:space="preserve">capability of paying short-term obligations for a business. The formula of this calculation is (Current assets/ Current debts) (Indeed, 2023b). In this estimation, the liquidity of the company has significantly reduced. </w:t>
      </w:r>
    </w:p>
    <w:p w14:paraId="5CC62177" w14:textId="77777777" w:rsidR="00693958" w:rsidRDefault="00000000">
      <w:pPr>
        <w:pStyle w:val="Normal1"/>
        <w:numPr>
          <w:ilvl w:val="0"/>
          <w:numId w:val="3"/>
        </w:numPr>
        <w:spacing w:before="200" w:after="200"/>
      </w:pPr>
      <w:r>
        <w:rPr>
          <w:b/>
        </w:rPr>
        <w:t xml:space="preserve">Debt to Equity </w:t>
      </w:r>
      <w:proofErr w:type="gramStart"/>
      <w:r>
        <w:rPr>
          <w:b/>
        </w:rPr>
        <w:t>ratio</w:t>
      </w:r>
      <w:r>
        <w:t>:-</w:t>
      </w:r>
      <w:proofErr w:type="gramEnd"/>
    </w:p>
    <w:p w14:paraId="37FEC739" w14:textId="77777777" w:rsidR="00693958" w:rsidRDefault="00000000">
      <w:pPr>
        <w:pStyle w:val="Normal1"/>
        <w:jc w:val="center"/>
      </w:pPr>
      <w:r>
        <w:rPr>
          <w:noProof/>
        </w:rPr>
        <w:drawing>
          <wp:inline distT="114300" distB="114300" distL="114300" distR="114300" wp14:anchorId="088D42DC" wp14:editId="2E4AB6DB">
            <wp:extent cx="5731200" cy="2324100"/>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8" name="image9.png"/>
                    <pic:cNvPicPr/>
                  </pic:nvPicPr>
                  <pic:blipFill>
                    <a:blip r:embed="rId10"/>
                    <a:stretch>
                      <a:fillRect/>
                    </a:stretch>
                  </pic:blipFill>
                  <pic:spPr>
                    <a:xfrm>
                      <a:off x="0" y="0"/>
                      <a:ext cx="5731200" cy="2324100"/>
                    </a:xfrm>
                    <a:prstGeom prst="rect">
                      <a:avLst/>
                    </a:prstGeom>
                  </pic:spPr>
                </pic:pic>
              </a:graphicData>
            </a:graphic>
          </wp:inline>
        </w:drawing>
      </w:r>
    </w:p>
    <w:p w14:paraId="442DA55B" w14:textId="77777777" w:rsidR="00693958" w:rsidRDefault="00000000">
      <w:pPr>
        <w:pStyle w:val="Normal1"/>
        <w:spacing w:before="200"/>
      </w:pPr>
      <w:r>
        <w:t xml:space="preserve">This analysis </w:t>
      </w:r>
      <w:proofErr w:type="gramStart"/>
      <w:r>
        <w:t>is conducted</w:t>
      </w:r>
      <w:proofErr w:type="gramEnd"/>
      <w:r>
        <w:t xml:space="preserve"> to understand the leverage of a business in an accounting period (Khalaf, 2024). Under this ratio, the total long-term debt of a business </w:t>
      </w:r>
      <w:proofErr w:type="gramStart"/>
      <w:r>
        <w:t>is compared</w:t>
      </w:r>
      <w:proofErr w:type="gramEnd"/>
      <w:r>
        <w:t xml:space="preserve"> with its total equity. A lower ratio indicates a lower financial risk for a company. As per this calculation, the company has higher financial leverage in 2023.</w:t>
      </w:r>
    </w:p>
    <w:p w14:paraId="262D711F" w14:textId="77777777" w:rsidR="00693958" w:rsidRDefault="00000000">
      <w:pPr>
        <w:pStyle w:val="Normal1"/>
        <w:numPr>
          <w:ilvl w:val="0"/>
          <w:numId w:val="3"/>
        </w:numPr>
        <w:spacing w:before="200" w:after="200"/>
      </w:pPr>
      <w:r>
        <w:rPr>
          <w:b/>
        </w:rPr>
        <w:t xml:space="preserve">Accounts receivable </w:t>
      </w:r>
      <w:proofErr w:type="gramStart"/>
      <w:r>
        <w:rPr>
          <w:b/>
        </w:rPr>
        <w:t>ratio</w:t>
      </w:r>
      <w:r>
        <w:t>:-</w:t>
      </w:r>
      <w:proofErr w:type="gramEnd"/>
    </w:p>
    <w:p w14:paraId="38597CAB" w14:textId="77777777" w:rsidR="00693958" w:rsidRDefault="00000000">
      <w:pPr>
        <w:pStyle w:val="Normal1"/>
        <w:jc w:val="center"/>
      </w:pPr>
      <w:r>
        <w:rPr>
          <w:noProof/>
        </w:rPr>
        <w:drawing>
          <wp:inline distT="114300" distB="114300" distL="114300" distR="114300" wp14:anchorId="0355CD99" wp14:editId="0DBD187D">
            <wp:extent cx="5731200" cy="23114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1"/>
                    <a:stretch>
                      <a:fillRect/>
                    </a:stretch>
                  </pic:blipFill>
                  <pic:spPr>
                    <a:xfrm>
                      <a:off x="0" y="0"/>
                      <a:ext cx="5731200" cy="2311400"/>
                    </a:xfrm>
                    <a:prstGeom prst="rect">
                      <a:avLst/>
                    </a:prstGeom>
                  </pic:spPr>
                </pic:pic>
              </a:graphicData>
            </a:graphic>
          </wp:inline>
        </w:drawing>
      </w:r>
    </w:p>
    <w:p w14:paraId="5C106DC2" w14:textId="1DDAF606" w:rsidR="00693958" w:rsidRDefault="00000000">
      <w:pPr>
        <w:pStyle w:val="Normal1"/>
        <w:spacing w:before="200"/>
      </w:pPr>
      <w:r>
        <w:t xml:space="preserve">The accounts receivable days calculate the number of times a company receives payment from its sundry </w:t>
      </w:r>
      <w:r w:rsidR="004A5B20">
        <w:t>recovery</w:t>
      </w:r>
      <w:r>
        <w:t xml:space="preserve">. In this calculation, the payment days </w:t>
      </w:r>
      <w:proofErr w:type="gramStart"/>
      <w:r>
        <w:t>are calculated</w:t>
      </w:r>
      <w:proofErr w:type="gramEnd"/>
      <w:r>
        <w:t xml:space="preserve">. A lower payment date </w:t>
      </w:r>
      <w:r>
        <w:lastRenderedPageBreak/>
        <w:t xml:space="preserve">is equal to a higher collection of payments from debtors (Luther, 2024). The lowest period can </w:t>
      </w:r>
      <w:proofErr w:type="gramStart"/>
      <w:r>
        <w:t>be observed</w:t>
      </w:r>
      <w:proofErr w:type="gramEnd"/>
      <w:r>
        <w:t xml:space="preserve"> in the 2023 period in the company. </w:t>
      </w:r>
    </w:p>
    <w:p w14:paraId="7D4F89CF" w14:textId="77777777" w:rsidR="00693958" w:rsidRDefault="00000000">
      <w:pPr>
        <w:pStyle w:val="Heading3"/>
      </w:pPr>
      <w:bookmarkStart w:id="5" w:name="_t5zfxhhc1vfg" w:colFirst="0" w:colLast="0"/>
      <w:bookmarkEnd w:id="5"/>
      <w:r>
        <w:t xml:space="preserve">Comparison of the financial ratios of The Seacrest </w:t>
      </w:r>
      <w:proofErr w:type="gramStart"/>
      <w:r>
        <w:t>Lodge:-</w:t>
      </w:r>
      <w:proofErr w:type="gramEnd"/>
    </w:p>
    <w:p w14:paraId="6F66BE56" w14:textId="77777777" w:rsidR="00693958" w:rsidRDefault="00000000">
      <w:pPr>
        <w:pStyle w:val="Normal1"/>
      </w:pPr>
      <w:r>
        <w:rPr>
          <w:noProof/>
        </w:rPr>
        <w:drawing>
          <wp:inline distT="114300" distB="114300" distL="114300" distR="114300" wp14:anchorId="2A6125D7" wp14:editId="6BF565F2">
            <wp:extent cx="5731200" cy="14605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12"/>
                    <a:stretch>
                      <a:fillRect/>
                    </a:stretch>
                  </pic:blipFill>
                  <pic:spPr>
                    <a:xfrm>
                      <a:off x="0" y="0"/>
                      <a:ext cx="5731200" cy="1460500"/>
                    </a:xfrm>
                    <a:prstGeom prst="rect">
                      <a:avLst/>
                    </a:prstGeom>
                  </pic:spPr>
                </pic:pic>
              </a:graphicData>
            </a:graphic>
          </wp:inline>
        </w:drawing>
      </w:r>
    </w:p>
    <w:p w14:paraId="53A0D80F" w14:textId="1A048F49" w:rsidR="00693958" w:rsidRDefault="00000000">
      <w:pPr>
        <w:pStyle w:val="Normal1"/>
      </w:pPr>
      <w:r>
        <w:t xml:space="preserve">The above statement shows the changes in the financial condition of the company over the period. As per this calculation, the net profitability in 2023 </w:t>
      </w:r>
      <w:proofErr w:type="gramStart"/>
      <w:r>
        <w:t>is recorded</w:t>
      </w:r>
      <w:proofErr w:type="gramEnd"/>
      <w:r>
        <w:t xml:space="preserve"> as -15.79 percent. The result is not favorable for the company. It also indicates a reduction in </w:t>
      </w:r>
      <w:proofErr w:type="gramStart"/>
      <w:r>
        <w:t>the net</w:t>
      </w:r>
      <w:proofErr w:type="gramEnd"/>
      <w:r>
        <w:t xml:space="preserve"> profitability in this period. The current ratio </w:t>
      </w:r>
      <w:proofErr w:type="gramStart"/>
      <w:r>
        <w:t>is also stated</w:t>
      </w:r>
      <w:proofErr w:type="gramEnd"/>
      <w:r>
        <w:t xml:space="preserve"> as 1.67:1 in 2023. According to this result, the liquidity balance of the company </w:t>
      </w:r>
      <w:proofErr w:type="gramStart"/>
      <w:r>
        <w:t>is reduced</w:t>
      </w:r>
      <w:proofErr w:type="gramEnd"/>
      <w:r>
        <w:t xml:space="preserve"> over the period, which is also not favorable for the company. The </w:t>
      </w:r>
      <w:r w:rsidR="004A5B20">
        <w:t>debt-to-equity</w:t>
      </w:r>
      <w:r>
        <w:t xml:space="preserve"> calculation also stated that the overall financial leverage </w:t>
      </w:r>
      <w:proofErr w:type="gramStart"/>
      <w:r>
        <w:t>is increased</w:t>
      </w:r>
      <w:proofErr w:type="gramEnd"/>
      <w:r>
        <w:t xml:space="preserve"> in the business, which also indicates a higher financial risk in the company in 2023. The account receivable period </w:t>
      </w:r>
      <w:proofErr w:type="gramStart"/>
      <w:r>
        <w:t>is also reduced</w:t>
      </w:r>
      <w:proofErr w:type="gramEnd"/>
      <w:r>
        <w:t xml:space="preserve"> in 2023, which indicates a higher frequency of receiving payments from the tread receivers. </w:t>
      </w:r>
    </w:p>
    <w:p w14:paraId="5C8DAA2A" w14:textId="77777777" w:rsidR="00693958" w:rsidRDefault="00000000">
      <w:pPr>
        <w:pStyle w:val="Heading3"/>
      </w:pPr>
      <w:bookmarkStart w:id="6" w:name="_dy162zxkwujk" w:colFirst="0" w:colLast="0"/>
      <w:bookmarkEnd w:id="6"/>
      <w:r>
        <w:t xml:space="preserve">Analysis of absorption </w:t>
      </w:r>
      <w:proofErr w:type="gramStart"/>
      <w:r>
        <w:t>costing:-</w:t>
      </w:r>
      <w:proofErr w:type="gramEnd"/>
    </w:p>
    <w:p w14:paraId="41C5EA9E" w14:textId="77777777" w:rsidR="00693958" w:rsidRDefault="00000000">
      <w:pPr>
        <w:pStyle w:val="Normal1"/>
      </w:pPr>
      <w:r>
        <w:rPr>
          <w:noProof/>
        </w:rPr>
        <w:drawing>
          <wp:inline distT="114300" distB="114300" distL="114300" distR="114300" wp14:anchorId="4054E1A3" wp14:editId="1360F346">
            <wp:extent cx="5731200" cy="1752600"/>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9" name="image6.png"/>
                    <pic:cNvPicPr/>
                  </pic:nvPicPr>
                  <pic:blipFill>
                    <a:blip r:embed="rId13"/>
                    <a:stretch>
                      <a:fillRect/>
                    </a:stretch>
                  </pic:blipFill>
                  <pic:spPr>
                    <a:xfrm>
                      <a:off x="0" y="0"/>
                      <a:ext cx="5731200" cy="1752600"/>
                    </a:xfrm>
                    <a:prstGeom prst="rect">
                      <a:avLst/>
                    </a:prstGeom>
                  </pic:spPr>
                </pic:pic>
              </a:graphicData>
            </a:graphic>
          </wp:inline>
        </w:drawing>
      </w:r>
    </w:p>
    <w:p w14:paraId="60C695AD" w14:textId="773FDBAA" w:rsidR="00693958" w:rsidRDefault="00000000">
      <w:pPr>
        <w:pStyle w:val="Normal1"/>
        <w:spacing w:before="200"/>
      </w:pPr>
      <w:r>
        <w:t xml:space="preserve">The aspect of absorption costing is a method of cost accounting that </w:t>
      </w:r>
      <w:proofErr w:type="gramStart"/>
      <w:r>
        <w:t>is widely used</w:t>
      </w:r>
      <w:proofErr w:type="gramEnd"/>
      <w:r>
        <w:t xml:space="preserve"> for providing the cost balance of the products. This calculation </w:t>
      </w:r>
      <w:proofErr w:type="gramStart"/>
      <w:r>
        <w:t>is also done</w:t>
      </w:r>
      <w:proofErr w:type="gramEnd"/>
      <w:r>
        <w:t xml:space="preserve"> by using the guidance of GAAP (Drury, 2021). This calculation estimates all the costs that are associated with the manufacturing activities of a company (Jenkins, 2024). By doing that, the calculation allocates the rate of fixed and variable overhead charges to the unit produced by the manufacturing </w:t>
      </w:r>
      <w:r>
        <w:lastRenderedPageBreak/>
        <w:t xml:space="preserve">process. As a result, this calculation is essential for a company to determine the unit cost of production. In this case, the unit cost of the rooms of the company has </w:t>
      </w:r>
      <w:proofErr w:type="gramStart"/>
      <w:r w:rsidR="004A5B20">
        <w:t>been reduced</w:t>
      </w:r>
      <w:proofErr w:type="gramEnd"/>
      <w:r>
        <w:t xml:space="preserve"> in the latest accounting period.</w:t>
      </w:r>
    </w:p>
    <w:p w14:paraId="3D68E55D" w14:textId="77777777" w:rsidR="00693958" w:rsidRDefault="00000000">
      <w:pPr>
        <w:pStyle w:val="Heading2"/>
      </w:pPr>
      <w:bookmarkStart w:id="7" w:name="_u932ts3112wh" w:colFirst="0" w:colLast="0"/>
      <w:bookmarkEnd w:id="7"/>
      <w:r>
        <w:t>Reasons for the decline in the market profitability of The Seacrest Lodge.</w:t>
      </w:r>
    </w:p>
    <w:p w14:paraId="7C34009D" w14:textId="77777777" w:rsidR="00693958" w:rsidRDefault="00000000">
      <w:pPr>
        <w:pStyle w:val="Normal1"/>
      </w:pPr>
      <w:r>
        <w:t xml:space="preserve">In the above segment, the analysis of the financial condition of the company </w:t>
      </w:r>
      <w:proofErr w:type="gramStart"/>
      <w:r>
        <w:t>is presented</w:t>
      </w:r>
      <w:proofErr w:type="gramEnd"/>
      <w:r>
        <w:t xml:space="preserve">. From that, the company has a decline in the financial performance in the current period. The causes of this </w:t>
      </w:r>
      <w:proofErr w:type="gramStart"/>
      <w:r>
        <w:t>are discussed</w:t>
      </w:r>
      <w:proofErr w:type="gramEnd"/>
      <w:r>
        <w:t xml:space="preserve"> below.</w:t>
      </w:r>
    </w:p>
    <w:p w14:paraId="72089373" w14:textId="77777777" w:rsidR="00693958" w:rsidRDefault="00000000">
      <w:pPr>
        <w:pStyle w:val="Heading3"/>
        <w:numPr>
          <w:ilvl w:val="0"/>
          <w:numId w:val="2"/>
        </w:numPr>
      </w:pPr>
      <w:bookmarkStart w:id="8" w:name="_qp1zlfdqn0o7" w:colFirst="0" w:colLast="0"/>
      <w:bookmarkEnd w:id="8"/>
      <w:r>
        <w:t>Impact of Brexit on the UK industry.</w:t>
      </w:r>
    </w:p>
    <w:p w14:paraId="4E0D8BE7" w14:textId="5D021957" w:rsidR="00693958" w:rsidRDefault="00000000">
      <w:pPr>
        <w:pStyle w:val="Normal1"/>
      </w:pPr>
      <w:r>
        <w:t xml:space="preserve">The aspect of Brexit is one of the most recent economic events in the UK economy. It has </w:t>
      </w:r>
      <w:proofErr w:type="gramStart"/>
      <w:r>
        <w:t>many</w:t>
      </w:r>
      <w:proofErr w:type="gramEnd"/>
      <w:r>
        <w:t xml:space="preserve"> different effects on the economy. This also includes the activities of treading, which </w:t>
      </w:r>
      <w:proofErr w:type="gramStart"/>
      <w:r>
        <w:t>is also reduced</w:t>
      </w:r>
      <w:proofErr w:type="gramEnd"/>
      <w:r>
        <w:t xml:space="preserve"> by this economic event (Stoupos and Kiohos, 2021). During this </w:t>
      </w:r>
      <w:r w:rsidR="004A5B20">
        <w:t>period,</w:t>
      </w:r>
      <w:r>
        <w:t xml:space="preserve"> the overall trading had significantly reduced, and this also resulted in a higher rate of job loss in the UK market. The same kinds of effects can </w:t>
      </w:r>
      <w:proofErr w:type="gramStart"/>
      <w:r>
        <w:t>be observed</w:t>
      </w:r>
      <w:proofErr w:type="gramEnd"/>
      <w:r>
        <w:t xml:space="preserve"> in the hotel industry of the UK. In other terms, the UK economy faced a staff shortage in their economic activities during this period. According to </w:t>
      </w:r>
      <w:proofErr w:type="gramStart"/>
      <w:r>
        <w:t>different kinds</w:t>
      </w:r>
      <w:proofErr w:type="gramEnd"/>
      <w:r>
        <w:t xml:space="preserve"> of reports, the overall staffing had reduced by 25 percent during this period (Grenside, 2024). Because of that, Seacrest Lodge also faced a shortage of staff members in their operational activities. Because of that, the operational cost </w:t>
      </w:r>
      <w:r w:rsidR="004A5B20">
        <w:t>increased</w:t>
      </w:r>
      <w:r>
        <w:t xml:space="preserve"> during this period. </w:t>
      </w:r>
    </w:p>
    <w:p w14:paraId="78BCF0C2" w14:textId="77777777" w:rsidR="00693958" w:rsidRDefault="00000000">
      <w:pPr>
        <w:pStyle w:val="Heading3"/>
        <w:numPr>
          <w:ilvl w:val="0"/>
          <w:numId w:val="2"/>
        </w:numPr>
      </w:pPr>
      <w:bookmarkStart w:id="9" w:name="_d7823n7iz8vh" w:colFirst="0" w:colLast="0"/>
      <w:bookmarkEnd w:id="9"/>
      <w:r>
        <w:t>Impact of Ukraine war on the UK industry.</w:t>
      </w:r>
    </w:p>
    <w:p w14:paraId="036D4C80" w14:textId="5CF4BCBA" w:rsidR="00693958" w:rsidRDefault="00000000">
      <w:pPr>
        <w:pStyle w:val="Normal1"/>
      </w:pPr>
      <w:r>
        <w:t xml:space="preserve">The war in Ukraine is also one of the most recent economic events in the global economy. This economic event also has an impact on the UK markets. Because of this </w:t>
      </w:r>
      <w:proofErr w:type="gramStart"/>
      <w:r>
        <w:t>particular event</w:t>
      </w:r>
      <w:proofErr w:type="gramEnd"/>
      <w:r>
        <w:t xml:space="preserve">, the supply of crude oil was significantly increased (Darvas and Martins, 2022). This increased the price index of energy and oil in the market. This event also has an impact on the UK hotel industry. Due to this event, the price of food had significantly increased in the market of the UK (Coe </w:t>
      </w:r>
      <w:r>
        <w:rPr>
          <w:i/>
        </w:rPr>
        <w:t>et al.</w:t>
      </w:r>
      <w:r>
        <w:t xml:space="preserve">, 2022). As a result, the decline in the purchasing capacity of the customers can </w:t>
      </w:r>
      <w:proofErr w:type="gramStart"/>
      <w:r>
        <w:t>be observed</w:t>
      </w:r>
      <w:proofErr w:type="gramEnd"/>
      <w:r>
        <w:t xml:space="preserve"> in the economy. As a result, the cost of operations also increased in the hotel sector during this economic event. Seacrest Lodge is not an exception. During this </w:t>
      </w:r>
      <w:r w:rsidR="004A5B20">
        <w:t>period,</w:t>
      </w:r>
      <w:r>
        <w:t xml:space="preserve"> the company also faced a decline in sales due to the decline in the purchasing power of the customers in the industry. </w:t>
      </w:r>
    </w:p>
    <w:p w14:paraId="131C6E18" w14:textId="77777777" w:rsidR="00693958" w:rsidRDefault="00000000">
      <w:pPr>
        <w:pStyle w:val="Heading3"/>
        <w:numPr>
          <w:ilvl w:val="0"/>
          <w:numId w:val="2"/>
        </w:numPr>
      </w:pPr>
      <w:bookmarkStart w:id="10" w:name="_oseeu1fk2pxw" w:colFirst="0" w:colLast="0"/>
      <w:bookmarkEnd w:id="10"/>
      <w:r>
        <w:lastRenderedPageBreak/>
        <w:t>Increment in market competitors.</w:t>
      </w:r>
    </w:p>
    <w:p w14:paraId="44B84CE9" w14:textId="77777777" w:rsidR="00693958" w:rsidRDefault="00000000">
      <w:pPr>
        <w:pStyle w:val="Normal1"/>
        <w:spacing w:after="200"/>
      </w:pPr>
      <w:r>
        <w:t xml:space="preserve">The increment in </w:t>
      </w:r>
      <w:proofErr w:type="gramStart"/>
      <w:r>
        <w:t>the market</w:t>
      </w:r>
      <w:proofErr w:type="gramEnd"/>
      <w:r>
        <w:t xml:space="preserve"> competition is also one of the key causes of the reduction in market popularity in the market. This is true for </w:t>
      </w:r>
      <w:proofErr w:type="gramStart"/>
      <w:r>
        <w:t>most of</w:t>
      </w:r>
      <w:proofErr w:type="gramEnd"/>
      <w:r>
        <w:t xml:space="preserve"> the industries. The UK hotel industry is not an exception. The market contains </w:t>
      </w:r>
      <w:proofErr w:type="gramStart"/>
      <w:r>
        <w:t>many</w:t>
      </w:r>
      <w:proofErr w:type="gramEnd"/>
      <w:r>
        <w:t xml:space="preserve"> different companies. </w:t>
      </w:r>
      <w:proofErr w:type="gramStart"/>
      <w:r>
        <w:t>Some of</w:t>
      </w:r>
      <w:proofErr w:type="gramEnd"/>
      <w:r>
        <w:t xml:space="preserve"> the largest companies in the market are Travelog, Holiday Inn, and many more. The market popularity index of the companies </w:t>
      </w:r>
      <w:proofErr w:type="gramStart"/>
      <w:r>
        <w:t>is given</w:t>
      </w:r>
      <w:proofErr w:type="gramEnd"/>
      <w:r>
        <w:t xml:space="preserve"> below.</w:t>
      </w:r>
    </w:p>
    <w:p w14:paraId="6D6B5757" w14:textId="77777777" w:rsidR="00693958" w:rsidRDefault="00000000">
      <w:pPr>
        <w:pStyle w:val="Normal1"/>
        <w:jc w:val="center"/>
      </w:pPr>
      <w:r>
        <w:rPr>
          <w:noProof/>
        </w:rPr>
        <w:drawing>
          <wp:inline distT="114300" distB="114300" distL="114300" distR="114300" wp14:anchorId="09617BBB" wp14:editId="7BD46A5B">
            <wp:extent cx="4348163" cy="3893122"/>
            <wp:effectExtent l="12700" t="12700" r="12700" b="12700"/>
            <wp:docPr id="7" name="image8.png"/>
            <wp:cNvGraphicFramePr/>
            <a:graphic xmlns:a="http://schemas.openxmlformats.org/drawingml/2006/main">
              <a:graphicData uri="http://schemas.openxmlformats.org/drawingml/2006/picture">
                <pic:pic xmlns:pic="http://schemas.openxmlformats.org/drawingml/2006/picture">
                  <pic:nvPicPr>
                    <pic:cNvPr id="7" name="image8.png"/>
                    <pic:cNvPicPr/>
                  </pic:nvPicPr>
                  <pic:blipFill>
                    <a:blip r:embed="rId14"/>
                    <a:stretch>
                      <a:fillRect/>
                    </a:stretch>
                  </pic:blipFill>
                  <pic:spPr>
                    <a:xfrm>
                      <a:off x="0" y="0"/>
                      <a:ext cx="4348163" cy="3893122"/>
                    </a:xfrm>
                    <a:prstGeom prst="rect">
                      <a:avLst/>
                    </a:prstGeom>
                    <a:ln w="12700">
                      <a:solidFill>
                        <a:srgbClr val="000000"/>
                      </a:solidFill>
                      <a:prstDash val="solid"/>
                    </a:ln>
                  </pic:spPr>
                </pic:pic>
              </a:graphicData>
            </a:graphic>
          </wp:inline>
        </w:drawing>
      </w:r>
    </w:p>
    <w:p w14:paraId="4A02967F" w14:textId="7562ED2B" w:rsidR="00693958" w:rsidRDefault="00000000">
      <w:pPr>
        <w:pStyle w:val="Normal1"/>
        <w:spacing w:before="200"/>
      </w:pPr>
      <w:r>
        <w:t xml:space="preserve">This figure represents the popularity index of the hotel companies in the UK. From that, the companies in the UK market have a higher market popularity in 2023. The highest market popularity can </w:t>
      </w:r>
      <w:proofErr w:type="gramStart"/>
      <w:r>
        <w:t>be observed</w:t>
      </w:r>
      <w:proofErr w:type="gramEnd"/>
      <w:r>
        <w:t xml:space="preserve"> in Premier Inn, which is about 70 percent (Research Department, 2023). Due to the decline in the popularity index Seacrest Lodge </w:t>
      </w:r>
      <w:r w:rsidR="004A5B20">
        <w:t>has</w:t>
      </w:r>
      <w:r>
        <w:t xml:space="preserve"> also faced a decline in the net revenue. </w:t>
      </w:r>
    </w:p>
    <w:p w14:paraId="60546392" w14:textId="77777777" w:rsidR="00693958" w:rsidRDefault="00000000">
      <w:pPr>
        <w:pStyle w:val="Heading3"/>
        <w:numPr>
          <w:ilvl w:val="0"/>
          <w:numId w:val="2"/>
        </w:numPr>
      </w:pPr>
      <w:bookmarkStart w:id="11" w:name="_6bzgv6y9pipj" w:colFirst="0" w:colLast="0"/>
      <w:bookmarkEnd w:id="11"/>
      <w:r>
        <w:t>Change in customer preference.</w:t>
      </w:r>
    </w:p>
    <w:p w14:paraId="207CC549" w14:textId="77777777" w:rsidR="00693958" w:rsidRDefault="00000000">
      <w:pPr>
        <w:pStyle w:val="Normal1"/>
      </w:pPr>
      <w:r>
        <w:t xml:space="preserve">The decline in business profitability and sales can be caused by many </w:t>
      </w:r>
      <w:proofErr w:type="gramStart"/>
      <w:r>
        <w:t>different reasons</w:t>
      </w:r>
      <w:proofErr w:type="gramEnd"/>
      <w:r>
        <w:t xml:space="preserve">. One such thing is the poor customer experience. In simpler terms, if a company fails to satisfy its customers by its products or services then the overall sales (Mage Plaza, 2024). This also changes the preference of the customer towards the company. Because of that, </w:t>
      </w:r>
      <w:proofErr w:type="gramStart"/>
      <w:r>
        <w:t>a poor</w:t>
      </w:r>
      <w:proofErr w:type="gramEnd"/>
      <w:r>
        <w:t xml:space="preserve"> customer </w:t>
      </w:r>
      <w:r>
        <w:lastRenderedPageBreak/>
        <w:t xml:space="preserve">experience can </w:t>
      </w:r>
      <w:proofErr w:type="gramStart"/>
      <w:r>
        <w:t>be counted</w:t>
      </w:r>
      <w:proofErr w:type="gramEnd"/>
      <w:r>
        <w:t xml:space="preserve"> as one of the key causes of the decline in market sales of the company. A similar kind of problem can </w:t>
      </w:r>
      <w:proofErr w:type="gramStart"/>
      <w:r>
        <w:t>be observed</w:t>
      </w:r>
      <w:proofErr w:type="gramEnd"/>
      <w:r>
        <w:t xml:space="preserve"> in the Seacrest Lodge company. In simpler terms, the company has </w:t>
      </w:r>
      <w:proofErr w:type="gramStart"/>
      <w:r>
        <w:t>a poor</w:t>
      </w:r>
      <w:proofErr w:type="gramEnd"/>
      <w:r>
        <w:t xml:space="preserve"> customer experience, which is according to the customer review of the company (Sykes Cottages, 2024). As a result, this aspect can alter the preference of the customer in the market. Because of that, this can also </w:t>
      </w:r>
      <w:proofErr w:type="gramStart"/>
      <w:r>
        <w:t>be counted</w:t>
      </w:r>
      <w:proofErr w:type="gramEnd"/>
      <w:r>
        <w:t xml:space="preserve"> as one of the key causes of the decline in market profitability and sales of the company. </w:t>
      </w:r>
    </w:p>
    <w:p w14:paraId="6DA954EA" w14:textId="77777777" w:rsidR="00693958" w:rsidRDefault="00000000">
      <w:pPr>
        <w:pStyle w:val="Heading2"/>
      </w:pPr>
      <w:bookmarkStart w:id="12" w:name="_n2ub9cvdhshc" w:colFirst="0" w:colLast="0"/>
      <w:bookmarkEnd w:id="12"/>
      <w:r>
        <w:t xml:space="preserve">The strategies for improving </w:t>
      </w:r>
      <w:proofErr w:type="gramStart"/>
      <w:r>
        <w:t>the business</w:t>
      </w:r>
      <w:proofErr w:type="gramEnd"/>
      <w:r>
        <w:t xml:space="preserve"> performance.</w:t>
      </w:r>
    </w:p>
    <w:p w14:paraId="142B7538" w14:textId="77777777" w:rsidR="00693958" w:rsidRDefault="00000000">
      <w:pPr>
        <w:pStyle w:val="Normal1"/>
      </w:pPr>
      <w:r>
        <w:t xml:space="preserve">From the above analysis, it can </w:t>
      </w:r>
      <w:proofErr w:type="gramStart"/>
      <w:r>
        <w:t>be observed</w:t>
      </w:r>
      <w:proofErr w:type="gramEnd"/>
      <w:r>
        <w:t xml:space="preserve"> that the company's lower sales performance over the period is due to many different causes. Due to that, the company </w:t>
      </w:r>
      <w:proofErr w:type="gramStart"/>
      <w:r>
        <w:t>has to</w:t>
      </w:r>
      <w:proofErr w:type="gramEnd"/>
      <w:r>
        <w:t xml:space="preserve"> improve its budgetary and sales performance in the upcoming accounting periods. By doing that the company will increase its brand reputation in the market. The plans for achieving this </w:t>
      </w:r>
      <w:proofErr w:type="gramStart"/>
      <w:r>
        <w:t>are discussed</w:t>
      </w:r>
      <w:proofErr w:type="gramEnd"/>
      <w:r>
        <w:t xml:space="preserve"> below.</w:t>
      </w:r>
    </w:p>
    <w:p w14:paraId="623CA182" w14:textId="77777777" w:rsidR="00693958" w:rsidRDefault="00000000">
      <w:pPr>
        <w:pStyle w:val="Heading3"/>
        <w:numPr>
          <w:ilvl w:val="0"/>
          <w:numId w:val="1"/>
        </w:numPr>
      </w:pPr>
      <w:bookmarkStart w:id="13" w:name="_tkomndwvez1s" w:colFirst="0" w:colLast="0"/>
      <w:bookmarkEnd w:id="13"/>
      <w:r>
        <w:t xml:space="preserve">Improvement in sales </w:t>
      </w:r>
      <w:proofErr w:type="gramStart"/>
      <w:r>
        <w:t>performance:-</w:t>
      </w:r>
      <w:proofErr w:type="gramEnd"/>
    </w:p>
    <w:p w14:paraId="4B0CF2F5" w14:textId="77777777" w:rsidR="00693958" w:rsidRDefault="00000000">
      <w:pPr>
        <w:pStyle w:val="Normal1"/>
      </w:pPr>
      <w:r>
        <w:t xml:space="preserve">For a hospitality business improving the performance of a business is essential. To do that, hospitality companies </w:t>
      </w:r>
      <w:proofErr w:type="gramStart"/>
      <w:r>
        <w:t>have to</w:t>
      </w:r>
      <w:proofErr w:type="gramEnd"/>
      <w:r>
        <w:t xml:space="preserve"> increase their efficiency to maximize business profitability and sales (Jagels, 2007). The Seacrest Lodge is not an exception. </w:t>
      </w:r>
      <w:proofErr w:type="gramStart"/>
      <w:r>
        <w:t>Some of</w:t>
      </w:r>
      <w:proofErr w:type="gramEnd"/>
      <w:r>
        <w:t xml:space="preserve"> the ways to boost the sales of a business are given as follows.</w:t>
      </w:r>
    </w:p>
    <w:p w14:paraId="4AD18F13" w14:textId="77777777" w:rsidR="00693958" w:rsidRDefault="00000000">
      <w:pPr>
        <w:pStyle w:val="Normal1"/>
      </w:pPr>
      <w:r>
        <w:rPr>
          <w:b/>
        </w:rPr>
        <w:t xml:space="preserve">Increasing average </w:t>
      </w:r>
      <w:proofErr w:type="gramStart"/>
      <w:r>
        <w:rPr>
          <w:b/>
        </w:rPr>
        <w:t>sales</w:t>
      </w:r>
      <w:r>
        <w:t>:-</w:t>
      </w:r>
      <w:proofErr w:type="gramEnd"/>
      <w:r>
        <w:t xml:space="preserve"> Increasing the average sales level is one of the best ways to increase the sales volume in an organization. It means that companies can increase their average sales to increase their average sales (Indeed, 2023a). This also does not require any increment in the sales per unit or creating market leads. For that reason, Seacrest Lodge can also use this method to improve their market sales. </w:t>
      </w:r>
    </w:p>
    <w:p w14:paraId="646A9F39" w14:textId="58E446C7" w:rsidR="00693958" w:rsidRDefault="00000000">
      <w:pPr>
        <w:pStyle w:val="Normal1"/>
      </w:pPr>
      <w:r>
        <w:rPr>
          <w:b/>
        </w:rPr>
        <w:t xml:space="preserve">Increasing the average inventory </w:t>
      </w:r>
      <w:proofErr w:type="gramStart"/>
      <w:r>
        <w:rPr>
          <w:b/>
        </w:rPr>
        <w:t>days</w:t>
      </w:r>
      <w:r>
        <w:t>:-</w:t>
      </w:r>
      <w:proofErr w:type="gramEnd"/>
      <w:r>
        <w:t xml:space="preserve"> The improvement in the inventory days is also one of the </w:t>
      </w:r>
      <w:r w:rsidR="004A5B20">
        <w:t>keyways</w:t>
      </w:r>
      <w:r>
        <w:t xml:space="preserve"> to boost the market sales of a business. Under this aspect, a company </w:t>
      </w:r>
      <w:proofErr w:type="gramStart"/>
      <w:r>
        <w:t>has to</w:t>
      </w:r>
      <w:proofErr w:type="gramEnd"/>
      <w:r>
        <w:t xml:space="preserve"> increase its average sales period to generate frequent revenue for the business (Indeed, 2023a). Therefore, the Seacrest Lodge can also utilize this method to improve its market sales frequency. </w:t>
      </w:r>
    </w:p>
    <w:p w14:paraId="696B26F2" w14:textId="77777777" w:rsidR="00693958" w:rsidRDefault="00000000">
      <w:pPr>
        <w:pStyle w:val="Normal1"/>
      </w:pPr>
      <w:r>
        <w:rPr>
          <w:b/>
        </w:rPr>
        <w:t xml:space="preserve">Improvement in customer </w:t>
      </w:r>
      <w:proofErr w:type="gramStart"/>
      <w:r>
        <w:rPr>
          <w:b/>
        </w:rPr>
        <w:t>service</w:t>
      </w:r>
      <w:r>
        <w:t>:-</w:t>
      </w:r>
      <w:proofErr w:type="gramEnd"/>
      <w:r>
        <w:t xml:space="preserve"> Improvement in the customer experience has a direct impact on the sales performance of a company. Due to that, a company can improve its customer service plans to improve its market sales (Indeed, 2023a). This method is also applicable to Seacrest Lodge, where the company can boost its market sales by improving its customer service plans. </w:t>
      </w:r>
    </w:p>
    <w:p w14:paraId="4EC1F891" w14:textId="77777777" w:rsidR="00693958" w:rsidRDefault="00000000">
      <w:pPr>
        <w:pStyle w:val="Heading3"/>
        <w:numPr>
          <w:ilvl w:val="0"/>
          <w:numId w:val="1"/>
        </w:numPr>
      </w:pPr>
      <w:bookmarkStart w:id="14" w:name="_95jajgp4xyyp" w:colFirst="0" w:colLast="0"/>
      <w:bookmarkEnd w:id="14"/>
      <w:r>
        <w:lastRenderedPageBreak/>
        <w:t xml:space="preserve">Improvement in the budgetary </w:t>
      </w:r>
      <w:proofErr w:type="gramStart"/>
      <w:r>
        <w:t>performance:-</w:t>
      </w:r>
      <w:proofErr w:type="gramEnd"/>
    </w:p>
    <w:p w14:paraId="0269A6AD" w14:textId="720A7794" w:rsidR="00693958" w:rsidRDefault="00000000">
      <w:pPr>
        <w:pStyle w:val="Normal1"/>
      </w:pPr>
      <w:r>
        <w:t xml:space="preserve">The improvement in budgetary planning is also one of the </w:t>
      </w:r>
      <w:r w:rsidR="004A5B20">
        <w:t>keyways</w:t>
      </w:r>
      <w:r>
        <w:t xml:space="preserve"> to </w:t>
      </w:r>
      <w:r w:rsidR="004A5B20">
        <w:t>improving</w:t>
      </w:r>
      <w:r>
        <w:t xml:space="preserve"> the performance of a company. This is also essential for improving the sales and profitability aspects of a company. This aspect is also helpful for a company to meet its social needs in the market (Tzenios </w:t>
      </w:r>
      <w:r>
        <w:rPr>
          <w:i/>
        </w:rPr>
        <w:t>et al</w:t>
      </w:r>
      <w:r>
        <w:t xml:space="preserve">., 2022). For that reason, a company can use the rolling forecast method in their budgeting work. By using this </w:t>
      </w:r>
      <w:r w:rsidR="004A5B20">
        <w:t>method,</w:t>
      </w:r>
      <w:r>
        <w:t xml:space="preserve"> a company can upgrade or adjust their budgetary plans according to the current needs and requirements of the company. Because of that, this method creates a more flexible budgetary forecast for a company (Spendesk, 2024). Due to that, the Seacrest Lodge company can also use this method to reduce its business costs and improve its business performance. The preparation of the budgetary planning of the company </w:t>
      </w:r>
      <w:proofErr w:type="gramStart"/>
      <w:r>
        <w:t>is completed</w:t>
      </w:r>
      <w:proofErr w:type="gramEnd"/>
      <w:r>
        <w:t xml:space="preserve"> below. </w:t>
      </w:r>
    </w:p>
    <w:p w14:paraId="2A2BDFB7" w14:textId="77777777" w:rsidR="00693958" w:rsidRDefault="00000000">
      <w:pPr>
        <w:pStyle w:val="Heading3"/>
        <w:numPr>
          <w:ilvl w:val="0"/>
          <w:numId w:val="1"/>
        </w:numPr>
      </w:pPr>
      <w:bookmarkStart w:id="15" w:name="_53uijcedob" w:colFirst="0" w:colLast="0"/>
      <w:bookmarkEnd w:id="15"/>
      <w:r>
        <w:t xml:space="preserve">Budgetary planning and future business </w:t>
      </w:r>
      <w:proofErr w:type="gramStart"/>
      <w:r>
        <w:t>performance:-</w:t>
      </w:r>
      <w:proofErr w:type="gramEnd"/>
    </w:p>
    <w:p w14:paraId="7032310B" w14:textId="77777777" w:rsidR="00693958" w:rsidRDefault="00000000">
      <w:pPr>
        <w:pStyle w:val="Normal1"/>
      </w:pPr>
      <w:r>
        <w:rPr>
          <w:noProof/>
        </w:rPr>
        <w:drawing>
          <wp:inline distT="114300" distB="114300" distL="114300" distR="114300" wp14:anchorId="1F011275" wp14:editId="072DCD7A">
            <wp:extent cx="5734050" cy="2089100"/>
            <wp:effectExtent l="12700" t="12700" r="12700" b="1270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5"/>
                    <a:stretch>
                      <a:fillRect/>
                    </a:stretch>
                  </pic:blipFill>
                  <pic:spPr>
                    <a:xfrm>
                      <a:off x="0" y="0"/>
                      <a:ext cx="5734050" cy="2089100"/>
                    </a:xfrm>
                    <a:prstGeom prst="rect">
                      <a:avLst/>
                    </a:prstGeom>
                    <a:ln w="12700">
                      <a:solidFill>
                        <a:srgbClr val="000000"/>
                      </a:solidFill>
                      <a:prstDash val="solid"/>
                    </a:ln>
                  </pic:spPr>
                </pic:pic>
              </a:graphicData>
            </a:graphic>
          </wp:inline>
        </w:drawing>
      </w:r>
    </w:p>
    <w:p w14:paraId="5090615D" w14:textId="77777777" w:rsidR="00693958" w:rsidRDefault="00000000">
      <w:pPr>
        <w:pStyle w:val="Normal1"/>
      </w:pPr>
      <w:r>
        <w:t>The above-given figure represents the budgetary plan for the company for the upcoming twelve months. By following this budgetary planning, the company can improve its overall financial performance in the market. This also helps the company to maintain its liquidity balance, which declined in 2023.</w:t>
      </w:r>
    </w:p>
    <w:p w14:paraId="4DF41C0E" w14:textId="77777777" w:rsidR="00693958" w:rsidRDefault="00000000">
      <w:pPr>
        <w:pStyle w:val="Heading1"/>
      </w:pPr>
      <w:bookmarkStart w:id="16" w:name="_x3jpvknoqce4" w:colFirst="0" w:colLast="0"/>
      <w:bookmarkEnd w:id="16"/>
      <w:r>
        <w:t>Conclusion</w:t>
      </w:r>
    </w:p>
    <w:p w14:paraId="28E514D0" w14:textId="77777777" w:rsidR="00693958" w:rsidRDefault="00000000">
      <w:pPr>
        <w:pStyle w:val="Normal1"/>
      </w:pPr>
      <w:r>
        <w:t xml:space="preserve">This report summarized that the analysis of all the different financial aspects of The Seacrest Lodge </w:t>
      </w:r>
      <w:proofErr w:type="gramStart"/>
      <w:r>
        <w:t>was completed</w:t>
      </w:r>
      <w:proofErr w:type="gramEnd"/>
      <w:r>
        <w:t xml:space="preserve">. This includes the analysis of the financial ratios and absorption costing, which also describe the decline in the performance of the company. After that the analysis of the causes of the decline </w:t>
      </w:r>
      <w:proofErr w:type="gramStart"/>
      <w:r>
        <w:t>of</w:t>
      </w:r>
      <w:proofErr w:type="gramEnd"/>
      <w:r>
        <w:t xml:space="preserve"> the profitability in the company. The plan for improving the financial condition of the business </w:t>
      </w:r>
      <w:proofErr w:type="gramStart"/>
      <w:r>
        <w:t>was presented</w:t>
      </w:r>
      <w:proofErr w:type="gramEnd"/>
      <w:r>
        <w:t xml:space="preserve"> in this report. </w:t>
      </w:r>
      <w:r>
        <w:br w:type="page"/>
      </w:r>
    </w:p>
    <w:p w14:paraId="775C2D3A" w14:textId="77777777" w:rsidR="00693958" w:rsidRDefault="00000000">
      <w:pPr>
        <w:pStyle w:val="Heading1"/>
      </w:pPr>
      <w:bookmarkStart w:id="17" w:name="_fs1f5ns3af8v" w:colFirst="0" w:colLast="0"/>
      <w:bookmarkEnd w:id="17"/>
      <w:r>
        <w:lastRenderedPageBreak/>
        <w:t xml:space="preserve">References </w:t>
      </w:r>
    </w:p>
    <w:p w14:paraId="6A7238A3" w14:textId="77777777" w:rsidR="00CA6FBF" w:rsidRDefault="00CA6FBF">
      <w:pPr>
        <w:pStyle w:val="Normal1"/>
        <w:spacing w:before="240" w:after="240"/>
      </w:pPr>
      <w:r>
        <w:t xml:space="preserve">Coe, S. </w:t>
      </w:r>
      <w:r>
        <w:rPr>
          <w:i/>
        </w:rPr>
        <w:t>et al.</w:t>
      </w:r>
      <w:r>
        <w:t xml:space="preserve"> (2022) </w:t>
      </w:r>
      <w:r>
        <w:rPr>
          <w:i/>
        </w:rPr>
        <w:t>The effect of the war in Ukraine on UK farming and food production</w:t>
      </w:r>
      <w:r>
        <w:t xml:space="preserve">, </w:t>
      </w:r>
      <w:r>
        <w:rPr>
          <w:i/>
        </w:rPr>
        <w:t>researchbriefings.files.parliament.uk</w:t>
      </w:r>
      <w:r>
        <w:t xml:space="preserve">. Available at: https://researchbriefings.files.parliament.uk/documents/CDP-2022-0147/CDP-2022-0147.pdf (Accessed: 24 January 2024). </w:t>
      </w:r>
    </w:p>
    <w:p w14:paraId="3AF3C21F" w14:textId="7581E598" w:rsidR="00CA6FBF" w:rsidRDefault="00CA6FBF">
      <w:pPr>
        <w:pStyle w:val="Normal1"/>
      </w:pPr>
      <w:r>
        <w:t xml:space="preserve">Darvas, Z.M. and Martins, C., (2022). </w:t>
      </w:r>
      <w:r>
        <w:rPr>
          <w:i/>
        </w:rPr>
        <w:t xml:space="preserve">The impact of </w:t>
      </w:r>
      <w:r w:rsidR="004A5B20">
        <w:rPr>
          <w:i/>
        </w:rPr>
        <w:t>Ukraine</w:t>
      </w:r>
      <w:r>
        <w:rPr>
          <w:i/>
        </w:rPr>
        <w:t xml:space="preserve"> crisis on international trade</w:t>
      </w:r>
      <w:r>
        <w:t xml:space="preserve">. Bruegel. </w:t>
      </w:r>
      <w:hyperlink r:id="rId16">
        <w:r>
          <w:rPr>
            <w:color w:val="1155CC"/>
            <w:u w:val="single"/>
          </w:rPr>
          <w:t>https://www.sipotra.it/wp-content/uploads/2023/01/THE-IMPACT-OF-THE-UKRAINE-CRISIS-ON-INTERNATIONAL-TRADE.pdf</w:t>
        </w:r>
      </w:hyperlink>
      <w:r>
        <w:t>.</w:t>
      </w:r>
    </w:p>
    <w:p w14:paraId="346AF13C" w14:textId="77777777" w:rsidR="00CA6FBF" w:rsidRDefault="00CA6FBF">
      <w:pPr>
        <w:pStyle w:val="Normal1"/>
      </w:pPr>
      <w:r>
        <w:t xml:space="preserve">Drury, C.M., (2021). </w:t>
      </w:r>
      <w:r>
        <w:rPr>
          <w:i/>
        </w:rPr>
        <w:t>Management and cost accounting</w:t>
      </w:r>
      <w:r>
        <w:t xml:space="preserve">. Springer. </w:t>
      </w:r>
      <w:hyperlink r:id="rId17">
        <w:r>
          <w:rPr>
            <w:color w:val="1155CC"/>
            <w:u w:val="single"/>
          </w:rPr>
          <w:t>https://books.google.com/books?hl=en&amp;lr=&amp;id=l2gFCAAAQBAJ&amp;oi=fnd&amp;pg=PA2&amp;dq=Drury+C+(2021)+(11th+Ed)+Management+and+Cost+Accounting,++London,+Prentice+Hall&amp;ots=EvwgvzqFuZ&amp;sig=PYAIwiG6dlWbMjywQAYyawnFRXY</w:t>
        </w:r>
      </w:hyperlink>
      <w:r>
        <w:t>.</w:t>
      </w:r>
    </w:p>
    <w:p w14:paraId="05B559B3" w14:textId="77777777" w:rsidR="00CA6FBF" w:rsidRDefault="00CA6FBF">
      <w:pPr>
        <w:pStyle w:val="Normal1"/>
        <w:spacing w:before="240" w:after="240"/>
      </w:pPr>
      <w:r>
        <w:t xml:space="preserve">Grenside, J. (2024) </w:t>
      </w:r>
      <w:r>
        <w:rPr>
          <w:i/>
        </w:rPr>
        <w:t>Brexit impact</w:t>
      </w:r>
      <w:r>
        <w:t xml:space="preserve">, </w:t>
      </w:r>
      <w:r>
        <w:rPr>
          <w:i/>
        </w:rPr>
        <w:t>How Brexit has Impacted Hospitality | The Access Group</w:t>
      </w:r>
      <w:r>
        <w:t xml:space="preserve">. Available at: https://www.theaccessgroup.com/en-gb/hospitality/resources/hospitality-staff-and-hr-resources/brexit-impact/#:~:text=A%20report%20carried%20out%20by,June%202019%20and%20June%202021. (Accessed: 24 January 2024). </w:t>
      </w:r>
    </w:p>
    <w:p w14:paraId="193EE5C5" w14:textId="77777777" w:rsidR="00CA6FBF" w:rsidRDefault="00CA6FBF">
      <w:pPr>
        <w:pStyle w:val="Normal1"/>
        <w:spacing w:before="240" w:after="240"/>
      </w:pPr>
      <w:r>
        <w:t xml:space="preserve">Indeed. (2023a) </w:t>
      </w:r>
      <w:proofErr w:type="gramStart"/>
      <w:r>
        <w:rPr>
          <w:i/>
        </w:rPr>
        <w:t>36</w:t>
      </w:r>
      <w:proofErr w:type="gramEnd"/>
      <w:r>
        <w:rPr>
          <w:i/>
        </w:rPr>
        <w:t xml:space="preserve"> tips for achieving sales goals and improving performance</w:t>
      </w:r>
      <w:r>
        <w:t xml:space="preserve">. Available at: https://www.indeed.com/career-advice/career-development/achieving-sales-goals (Accessed: 24 January 2024). </w:t>
      </w:r>
    </w:p>
    <w:p w14:paraId="1D0183D2" w14:textId="77777777" w:rsidR="00CA6FBF" w:rsidRDefault="00CA6FBF">
      <w:pPr>
        <w:pStyle w:val="Normal1"/>
        <w:spacing w:before="240" w:after="240"/>
      </w:pPr>
      <w:r>
        <w:t xml:space="preserve">Indeed. (2023b) </w:t>
      </w:r>
      <w:r>
        <w:rPr>
          <w:i/>
        </w:rPr>
        <w:t>What is the current ratio? (with definition and examples) - indeed</w:t>
      </w:r>
      <w:r>
        <w:t xml:space="preserve">. Available at: https://www.indeed.com/career-advice/career-development/current-ratio (Accessed: 24 January 2024). </w:t>
      </w:r>
    </w:p>
    <w:p w14:paraId="5E2ACD2E" w14:textId="77777777" w:rsidR="00CA6FBF" w:rsidRDefault="00CA6FBF">
      <w:pPr>
        <w:pStyle w:val="Normal1"/>
      </w:pPr>
      <w:r>
        <w:t>Jagels, M. (2007) Hospitality Management Accounting, London, Wiley.</w:t>
      </w:r>
    </w:p>
    <w:p w14:paraId="2B0E38E6" w14:textId="77777777" w:rsidR="00CA6FBF" w:rsidRDefault="00CA6FBF">
      <w:pPr>
        <w:pStyle w:val="Normal1"/>
        <w:spacing w:before="240" w:after="240"/>
      </w:pPr>
      <w:r>
        <w:t xml:space="preserve">Jenkins, A. (2024) </w:t>
      </w:r>
      <w:r>
        <w:rPr>
          <w:i/>
        </w:rPr>
        <w:t>What is absorption costing?</w:t>
      </w:r>
      <w:r>
        <w:t xml:space="preserve"> </w:t>
      </w:r>
      <w:r>
        <w:rPr>
          <w:i/>
        </w:rPr>
        <w:t>Oracle NetSuite</w:t>
      </w:r>
      <w:r>
        <w:t xml:space="preserve">. Available at: https://www.netsuite.com/portal/resource/articles/accounting/absorption-costing.shtml (Accessed: 24 January 2024). </w:t>
      </w:r>
    </w:p>
    <w:p w14:paraId="5BA9AB91" w14:textId="77777777" w:rsidR="00CA6FBF" w:rsidRDefault="00CA6FBF">
      <w:pPr>
        <w:pStyle w:val="Normal1"/>
        <w:spacing w:before="240" w:after="240"/>
      </w:pPr>
      <w:r>
        <w:lastRenderedPageBreak/>
        <w:t xml:space="preserve">Khalaf, R. (2024) </w:t>
      </w:r>
      <w:r>
        <w:rPr>
          <w:i/>
        </w:rPr>
        <w:t>Banks are not a special case on debt-equity ratio</w:t>
      </w:r>
      <w:r>
        <w:t xml:space="preserve">. Available at: https://www.ft.com/content/25e34b6c-befb-11e2-87ff-00144feab7de (Accessed: 24 January 2024). </w:t>
      </w:r>
    </w:p>
    <w:p w14:paraId="1727B59E" w14:textId="77777777" w:rsidR="00CA6FBF" w:rsidRDefault="00CA6FBF">
      <w:pPr>
        <w:pStyle w:val="Normal1"/>
        <w:spacing w:before="240" w:after="240"/>
      </w:pPr>
      <w:r>
        <w:t xml:space="preserve">Lodge, T.S.C. (2024) </w:t>
      </w:r>
      <w:r>
        <w:rPr>
          <w:i/>
        </w:rPr>
        <w:t>Home - The Sea Crest, guest accommodation in Morecambe</w:t>
      </w:r>
      <w:r>
        <w:t xml:space="preserve">, </w:t>
      </w:r>
      <w:r>
        <w:rPr>
          <w:i/>
        </w:rPr>
        <w:t>Home - The Sea Crest, Guest Accommodation in Morecambe</w:t>
      </w:r>
      <w:r>
        <w:t xml:space="preserve">. Available at: https://www.seacrest-hotel.co.uk/ (Accessed: 24 January 2024). </w:t>
      </w:r>
    </w:p>
    <w:p w14:paraId="696F1D00" w14:textId="77777777" w:rsidR="00CA6FBF" w:rsidRDefault="00CA6FBF">
      <w:pPr>
        <w:pStyle w:val="Normal1"/>
        <w:spacing w:before="240" w:after="240"/>
      </w:pPr>
      <w:r>
        <w:t xml:space="preserve">Luther, D. (2024) </w:t>
      </w:r>
      <w:r>
        <w:rPr>
          <w:i/>
        </w:rPr>
        <w:t>Top efficiency ratios: Operational, asset, inventory and more</w:t>
      </w:r>
      <w:r>
        <w:t xml:space="preserve">, </w:t>
      </w:r>
      <w:r>
        <w:rPr>
          <w:i/>
        </w:rPr>
        <w:t>Oracle NetSuite</w:t>
      </w:r>
      <w:r>
        <w:t xml:space="preserve">. Available at: https://www.netsuite.com/portal/resource/articles/accounting/efficiency-ratios.shtml (Accessed: 24 January 2024). </w:t>
      </w:r>
    </w:p>
    <w:p w14:paraId="66B88873" w14:textId="77777777" w:rsidR="00CA6FBF" w:rsidRDefault="00CA6FBF">
      <w:pPr>
        <w:pStyle w:val="Normal1"/>
        <w:spacing w:before="240" w:after="240"/>
      </w:pPr>
      <w:r>
        <w:t xml:space="preserve">Mage plaza. (2024) </w:t>
      </w:r>
      <w:r>
        <w:rPr>
          <w:i/>
        </w:rPr>
        <w:t>Low sales: Reasons &amp; solutions for your business</w:t>
      </w:r>
      <w:r>
        <w:t xml:space="preserve">, </w:t>
      </w:r>
      <w:r>
        <w:rPr>
          <w:i/>
        </w:rPr>
        <w:t>Mage Plaza</w:t>
      </w:r>
      <w:r>
        <w:t xml:space="preserve">. Available at: https://www.mageplaza.com/insights/reasons-for-low-sales.html (Accessed: 24 January 2024). </w:t>
      </w:r>
    </w:p>
    <w:p w14:paraId="5057A2DB" w14:textId="77777777" w:rsidR="00CA6FBF" w:rsidRDefault="00CA6FBF">
      <w:pPr>
        <w:pStyle w:val="Normal1"/>
        <w:spacing w:before="240" w:after="240"/>
      </w:pPr>
      <w:r>
        <w:t xml:space="preserve">Research Department, S. (2023) </w:t>
      </w:r>
      <w:r>
        <w:rPr>
          <w:i/>
        </w:rPr>
        <w:t>Most Popular Hotel Brands UK 2023</w:t>
      </w:r>
      <w:r>
        <w:t xml:space="preserve">, </w:t>
      </w:r>
      <w:r>
        <w:rPr>
          <w:i/>
        </w:rPr>
        <w:t>Statista</w:t>
      </w:r>
      <w:r>
        <w:t xml:space="preserve">. Available at: https://www.statista.com/statistics/951262/most-popular-hotel-brands-uk/ (Accessed: 24 January 2024). </w:t>
      </w:r>
    </w:p>
    <w:p w14:paraId="4D0F87CB" w14:textId="77777777" w:rsidR="00CA6FBF" w:rsidRDefault="00CA6FBF">
      <w:pPr>
        <w:pStyle w:val="Normal1"/>
        <w:spacing w:before="240" w:after="240"/>
        <w:rPr>
          <w:b/>
          <w:sz w:val="32"/>
          <w:szCs w:val="32"/>
        </w:rPr>
      </w:pPr>
      <w:r>
        <w:t xml:space="preserve">Spendesk. (2024) </w:t>
      </w:r>
      <w:r>
        <w:rPr>
          <w:i/>
        </w:rPr>
        <w:t>Rolling forecast: Definition &amp; comparison with annual budgets</w:t>
      </w:r>
      <w:r>
        <w:t xml:space="preserve">, </w:t>
      </w:r>
      <w:r>
        <w:rPr>
          <w:i/>
        </w:rPr>
        <w:t>Spendesk</w:t>
      </w:r>
      <w:r>
        <w:t>. Available at: https://www.spendesk.com/en-eu/glossary/rolling-forecast/ (Accessed: 24 January 2024).</w:t>
      </w:r>
    </w:p>
    <w:p w14:paraId="67D96796" w14:textId="77777777" w:rsidR="00CA6FBF" w:rsidRDefault="00CA6FBF">
      <w:pPr>
        <w:pStyle w:val="Normal1"/>
      </w:pPr>
      <w:r>
        <w:t xml:space="preserve">Stoupos, N. and Kiohos, A., (2021). BREXIT referendum’s impact on the financial markets in the UK. </w:t>
      </w:r>
      <w:r>
        <w:rPr>
          <w:i/>
        </w:rPr>
        <w:t>Review of World Economics</w:t>
      </w:r>
      <w:r>
        <w:t xml:space="preserve">, </w:t>
      </w:r>
      <w:r>
        <w:rPr>
          <w:i/>
        </w:rPr>
        <w:t>157</w:t>
      </w:r>
      <w:r>
        <w:t xml:space="preserve">(1), pp.1-19. </w:t>
      </w:r>
      <w:hyperlink r:id="rId18">
        <w:r>
          <w:rPr>
            <w:color w:val="1155CC"/>
            <w:u w:val="single"/>
          </w:rPr>
          <w:t>https://link.springer.com/article/10.1007/s10290-020-00393-z</w:t>
        </w:r>
      </w:hyperlink>
      <w:r>
        <w:t>.</w:t>
      </w:r>
    </w:p>
    <w:p w14:paraId="1A67D477" w14:textId="77777777" w:rsidR="00CA6FBF" w:rsidRDefault="00CA6FBF">
      <w:pPr>
        <w:pStyle w:val="Normal1"/>
        <w:spacing w:before="240" w:after="240"/>
      </w:pPr>
      <w:r>
        <w:t xml:space="preserve">Sykes Cottages. (2024) </w:t>
      </w:r>
      <w:r>
        <w:rPr>
          <w:i/>
        </w:rPr>
        <w:t>Seacrest Lodge</w:t>
      </w:r>
      <w:r>
        <w:t xml:space="preserve">, </w:t>
      </w:r>
      <w:r>
        <w:rPr>
          <w:i/>
        </w:rPr>
        <w:t>Sykes Cottages</w:t>
      </w:r>
      <w:r>
        <w:t xml:space="preserve">. Available at: https://www.sykescottages.co.uk/cottage/North-York-Moors-Coast-Eastfield/Seacrest-Lodge-931230.html#:~:text=Not%20adequate%20pots%20cooking%20facilities%20for%20the,not%20fitting%20properly.%20So%20hard%20to%20cook. (Accessed: 24 January 2024). </w:t>
      </w:r>
    </w:p>
    <w:p w14:paraId="1C4E8D15" w14:textId="77777777" w:rsidR="00CA6FBF" w:rsidRDefault="00CA6FBF">
      <w:pPr>
        <w:pStyle w:val="Normal1"/>
        <w:spacing w:before="240" w:after="240"/>
      </w:pPr>
      <w:r>
        <w:t xml:space="preserve">Team, C.F.I. (2023) </w:t>
      </w:r>
      <w:r>
        <w:rPr>
          <w:i/>
        </w:rPr>
        <w:t>Net profit margin</w:t>
      </w:r>
      <w:r>
        <w:t xml:space="preserve">, </w:t>
      </w:r>
      <w:r>
        <w:rPr>
          <w:i/>
        </w:rPr>
        <w:t>Corporate Finance Institute</w:t>
      </w:r>
      <w:r>
        <w:t xml:space="preserve">. Available at: https://corporatefinanceinstitute.com/resources/accounting/net-profit-margin-formula/ (Accessed: 24 January 2024). </w:t>
      </w:r>
    </w:p>
    <w:p w14:paraId="0C872CC8" w14:textId="77777777" w:rsidR="00CA6FBF" w:rsidRDefault="00CA6FBF">
      <w:pPr>
        <w:pStyle w:val="Normal1"/>
      </w:pPr>
      <w:r>
        <w:lastRenderedPageBreak/>
        <w:t xml:space="preserve">Tzenios, N., FRSPH, F. and FWAMS, F., (2022). BUDGET MANAGEMENT FOR THE NON-PROFIT ORGANIZATION. </w:t>
      </w:r>
      <w:r>
        <w:rPr>
          <w:i/>
        </w:rPr>
        <w:t>International Journal of Global Economic Light</w:t>
      </w:r>
      <w:r>
        <w:t xml:space="preserve">, </w:t>
      </w:r>
      <w:r>
        <w:rPr>
          <w:i/>
        </w:rPr>
        <w:t>8</w:t>
      </w:r>
      <w:r>
        <w:t xml:space="preserve">(6), pp.9-13. </w:t>
      </w:r>
      <w:hyperlink r:id="rId19">
        <w:r>
          <w:rPr>
            <w:color w:val="1155CC"/>
            <w:u w:val="single"/>
          </w:rPr>
          <w:t>http://www.eprajournals.net/index.php/JGEL/article/view/1256</w:t>
        </w:r>
      </w:hyperlink>
      <w:r>
        <w:t>.</w:t>
      </w:r>
    </w:p>
    <w:p w14:paraId="38CDB971" w14:textId="77777777" w:rsidR="00CA6FBF" w:rsidRDefault="00CA6FBF">
      <w:pPr>
        <w:pStyle w:val="Normal1"/>
      </w:pPr>
      <w:r>
        <w:t xml:space="preserve">Wild, J.J., (2018). </w:t>
      </w:r>
      <w:r>
        <w:rPr>
          <w:i/>
        </w:rPr>
        <w:t>Fundamental accounting principles</w:t>
      </w:r>
      <w:r>
        <w:t xml:space="preserve">. McGraw-Hill. </w:t>
      </w:r>
      <w:hyperlink r:id="rId20">
        <w:r>
          <w:rPr>
            <w:color w:val="1155CC"/>
            <w:u w:val="single"/>
          </w:rPr>
          <w:t>https://thuvienso.hoasen.edu.vn/handle/123456789/10478</w:t>
        </w:r>
      </w:hyperlink>
      <w:r>
        <w:t>.</w:t>
      </w:r>
    </w:p>
    <w:sectPr w:rsidR="00CA6FBF" w:rsidSect="003C1BFB">
      <w:footerReference w:type="default" r:id="rId21"/>
      <w:pgSz w:w="11909" w:h="16834"/>
      <w:pgMar w:top="1440" w:right="1440" w:bottom="1440" w:left="1440" w:header="720" w:footer="720" w:gutter="0"/>
      <w:pgNumType w:start="1"/>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F2D785" w14:textId="77777777" w:rsidR="003C1BFB" w:rsidRDefault="003C1BFB">
      <w:pPr>
        <w:spacing w:line="240" w:lineRule="auto"/>
      </w:pPr>
      <w:r>
        <w:separator/>
      </w:r>
    </w:p>
  </w:endnote>
  <w:endnote w:type="continuationSeparator" w:id="0">
    <w:p w14:paraId="38C073CE" w14:textId="77777777" w:rsidR="003C1BFB" w:rsidRDefault="003C1B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CAF6E1" w14:textId="329047B7" w:rsidR="00693958" w:rsidRDefault="00693958">
    <w:pPr>
      <w:pStyle w:val="Normal1"/>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D3AB47" w14:textId="77777777" w:rsidR="003C1BFB" w:rsidRDefault="003C1BFB">
      <w:pPr>
        <w:spacing w:line="240" w:lineRule="auto"/>
      </w:pPr>
      <w:r>
        <w:separator/>
      </w:r>
    </w:p>
  </w:footnote>
  <w:footnote w:type="continuationSeparator" w:id="0">
    <w:p w14:paraId="7BF16F75" w14:textId="77777777" w:rsidR="003C1BFB" w:rsidRDefault="003C1BF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DA441"/>
    <w:multiLevelType w:val="hybridMultilevel"/>
    <w:tmpl w:val="00000000"/>
    <w:lvl w:ilvl="0" w:tplc="E014FB42">
      <w:start w:val="1"/>
      <w:numFmt w:val="lowerLetter"/>
      <w:lvlText w:val="%1."/>
      <w:lvlJc w:val="left"/>
      <w:pPr>
        <w:ind w:left="720" w:hanging="360"/>
      </w:pPr>
      <w:rPr>
        <w:u w:val="none"/>
      </w:rPr>
    </w:lvl>
    <w:lvl w:ilvl="1" w:tplc="CE32C8A0">
      <w:start w:val="1"/>
      <w:numFmt w:val="lowerRoman"/>
      <w:lvlText w:val="%2."/>
      <w:lvlJc w:val="right"/>
      <w:pPr>
        <w:ind w:left="1440" w:hanging="360"/>
      </w:pPr>
      <w:rPr>
        <w:u w:val="none"/>
      </w:rPr>
    </w:lvl>
    <w:lvl w:ilvl="2" w:tplc="4976C3CA">
      <w:start w:val="1"/>
      <w:numFmt w:val="decimal"/>
      <w:lvlText w:val="%3."/>
      <w:lvlJc w:val="left"/>
      <w:pPr>
        <w:ind w:left="2160" w:hanging="360"/>
      </w:pPr>
      <w:rPr>
        <w:u w:val="none"/>
      </w:rPr>
    </w:lvl>
    <w:lvl w:ilvl="3" w:tplc="D060B032">
      <w:start w:val="1"/>
      <w:numFmt w:val="lowerLetter"/>
      <w:lvlText w:val="%4."/>
      <w:lvlJc w:val="left"/>
      <w:pPr>
        <w:ind w:left="2880" w:hanging="360"/>
      </w:pPr>
      <w:rPr>
        <w:u w:val="none"/>
      </w:rPr>
    </w:lvl>
    <w:lvl w:ilvl="4" w:tplc="04BCF64A">
      <w:start w:val="1"/>
      <w:numFmt w:val="lowerRoman"/>
      <w:lvlText w:val="%5."/>
      <w:lvlJc w:val="right"/>
      <w:pPr>
        <w:ind w:left="3600" w:hanging="360"/>
      </w:pPr>
      <w:rPr>
        <w:u w:val="none"/>
      </w:rPr>
    </w:lvl>
    <w:lvl w:ilvl="5" w:tplc="18B42B24">
      <w:start w:val="1"/>
      <w:numFmt w:val="decimal"/>
      <w:lvlText w:val="%6."/>
      <w:lvlJc w:val="left"/>
      <w:pPr>
        <w:ind w:left="4320" w:hanging="360"/>
      </w:pPr>
      <w:rPr>
        <w:u w:val="none"/>
      </w:rPr>
    </w:lvl>
    <w:lvl w:ilvl="6" w:tplc="47D63276">
      <w:start w:val="1"/>
      <w:numFmt w:val="lowerLetter"/>
      <w:lvlText w:val="%7."/>
      <w:lvlJc w:val="left"/>
      <w:pPr>
        <w:ind w:left="5040" w:hanging="360"/>
      </w:pPr>
      <w:rPr>
        <w:u w:val="none"/>
      </w:rPr>
    </w:lvl>
    <w:lvl w:ilvl="7" w:tplc="5AAAB2F0">
      <w:start w:val="1"/>
      <w:numFmt w:val="lowerRoman"/>
      <w:lvlText w:val="%8."/>
      <w:lvlJc w:val="right"/>
      <w:pPr>
        <w:ind w:left="5760" w:hanging="360"/>
      </w:pPr>
      <w:rPr>
        <w:u w:val="none"/>
      </w:rPr>
    </w:lvl>
    <w:lvl w:ilvl="8" w:tplc="4A004A32">
      <w:start w:val="1"/>
      <w:numFmt w:val="decimal"/>
      <w:lvlText w:val="%9."/>
      <w:lvlJc w:val="left"/>
      <w:pPr>
        <w:ind w:left="6480" w:hanging="360"/>
      </w:pPr>
      <w:rPr>
        <w:u w:val="none"/>
      </w:rPr>
    </w:lvl>
  </w:abstractNum>
  <w:abstractNum w:abstractNumId="1" w15:restartNumberingAfterBreak="0">
    <w:nsid w:val="734AEFAF"/>
    <w:multiLevelType w:val="hybridMultilevel"/>
    <w:tmpl w:val="00000000"/>
    <w:lvl w:ilvl="0" w:tplc="CD98CFE4">
      <w:start w:val="1"/>
      <w:numFmt w:val="lowerLetter"/>
      <w:lvlText w:val="%1."/>
      <w:lvlJc w:val="left"/>
      <w:pPr>
        <w:ind w:left="720" w:hanging="360"/>
      </w:pPr>
      <w:rPr>
        <w:u w:val="none"/>
      </w:rPr>
    </w:lvl>
    <w:lvl w:ilvl="1" w:tplc="DF3C8DC6">
      <w:start w:val="1"/>
      <w:numFmt w:val="lowerRoman"/>
      <w:lvlText w:val="%2."/>
      <w:lvlJc w:val="right"/>
      <w:pPr>
        <w:ind w:left="1440" w:hanging="360"/>
      </w:pPr>
      <w:rPr>
        <w:u w:val="none"/>
      </w:rPr>
    </w:lvl>
    <w:lvl w:ilvl="2" w:tplc="74600C68">
      <w:start w:val="1"/>
      <w:numFmt w:val="decimal"/>
      <w:lvlText w:val="%3."/>
      <w:lvlJc w:val="left"/>
      <w:pPr>
        <w:ind w:left="2160" w:hanging="360"/>
      </w:pPr>
      <w:rPr>
        <w:u w:val="none"/>
      </w:rPr>
    </w:lvl>
    <w:lvl w:ilvl="3" w:tplc="423E9D2E">
      <w:start w:val="1"/>
      <w:numFmt w:val="lowerLetter"/>
      <w:lvlText w:val="%4."/>
      <w:lvlJc w:val="left"/>
      <w:pPr>
        <w:ind w:left="2880" w:hanging="360"/>
      </w:pPr>
      <w:rPr>
        <w:u w:val="none"/>
      </w:rPr>
    </w:lvl>
    <w:lvl w:ilvl="4" w:tplc="7674C6E6">
      <w:start w:val="1"/>
      <w:numFmt w:val="lowerRoman"/>
      <w:lvlText w:val="%5."/>
      <w:lvlJc w:val="right"/>
      <w:pPr>
        <w:ind w:left="3600" w:hanging="360"/>
      </w:pPr>
      <w:rPr>
        <w:u w:val="none"/>
      </w:rPr>
    </w:lvl>
    <w:lvl w:ilvl="5" w:tplc="1F9ABA9C">
      <w:start w:val="1"/>
      <w:numFmt w:val="decimal"/>
      <w:lvlText w:val="%6."/>
      <w:lvlJc w:val="left"/>
      <w:pPr>
        <w:ind w:left="4320" w:hanging="360"/>
      </w:pPr>
      <w:rPr>
        <w:u w:val="none"/>
      </w:rPr>
    </w:lvl>
    <w:lvl w:ilvl="6" w:tplc="9C12D8DE">
      <w:start w:val="1"/>
      <w:numFmt w:val="lowerLetter"/>
      <w:lvlText w:val="%7."/>
      <w:lvlJc w:val="left"/>
      <w:pPr>
        <w:ind w:left="5040" w:hanging="360"/>
      </w:pPr>
      <w:rPr>
        <w:u w:val="none"/>
      </w:rPr>
    </w:lvl>
    <w:lvl w:ilvl="7" w:tplc="7FD6B37C">
      <w:start w:val="1"/>
      <w:numFmt w:val="lowerRoman"/>
      <w:lvlText w:val="%8."/>
      <w:lvlJc w:val="right"/>
      <w:pPr>
        <w:ind w:left="5760" w:hanging="360"/>
      </w:pPr>
      <w:rPr>
        <w:u w:val="none"/>
      </w:rPr>
    </w:lvl>
    <w:lvl w:ilvl="8" w:tplc="1D4C654A">
      <w:start w:val="1"/>
      <w:numFmt w:val="decimal"/>
      <w:lvlText w:val="%9."/>
      <w:lvlJc w:val="left"/>
      <w:pPr>
        <w:ind w:left="6480" w:hanging="360"/>
      </w:pPr>
      <w:rPr>
        <w:u w:val="none"/>
      </w:rPr>
    </w:lvl>
  </w:abstractNum>
  <w:abstractNum w:abstractNumId="2" w15:restartNumberingAfterBreak="0">
    <w:nsid w:val="79022AF7"/>
    <w:multiLevelType w:val="hybridMultilevel"/>
    <w:tmpl w:val="00000000"/>
    <w:lvl w:ilvl="0" w:tplc="AC8881BC">
      <w:start w:val="1"/>
      <w:numFmt w:val="lowerLetter"/>
      <w:lvlText w:val="%1."/>
      <w:lvlJc w:val="left"/>
      <w:pPr>
        <w:ind w:left="720" w:hanging="360"/>
      </w:pPr>
      <w:rPr>
        <w:u w:val="none"/>
      </w:rPr>
    </w:lvl>
    <w:lvl w:ilvl="1" w:tplc="81C85C6E">
      <w:start w:val="1"/>
      <w:numFmt w:val="lowerRoman"/>
      <w:lvlText w:val="%2."/>
      <w:lvlJc w:val="right"/>
      <w:pPr>
        <w:ind w:left="1440" w:hanging="360"/>
      </w:pPr>
      <w:rPr>
        <w:u w:val="none"/>
      </w:rPr>
    </w:lvl>
    <w:lvl w:ilvl="2" w:tplc="4F3ACA70">
      <w:start w:val="1"/>
      <w:numFmt w:val="decimal"/>
      <w:lvlText w:val="%3."/>
      <w:lvlJc w:val="left"/>
      <w:pPr>
        <w:ind w:left="2160" w:hanging="360"/>
      </w:pPr>
      <w:rPr>
        <w:u w:val="none"/>
      </w:rPr>
    </w:lvl>
    <w:lvl w:ilvl="3" w:tplc="BDE2FC12">
      <w:start w:val="1"/>
      <w:numFmt w:val="lowerLetter"/>
      <w:lvlText w:val="%4."/>
      <w:lvlJc w:val="left"/>
      <w:pPr>
        <w:ind w:left="2880" w:hanging="360"/>
      </w:pPr>
      <w:rPr>
        <w:u w:val="none"/>
      </w:rPr>
    </w:lvl>
    <w:lvl w:ilvl="4" w:tplc="DD3A9D8C">
      <w:start w:val="1"/>
      <w:numFmt w:val="lowerRoman"/>
      <w:lvlText w:val="%5."/>
      <w:lvlJc w:val="right"/>
      <w:pPr>
        <w:ind w:left="3600" w:hanging="360"/>
      </w:pPr>
      <w:rPr>
        <w:u w:val="none"/>
      </w:rPr>
    </w:lvl>
    <w:lvl w:ilvl="5" w:tplc="9080ECC0">
      <w:start w:val="1"/>
      <w:numFmt w:val="decimal"/>
      <w:lvlText w:val="%6."/>
      <w:lvlJc w:val="left"/>
      <w:pPr>
        <w:ind w:left="4320" w:hanging="360"/>
      </w:pPr>
      <w:rPr>
        <w:u w:val="none"/>
      </w:rPr>
    </w:lvl>
    <w:lvl w:ilvl="6" w:tplc="048A6E0C">
      <w:start w:val="1"/>
      <w:numFmt w:val="lowerLetter"/>
      <w:lvlText w:val="%7."/>
      <w:lvlJc w:val="left"/>
      <w:pPr>
        <w:ind w:left="5040" w:hanging="360"/>
      </w:pPr>
      <w:rPr>
        <w:u w:val="none"/>
      </w:rPr>
    </w:lvl>
    <w:lvl w:ilvl="7" w:tplc="455C42B2">
      <w:start w:val="1"/>
      <w:numFmt w:val="lowerRoman"/>
      <w:lvlText w:val="%8."/>
      <w:lvlJc w:val="right"/>
      <w:pPr>
        <w:ind w:left="5760" w:hanging="360"/>
      </w:pPr>
      <w:rPr>
        <w:u w:val="none"/>
      </w:rPr>
    </w:lvl>
    <w:lvl w:ilvl="8" w:tplc="27BA771C">
      <w:start w:val="1"/>
      <w:numFmt w:val="decimal"/>
      <w:lvlText w:val="%9."/>
      <w:lvlJc w:val="left"/>
      <w:pPr>
        <w:ind w:left="6480" w:hanging="360"/>
      </w:pPr>
      <w:rPr>
        <w:u w:val="none"/>
      </w:rPr>
    </w:lvl>
  </w:abstractNum>
  <w:num w:numId="1" w16cid:durableId="1124928147">
    <w:abstractNumId w:val="0"/>
  </w:num>
  <w:num w:numId="2" w16cid:durableId="1211921562">
    <w:abstractNumId w:val="2"/>
  </w:num>
  <w:num w:numId="3" w16cid:durableId="12480044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3958"/>
    <w:rsid w:val="00373CBC"/>
    <w:rsid w:val="003C1BFB"/>
    <w:rsid w:val="004A5B20"/>
    <w:rsid w:val="00662181"/>
    <w:rsid w:val="00693958"/>
    <w:rsid w:val="00CA6FBF"/>
    <w:rsid w:val="00CB21D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6BEF94"/>
  <w15:docId w15:val="{9587AB01-C28F-41CA-960E-EF7BCB3D5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200" w:after="200"/>
      <w:outlineLvl w:val="0"/>
    </w:pPr>
    <w:rPr>
      <w:b/>
    </w:rPr>
  </w:style>
  <w:style w:type="paragraph" w:styleId="Heading2">
    <w:name w:val="heading 2"/>
    <w:basedOn w:val="Normal1"/>
    <w:next w:val="Normal1"/>
    <w:pPr>
      <w:keepNext/>
      <w:keepLines/>
      <w:spacing w:before="200" w:after="200"/>
      <w:outlineLvl w:val="1"/>
    </w:pPr>
    <w:rPr>
      <w:b/>
    </w:rPr>
  </w:style>
  <w:style w:type="paragraph" w:styleId="Heading3">
    <w:name w:val="heading 3"/>
    <w:basedOn w:val="Normal1"/>
    <w:next w:val="Normal1"/>
    <w:pPr>
      <w:keepNext/>
      <w:keepLines/>
      <w:spacing w:before="200" w:after="200"/>
      <w:outlineLvl w:val="2"/>
    </w:pPr>
    <w:rPr>
      <w:b/>
      <w:u w:val="single"/>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jc w:val="center"/>
    </w:pPr>
    <w:rPr>
      <w:b/>
      <w:sz w:val="36"/>
      <w:szCs w:val="36"/>
    </w:rPr>
  </w:style>
  <w:style w:type="paragraph" w:styleId="Subtitle">
    <w:name w:val="Subtitle"/>
    <w:basedOn w:val="Normal1"/>
    <w:next w:val="Normal1"/>
    <w:pPr>
      <w:keepNext/>
      <w:keepLines/>
      <w:jc w:val="center"/>
    </w:pPr>
    <w:rPr>
      <w:b/>
      <w:sz w:val="36"/>
      <w:szCs w:val="36"/>
    </w:rPr>
  </w:style>
  <w:style w:type="paragraph" w:styleId="NormalWeb">
    <w:name w:val="Normal (Web)"/>
    <w:basedOn w:val="Normal"/>
    <w:uiPriority w:val="99"/>
    <w:semiHidden/>
    <w:unhideWhenUsed/>
    <w:rsid w:val="00CB21DB"/>
    <w:pPr>
      <w:spacing w:before="100" w:beforeAutospacing="1" w:after="100" w:afterAutospacing="1" w:line="240" w:lineRule="auto"/>
      <w:jc w:val="left"/>
    </w:pPr>
    <w:rPr>
      <w:lang w:val="en-US" w:eastAsia="zh-CN"/>
    </w:rPr>
  </w:style>
  <w:style w:type="paragraph" w:styleId="Header">
    <w:name w:val="header"/>
    <w:basedOn w:val="Normal"/>
    <w:link w:val="HeaderChar"/>
    <w:uiPriority w:val="99"/>
    <w:unhideWhenUsed/>
    <w:rsid w:val="00CB21DB"/>
    <w:pPr>
      <w:tabs>
        <w:tab w:val="center" w:pos="4513"/>
        <w:tab w:val="right" w:pos="9026"/>
      </w:tabs>
      <w:spacing w:line="240" w:lineRule="auto"/>
    </w:pPr>
  </w:style>
  <w:style w:type="character" w:customStyle="1" w:styleId="HeaderChar">
    <w:name w:val="Header Char"/>
    <w:basedOn w:val="DefaultParagraphFont"/>
    <w:link w:val="Header"/>
    <w:uiPriority w:val="99"/>
    <w:rsid w:val="00CB21DB"/>
  </w:style>
  <w:style w:type="paragraph" w:styleId="Footer">
    <w:name w:val="footer"/>
    <w:basedOn w:val="Normal"/>
    <w:link w:val="FooterChar"/>
    <w:uiPriority w:val="99"/>
    <w:unhideWhenUsed/>
    <w:rsid w:val="00CB21DB"/>
    <w:pPr>
      <w:tabs>
        <w:tab w:val="center" w:pos="4513"/>
        <w:tab w:val="right" w:pos="9026"/>
      </w:tabs>
      <w:spacing w:line="240" w:lineRule="auto"/>
    </w:pPr>
  </w:style>
  <w:style w:type="character" w:customStyle="1" w:styleId="FooterChar">
    <w:name w:val="Footer Char"/>
    <w:basedOn w:val="DefaultParagraphFont"/>
    <w:link w:val="Footer"/>
    <w:uiPriority w:val="99"/>
    <w:rsid w:val="00CB21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link.springer.com/article/10.1007/s10290-020-00393-z"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books.google.com/books?hl=en&amp;lr=&amp;id=l2gFCAAAQBAJ&amp;oi=fnd&amp;pg=PA2&amp;dq=Drury+C+(2021)+(11th+Ed)+Management+and+Cost+Accounting,++London,+Prentice+Hall&amp;ots=EvwgvzqFuZ&amp;sig=PYAIwiG6dlWbMjywQAYyawnFRXY" TargetMode="External"/><Relationship Id="rId2" Type="http://schemas.openxmlformats.org/officeDocument/2006/relationships/numbering" Target="numbering.xml"/><Relationship Id="rId16" Type="http://schemas.openxmlformats.org/officeDocument/2006/relationships/hyperlink" Target="https://www.sipotra.it/wp-content/uploads/2023/01/THE-IMPACT-OF-THE-UKRAINE-CRISIS-ON-INTERNATIONAL-TRADE.pdf" TargetMode="External"/><Relationship Id="rId20" Type="http://schemas.openxmlformats.org/officeDocument/2006/relationships/hyperlink" Target="https://thuvienso.hoasen.edu.vn/handle/123456789/1047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www.eprajournals.net/index.php/JGEL/article/view/125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065BF9-9EAE-4BF6-8CB6-02AD9FA20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13</Pages>
  <Words>2938</Words>
  <Characters>16749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aurel lature</cp:lastModifiedBy>
  <cp:revision>3</cp:revision>
  <dcterms:created xsi:type="dcterms:W3CDTF">2024-01-24T10:33:00Z</dcterms:created>
  <dcterms:modified xsi:type="dcterms:W3CDTF">2024-02-20T10:29:00Z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78713a01f2b28269f5ce3d8c8ce89f3877e7bfbdee06e3897c5ac75c50120b6f</vt:lpwstr>
  </property>
</Properties>
</file>