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A83E82A" w14:textId="77777777" w:rsidR="00855E33" w:rsidRPr="005E1CE8" w:rsidRDefault="00855E33" w:rsidP="00855E33">
      <w:pPr>
        <w:jc w:val="center"/>
        <w:rPr>
          <w:rFonts w:ascii="Calibri" w:hAnsi="Calibri" w:cs="Calibri"/>
          <w:sz w:val="28"/>
          <w:szCs w:val="28"/>
          <w:u w:val="single"/>
        </w:rPr>
      </w:pPr>
      <w:r w:rsidRPr="005E1CE8">
        <w:rPr>
          <w:rFonts w:ascii="Calibri" w:hAnsi="Calibri" w:cs="Calibri"/>
          <w:sz w:val="28"/>
          <w:szCs w:val="28"/>
          <w:u w:val="single"/>
        </w:rPr>
        <w:t>ECIE5008 Literacy - A Key to Learning</w:t>
      </w:r>
    </w:p>
    <w:p w14:paraId="416E6B60" w14:textId="77777777" w:rsidR="00855E33" w:rsidRPr="005E1CE8" w:rsidRDefault="00855E33" w:rsidP="00855E33">
      <w:pPr>
        <w:jc w:val="center"/>
        <w:rPr>
          <w:rFonts w:ascii="Calibri" w:hAnsi="Calibri" w:cs="Calibri"/>
          <w:sz w:val="28"/>
          <w:szCs w:val="28"/>
          <w:u w:val="single"/>
        </w:rPr>
      </w:pPr>
      <w:r w:rsidRPr="005E1CE8">
        <w:rPr>
          <w:rFonts w:ascii="Calibri" w:hAnsi="Calibri" w:cs="Calibri"/>
          <w:sz w:val="28"/>
          <w:szCs w:val="28"/>
          <w:u w:val="single"/>
        </w:rPr>
        <w:t>Student – 2222034</w:t>
      </w:r>
    </w:p>
    <w:p w14:paraId="441A0CBA" w14:textId="77777777" w:rsidR="00855E33" w:rsidRPr="005E1CE8" w:rsidRDefault="00855E33" w:rsidP="00855E33">
      <w:pPr>
        <w:jc w:val="center"/>
        <w:rPr>
          <w:rFonts w:ascii="Calibri" w:hAnsi="Calibri" w:cs="Calibri"/>
          <w:sz w:val="28"/>
          <w:szCs w:val="28"/>
          <w:u w:val="single"/>
        </w:rPr>
      </w:pPr>
      <w:r w:rsidRPr="005E1CE8">
        <w:rPr>
          <w:rFonts w:ascii="Calibri" w:hAnsi="Calibri" w:cs="Calibri"/>
          <w:sz w:val="28"/>
          <w:szCs w:val="28"/>
          <w:u w:val="single"/>
        </w:rPr>
        <w:t>Reflective Commentary</w:t>
      </w:r>
    </w:p>
    <w:p w14:paraId="36672705" w14:textId="77777777" w:rsidR="00855E33" w:rsidRPr="00CE47B7" w:rsidRDefault="00855E33" w:rsidP="00855E33">
      <w:pPr>
        <w:jc w:val="center"/>
        <w:rPr>
          <w:rFonts w:ascii="Calibri" w:hAnsi="Calibri" w:cs="Calibri"/>
          <w:sz w:val="24"/>
          <w:szCs w:val="24"/>
          <w:u w:val="single"/>
        </w:rPr>
      </w:pPr>
      <w:r w:rsidRPr="00CE47B7">
        <w:rPr>
          <w:rFonts w:ascii="Calibri" w:hAnsi="Calibri" w:cs="Calibri"/>
          <w:sz w:val="24"/>
          <w:szCs w:val="24"/>
          <w:u w:val="single"/>
        </w:rPr>
        <w:t>Part 1</w:t>
      </w:r>
    </w:p>
    <w:p w14:paraId="2E50B06D" w14:textId="77777777" w:rsidR="00855E33" w:rsidRDefault="00855E33" w:rsidP="00855E33">
      <w:pPr>
        <w:spacing w:line="360" w:lineRule="auto"/>
        <w:rPr>
          <w:rFonts w:ascii="Calibri" w:hAnsi="Calibri" w:cs="Calibri"/>
        </w:rPr>
      </w:pPr>
      <w:r w:rsidRPr="005E1CE8">
        <w:rPr>
          <w:rFonts w:ascii="Calibri" w:hAnsi="Calibri" w:cs="Calibri"/>
        </w:rPr>
        <w:t xml:space="preserve">This essay </w:t>
      </w:r>
      <w:r>
        <w:rPr>
          <w:rFonts w:ascii="Calibri" w:hAnsi="Calibri" w:cs="Calibri"/>
        </w:rPr>
        <w:t xml:space="preserve">indicates how literacy skills have been developed over the past decades and the comparison between different theorists views on how literacy can be developed in a child, and how a child’s development in literacy can be affected by those who are living in deprived areas. </w:t>
      </w:r>
    </w:p>
    <w:p w14:paraId="688D159E" w14:textId="77777777" w:rsidR="00855E33" w:rsidRDefault="00855E33" w:rsidP="00855E33">
      <w:pPr>
        <w:spacing w:line="360" w:lineRule="auto"/>
        <w:rPr>
          <w:rFonts w:ascii="Calibri" w:hAnsi="Calibri" w:cs="Calibri"/>
        </w:rPr>
      </w:pPr>
      <w:r>
        <w:rPr>
          <w:rFonts w:ascii="Calibri" w:hAnsi="Calibri" w:cs="Calibri"/>
        </w:rPr>
        <w:tab/>
        <w:t>One of the theorists that revolutionised language skills was Chomsky (1928-present), he believes that children are born with a pre-understanding of language and that language is not learnt or influenced by environment factors (Main, 2023). A child’s innate linguistic approach to be able to select the best grammar suited to their respective language. Chomsky’s theory suggests that children can construct their own investigation and conclusion on how language and sentences are formed correctly, and that children can construct a sentence from a vast arrangement of words previously used but not necessarily together to form a correct sentence (Pearl, 2020).</w:t>
      </w:r>
    </w:p>
    <w:p w14:paraId="07834E4E" w14:textId="77777777" w:rsidR="00855E33" w:rsidRDefault="00855E33" w:rsidP="00855E33">
      <w:pPr>
        <w:spacing w:line="360" w:lineRule="auto"/>
        <w:rPr>
          <w:rFonts w:ascii="Calibri" w:hAnsi="Calibri" w:cs="Calibri"/>
          <w:shd w:val="clear" w:color="auto" w:fill="FFFFFF"/>
        </w:rPr>
      </w:pPr>
      <w:r>
        <w:rPr>
          <w:rFonts w:ascii="Calibri" w:hAnsi="Calibri" w:cs="Calibri"/>
        </w:rPr>
        <w:tab/>
        <w:t>This however is in complete contradiction to a theory from B. F Skinner (1904-1990), his belief of operant conditioning, was that children learn by imitating language and correct answers and that respon</w:t>
      </w:r>
      <w:r w:rsidRPr="00EC7C19">
        <w:rPr>
          <w:rFonts w:ascii="Calibri" w:hAnsi="Calibri" w:cs="Calibri"/>
        </w:rPr>
        <w:t>ses are rewarded with positive reinforcement (Lemetyinen, 2023)</w:t>
      </w:r>
      <w:r>
        <w:rPr>
          <w:rFonts w:ascii="Calibri" w:hAnsi="Calibri" w:cs="Calibri"/>
        </w:rPr>
        <w:t>, and not innate</w:t>
      </w:r>
      <w:r w:rsidRPr="00EC7C19">
        <w:rPr>
          <w:rFonts w:ascii="Calibri" w:hAnsi="Calibri" w:cs="Calibri"/>
        </w:rPr>
        <w:t xml:space="preserve">. </w:t>
      </w:r>
      <w:r>
        <w:rPr>
          <w:rFonts w:ascii="Calibri" w:hAnsi="Calibri" w:cs="Calibri"/>
        </w:rPr>
        <w:t xml:space="preserve">Skinner suggested that </w:t>
      </w:r>
      <w:r w:rsidRPr="00EC7C19">
        <w:rPr>
          <w:rFonts w:ascii="Calibri" w:hAnsi="Calibri" w:cs="Calibri"/>
        </w:rPr>
        <w:t>language can be learnt</w:t>
      </w:r>
      <w:r>
        <w:rPr>
          <w:rFonts w:ascii="Calibri" w:hAnsi="Calibri" w:cs="Calibri"/>
        </w:rPr>
        <w:t xml:space="preserve"> by</w:t>
      </w:r>
      <w:r w:rsidRPr="00EC7C19">
        <w:rPr>
          <w:rFonts w:ascii="Calibri" w:hAnsi="Calibri" w:cs="Calibri"/>
        </w:rPr>
        <w:t xml:space="preserve"> the control of the </w:t>
      </w:r>
      <w:r w:rsidRPr="00EC7C19">
        <w:rPr>
          <w:rFonts w:ascii="Calibri" w:hAnsi="Calibri" w:cs="Calibri"/>
          <w:shd w:val="clear" w:color="auto" w:fill="FFFFFF"/>
        </w:rPr>
        <w:t>four-term contingency mode, motivating operation, discriminative stimulus, response, and reinforcement </w:t>
      </w:r>
      <w:r>
        <w:rPr>
          <w:rFonts w:ascii="Calibri" w:hAnsi="Calibri" w:cs="Calibri"/>
          <w:shd w:val="clear" w:color="auto" w:fill="FFFFFF"/>
        </w:rPr>
        <w:t>(Psynso, n.d.). Skinner’s theory can be seen within schools today, in the example of a spelling test.  If a child does not master the spelling of the words, they may be required to redo the test until the response is as desired. In critique to Skinner’s theory, he completely neglect a child’s free will thoughts, emotion and cognition (Wesenberg, n.d.).</w:t>
      </w:r>
    </w:p>
    <w:p w14:paraId="535FBC22" w14:textId="77777777" w:rsidR="00855E33" w:rsidRDefault="00855E33" w:rsidP="00855E33">
      <w:pPr>
        <w:spacing w:line="360" w:lineRule="auto"/>
        <w:rPr>
          <w:rFonts w:ascii="Calibri" w:hAnsi="Calibri" w:cs="Calibri"/>
          <w:shd w:val="clear" w:color="auto" w:fill="FFFFFF"/>
        </w:rPr>
      </w:pPr>
      <w:r>
        <w:rPr>
          <w:rFonts w:ascii="Calibri" w:hAnsi="Calibri" w:cs="Calibri"/>
          <w:shd w:val="clear" w:color="auto" w:fill="FFFFFF"/>
        </w:rPr>
        <w:tab/>
        <w:t xml:space="preserve">In some similarity, another theorist that believed language could be learnt was Vygotsky (1896-1934), however, he believed it not to be controlled by behaviour, but by learning from others. Vygotsky believed that children learn from a social and cultural environment and observation (Mamoodi-Shahrebabaki, 2019), that a child can learn from an elder with more knowledge, greater ability and greater understanding, and in return gain more knowledge of not only language but other abilities within life. Community was key to this theory (McLeod, 2024). Vygotsky’s theory can be seen within our classrooms today, with the simple fact of the teacher standing at the front of the class educating children with the knowledge the possess. Furthermore, some consider Vygotsky’s theory </w:t>
      </w:r>
      <w:r>
        <w:rPr>
          <w:rFonts w:ascii="Calibri" w:hAnsi="Calibri" w:cs="Calibri"/>
          <w:shd w:val="clear" w:color="auto" w:fill="FFFFFF"/>
        </w:rPr>
        <w:lastRenderedPageBreak/>
        <w:t>to be too influential, portraying ones beliefs onto another, younger, less capable person (Hua Liu, Matthews, 2009).</w:t>
      </w:r>
    </w:p>
    <w:p w14:paraId="1AC14E3A" w14:textId="77777777" w:rsidR="00855E33" w:rsidRDefault="00855E33" w:rsidP="00855E33">
      <w:pPr>
        <w:spacing w:line="360" w:lineRule="auto"/>
        <w:rPr>
          <w:rFonts w:ascii="Calibri" w:hAnsi="Calibri" w:cs="Calibri"/>
          <w:shd w:val="clear" w:color="auto" w:fill="FFFFFF"/>
        </w:rPr>
      </w:pPr>
    </w:p>
    <w:p w14:paraId="04E2D3CD" w14:textId="77777777" w:rsidR="00855E33" w:rsidRDefault="00855E33" w:rsidP="00855E33">
      <w:pPr>
        <w:spacing w:line="360" w:lineRule="auto"/>
        <w:rPr>
          <w:rFonts w:ascii="Calibri" w:hAnsi="Calibri" w:cs="Calibri"/>
          <w:shd w:val="clear" w:color="auto" w:fill="FFFFFF"/>
        </w:rPr>
      </w:pPr>
      <w:r>
        <w:rPr>
          <w:rFonts w:ascii="Calibri" w:hAnsi="Calibri" w:cs="Calibri"/>
          <w:shd w:val="clear" w:color="auto" w:fill="FFFFFF"/>
        </w:rPr>
        <w:t xml:space="preserve">With all these theories in mind of best practise for children to develop literacy skills, literacy policies have had a dramatic change over the last few decades. In the recent years, Wales has diminished SAT’s papers in KS2, so that schools can focus on the progression of the children and what steps to take to help improve skills, rather than the results of SATs judge how much a school is achieving or underachieving, like that of England (Wightwick, 2018). Teachers, now have more of a say in Wales with what their schools curriculum should include,  catering it to the needs and social, cultural needs of the community (Welsh Government, 2019). </w:t>
      </w:r>
    </w:p>
    <w:p w14:paraId="0CE412F4" w14:textId="77777777" w:rsidR="00855E33" w:rsidRDefault="00855E33" w:rsidP="00855E33">
      <w:pPr>
        <w:spacing w:line="360" w:lineRule="auto"/>
        <w:rPr>
          <w:rFonts w:ascii="Calibri" w:hAnsi="Calibri" w:cs="Calibri"/>
          <w:shd w:val="clear" w:color="auto" w:fill="FFFFFF"/>
        </w:rPr>
      </w:pPr>
      <w:r>
        <w:rPr>
          <w:rFonts w:ascii="Calibri" w:hAnsi="Calibri" w:cs="Calibri"/>
          <w:shd w:val="clear" w:color="auto" w:fill="FFFFFF"/>
        </w:rPr>
        <w:tab/>
        <w:t>In addition to schools having the opportunity to cater the needs to the community, it is reported that some deprived areas in the UK have not just a dramatic effect on a person’s literacy skills, but on job prospect, community engagement, economics and even life expectancy (</w:t>
      </w:r>
      <w:r w:rsidRPr="008308AF">
        <w:rPr>
          <w:rFonts w:ascii="Calibri" w:hAnsi="Calibri" w:cs="Calibri"/>
          <w:color w:val="05103E"/>
        </w:rPr>
        <w:t xml:space="preserve">Teravainen-Goff, </w:t>
      </w:r>
      <w:r w:rsidRPr="008308AF">
        <w:rPr>
          <w:rFonts w:ascii="Calibri" w:hAnsi="Calibri" w:cs="Calibri"/>
          <w:i/>
          <w:iCs/>
          <w:color w:val="05103E"/>
          <w:bdr w:val="single" w:sz="2" w:space="0" w:color="ECEDEE" w:frame="1"/>
        </w:rPr>
        <w:t>et al.</w:t>
      </w:r>
      <w:r w:rsidRPr="008308AF">
        <w:rPr>
          <w:rFonts w:ascii="Calibri" w:hAnsi="Calibri" w:cs="Calibri"/>
          <w:color w:val="05103E"/>
        </w:rPr>
        <w:t> 2022</w:t>
      </w:r>
      <w:r>
        <w:rPr>
          <w:rFonts w:ascii="Calibri" w:hAnsi="Calibri" w:cs="Calibri"/>
          <w:shd w:val="clear" w:color="auto" w:fill="FFFFFF"/>
        </w:rPr>
        <w:t>). Another unforeseen disadvantage to those in deprived areas, was Covid 19, forcing the literacy skills of those in the areas to fall further behind, running further risk of having poor literacy and numeracy skills later on in life as an adult (Miles, 2023). UK Government, have funded schools around the UK with a £1billion catch up fund to help improve literacy and numeracy skills since the loss of education from Covid 19, focusing on worse effective areas with disadvantaged children (Department of Education). In a recent PISA study (2022), Wales had a decrease in score for literacy from that of the 2018 study, 29% of the children who participated, were in the lowest working ability, that being said the OCED lowest rating for all education systems was 26%, but as an overall, Wales scored 466 compared to 2018 which Wales scored 483. Over the previous 3 PISA studies, Wales maintaining and slightly increased their literacy skills since 2012, compared to the decreasing in figures from other countries such as Netherlands and Norway, which saw a significant drop from 511 to 459 (Netherlands) and 504 to 477 (Norway) (Ingram, 2023).</w:t>
      </w:r>
    </w:p>
    <w:p w14:paraId="24B7C5F4" w14:textId="77777777" w:rsidR="00855E33" w:rsidRDefault="00855E33" w:rsidP="00855E33">
      <w:pPr>
        <w:spacing w:line="360" w:lineRule="auto"/>
        <w:ind w:firstLine="720"/>
        <w:rPr>
          <w:rFonts w:ascii="Calibri" w:hAnsi="Calibri" w:cs="Calibri"/>
          <w:shd w:val="clear" w:color="auto" w:fill="FFFFFF"/>
        </w:rPr>
      </w:pPr>
      <w:r>
        <w:rPr>
          <w:rFonts w:ascii="Calibri" w:hAnsi="Calibri" w:cs="Calibri"/>
          <w:shd w:val="clear" w:color="auto" w:fill="FFFFFF"/>
        </w:rPr>
        <w:t xml:space="preserve">In conclusion to this essay, it is clear to see that COVID 19 and a social environment has a great impact on the level of literacy throughout Wales over the recent years. We need to push to increase every child’s literacy ability with as many interventions as possible to help develop these skills, not only for now but for their future as a contributing member of society as an adult, focusing on children’s ability in stages and the surrounding community, to acknowledge what is needed, in order to base an solid education curriculum . Therefore, combining all theories, from learning from others, learning in a controlled environment with positive reinforcement, fuelling the innate </w:t>
      </w:r>
      <w:r>
        <w:rPr>
          <w:rFonts w:ascii="Calibri" w:hAnsi="Calibri" w:cs="Calibri"/>
          <w:shd w:val="clear" w:color="auto" w:fill="FFFFFF"/>
        </w:rPr>
        <w:lastRenderedPageBreak/>
        <w:t xml:space="preserve">knowledge we already process and improving skills, within our schools to give every child, whether from a higher economic or deprived area the opportunity to succeed. </w:t>
      </w:r>
    </w:p>
    <w:p w14:paraId="3931D4AB" w14:textId="77777777" w:rsidR="00855E33" w:rsidRDefault="00855E33" w:rsidP="00855E33">
      <w:pPr>
        <w:spacing w:line="360" w:lineRule="auto"/>
        <w:rPr>
          <w:rFonts w:ascii="Calibri" w:hAnsi="Calibri" w:cs="Calibri"/>
          <w:shd w:val="clear" w:color="auto" w:fill="FFFFFF"/>
        </w:rPr>
      </w:pPr>
    </w:p>
    <w:p w14:paraId="47B87259" w14:textId="77777777" w:rsidR="00855E33" w:rsidRDefault="00855E33" w:rsidP="00855E33">
      <w:pPr>
        <w:spacing w:line="360" w:lineRule="auto"/>
        <w:jc w:val="center"/>
        <w:rPr>
          <w:rFonts w:ascii="Calibri" w:hAnsi="Calibri" w:cs="Calibri"/>
          <w:u w:val="single"/>
          <w:shd w:val="clear" w:color="auto" w:fill="FFFFFF"/>
        </w:rPr>
      </w:pPr>
      <w:r w:rsidRPr="00852676">
        <w:rPr>
          <w:rFonts w:ascii="Calibri" w:hAnsi="Calibri" w:cs="Calibri"/>
          <w:u w:val="single"/>
          <w:shd w:val="clear" w:color="auto" w:fill="FFFFFF"/>
        </w:rPr>
        <w:t>Part 2 – Reflection of the video</w:t>
      </w:r>
    </w:p>
    <w:p w14:paraId="0A078C17" w14:textId="77777777" w:rsidR="00855E33" w:rsidRDefault="00855E33" w:rsidP="00855E33">
      <w:pPr>
        <w:spacing w:line="480" w:lineRule="auto"/>
        <w:rPr>
          <w:rFonts w:ascii="Calibri" w:hAnsi="Calibri" w:cs="Calibri"/>
          <w:shd w:val="clear" w:color="auto" w:fill="FFFFFF"/>
        </w:rPr>
      </w:pPr>
      <w:r>
        <w:rPr>
          <w:rFonts w:ascii="Calibri" w:hAnsi="Calibri" w:cs="Calibri"/>
          <w:shd w:val="clear" w:color="auto" w:fill="FFFFFF"/>
        </w:rPr>
        <w:t xml:space="preserve">This reflection piece is from the task of filming a video of myself reading a book to an individual/group of school children and critiquing what I would change, work on in the future and what went well throughout the task, as well as my thoughts and feelings on the overall task. Upon watching the video of the reading to an early years audience, the book of “Aliens love underpants”,  there definitely are things I would change and hope to improve on and as well of things that I thought worked well. </w:t>
      </w:r>
    </w:p>
    <w:p w14:paraId="5E95F3F8" w14:textId="77777777" w:rsidR="00855E33" w:rsidRDefault="00855E33" w:rsidP="00855E33">
      <w:pPr>
        <w:spacing w:line="480" w:lineRule="auto"/>
        <w:ind w:firstLine="720"/>
        <w:rPr>
          <w:rFonts w:ascii="Calibri" w:hAnsi="Calibri" w:cs="Calibri"/>
          <w:shd w:val="clear" w:color="auto" w:fill="FFFFFF"/>
        </w:rPr>
      </w:pPr>
      <w:r>
        <w:rPr>
          <w:rFonts w:ascii="Calibri" w:hAnsi="Calibri" w:cs="Calibri"/>
          <w:shd w:val="clear" w:color="auto" w:fill="FFFFFF"/>
        </w:rPr>
        <w:t xml:space="preserve">My first thoughts of the task, I felt rather excited and at ease, as this was something I do on a regular basis within my work setting. However, initially I thought 5 mins would be a good amount of time to get the task done,  when the task was at hand I was extremely concerned about the timing of the video, 5 minutes was quite a short amount of time to read a book and introduce a task that complimented the story. Especially, when my chosen age group was an early years audience, as they like to get involved with the story and expand on stories they have experienced. </w:t>
      </w:r>
    </w:p>
    <w:p w14:paraId="39BD51FA" w14:textId="77777777" w:rsidR="00855E33" w:rsidRDefault="00855E33" w:rsidP="00855E33">
      <w:pPr>
        <w:spacing w:line="480" w:lineRule="auto"/>
        <w:rPr>
          <w:rFonts w:ascii="Calibri" w:hAnsi="Calibri" w:cs="Calibri"/>
          <w:shd w:val="clear" w:color="auto" w:fill="FFFFFF"/>
        </w:rPr>
      </w:pPr>
      <w:r>
        <w:rPr>
          <w:rFonts w:ascii="Calibri" w:hAnsi="Calibri" w:cs="Calibri"/>
          <w:shd w:val="clear" w:color="auto" w:fill="FFFFFF"/>
        </w:rPr>
        <w:tab/>
        <w:t xml:space="preserve">Another point when it came to the filming of the video, again considering my chosen age range, which was that I was very cautious not to get any of the children within camera shot, and keeping their identity hidden, as yet again early years children like to get involved by showing their favourite colour or picture within the book, and as I was by myself in this task I was unable to move the camera to make sure no children were identified, and therefore kept on looking at the camera to see if the children were in camera shot, therefore feeling distracted and unfocused. </w:t>
      </w:r>
      <w:r>
        <w:rPr>
          <w:rFonts w:ascii="Calibri" w:hAnsi="Calibri" w:cs="Calibri"/>
          <w:shd w:val="clear" w:color="auto" w:fill="FFFFFF"/>
        </w:rPr>
        <w:tab/>
      </w:r>
    </w:p>
    <w:p w14:paraId="2EFEB857" w14:textId="77777777" w:rsidR="00855E33" w:rsidRDefault="00855E33" w:rsidP="00855E33">
      <w:pPr>
        <w:spacing w:line="480" w:lineRule="auto"/>
        <w:rPr>
          <w:rFonts w:ascii="Calibri" w:hAnsi="Calibri" w:cs="Calibri"/>
          <w:shd w:val="clear" w:color="auto" w:fill="FFFFFF"/>
        </w:rPr>
      </w:pPr>
      <w:r>
        <w:rPr>
          <w:rFonts w:ascii="Calibri" w:hAnsi="Calibri" w:cs="Calibri"/>
          <w:shd w:val="clear" w:color="auto" w:fill="FFFFFF"/>
        </w:rPr>
        <w:tab/>
        <w:t xml:space="preserve">Personally, I felt that I managed the children well, answering their questions and acknowledging them when speaking about the book , or about experiences they had relating to the book, as well as their thoughts and feeling throughout, communicating in an appropriate manner. </w:t>
      </w:r>
      <w:r>
        <w:rPr>
          <w:rFonts w:ascii="Calibri" w:hAnsi="Calibri" w:cs="Calibri"/>
          <w:shd w:val="clear" w:color="auto" w:fill="FFFFFF"/>
        </w:rPr>
        <w:lastRenderedPageBreak/>
        <w:t>They interacted well with the book, especially with what the characters were doing in the book on each page.</w:t>
      </w:r>
    </w:p>
    <w:p w14:paraId="7CF2B73F" w14:textId="77777777" w:rsidR="00855E33" w:rsidRDefault="00855E33" w:rsidP="00855E33">
      <w:pPr>
        <w:spacing w:line="480" w:lineRule="auto"/>
        <w:rPr>
          <w:rFonts w:ascii="Calibri" w:hAnsi="Calibri" w:cs="Calibri"/>
          <w:shd w:val="clear" w:color="auto" w:fill="FFFFFF"/>
        </w:rPr>
      </w:pPr>
      <w:r>
        <w:rPr>
          <w:rFonts w:ascii="Calibri" w:hAnsi="Calibri" w:cs="Calibri"/>
          <w:shd w:val="clear" w:color="auto" w:fill="FFFFFF"/>
        </w:rPr>
        <w:tab/>
        <w:t>Another point I would like to of hand the opportunity to do, was to have a larger group and of mixed genders in a more educational setting, to be able to show my ability to manage their behaviour, questions and engagement of the book throughout the task. I felt that task would have been a more enjoyable and challenging reading if a larger group had participated in a different setting, this however was not possible at the time.</w:t>
      </w:r>
    </w:p>
    <w:p w14:paraId="066CDD55" w14:textId="77777777" w:rsidR="00855E33" w:rsidRDefault="00855E33" w:rsidP="00855E33">
      <w:pPr>
        <w:spacing w:line="480" w:lineRule="auto"/>
        <w:rPr>
          <w:rFonts w:ascii="Calibri" w:hAnsi="Calibri" w:cs="Calibri"/>
          <w:shd w:val="clear" w:color="auto" w:fill="FFFFFF"/>
        </w:rPr>
      </w:pPr>
      <w:r>
        <w:rPr>
          <w:rFonts w:ascii="Calibri" w:hAnsi="Calibri" w:cs="Calibri"/>
          <w:shd w:val="clear" w:color="auto" w:fill="FFFFFF"/>
        </w:rPr>
        <w:t xml:space="preserve">A major concern of mine for this module and task, was that I was off work, due to a long illness and therefore, lead myself feeling anxious about procrastination, that I would not be able to complete the task within the deadline or leaving it till last minute. I felt that my performance was not at its best ability, however I wanted to be able to keep up to date and on time, not concerning myself with a deadline not being met but still needed to be completed. </w:t>
      </w:r>
    </w:p>
    <w:p w14:paraId="1973B9A8" w14:textId="77777777" w:rsidR="00855E33" w:rsidRDefault="00855E33" w:rsidP="00855E33">
      <w:pPr>
        <w:spacing w:line="480" w:lineRule="auto"/>
        <w:rPr>
          <w:rFonts w:ascii="Calibri" w:hAnsi="Calibri" w:cs="Calibri"/>
          <w:shd w:val="clear" w:color="auto" w:fill="FFFFFF"/>
        </w:rPr>
      </w:pPr>
      <w:r>
        <w:rPr>
          <w:rFonts w:ascii="Calibri" w:hAnsi="Calibri" w:cs="Calibri"/>
          <w:shd w:val="clear" w:color="auto" w:fill="FFFFFF"/>
        </w:rPr>
        <w:tab/>
        <w:t xml:space="preserve">On reflection of the book itself, I feel that I made a good choice of reading material, one with lots of pictures and colours, a fun and silly topic to capture the children’s interest, as well as the length of the book to keep in time with the length of the video. The children were engaged in the book, the rhyming wording seemed to really entice the children and they really seemed to get involve and asked lots of questions during the reading, all which related to the book or previous experiences, they seemed genuinely excited with the follow up task of designing their own underpants for the characters. On the other hand, my critiques with the book, is that I wish I had found a book with more speech from the characters, to make it memorable and the characters come alive by using different voices, also that I had shown the template of the task to the camera and not just spoken about it, even though the children saw the template themselves. </w:t>
      </w:r>
    </w:p>
    <w:p w14:paraId="07A62938" w14:textId="77777777" w:rsidR="00855E33" w:rsidRDefault="00855E33" w:rsidP="00855E33">
      <w:pPr>
        <w:spacing w:line="480" w:lineRule="auto"/>
        <w:ind w:firstLine="720"/>
        <w:rPr>
          <w:rFonts w:ascii="Calibri" w:hAnsi="Calibri" w:cs="Calibri"/>
          <w:shd w:val="clear" w:color="auto" w:fill="FFFFFF"/>
        </w:rPr>
      </w:pPr>
      <w:r>
        <w:rPr>
          <w:rFonts w:ascii="Calibri" w:hAnsi="Calibri" w:cs="Calibri"/>
          <w:shd w:val="clear" w:color="auto" w:fill="FFFFFF"/>
        </w:rPr>
        <w:t xml:space="preserve">Another point which I could critique on, was at the end of the video, and that I didn’t ask the children’s thoughts and feelings on the book, and whether or not they had enjoyed it and which part was their favourite, this is key to acknowledge the child’s understanding and recall of literacy and </w:t>
      </w:r>
      <w:r>
        <w:rPr>
          <w:rFonts w:ascii="Calibri" w:hAnsi="Calibri" w:cs="Calibri"/>
          <w:shd w:val="clear" w:color="auto" w:fill="FFFFFF"/>
        </w:rPr>
        <w:lastRenderedPageBreak/>
        <w:t xml:space="preserve">promoting confident to public speak, however this again came down to timing and the length of the video itself, limiting my communication and group discussion with the children. </w:t>
      </w:r>
    </w:p>
    <w:p w14:paraId="0C87EBE4" w14:textId="77777777" w:rsidR="00855E33" w:rsidRDefault="00855E33" w:rsidP="00855E33">
      <w:pPr>
        <w:spacing w:line="480" w:lineRule="auto"/>
        <w:rPr>
          <w:rFonts w:ascii="Calibri" w:hAnsi="Calibri" w:cs="Calibri"/>
          <w:shd w:val="clear" w:color="auto" w:fill="FFFFFF"/>
        </w:rPr>
      </w:pPr>
      <w:r>
        <w:rPr>
          <w:rFonts w:ascii="Calibri" w:hAnsi="Calibri" w:cs="Calibri"/>
          <w:shd w:val="clear" w:color="auto" w:fill="FFFFFF"/>
        </w:rPr>
        <w:tab/>
        <w:t xml:space="preserve">If I was to repeat the task again, I would change the book, so that the children are able to physically get involved, making the experience and the story more memorable and to have a group discussion on the book, to gather their understanding an interpretation of the book. I would ask the children’s opinions and introduce toys or puppets for the children to handle when reading the story, in hopes to occupy them instead of coming up to the book and having the possibility of being in camera shot and again making the story more memorable, as they can associate an item with the book. This would also help make connections and engage children with any sensory issues, having to feel, see, smell, hear and taste objects relating to the material. </w:t>
      </w:r>
    </w:p>
    <w:p w14:paraId="55713330" w14:textId="77777777" w:rsidR="00855E33" w:rsidRPr="00852676" w:rsidRDefault="00855E33" w:rsidP="00855E33">
      <w:pPr>
        <w:spacing w:line="480" w:lineRule="auto"/>
        <w:rPr>
          <w:rFonts w:ascii="Calibri" w:hAnsi="Calibri" w:cs="Calibri"/>
          <w:shd w:val="clear" w:color="auto" w:fill="FFFFFF"/>
        </w:rPr>
      </w:pPr>
      <w:r>
        <w:rPr>
          <w:rFonts w:ascii="Calibri" w:hAnsi="Calibri" w:cs="Calibri"/>
          <w:shd w:val="clear" w:color="auto" w:fill="FFFFFF"/>
        </w:rPr>
        <w:tab/>
        <w:t xml:space="preserve">In conclusion, I felt that the task went well and was enjoyable for all involved and that the children gained an experience relating and completing  task which related to a book. Many things can be worked on to improve my skills and ability as an educator, however I am happy with my overall performance and that I was able to complete the task at hand on time, my worry of procrastinating was a major obstacle for me in this task, due to my illness, however I can reflect on this and learn that it is not a reoccurring situation. </w:t>
      </w:r>
    </w:p>
    <w:p w14:paraId="72C59C77" w14:textId="77777777" w:rsidR="00855E33" w:rsidRDefault="00855E33" w:rsidP="00855E33">
      <w:pPr>
        <w:spacing w:line="360" w:lineRule="auto"/>
        <w:rPr>
          <w:rFonts w:ascii="Calibri" w:hAnsi="Calibri" w:cs="Calibri"/>
          <w:shd w:val="clear" w:color="auto" w:fill="FFFFFF"/>
        </w:rPr>
      </w:pPr>
    </w:p>
    <w:p w14:paraId="22106DE1" w14:textId="77777777" w:rsidR="00855E33" w:rsidRPr="00A77234" w:rsidRDefault="00855E33" w:rsidP="00855E33">
      <w:pPr>
        <w:spacing w:line="360" w:lineRule="auto"/>
        <w:jc w:val="center"/>
        <w:rPr>
          <w:rFonts w:ascii="Calibri" w:hAnsi="Calibri" w:cs="Calibri"/>
          <w:sz w:val="24"/>
          <w:szCs w:val="24"/>
          <w:u w:val="single"/>
          <w:shd w:val="clear" w:color="auto" w:fill="FFFFFF"/>
        </w:rPr>
      </w:pPr>
    </w:p>
    <w:p w14:paraId="6B5412E6" w14:textId="77777777" w:rsidR="00855E33" w:rsidRPr="00A77234" w:rsidRDefault="00855E33" w:rsidP="00855E33">
      <w:pPr>
        <w:spacing w:line="360" w:lineRule="auto"/>
        <w:jc w:val="center"/>
        <w:rPr>
          <w:rFonts w:ascii="Calibri" w:hAnsi="Calibri" w:cs="Calibri"/>
          <w:sz w:val="24"/>
          <w:szCs w:val="24"/>
          <w:u w:val="single"/>
          <w:shd w:val="clear" w:color="auto" w:fill="FFFFFF"/>
        </w:rPr>
      </w:pPr>
      <w:r w:rsidRPr="00A77234">
        <w:rPr>
          <w:rFonts w:ascii="Calibri" w:hAnsi="Calibri" w:cs="Calibri"/>
          <w:sz w:val="24"/>
          <w:szCs w:val="24"/>
          <w:u w:val="single"/>
          <w:shd w:val="clear" w:color="auto" w:fill="FFFFFF"/>
        </w:rPr>
        <w:t>References</w:t>
      </w:r>
    </w:p>
    <w:p w14:paraId="1365EA4F" w14:textId="77777777" w:rsidR="00855E33" w:rsidRPr="00BC6746" w:rsidRDefault="00855E33" w:rsidP="00855E33">
      <w:pPr>
        <w:spacing w:line="360" w:lineRule="auto"/>
        <w:rPr>
          <w:rFonts w:ascii="Calibri" w:hAnsi="Calibri" w:cs="Calibri"/>
          <w:shd w:val="clear" w:color="auto" w:fill="FFFFFF"/>
        </w:rPr>
      </w:pPr>
      <w:r w:rsidRPr="00BC6746">
        <w:rPr>
          <w:rFonts w:ascii="Calibri" w:hAnsi="Calibri" w:cs="Calibri"/>
          <w:color w:val="05103E"/>
        </w:rPr>
        <w:t>Department of Education (2021) </w:t>
      </w:r>
      <w:r w:rsidRPr="00BC6746">
        <w:rPr>
          <w:rFonts w:ascii="Calibri" w:hAnsi="Calibri" w:cs="Calibri"/>
          <w:i/>
          <w:iCs/>
          <w:color w:val="05103E"/>
          <w:bdr w:val="single" w:sz="2" w:space="0" w:color="ECEDEE" w:frame="1"/>
        </w:rPr>
        <w:t>Catch-up Premium</w:t>
      </w:r>
      <w:r w:rsidRPr="00BC6746">
        <w:rPr>
          <w:rFonts w:ascii="Calibri" w:hAnsi="Calibri" w:cs="Calibri"/>
          <w:color w:val="05103E"/>
        </w:rPr>
        <w:t>. </w:t>
      </w:r>
      <w:hyperlink r:id="rId4" w:history="1">
        <w:r w:rsidRPr="002E7CCE">
          <w:rPr>
            <w:rStyle w:val="Hyperlink"/>
            <w:rFonts w:ascii="Calibri" w:hAnsi="Calibri" w:cs="Calibri"/>
            <w:bdr w:val="single" w:sz="2" w:space="0" w:color="ECEDEE" w:frame="1"/>
          </w:rPr>
          <w:t>https://www.gov.uk/government/publications/catch-up-premium-coronavirus-covid-19/catch-up-premium</w:t>
        </w:r>
      </w:hyperlink>
      <w:r>
        <w:rPr>
          <w:rFonts w:ascii="Calibri" w:hAnsi="Calibri" w:cs="Calibri"/>
          <w:color w:val="05103E"/>
        </w:rPr>
        <w:t xml:space="preserve"> </w:t>
      </w:r>
      <w:r w:rsidRPr="00BC6746">
        <w:rPr>
          <w:rFonts w:ascii="Calibri" w:hAnsi="Calibri" w:cs="Calibri"/>
          <w:color w:val="05103E"/>
        </w:rPr>
        <w:t>(Accessed: April 12, 2024).</w:t>
      </w:r>
    </w:p>
    <w:p w14:paraId="47DA89C7" w14:textId="77777777" w:rsidR="00855E33" w:rsidRDefault="00855E33" w:rsidP="00855E33">
      <w:pPr>
        <w:spacing w:line="360" w:lineRule="auto"/>
        <w:rPr>
          <w:rFonts w:ascii="Calibri" w:hAnsi="Calibri" w:cs="Calibri"/>
          <w:color w:val="05103E"/>
        </w:rPr>
      </w:pPr>
      <w:r w:rsidRPr="00E9380D">
        <w:rPr>
          <w:rFonts w:ascii="Calibri" w:hAnsi="Calibri" w:cs="Calibri"/>
          <w:color w:val="05103E"/>
        </w:rPr>
        <w:t>Hua Liu, C. and Matthews, R. (2009) </w:t>
      </w:r>
      <w:r w:rsidRPr="00E9380D">
        <w:rPr>
          <w:rFonts w:ascii="Calibri" w:hAnsi="Calibri" w:cs="Calibri"/>
          <w:i/>
          <w:iCs/>
          <w:color w:val="05103E"/>
          <w:bdr w:val="single" w:sz="2" w:space="0" w:color="ECEDEE" w:frame="1"/>
        </w:rPr>
        <w:t>Vygotsky’s philosophy: Constructivism and its criticisms examined</w:t>
      </w:r>
      <w:r w:rsidRPr="00E9380D">
        <w:rPr>
          <w:rFonts w:ascii="Calibri" w:hAnsi="Calibri" w:cs="Calibri"/>
          <w:color w:val="05103E"/>
        </w:rPr>
        <w:t>. </w:t>
      </w:r>
      <w:hyperlink r:id="rId5" w:history="1">
        <w:r w:rsidRPr="002E7CCE">
          <w:rPr>
            <w:rStyle w:val="Hyperlink"/>
            <w:rFonts w:ascii="Calibri" w:hAnsi="Calibri" w:cs="Calibri"/>
            <w:bdr w:val="single" w:sz="2" w:space="0" w:color="ECEDEE" w:frame="1"/>
          </w:rPr>
          <w:t>https://files.eric.ed.gov/fulltext/EJ854992.pdf</w:t>
        </w:r>
      </w:hyperlink>
      <w:r>
        <w:rPr>
          <w:rFonts w:ascii="Calibri" w:hAnsi="Calibri" w:cs="Calibri"/>
          <w:color w:val="05103E"/>
        </w:rPr>
        <w:t xml:space="preserve"> </w:t>
      </w:r>
      <w:r w:rsidRPr="00E9380D">
        <w:rPr>
          <w:rFonts w:ascii="Calibri" w:hAnsi="Calibri" w:cs="Calibri"/>
          <w:color w:val="05103E"/>
        </w:rPr>
        <w:t>(Accessed: April 12, 2024).</w:t>
      </w:r>
    </w:p>
    <w:p w14:paraId="25E47029" w14:textId="77777777" w:rsidR="00855E33" w:rsidRPr="00830DF7" w:rsidRDefault="00855E33" w:rsidP="00855E33">
      <w:pPr>
        <w:spacing w:line="360" w:lineRule="auto"/>
        <w:rPr>
          <w:rFonts w:ascii="Calibri" w:hAnsi="Calibri" w:cs="Calibri"/>
        </w:rPr>
      </w:pPr>
      <w:r w:rsidRPr="00830DF7">
        <w:rPr>
          <w:rFonts w:ascii="Calibri" w:hAnsi="Calibri" w:cs="Calibri"/>
          <w:color w:val="05103E"/>
        </w:rPr>
        <w:lastRenderedPageBreak/>
        <w:t>Ingram, J. </w:t>
      </w:r>
      <w:r w:rsidRPr="00830DF7">
        <w:rPr>
          <w:rFonts w:ascii="Calibri" w:hAnsi="Calibri" w:cs="Calibri"/>
          <w:i/>
          <w:iCs/>
          <w:color w:val="05103E"/>
          <w:bdr w:val="single" w:sz="2" w:space="0" w:color="ECEDEE" w:frame="1"/>
        </w:rPr>
        <w:t>et al.</w:t>
      </w:r>
      <w:r w:rsidRPr="00830DF7">
        <w:rPr>
          <w:rFonts w:ascii="Calibri" w:hAnsi="Calibri" w:cs="Calibri"/>
          <w:color w:val="05103E"/>
        </w:rPr>
        <w:t> (2023) </w:t>
      </w:r>
      <w:r w:rsidRPr="00830DF7">
        <w:rPr>
          <w:rFonts w:ascii="Calibri" w:hAnsi="Calibri" w:cs="Calibri"/>
          <w:i/>
          <w:iCs/>
          <w:color w:val="05103E"/>
          <w:bdr w:val="single" w:sz="2" w:space="0" w:color="ECEDEE" w:frame="1"/>
        </w:rPr>
        <w:t>PISA 2022: National Report for Wales</w:t>
      </w:r>
      <w:r w:rsidRPr="00830DF7">
        <w:rPr>
          <w:rFonts w:ascii="Calibri" w:hAnsi="Calibri" w:cs="Calibri"/>
          <w:color w:val="05103E"/>
        </w:rPr>
        <w:t>. </w:t>
      </w:r>
      <w:hyperlink r:id="rId6" w:history="1">
        <w:r w:rsidRPr="002E7CCE">
          <w:rPr>
            <w:rStyle w:val="Hyperlink"/>
            <w:rFonts w:ascii="Calibri" w:hAnsi="Calibri" w:cs="Calibri"/>
            <w:bdr w:val="single" w:sz="2" w:space="0" w:color="ECEDEE" w:frame="1"/>
          </w:rPr>
          <w:t>https://www.gov.wales/sites/default/files/statistics-and-research/2023-12/pisa-2022-national-report-wales-059.pdf</w:t>
        </w:r>
      </w:hyperlink>
      <w:r>
        <w:rPr>
          <w:rFonts w:ascii="Calibri" w:hAnsi="Calibri" w:cs="Calibri"/>
          <w:color w:val="05103E"/>
        </w:rPr>
        <w:t xml:space="preserve"> </w:t>
      </w:r>
      <w:r w:rsidRPr="00830DF7">
        <w:rPr>
          <w:rFonts w:ascii="Calibri" w:hAnsi="Calibri" w:cs="Calibri"/>
          <w:color w:val="05103E"/>
        </w:rPr>
        <w:t>(Accessed: April 28, 2024).</w:t>
      </w:r>
    </w:p>
    <w:p w14:paraId="47AF98B4" w14:textId="77777777" w:rsidR="00855E33" w:rsidRDefault="00855E33" w:rsidP="00855E33">
      <w:pPr>
        <w:rPr>
          <w:rFonts w:ascii="Calibri" w:hAnsi="Calibri" w:cs="Calibri"/>
        </w:rPr>
      </w:pPr>
      <w:r w:rsidRPr="003A259E">
        <w:rPr>
          <w:rFonts w:ascii="Calibri" w:hAnsi="Calibri" w:cs="Calibri"/>
          <w:color w:val="05103E"/>
        </w:rPr>
        <w:t>Lemetyinen, H. (2023) </w:t>
      </w:r>
      <w:r w:rsidRPr="003A259E">
        <w:rPr>
          <w:rFonts w:ascii="Calibri" w:hAnsi="Calibri" w:cs="Calibri"/>
          <w:i/>
          <w:iCs/>
          <w:color w:val="05103E"/>
          <w:bdr w:val="single" w:sz="2" w:space="0" w:color="ECEDEE" w:frame="1"/>
        </w:rPr>
        <w:t>Language Acquisition Theory</w:t>
      </w:r>
      <w:r w:rsidRPr="003A259E">
        <w:rPr>
          <w:rFonts w:ascii="Calibri" w:hAnsi="Calibri" w:cs="Calibri"/>
          <w:color w:val="05103E"/>
        </w:rPr>
        <w:t>. </w:t>
      </w:r>
      <w:hyperlink r:id="rId7" w:history="1">
        <w:r w:rsidRPr="00A1625D">
          <w:rPr>
            <w:rStyle w:val="Hyperlink"/>
            <w:rFonts w:ascii="Calibri" w:hAnsi="Calibri" w:cs="Calibri"/>
            <w:bdr w:val="single" w:sz="2" w:space="0" w:color="ECEDEE" w:frame="1"/>
          </w:rPr>
          <w:t>https://www.simplypsychology.org/language.html#:~:text=Skinner%E2%80%99s%20theory%20of%20language%20development%2C%20also%20known%20as,by%20imitating%20and%20being%20reinforced%20for%20correct%20responses</w:t>
        </w:r>
      </w:hyperlink>
      <w:r w:rsidRPr="003A259E">
        <w:rPr>
          <w:rStyle w:val="url"/>
          <w:rFonts w:ascii="Calibri" w:hAnsi="Calibri" w:cs="Calibri"/>
          <w:color w:val="05103E"/>
          <w:bdr w:val="single" w:sz="2" w:space="0" w:color="ECEDEE" w:frame="1"/>
        </w:rPr>
        <w:t>.</w:t>
      </w:r>
      <w:r>
        <w:rPr>
          <w:rFonts w:ascii="Calibri" w:hAnsi="Calibri" w:cs="Calibri"/>
          <w:color w:val="05103E"/>
        </w:rPr>
        <w:t xml:space="preserve"> </w:t>
      </w:r>
      <w:r w:rsidRPr="003A259E">
        <w:rPr>
          <w:rFonts w:ascii="Calibri" w:hAnsi="Calibri" w:cs="Calibri"/>
          <w:color w:val="05103E"/>
        </w:rPr>
        <w:t>(Accessed: April 11, 2024).</w:t>
      </w:r>
    </w:p>
    <w:p w14:paraId="368219FE" w14:textId="77777777" w:rsidR="00855E33" w:rsidRDefault="00855E33" w:rsidP="00855E33">
      <w:pPr>
        <w:rPr>
          <w:rFonts w:ascii="Calibri" w:hAnsi="Calibri" w:cs="Calibri"/>
          <w:color w:val="05103E"/>
        </w:rPr>
      </w:pPr>
      <w:r w:rsidRPr="00E313AE">
        <w:rPr>
          <w:rFonts w:ascii="Calibri" w:hAnsi="Calibri" w:cs="Calibri"/>
          <w:color w:val="05103E"/>
        </w:rPr>
        <w:t>Main, P. (2023) </w:t>
      </w:r>
      <w:r w:rsidRPr="00E313AE">
        <w:rPr>
          <w:rFonts w:ascii="Calibri" w:hAnsi="Calibri" w:cs="Calibri"/>
          <w:i/>
          <w:iCs/>
          <w:color w:val="05103E"/>
          <w:bdr w:val="single" w:sz="2" w:space="0" w:color="ECEDEE" w:frame="1"/>
        </w:rPr>
        <w:t>Chomsky’s Theory</w:t>
      </w:r>
      <w:r w:rsidRPr="00E313AE">
        <w:rPr>
          <w:rFonts w:ascii="Calibri" w:hAnsi="Calibri" w:cs="Calibri"/>
          <w:color w:val="05103E"/>
        </w:rPr>
        <w:t>. </w:t>
      </w:r>
      <w:hyperlink r:id="rId8" w:history="1">
        <w:r w:rsidRPr="00A1625D">
          <w:rPr>
            <w:rStyle w:val="Hyperlink"/>
            <w:rFonts w:ascii="Calibri" w:hAnsi="Calibri" w:cs="Calibri"/>
            <w:bdr w:val="single" w:sz="2" w:space="0" w:color="ECEDEE" w:frame="1"/>
          </w:rPr>
          <w:t>https://www.structural-learning.com/post/chomskys-theory</w:t>
        </w:r>
      </w:hyperlink>
      <w:r>
        <w:rPr>
          <w:rFonts w:ascii="Calibri" w:hAnsi="Calibri" w:cs="Calibri"/>
          <w:color w:val="05103E"/>
        </w:rPr>
        <w:t xml:space="preserve"> </w:t>
      </w:r>
      <w:r w:rsidRPr="00E313AE">
        <w:rPr>
          <w:rFonts w:ascii="Calibri" w:hAnsi="Calibri" w:cs="Calibri"/>
          <w:color w:val="05103E"/>
        </w:rPr>
        <w:t>(Accessed: April 11, 2024).</w:t>
      </w:r>
    </w:p>
    <w:p w14:paraId="382BEEA1" w14:textId="77777777" w:rsidR="00855E33" w:rsidRDefault="00855E33" w:rsidP="00855E33">
      <w:pPr>
        <w:rPr>
          <w:rFonts w:ascii="Calibri" w:hAnsi="Calibri" w:cs="Calibri"/>
          <w:color w:val="05103E"/>
        </w:rPr>
      </w:pPr>
      <w:r w:rsidRPr="000F55C9">
        <w:rPr>
          <w:rFonts w:ascii="Calibri" w:hAnsi="Calibri" w:cs="Calibri"/>
          <w:color w:val="05103E"/>
        </w:rPr>
        <w:t>Mamoodi-Shahrebabaki, M. (2019) </w:t>
      </w:r>
      <w:r w:rsidRPr="000F55C9">
        <w:rPr>
          <w:rFonts w:ascii="Calibri" w:hAnsi="Calibri" w:cs="Calibri"/>
          <w:i/>
          <w:iCs/>
          <w:color w:val="05103E"/>
          <w:bdr w:val="single" w:sz="2" w:space="0" w:color="ECEDEE" w:frame="1"/>
        </w:rPr>
        <w:t>Vygotsky, Education, and Literacy</w:t>
      </w:r>
      <w:r w:rsidRPr="000F55C9">
        <w:rPr>
          <w:rFonts w:ascii="Calibri" w:hAnsi="Calibri" w:cs="Calibri"/>
          <w:color w:val="05103E"/>
        </w:rPr>
        <w:t>. </w:t>
      </w:r>
      <w:hyperlink r:id="rId9" w:history="1">
        <w:r w:rsidRPr="002E7CCE">
          <w:rPr>
            <w:rStyle w:val="Hyperlink"/>
            <w:rFonts w:ascii="Calibri" w:hAnsi="Calibri" w:cs="Calibri"/>
            <w:bdr w:val="single" w:sz="2" w:space="0" w:color="ECEDEE" w:frame="1"/>
          </w:rPr>
          <w:t>https://www.researchgate.net/publication/330925128_Vygotsky_Education_and_Literacy</w:t>
        </w:r>
      </w:hyperlink>
      <w:r>
        <w:rPr>
          <w:rFonts w:ascii="Calibri" w:hAnsi="Calibri" w:cs="Calibri"/>
          <w:color w:val="05103E"/>
        </w:rPr>
        <w:t xml:space="preserve"> </w:t>
      </w:r>
      <w:r w:rsidRPr="000F55C9">
        <w:rPr>
          <w:rFonts w:ascii="Calibri" w:hAnsi="Calibri" w:cs="Calibri"/>
          <w:color w:val="05103E"/>
        </w:rPr>
        <w:t>(Accessed: April 12, 2024).</w:t>
      </w:r>
    </w:p>
    <w:p w14:paraId="086E69AA" w14:textId="77777777" w:rsidR="00855E33" w:rsidRDefault="00855E33" w:rsidP="00855E33">
      <w:pPr>
        <w:rPr>
          <w:rFonts w:ascii="Calibri" w:hAnsi="Calibri" w:cs="Calibri"/>
          <w:color w:val="05103E"/>
        </w:rPr>
      </w:pPr>
      <w:r w:rsidRPr="00C0395C">
        <w:rPr>
          <w:rFonts w:ascii="Calibri" w:hAnsi="Calibri" w:cs="Calibri"/>
          <w:color w:val="05103E"/>
        </w:rPr>
        <w:t>Mcleod, PhD, S. (2024) </w:t>
      </w:r>
      <w:r w:rsidRPr="00C0395C">
        <w:rPr>
          <w:rFonts w:ascii="Calibri" w:hAnsi="Calibri" w:cs="Calibri"/>
          <w:i/>
          <w:iCs/>
          <w:color w:val="05103E"/>
          <w:bdr w:val="single" w:sz="2" w:space="0" w:color="ECEDEE" w:frame="1"/>
        </w:rPr>
        <w:t>Vygotsky’s Theory Of Cognitive Development</w:t>
      </w:r>
      <w:r w:rsidRPr="00C0395C">
        <w:rPr>
          <w:rFonts w:ascii="Calibri" w:hAnsi="Calibri" w:cs="Calibri"/>
          <w:color w:val="05103E"/>
        </w:rPr>
        <w:t>. </w:t>
      </w:r>
      <w:hyperlink r:id="rId10" w:history="1">
        <w:r w:rsidRPr="002E7CCE">
          <w:rPr>
            <w:rStyle w:val="Hyperlink"/>
            <w:rFonts w:ascii="Calibri" w:hAnsi="Calibri" w:cs="Calibri"/>
            <w:bdr w:val="single" w:sz="2" w:space="0" w:color="ECEDEE" w:frame="1"/>
          </w:rPr>
          <w:t>https://www.simplypsychology.org/vygotsky.html</w:t>
        </w:r>
      </w:hyperlink>
      <w:r>
        <w:rPr>
          <w:rFonts w:ascii="Calibri" w:hAnsi="Calibri" w:cs="Calibri"/>
          <w:color w:val="05103E"/>
        </w:rPr>
        <w:t xml:space="preserve"> </w:t>
      </w:r>
      <w:r w:rsidRPr="00C0395C">
        <w:rPr>
          <w:rFonts w:ascii="Calibri" w:hAnsi="Calibri" w:cs="Calibri"/>
          <w:color w:val="05103E"/>
        </w:rPr>
        <w:t>(Accessed: April 12, 2024).</w:t>
      </w:r>
    </w:p>
    <w:p w14:paraId="0ED843B3" w14:textId="77777777" w:rsidR="00855E33" w:rsidRPr="00F24864" w:rsidRDefault="00855E33" w:rsidP="00855E33">
      <w:pPr>
        <w:rPr>
          <w:rFonts w:ascii="Calibri" w:hAnsi="Calibri" w:cs="Calibri"/>
          <w:color w:val="05103E"/>
        </w:rPr>
      </w:pPr>
      <w:r w:rsidRPr="00F24864">
        <w:rPr>
          <w:rFonts w:ascii="Calibri" w:hAnsi="Calibri" w:cs="Calibri"/>
          <w:color w:val="05103E"/>
        </w:rPr>
        <w:t>Miles, J. (2023) </w:t>
      </w:r>
      <w:r w:rsidRPr="00F24864">
        <w:rPr>
          <w:rFonts w:ascii="Calibri" w:hAnsi="Calibri" w:cs="Calibri"/>
          <w:i/>
          <w:iCs/>
          <w:color w:val="05103E"/>
          <w:bdr w:val="single" w:sz="2" w:space="0" w:color="ECEDEE" w:frame="1"/>
        </w:rPr>
        <w:t>Written Statement: Patterns in reading and numeracy attainment, from 2018/19 to 2022/23</w:t>
      </w:r>
      <w:r w:rsidRPr="00F24864">
        <w:rPr>
          <w:rFonts w:ascii="Calibri" w:hAnsi="Calibri" w:cs="Calibri"/>
          <w:color w:val="05103E"/>
        </w:rPr>
        <w:t>. </w:t>
      </w:r>
      <w:hyperlink r:id="rId11" w:history="1">
        <w:r w:rsidRPr="002E7CCE">
          <w:rPr>
            <w:rStyle w:val="Hyperlink"/>
            <w:rFonts w:ascii="Calibri" w:hAnsi="Calibri" w:cs="Calibri"/>
            <w:bdr w:val="single" w:sz="2" w:space="0" w:color="ECEDEE" w:frame="1"/>
          </w:rPr>
          <w:t>https://www.gov.wales/written-statement-patterns-reading-and-numeracy-attainment-201819-202223</w:t>
        </w:r>
      </w:hyperlink>
      <w:r>
        <w:rPr>
          <w:rFonts w:ascii="Calibri" w:hAnsi="Calibri" w:cs="Calibri"/>
          <w:color w:val="05103E"/>
        </w:rPr>
        <w:t xml:space="preserve"> </w:t>
      </w:r>
      <w:r w:rsidRPr="00F24864">
        <w:rPr>
          <w:rFonts w:ascii="Calibri" w:hAnsi="Calibri" w:cs="Calibri"/>
          <w:color w:val="05103E"/>
        </w:rPr>
        <w:t>(Accessed: April 12, 2024).</w:t>
      </w:r>
    </w:p>
    <w:p w14:paraId="19A9F290" w14:textId="77777777" w:rsidR="00855E33" w:rsidRDefault="00855E33" w:rsidP="00855E33">
      <w:pPr>
        <w:rPr>
          <w:rFonts w:ascii="Calibri" w:hAnsi="Calibri" w:cs="Calibri"/>
          <w:color w:val="05103E"/>
        </w:rPr>
      </w:pPr>
      <w:r w:rsidRPr="0052091C">
        <w:rPr>
          <w:rFonts w:ascii="Calibri" w:hAnsi="Calibri" w:cs="Calibri"/>
          <w:color w:val="05103E"/>
        </w:rPr>
        <w:t>Pearl, L. (2020) </w:t>
      </w:r>
      <w:r w:rsidRPr="0052091C">
        <w:rPr>
          <w:rFonts w:ascii="Calibri" w:hAnsi="Calibri" w:cs="Calibri"/>
          <w:i/>
          <w:iCs/>
          <w:color w:val="05103E"/>
          <w:bdr w:val="single" w:sz="2" w:space="0" w:color="ECEDEE" w:frame="1"/>
        </w:rPr>
        <w:t>How statistical learning can play well with universal grammar</w:t>
      </w:r>
      <w:r w:rsidRPr="0052091C">
        <w:rPr>
          <w:rFonts w:ascii="Calibri" w:hAnsi="Calibri" w:cs="Calibri"/>
          <w:color w:val="05103E"/>
        </w:rPr>
        <w:t>. </w:t>
      </w:r>
      <w:hyperlink r:id="rId12" w:history="1">
        <w:r w:rsidRPr="00A1625D">
          <w:rPr>
            <w:rStyle w:val="Hyperlink"/>
            <w:rFonts w:ascii="Calibri" w:hAnsi="Calibri" w:cs="Calibri"/>
            <w:bdr w:val="single" w:sz="2" w:space="0" w:color="ECEDEE" w:frame="1"/>
          </w:rPr>
          <w:t>https://sites.socsci.uci.edu/~lpearl/papers/Pearl2019Ms_StatLearningWithUG.pdf</w:t>
        </w:r>
      </w:hyperlink>
      <w:r>
        <w:rPr>
          <w:rFonts w:ascii="Calibri" w:hAnsi="Calibri" w:cs="Calibri"/>
          <w:color w:val="05103E"/>
        </w:rPr>
        <w:t xml:space="preserve"> </w:t>
      </w:r>
      <w:r w:rsidRPr="0052091C">
        <w:rPr>
          <w:rFonts w:ascii="Calibri" w:hAnsi="Calibri" w:cs="Calibri"/>
          <w:color w:val="05103E"/>
        </w:rPr>
        <w:t>(Accessed: April 11, 2024).</w:t>
      </w:r>
    </w:p>
    <w:p w14:paraId="27CB2B32" w14:textId="77777777" w:rsidR="00855E33" w:rsidRDefault="00855E33" w:rsidP="00855E33">
      <w:pPr>
        <w:rPr>
          <w:rFonts w:ascii="Calibri" w:hAnsi="Calibri" w:cs="Calibri"/>
          <w:color w:val="05103E"/>
        </w:rPr>
      </w:pPr>
      <w:r w:rsidRPr="009718EC">
        <w:rPr>
          <w:rFonts w:ascii="Calibri" w:hAnsi="Calibri" w:cs="Calibri"/>
          <w:color w:val="05103E"/>
        </w:rPr>
        <w:t>Psynso (no date) </w:t>
      </w:r>
      <w:r w:rsidRPr="009718EC">
        <w:rPr>
          <w:rFonts w:ascii="Calibri" w:hAnsi="Calibri" w:cs="Calibri"/>
          <w:i/>
          <w:iCs/>
          <w:color w:val="05103E"/>
          <w:bdr w:val="single" w:sz="2" w:space="0" w:color="ECEDEE" w:frame="1"/>
        </w:rPr>
        <w:t>Skinner’s Theory of Language Development</w:t>
      </w:r>
      <w:r w:rsidRPr="009718EC">
        <w:rPr>
          <w:rFonts w:ascii="Calibri" w:hAnsi="Calibri" w:cs="Calibri"/>
          <w:color w:val="05103E"/>
        </w:rPr>
        <w:t>. </w:t>
      </w:r>
      <w:hyperlink r:id="rId13" w:history="1">
        <w:r w:rsidRPr="00A1625D">
          <w:rPr>
            <w:rStyle w:val="Hyperlink"/>
            <w:rFonts w:ascii="Calibri" w:hAnsi="Calibri" w:cs="Calibri"/>
            <w:bdr w:val="single" w:sz="2" w:space="0" w:color="ECEDEE" w:frame="1"/>
          </w:rPr>
          <w:t>https://psynso.com/skinners-theory-language-development/#google_vignette</w:t>
        </w:r>
      </w:hyperlink>
      <w:r>
        <w:rPr>
          <w:rFonts w:ascii="Calibri" w:hAnsi="Calibri" w:cs="Calibri"/>
          <w:color w:val="05103E"/>
        </w:rPr>
        <w:t xml:space="preserve"> </w:t>
      </w:r>
      <w:r w:rsidRPr="009718EC">
        <w:rPr>
          <w:rFonts w:ascii="Calibri" w:hAnsi="Calibri" w:cs="Calibri"/>
          <w:color w:val="05103E"/>
        </w:rPr>
        <w:t>(Accessed: April 11, 2024).</w:t>
      </w:r>
    </w:p>
    <w:p w14:paraId="3844EF70" w14:textId="77777777" w:rsidR="00855E33" w:rsidRPr="008308AF" w:rsidRDefault="00855E33" w:rsidP="00855E33">
      <w:pPr>
        <w:rPr>
          <w:rFonts w:ascii="Calibri" w:hAnsi="Calibri" w:cs="Calibri"/>
          <w:color w:val="05103E"/>
        </w:rPr>
      </w:pPr>
      <w:r w:rsidRPr="008308AF">
        <w:rPr>
          <w:rFonts w:ascii="Calibri" w:hAnsi="Calibri" w:cs="Calibri"/>
          <w:color w:val="05103E"/>
        </w:rPr>
        <w:t>Teravainen-Goff, A. </w:t>
      </w:r>
      <w:r w:rsidRPr="008308AF">
        <w:rPr>
          <w:rFonts w:ascii="Calibri" w:hAnsi="Calibri" w:cs="Calibri"/>
          <w:i/>
          <w:iCs/>
          <w:color w:val="05103E"/>
          <w:bdr w:val="single" w:sz="2" w:space="0" w:color="ECEDEE" w:frame="1"/>
        </w:rPr>
        <w:t>et al.</w:t>
      </w:r>
      <w:r w:rsidRPr="008308AF">
        <w:rPr>
          <w:rFonts w:ascii="Calibri" w:hAnsi="Calibri" w:cs="Calibri"/>
          <w:color w:val="05103E"/>
        </w:rPr>
        <w:t> (2022) </w:t>
      </w:r>
      <w:r w:rsidRPr="008308AF">
        <w:rPr>
          <w:rFonts w:ascii="Calibri" w:hAnsi="Calibri" w:cs="Calibri"/>
          <w:i/>
          <w:iCs/>
          <w:color w:val="05103E"/>
          <w:bdr w:val="single" w:sz="2" w:space="0" w:color="ECEDEE" w:frame="1"/>
        </w:rPr>
        <w:t>Seldom-heard voices Adult literacy in the UK</w:t>
      </w:r>
      <w:r w:rsidRPr="008308AF">
        <w:rPr>
          <w:rFonts w:ascii="Calibri" w:hAnsi="Calibri" w:cs="Calibri"/>
          <w:color w:val="05103E"/>
        </w:rPr>
        <w:t>. </w:t>
      </w:r>
      <w:hyperlink r:id="rId14" w:history="1">
        <w:r w:rsidRPr="002E7CCE">
          <w:rPr>
            <w:rStyle w:val="Hyperlink"/>
            <w:rFonts w:ascii="Calibri" w:hAnsi="Calibri" w:cs="Calibri"/>
            <w:bdr w:val="single" w:sz="2" w:space="0" w:color="ECEDEE" w:frame="1"/>
          </w:rPr>
          <w:t>https://cdn.literacytrust.org.uk/media/documents/Adult_Literacy_2022_report_FINAL.pdf</w:t>
        </w:r>
      </w:hyperlink>
      <w:r>
        <w:rPr>
          <w:rFonts w:ascii="Calibri" w:hAnsi="Calibri" w:cs="Calibri"/>
          <w:color w:val="05103E"/>
        </w:rPr>
        <w:t xml:space="preserve"> </w:t>
      </w:r>
      <w:r w:rsidRPr="008308AF">
        <w:rPr>
          <w:rFonts w:ascii="Calibri" w:hAnsi="Calibri" w:cs="Calibri"/>
          <w:color w:val="05103E"/>
        </w:rPr>
        <w:t>(Accessed: April 12, 2024).</w:t>
      </w:r>
    </w:p>
    <w:p w14:paraId="47A26019" w14:textId="77777777" w:rsidR="00855E33" w:rsidRPr="003E06BB" w:rsidRDefault="00855E33" w:rsidP="00855E33">
      <w:pPr>
        <w:rPr>
          <w:rFonts w:ascii="Calibri" w:hAnsi="Calibri" w:cs="Calibri"/>
          <w:color w:val="05103E"/>
        </w:rPr>
      </w:pPr>
      <w:r w:rsidRPr="003E06BB">
        <w:rPr>
          <w:rFonts w:ascii="Calibri" w:hAnsi="Calibri" w:cs="Calibri"/>
          <w:color w:val="05103E"/>
        </w:rPr>
        <w:t>Welsh Government (2019) </w:t>
      </w:r>
      <w:r w:rsidRPr="003E06BB">
        <w:rPr>
          <w:rFonts w:ascii="Calibri" w:hAnsi="Calibri" w:cs="Calibri"/>
          <w:i/>
          <w:iCs/>
          <w:color w:val="05103E"/>
          <w:bdr w:val="single" w:sz="2" w:space="0" w:color="ECEDEE" w:frame="1"/>
        </w:rPr>
        <w:t>Professional standards for teaching and leadership</w:t>
      </w:r>
      <w:r w:rsidRPr="003E06BB">
        <w:rPr>
          <w:rFonts w:ascii="Calibri" w:hAnsi="Calibri" w:cs="Calibri"/>
          <w:color w:val="05103E"/>
        </w:rPr>
        <w:t>. </w:t>
      </w:r>
      <w:hyperlink r:id="rId15" w:history="1">
        <w:r w:rsidRPr="002E7CCE">
          <w:rPr>
            <w:rStyle w:val="Hyperlink"/>
            <w:rFonts w:ascii="Calibri" w:hAnsi="Calibri" w:cs="Calibri"/>
            <w:bdr w:val="single" w:sz="2" w:space="0" w:color="ECEDEE" w:frame="1"/>
          </w:rPr>
          <w:t>https://hwb.gov.wales/api/storage/19bc948b-8a3f-41e0-944a-7bf2cadf7d18/professional-standards-for-teaching-and-leadership-interactive-pdf-for-pc.pdf</w:t>
        </w:r>
      </w:hyperlink>
      <w:r>
        <w:rPr>
          <w:rFonts w:ascii="Calibri" w:hAnsi="Calibri" w:cs="Calibri"/>
          <w:color w:val="05103E"/>
        </w:rPr>
        <w:t xml:space="preserve"> </w:t>
      </w:r>
      <w:r w:rsidRPr="003E06BB">
        <w:rPr>
          <w:rFonts w:ascii="Calibri" w:hAnsi="Calibri" w:cs="Calibri"/>
          <w:color w:val="05103E"/>
        </w:rPr>
        <w:t>(Accessed: April 12, 2024)</w:t>
      </w:r>
    </w:p>
    <w:p w14:paraId="3B4D72B4" w14:textId="77777777" w:rsidR="00855E33" w:rsidRPr="00A67AD1" w:rsidRDefault="00855E33" w:rsidP="00855E33">
      <w:pPr>
        <w:rPr>
          <w:rFonts w:ascii="Calibri" w:hAnsi="Calibri" w:cs="Calibri"/>
        </w:rPr>
      </w:pPr>
      <w:r w:rsidRPr="00A67AD1">
        <w:rPr>
          <w:rFonts w:ascii="Calibri" w:hAnsi="Calibri" w:cs="Calibri"/>
          <w:color w:val="05103E"/>
        </w:rPr>
        <w:t>Wesenberg, J. (no date) </w:t>
      </w:r>
      <w:r w:rsidRPr="00A67AD1">
        <w:rPr>
          <w:rFonts w:ascii="Calibri" w:hAnsi="Calibri" w:cs="Calibri"/>
          <w:i/>
          <w:iCs/>
          <w:color w:val="05103E"/>
          <w:bdr w:val="single" w:sz="2" w:space="0" w:color="ECEDEE" w:frame="1"/>
        </w:rPr>
        <w:t>The Four-Term Contingency</w:t>
      </w:r>
      <w:r w:rsidRPr="00A67AD1">
        <w:rPr>
          <w:rFonts w:ascii="Calibri" w:hAnsi="Calibri" w:cs="Calibri"/>
          <w:color w:val="05103E"/>
        </w:rPr>
        <w:t>. </w:t>
      </w:r>
      <w:hyperlink r:id="rId16" w:history="1">
        <w:r w:rsidRPr="002E7CCE">
          <w:rPr>
            <w:rStyle w:val="Hyperlink"/>
            <w:rFonts w:ascii="Calibri" w:hAnsi="Calibri" w:cs="Calibri"/>
            <w:bdr w:val="single" w:sz="2" w:space="0" w:color="ECEDEE" w:frame="1"/>
          </w:rPr>
          <w:t>https://behavior-behavior.org/the-four-term-contingency/#:~:text=The%20three-term%20contingency%2C%20since%20then%2C%20has%20evolved%20into,with%20attention%20%28e.g.%2C%20conversing%20about%20symptoms%20of%20distress%29</w:t>
        </w:r>
      </w:hyperlink>
      <w:r w:rsidRPr="00A67AD1">
        <w:rPr>
          <w:rStyle w:val="url"/>
          <w:rFonts w:ascii="Calibri" w:hAnsi="Calibri" w:cs="Calibri"/>
          <w:color w:val="05103E"/>
          <w:bdr w:val="single" w:sz="2" w:space="0" w:color="ECEDEE" w:frame="1"/>
        </w:rPr>
        <w:t>.</w:t>
      </w:r>
      <w:r>
        <w:rPr>
          <w:rFonts w:ascii="Calibri" w:hAnsi="Calibri" w:cs="Calibri"/>
          <w:color w:val="05103E"/>
        </w:rPr>
        <w:t xml:space="preserve"> </w:t>
      </w:r>
      <w:r w:rsidRPr="00A67AD1">
        <w:rPr>
          <w:rFonts w:ascii="Calibri" w:hAnsi="Calibri" w:cs="Calibri"/>
          <w:color w:val="05103E"/>
        </w:rPr>
        <w:t>(Accessed: April 12, 2024).</w:t>
      </w:r>
    </w:p>
    <w:p w14:paraId="25363224" w14:textId="77777777" w:rsidR="00855E33" w:rsidRPr="009F3793" w:rsidRDefault="00855E33" w:rsidP="00855E33">
      <w:pPr>
        <w:rPr>
          <w:rFonts w:ascii="Calibri" w:hAnsi="Calibri" w:cs="Calibri"/>
        </w:rPr>
      </w:pPr>
      <w:r w:rsidRPr="009F3793">
        <w:rPr>
          <w:rFonts w:ascii="Calibri" w:hAnsi="Calibri" w:cs="Calibri"/>
          <w:color w:val="05103E"/>
        </w:rPr>
        <w:t>Wightwick, A. (2018) </w:t>
      </w:r>
      <w:r w:rsidRPr="009F3793">
        <w:rPr>
          <w:rFonts w:ascii="Calibri" w:hAnsi="Calibri" w:cs="Calibri"/>
          <w:i/>
          <w:iCs/>
          <w:color w:val="05103E"/>
          <w:bdr w:val="single" w:sz="2" w:space="0" w:color="ECEDEE" w:frame="1"/>
        </w:rPr>
        <w:t>What are SATs, why don’t we have them in Wales and what’s different about our national tests?</w:t>
      </w:r>
      <w:r w:rsidRPr="009F3793">
        <w:rPr>
          <w:rFonts w:ascii="Calibri" w:hAnsi="Calibri" w:cs="Calibri"/>
          <w:color w:val="05103E"/>
        </w:rPr>
        <w:t> </w:t>
      </w:r>
      <w:hyperlink r:id="rId17" w:history="1">
        <w:r w:rsidRPr="002E7CCE">
          <w:rPr>
            <w:rStyle w:val="Hyperlink"/>
            <w:rFonts w:ascii="Calibri" w:hAnsi="Calibri" w:cs="Calibri"/>
            <w:bdr w:val="single" w:sz="2" w:space="0" w:color="ECEDEE" w:frame="1"/>
          </w:rPr>
          <w:t>https://www.walesonline.co.uk/news/education/what-sats-dont-wales-14662002</w:t>
        </w:r>
      </w:hyperlink>
      <w:r>
        <w:rPr>
          <w:rFonts w:ascii="Calibri" w:hAnsi="Calibri" w:cs="Calibri"/>
          <w:color w:val="05103E"/>
        </w:rPr>
        <w:t xml:space="preserve"> </w:t>
      </w:r>
      <w:r w:rsidRPr="009F3793">
        <w:rPr>
          <w:rFonts w:ascii="Calibri" w:hAnsi="Calibri" w:cs="Calibri"/>
          <w:color w:val="05103E"/>
        </w:rPr>
        <w:t>(Accessed: April 12, 2024).</w:t>
      </w:r>
    </w:p>
    <w:p w14:paraId="2B2E653F" w14:textId="77777777" w:rsidR="00B41BF0" w:rsidRDefault="00B41BF0"/>
    <w:sectPr w:rsidR="00B41BF0" w:rsidSect="00855E3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5E33"/>
    <w:rsid w:val="00022A78"/>
    <w:rsid w:val="003007B6"/>
    <w:rsid w:val="00505ADC"/>
    <w:rsid w:val="00855E33"/>
    <w:rsid w:val="00B41B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F9CB38"/>
  <w15:chartTrackingRefBased/>
  <w15:docId w15:val="{F205F549-350D-4231-AFE8-0590351927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55E33"/>
  </w:style>
  <w:style w:type="paragraph" w:styleId="Heading1">
    <w:name w:val="heading 1"/>
    <w:basedOn w:val="Normal"/>
    <w:next w:val="Normal"/>
    <w:link w:val="Heading1Char"/>
    <w:uiPriority w:val="9"/>
    <w:qFormat/>
    <w:rsid w:val="00855E3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55E3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55E3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55E3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55E3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55E3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55E3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55E3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55E3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55E3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55E3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55E3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55E3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55E3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55E3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55E3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55E3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55E33"/>
    <w:rPr>
      <w:rFonts w:eastAsiaTheme="majorEastAsia" w:cstheme="majorBidi"/>
      <w:color w:val="272727" w:themeColor="text1" w:themeTint="D8"/>
    </w:rPr>
  </w:style>
  <w:style w:type="paragraph" w:styleId="Title">
    <w:name w:val="Title"/>
    <w:basedOn w:val="Normal"/>
    <w:next w:val="Normal"/>
    <w:link w:val="TitleChar"/>
    <w:uiPriority w:val="10"/>
    <w:qFormat/>
    <w:rsid w:val="00855E3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55E3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55E3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55E3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55E33"/>
    <w:pPr>
      <w:spacing w:before="160"/>
      <w:jc w:val="center"/>
    </w:pPr>
    <w:rPr>
      <w:i/>
      <w:iCs/>
      <w:color w:val="404040" w:themeColor="text1" w:themeTint="BF"/>
    </w:rPr>
  </w:style>
  <w:style w:type="character" w:customStyle="1" w:styleId="QuoteChar">
    <w:name w:val="Quote Char"/>
    <w:basedOn w:val="DefaultParagraphFont"/>
    <w:link w:val="Quote"/>
    <w:uiPriority w:val="29"/>
    <w:rsid w:val="00855E33"/>
    <w:rPr>
      <w:i/>
      <w:iCs/>
      <w:color w:val="404040" w:themeColor="text1" w:themeTint="BF"/>
    </w:rPr>
  </w:style>
  <w:style w:type="paragraph" w:styleId="ListParagraph">
    <w:name w:val="List Paragraph"/>
    <w:basedOn w:val="Normal"/>
    <w:uiPriority w:val="34"/>
    <w:qFormat/>
    <w:rsid w:val="00855E33"/>
    <w:pPr>
      <w:ind w:left="720"/>
      <w:contextualSpacing/>
    </w:pPr>
  </w:style>
  <w:style w:type="character" w:styleId="IntenseEmphasis">
    <w:name w:val="Intense Emphasis"/>
    <w:basedOn w:val="DefaultParagraphFont"/>
    <w:uiPriority w:val="21"/>
    <w:qFormat/>
    <w:rsid w:val="00855E33"/>
    <w:rPr>
      <w:i/>
      <w:iCs/>
      <w:color w:val="0F4761" w:themeColor="accent1" w:themeShade="BF"/>
    </w:rPr>
  </w:style>
  <w:style w:type="paragraph" w:styleId="IntenseQuote">
    <w:name w:val="Intense Quote"/>
    <w:basedOn w:val="Normal"/>
    <w:next w:val="Normal"/>
    <w:link w:val="IntenseQuoteChar"/>
    <w:uiPriority w:val="30"/>
    <w:qFormat/>
    <w:rsid w:val="00855E3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55E33"/>
    <w:rPr>
      <w:i/>
      <w:iCs/>
      <w:color w:val="0F4761" w:themeColor="accent1" w:themeShade="BF"/>
    </w:rPr>
  </w:style>
  <w:style w:type="character" w:styleId="IntenseReference">
    <w:name w:val="Intense Reference"/>
    <w:basedOn w:val="DefaultParagraphFont"/>
    <w:uiPriority w:val="32"/>
    <w:qFormat/>
    <w:rsid w:val="00855E33"/>
    <w:rPr>
      <w:b/>
      <w:bCs/>
      <w:smallCaps/>
      <w:color w:val="0F4761" w:themeColor="accent1" w:themeShade="BF"/>
      <w:spacing w:val="5"/>
    </w:rPr>
  </w:style>
  <w:style w:type="character" w:customStyle="1" w:styleId="url">
    <w:name w:val="url"/>
    <w:basedOn w:val="DefaultParagraphFont"/>
    <w:rsid w:val="00855E33"/>
  </w:style>
  <w:style w:type="character" w:styleId="Hyperlink">
    <w:name w:val="Hyperlink"/>
    <w:basedOn w:val="DefaultParagraphFont"/>
    <w:uiPriority w:val="99"/>
    <w:unhideWhenUsed/>
    <w:rsid w:val="00855E33"/>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tructural-learning.com/post/chomskys-theory" TargetMode="External"/><Relationship Id="rId13" Type="http://schemas.openxmlformats.org/officeDocument/2006/relationships/hyperlink" Target="https://psynso.com/skinners-theory-language-development/#google_vignette"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simplypsychology.org/language.html#:~:text=Skinner%E2%80%99s%20theory%20of%20language%20development%2C%20also%20known%20as,by%20imitating%20and%20being%20reinforced%20for%20correct%20responses" TargetMode="External"/><Relationship Id="rId12" Type="http://schemas.openxmlformats.org/officeDocument/2006/relationships/hyperlink" Target="https://sites.socsci.uci.edu/~lpearl/papers/Pearl2019Ms_StatLearningWithUG.pdf" TargetMode="External"/><Relationship Id="rId17" Type="http://schemas.openxmlformats.org/officeDocument/2006/relationships/hyperlink" Target="https://www.walesonline.co.uk/news/education/what-sats-dont-wales-14662002" TargetMode="External"/><Relationship Id="rId2" Type="http://schemas.openxmlformats.org/officeDocument/2006/relationships/settings" Target="settings.xml"/><Relationship Id="rId16" Type="http://schemas.openxmlformats.org/officeDocument/2006/relationships/hyperlink" Target="https://behavior-behavior.org/the-four-term-contingency/#:~:text=The%20three-term%20contingency%2C%20since%20then%2C%20has%20evolved%20into,with%20attention%20%28e.g.%2C%20conversing%20about%20symptoms%20of%20distress%29" TargetMode="External"/><Relationship Id="rId1" Type="http://schemas.openxmlformats.org/officeDocument/2006/relationships/styles" Target="styles.xml"/><Relationship Id="rId6" Type="http://schemas.openxmlformats.org/officeDocument/2006/relationships/hyperlink" Target="https://www.gov.wales/sites/default/files/statistics-and-research/2023-12/pisa-2022-national-report-wales-059.pdf" TargetMode="External"/><Relationship Id="rId11" Type="http://schemas.openxmlformats.org/officeDocument/2006/relationships/hyperlink" Target="https://www.gov.wales/written-statement-patterns-reading-and-numeracy-attainment-201819-202223" TargetMode="External"/><Relationship Id="rId5" Type="http://schemas.openxmlformats.org/officeDocument/2006/relationships/hyperlink" Target="https://files.eric.ed.gov/fulltext/EJ854992.pdf" TargetMode="External"/><Relationship Id="rId15" Type="http://schemas.openxmlformats.org/officeDocument/2006/relationships/hyperlink" Target="https://hwb.gov.wales/api/storage/19bc948b-8a3f-41e0-944a-7bf2cadf7d18/professional-standards-for-teaching-and-leadership-interactive-pdf-for-pc.pdf" TargetMode="External"/><Relationship Id="rId10" Type="http://schemas.openxmlformats.org/officeDocument/2006/relationships/hyperlink" Target="https://www.simplypsychology.org/vygotsky.html" TargetMode="External"/><Relationship Id="rId19" Type="http://schemas.openxmlformats.org/officeDocument/2006/relationships/theme" Target="theme/theme1.xml"/><Relationship Id="rId4" Type="http://schemas.openxmlformats.org/officeDocument/2006/relationships/hyperlink" Target="https://www.gov.uk/government/publications/catch-up-premium-coronavirus-covid-19/catch-up-premium" TargetMode="External"/><Relationship Id="rId9" Type="http://schemas.openxmlformats.org/officeDocument/2006/relationships/hyperlink" Target="https://www.researchgate.net/publication/330925128_Vygotsky_Education_and_Literacy" TargetMode="External"/><Relationship Id="rId14" Type="http://schemas.openxmlformats.org/officeDocument/2006/relationships/hyperlink" Target="https://cdn.literacytrust.org.uk/media/documents/Adult_Literacy_2022_report_FINAL.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2363</Words>
  <Characters>13470</Characters>
  <Application>Microsoft Office Word</Application>
  <DocSecurity>0</DocSecurity>
  <Lines>112</Lines>
  <Paragraphs>31</Paragraphs>
  <ScaleCrop>false</ScaleCrop>
  <Company/>
  <LinksUpToDate>false</LinksUpToDate>
  <CharactersWithSpaces>15802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Amie Langford</dc:creator>
  <cp:keywords/>
  <dc:description/>
  <cp:lastModifiedBy>Amie Langford</cp:lastModifiedBy>
  <cp:revision>1</cp:revision>
  <dcterms:created xsi:type="dcterms:W3CDTF">2024-04-28T18:14:00Z</dcterms:created>
  <dcterms:modified xsi:type="dcterms:W3CDTF">2024-04-28T18:14:00Z</dcterms:modified>
</cp:coreProperties>
</file>