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29088" w14:textId="2EA8BFD7" w:rsidR="00A211DB" w:rsidRPr="00A211DB" w:rsidRDefault="00A211DB" w:rsidP="00333459">
      <w:pPr>
        <w:spacing w:before="100" w:beforeAutospacing="1" w:after="100" w:afterAutospacing="1" w:line="360" w:lineRule="auto"/>
        <w:jc w:val="both"/>
        <w:outlineLvl w:val="1"/>
        <w:rPr>
          <w:rFonts w:ascii="Arial" w:eastAsia="Times New Roman" w:hAnsi="Arial" w:cs="Arial"/>
          <w:b/>
          <w:bCs/>
          <w:kern w:val="0"/>
          <w:sz w:val="32"/>
          <w:szCs w:val="32"/>
          <w:lang w:val="en-GH" w:eastAsia="en-GH"/>
          <w14:ligatures w14:val="none"/>
        </w:rPr>
      </w:pPr>
      <w:r w:rsidRPr="00333459">
        <w:rPr>
          <w:rFonts w:ascii="Arial" w:eastAsia="Times New Roman" w:hAnsi="Arial" w:cs="Arial"/>
          <w:b/>
          <w:bCs/>
          <w:kern w:val="0"/>
          <w:sz w:val="32"/>
          <w:szCs w:val="32"/>
          <w:lang w:val="en-GH" w:eastAsia="en-GH"/>
          <w14:ligatures w14:val="none"/>
        </w:rPr>
        <w:t>The role of digital communication tools in mitigating social isolation among older adults in residential social care.</w:t>
      </w:r>
      <w:r w:rsidRPr="00333459">
        <w:rPr>
          <w:rFonts w:ascii="Arial" w:eastAsia="Times New Roman" w:hAnsi="Arial" w:cs="Arial"/>
          <w:b/>
          <w:bCs/>
          <w:kern w:val="0"/>
          <w:sz w:val="32"/>
          <w:szCs w:val="32"/>
          <w:lang w:val="en-GH" w:eastAsia="en-GH"/>
          <w14:ligatures w14:val="none"/>
        </w:rPr>
        <w:t xml:space="preserve"> </w:t>
      </w:r>
    </w:p>
    <w:p w14:paraId="0FF17BDB" w14:textId="77777777" w:rsidR="00F33F45" w:rsidRPr="00F33F45" w:rsidRDefault="00F33F45" w:rsidP="00F33F45">
      <w:pPr>
        <w:spacing w:before="100" w:beforeAutospacing="1" w:after="100" w:afterAutospacing="1" w:line="360" w:lineRule="auto"/>
        <w:jc w:val="both"/>
        <w:outlineLvl w:val="2"/>
        <w:rPr>
          <w:rFonts w:ascii="Arial" w:eastAsia="Times New Roman" w:hAnsi="Arial" w:cs="Arial"/>
          <w:b/>
          <w:bCs/>
          <w:kern w:val="0"/>
          <w:sz w:val="32"/>
          <w:szCs w:val="32"/>
          <w:lang w:val="en-GH" w:eastAsia="en-GH"/>
          <w14:ligatures w14:val="none"/>
        </w:rPr>
      </w:pPr>
      <w:r w:rsidRPr="00F33F45">
        <w:rPr>
          <w:rFonts w:ascii="Arial" w:eastAsia="Times New Roman" w:hAnsi="Arial" w:cs="Arial"/>
          <w:b/>
          <w:bCs/>
          <w:kern w:val="0"/>
          <w:sz w:val="32"/>
          <w:szCs w:val="32"/>
          <w:lang w:val="en-GH" w:eastAsia="en-GH"/>
          <w14:ligatures w14:val="none"/>
        </w:rPr>
        <w:t>Introduction and Background</w:t>
      </w:r>
    </w:p>
    <w:p w14:paraId="3E293635" w14:textId="77777777"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 xml:space="preserve">Social isolation among older adults in residential care is a significant and growing concern. For many residents, moving into a home can mean losing their daily social circle. Research shows that this kind of isolation can increase the risk of dementia by 50% and leads to much higher rates of depression (Gunnes, Løe and </w:t>
      </w:r>
      <w:proofErr w:type="spellStart"/>
      <w:r w:rsidRPr="00F33F45">
        <w:rPr>
          <w:rFonts w:ascii="Arial" w:eastAsia="Times New Roman" w:hAnsi="Arial" w:cs="Arial"/>
          <w:kern w:val="0"/>
          <w:sz w:val="24"/>
          <w:szCs w:val="24"/>
          <w:lang w:val="en-GH" w:eastAsia="en-GH"/>
          <w14:ligatures w14:val="none"/>
        </w:rPr>
        <w:t>Kalseth</w:t>
      </w:r>
      <w:proofErr w:type="spellEnd"/>
      <w:r w:rsidRPr="00F33F45">
        <w:rPr>
          <w:rFonts w:ascii="Arial" w:eastAsia="Times New Roman" w:hAnsi="Arial" w:cs="Arial"/>
          <w:kern w:val="0"/>
          <w:sz w:val="24"/>
          <w:szCs w:val="24"/>
          <w:lang w:val="en-GH" w:eastAsia="en-GH"/>
          <w14:ligatures w14:val="none"/>
        </w:rPr>
        <w:t>, 2024). In the UK, it is estimated that over a million older people can go a whole month without a meaningful conversation (</w:t>
      </w:r>
      <w:proofErr w:type="spellStart"/>
      <w:r w:rsidRPr="00F33F45">
        <w:rPr>
          <w:rFonts w:ascii="Arial" w:eastAsia="Times New Roman" w:hAnsi="Arial" w:cs="Arial"/>
          <w:kern w:val="0"/>
          <w:sz w:val="24"/>
          <w:szCs w:val="24"/>
          <w:lang w:val="en-GH" w:eastAsia="en-GH"/>
          <w14:ligatures w14:val="none"/>
        </w:rPr>
        <w:t>Squiboon</w:t>
      </w:r>
      <w:proofErr w:type="spellEnd"/>
      <w:r w:rsidRPr="00F33F45">
        <w:rPr>
          <w:rFonts w:ascii="Arial" w:eastAsia="Times New Roman" w:hAnsi="Arial" w:cs="Arial"/>
          <w:kern w:val="0"/>
          <w:sz w:val="24"/>
          <w:szCs w:val="24"/>
          <w:lang w:val="en-GH" w:eastAsia="en-GH"/>
          <w14:ligatures w14:val="none"/>
        </w:rPr>
        <w:t>, 2025).</w:t>
      </w:r>
    </w:p>
    <w:p w14:paraId="4E116B31" w14:textId="77777777"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I want to look at how we can bridge this gap using technology. We have seen great examples, like the home in South Lanarkshire that put smart TVs in every room so residents could video-call family as far away as Australia (NHS Lanarkshire, 2025). The key there was not the gadget itself, but making it part of their normal environment. However, there is still a huge "digital divide"—94% of care home residents do not own a tablet or smartphone (Sarker et al., 2025). As we start seeing more AI-driven tools, like voice assistants (Alexa) or automated check-ins, we need to know if these actually help or if they just make people feel more frustrated and "left behind" (Ye et al., 2025).</w:t>
      </w:r>
    </w:p>
    <w:p w14:paraId="0D4A0BC6" w14:textId="77777777"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This study focuses specifically on residential social care settings, where communication tools must be designed for users who may have limited digital literacy, age-related physical changes, and varying levels of motivation to engage with technology (Sarker et al., 2025).</w:t>
      </w:r>
    </w:p>
    <w:p w14:paraId="6CB25DA7" w14:textId="77777777" w:rsidR="00F33F45" w:rsidRPr="00F33F45" w:rsidRDefault="00F33F45" w:rsidP="00F33F45">
      <w:pPr>
        <w:spacing w:before="100" w:beforeAutospacing="1" w:after="100" w:afterAutospacing="1" w:line="360" w:lineRule="auto"/>
        <w:jc w:val="both"/>
        <w:outlineLvl w:val="2"/>
        <w:rPr>
          <w:rFonts w:ascii="Arial" w:eastAsia="Times New Roman" w:hAnsi="Arial" w:cs="Arial"/>
          <w:b/>
          <w:bCs/>
          <w:kern w:val="0"/>
          <w:sz w:val="32"/>
          <w:szCs w:val="32"/>
          <w:lang w:val="en-GH" w:eastAsia="en-GH"/>
          <w14:ligatures w14:val="none"/>
        </w:rPr>
      </w:pPr>
      <w:r w:rsidRPr="00F33F45">
        <w:rPr>
          <w:rFonts w:ascii="Arial" w:eastAsia="Times New Roman" w:hAnsi="Arial" w:cs="Arial"/>
          <w:b/>
          <w:bCs/>
          <w:kern w:val="0"/>
          <w:sz w:val="32"/>
          <w:szCs w:val="32"/>
          <w:lang w:val="en-GH" w:eastAsia="en-GH"/>
          <w14:ligatures w14:val="none"/>
        </w:rPr>
        <w:t>Research Aim and Objectives</w:t>
      </w:r>
    </w:p>
    <w:p w14:paraId="11BFCEC0" w14:textId="77777777"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This study aims to explore whether digital communication tools can help reduce loneliness for older adults in residential care, and what influences whether they accept AI-enabled features.</w:t>
      </w:r>
    </w:p>
    <w:p w14:paraId="066B51A1" w14:textId="77777777"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The objectives are:</w:t>
      </w:r>
    </w:p>
    <w:p w14:paraId="5E27319A" w14:textId="77777777" w:rsidR="00F33F45" w:rsidRPr="00F33F45" w:rsidRDefault="00F33F45" w:rsidP="00F33F45">
      <w:pPr>
        <w:numPr>
          <w:ilvl w:val="0"/>
          <w:numId w:val="4"/>
        </w:num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lastRenderedPageBreak/>
        <w:t>To find out what digital tools are currently used in care homes and what residents think of them.</w:t>
      </w:r>
    </w:p>
    <w:p w14:paraId="20A6CFEB" w14:textId="77777777" w:rsidR="00F33F45" w:rsidRPr="00F33F45" w:rsidRDefault="00F33F45" w:rsidP="00F33F45">
      <w:pPr>
        <w:numPr>
          <w:ilvl w:val="0"/>
          <w:numId w:val="4"/>
        </w:num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To understand what stops residents from using these tools: confidence, support, or design problems.</w:t>
      </w:r>
    </w:p>
    <w:p w14:paraId="3A831E39" w14:textId="77777777" w:rsidR="00F33F45" w:rsidRPr="00F33F45" w:rsidRDefault="00F33F45" w:rsidP="00F33F45">
      <w:pPr>
        <w:numPr>
          <w:ilvl w:val="0"/>
          <w:numId w:val="4"/>
        </w:num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To explore how residents feel about AI features like voice assistants or automated reminders.</w:t>
      </w:r>
    </w:p>
    <w:p w14:paraId="532B3EDB" w14:textId="77777777" w:rsidR="00F33F45" w:rsidRPr="00F33F45" w:rsidRDefault="00F33F45" w:rsidP="00F33F45">
      <w:pPr>
        <w:numPr>
          <w:ilvl w:val="0"/>
          <w:numId w:val="4"/>
        </w:num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To identify what training and support help residents engage with technology.</w:t>
      </w:r>
    </w:p>
    <w:p w14:paraId="3D1742B5" w14:textId="77777777" w:rsidR="00F33F45" w:rsidRPr="00F33F45" w:rsidRDefault="00F33F45" w:rsidP="00F33F45">
      <w:pPr>
        <w:spacing w:before="100" w:beforeAutospacing="1" w:after="100" w:afterAutospacing="1" w:line="360" w:lineRule="auto"/>
        <w:jc w:val="both"/>
        <w:outlineLvl w:val="2"/>
        <w:rPr>
          <w:rFonts w:ascii="Arial" w:eastAsia="Times New Roman" w:hAnsi="Arial" w:cs="Arial"/>
          <w:b/>
          <w:bCs/>
          <w:kern w:val="0"/>
          <w:sz w:val="32"/>
          <w:szCs w:val="32"/>
          <w:lang w:val="en-GH" w:eastAsia="en-GH"/>
          <w14:ligatures w14:val="none"/>
        </w:rPr>
      </w:pPr>
      <w:r w:rsidRPr="00F33F45">
        <w:rPr>
          <w:rFonts w:ascii="Arial" w:eastAsia="Times New Roman" w:hAnsi="Arial" w:cs="Arial"/>
          <w:b/>
          <w:bCs/>
          <w:kern w:val="0"/>
          <w:sz w:val="32"/>
          <w:szCs w:val="32"/>
          <w:lang w:val="en-GH" w:eastAsia="en-GH"/>
          <w14:ligatures w14:val="none"/>
        </w:rPr>
        <w:t>Methodology</w:t>
      </w:r>
    </w:p>
    <w:p w14:paraId="4066E9DA" w14:textId="0EB0DEC4"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 xml:space="preserve">This study adopts a qualitative exploratory design to capture the lived experiences of digital inclusion among adults in residential care (Braun and Clarke, 2021). Using purposive sampling, data will be gathered from three distinct groups: residents who use digital tools, those who decline them, and supporting staff. This triangulation of perspectives ensures a holistic understanding of how technology and emerging AI features </w:t>
      </w:r>
      <w:r>
        <w:rPr>
          <w:rFonts w:ascii="Arial" w:eastAsia="Times New Roman" w:hAnsi="Arial" w:cs="Arial"/>
          <w:kern w:val="0"/>
          <w:sz w:val="24"/>
          <w:szCs w:val="24"/>
          <w:lang w:val="en-GH" w:eastAsia="en-GH"/>
          <w14:ligatures w14:val="none"/>
        </w:rPr>
        <w:t>impact</w:t>
      </w:r>
      <w:r w:rsidRPr="00F33F45">
        <w:rPr>
          <w:rFonts w:ascii="Arial" w:eastAsia="Times New Roman" w:hAnsi="Arial" w:cs="Arial"/>
          <w:kern w:val="0"/>
          <w:sz w:val="24"/>
          <w:szCs w:val="24"/>
          <w:lang w:val="en-GH" w:eastAsia="en-GH"/>
          <w14:ligatures w14:val="none"/>
        </w:rPr>
        <w:t xml:space="preserve"> daily life.</w:t>
      </w:r>
    </w:p>
    <w:p w14:paraId="472630B4" w14:textId="77777777"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Data collection will primarily involve semi-structured interviews. To ensure inclusivity, the researcher will also use participant observation and informal "side-by-side" conversations for residents who find formal interviews overwhelming.</w:t>
      </w:r>
    </w:p>
    <w:p w14:paraId="1F27416F" w14:textId="77777777"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 xml:space="preserve">Transcripts will be </w:t>
      </w:r>
      <w:proofErr w:type="spellStart"/>
      <w:r w:rsidRPr="00F33F45">
        <w:rPr>
          <w:rFonts w:ascii="Arial" w:eastAsia="Times New Roman" w:hAnsi="Arial" w:cs="Arial"/>
          <w:kern w:val="0"/>
          <w:sz w:val="24"/>
          <w:szCs w:val="24"/>
          <w:lang w:val="en-GH" w:eastAsia="en-GH"/>
          <w14:ligatures w14:val="none"/>
        </w:rPr>
        <w:t>analyzed</w:t>
      </w:r>
      <w:proofErr w:type="spellEnd"/>
      <w:r w:rsidRPr="00F33F45">
        <w:rPr>
          <w:rFonts w:ascii="Arial" w:eastAsia="Times New Roman" w:hAnsi="Arial" w:cs="Arial"/>
          <w:kern w:val="0"/>
          <w:sz w:val="24"/>
          <w:szCs w:val="24"/>
          <w:lang w:val="en-GH" w:eastAsia="en-GH"/>
          <w14:ligatures w14:val="none"/>
        </w:rPr>
        <w:t xml:space="preserve"> via thematic analysis, using inductive coding to identify patterns in how residents perceive the benefits or "digital fatigue" associated with AI-driven tools (Braun and Clarke, 2021). Ethical integrity is central; the study will utilize "process consent" for residents with cognitive impairments (Dewing, 2007), ensuring anonymity through pseudonymization and providing emotional debriefing for sensitive topics like loneliness.</w:t>
      </w:r>
    </w:p>
    <w:p w14:paraId="40060336" w14:textId="77777777" w:rsidR="00F33F45" w:rsidRPr="00F33F45" w:rsidRDefault="00F33F45" w:rsidP="00F33F45">
      <w:pPr>
        <w:spacing w:before="100" w:beforeAutospacing="1" w:after="100" w:afterAutospacing="1" w:line="360" w:lineRule="auto"/>
        <w:jc w:val="both"/>
        <w:outlineLvl w:val="2"/>
        <w:rPr>
          <w:rFonts w:ascii="Arial" w:eastAsia="Times New Roman" w:hAnsi="Arial" w:cs="Arial"/>
          <w:b/>
          <w:bCs/>
          <w:kern w:val="0"/>
          <w:sz w:val="32"/>
          <w:szCs w:val="32"/>
          <w:lang w:val="en-GH" w:eastAsia="en-GH"/>
          <w14:ligatures w14:val="none"/>
        </w:rPr>
      </w:pPr>
      <w:r w:rsidRPr="00F33F45">
        <w:rPr>
          <w:rFonts w:ascii="Arial" w:eastAsia="Times New Roman" w:hAnsi="Arial" w:cs="Arial"/>
          <w:b/>
          <w:bCs/>
          <w:kern w:val="0"/>
          <w:sz w:val="32"/>
          <w:szCs w:val="32"/>
          <w:lang w:val="en-GH" w:eastAsia="en-GH"/>
          <w14:ligatures w14:val="none"/>
        </w:rPr>
        <w:t>Expected Contribution</w:t>
      </w:r>
    </w:p>
    <w:p w14:paraId="41B5F7D3" w14:textId="77777777" w:rsidR="00F33F45" w:rsidRPr="00F33F45" w:rsidRDefault="00F33F45" w:rsidP="00F33F45">
      <w:pPr>
        <w:spacing w:before="100" w:beforeAutospacing="1" w:after="100" w:afterAutospacing="1" w:line="360" w:lineRule="auto"/>
        <w:jc w:val="both"/>
        <w:rPr>
          <w:rFonts w:ascii="Arial" w:eastAsia="Times New Roman" w:hAnsi="Arial" w:cs="Arial"/>
          <w:kern w:val="0"/>
          <w:sz w:val="24"/>
          <w:szCs w:val="24"/>
          <w:lang w:val="en-GH" w:eastAsia="en-GH"/>
          <w14:ligatures w14:val="none"/>
        </w:rPr>
      </w:pPr>
      <w:r w:rsidRPr="00F33F45">
        <w:rPr>
          <w:rFonts w:ascii="Arial" w:eastAsia="Times New Roman" w:hAnsi="Arial" w:cs="Arial"/>
          <w:kern w:val="0"/>
          <w:sz w:val="24"/>
          <w:szCs w:val="24"/>
          <w:lang w:val="en-GH" w:eastAsia="en-GH"/>
          <w14:ligatures w14:val="none"/>
        </w:rPr>
        <w:t xml:space="preserve">Most of the research I have read focuses on older people living in their own houses (Gunnes, Løe and </w:t>
      </w:r>
      <w:proofErr w:type="spellStart"/>
      <w:r w:rsidRPr="00F33F45">
        <w:rPr>
          <w:rFonts w:ascii="Arial" w:eastAsia="Times New Roman" w:hAnsi="Arial" w:cs="Arial"/>
          <w:kern w:val="0"/>
          <w:sz w:val="24"/>
          <w:szCs w:val="24"/>
          <w:lang w:val="en-GH" w:eastAsia="en-GH"/>
          <w14:ligatures w14:val="none"/>
        </w:rPr>
        <w:t>Kalseth</w:t>
      </w:r>
      <w:proofErr w:type="spellEnd"/>
      <w:r w:rsidRPr="00F33F45">
        <w:rPr>
          <w:rFonts w:ascii="Arial" w:eastAsia="Times New Roman" w:hAnsi="Arial" w:cs="Arial"/>
          <w:kern w:val="0"/>
          <w:sz w:val="24"/>
          <w:szCs w:val="24"/>
          <w:lang w:val="en-GH" w:eastAsia="en-GH"/>
          <w14:ligatures w14:val="none"/>
        </w:rPr>
        <w:t xml:space="preserve">, 2024). There is a real gap when it comes to those in residential care homes, where they do not always have a choice in the technology provided. My hope is that this project offers some practical advice for managers on </w:t>
      </w:r>
      <w:r w:rsidRPr="00F33F45">
        <w:rPr>
          <w:rFonts w:ascii="Arial" w:eastAsia="Times New Roman" w:hAnsi="Arial" w:cs="Arial"/>
          <w:kern w:val="0"/>
          <w:sz w:val="24"/>
          <w:szCs w:val="24"/>
          <w:lang w:val="en-GH" w:eastAsia="en-GH"/>
          <w14:ligatures w14:val="none"/>
        </w:rPr>
        <w:lastRenderedPageBreak/>
        <w:t>what hardware to buy and how to train staff so that technology actually helps people feel more connected, rather than more alone.</w:t>
      </w:r>
    </w:p>
    <w:p w14:paraId="06BAB3A7" w14:textId="77777777" w:rsidR="00F33F45" w:rsidRPr="00F33F45" w:rsidRDefault="00F33F45" w:rsidP="00F33F45">
      <w:pPr>
        <w:spacing w:before="100" w:beforeAutospacing="1" w:after="100" w:afterAutospacing="1" w:line="360" w:lineRule="auto"/>
        <w:jc w:val="both"/>
        <w:outlineLvl w:val="2"/>
        <w:rPr>
          <w:rFonts w:ascii="Arial" w:hAnsi="Arial" w:cs="Arial"/>
          <w:b/>
          <w:bCs/>
          <w:sz w:val="24"/>
          <w:szCs w:val="24"/>
          <w:lang w:val="en-GH"/>
        </w:rPr>
      </w:pPr>
      <w:r w:rsidRPr="00F33F45">
        <w:rPr>
          <w:rFonts w:ascii="Arial" w:hAnsi="Arial" w:cs="Arial"/>
          <w:b/>
          <w:bCs/>
          <w:sz w:val="24"/>
          <w:szCs w:val="24"/>
          <w:lang w:val="en-GH"/>
        </w:rPr>
        <w:t>References</w:t>
      </w:r>
    </w:p>
    <w:p w14:paraId="438AC4BE" w14:textId="77777777" w:rsidR="00F33F45" w:rsidRPr="00F33F45" w:rsidRDefault="00F33F45" w:rsidP="00F33F45">
      <w:pPr>
        <w:spacing w:before="100" w:beforeAutospacing="1" w:after="100" w:afterAutospacing="1" w:line="360" w:lineRule="auto"/>
        <w:jc w:val="both"/>
        <w:outlineLvl w:val="2"/>
        <w:rPr>
          <w:rFonts w:ascii="Arial" w:hAnsi="Arial" w:cs="Arial"/>
          <w:sz w:val="24"/>
          <w:szCs w:val="24"/>
          <w:lang w:val="en-GH"/>
        </w:rPr>
      </w:pPr>
      <w:r w:rsidRPr="00F33F45">
        <w:rPr>
          <w:rFonts w:ascii="Arial" w:hAnsi="Arial" w:cs="Arial"/>
          <w:sz w:val="24"/>
          <w:szCs w:val="24"/>
          <w:lang w:val="en-GH"/>
        </w:rPr>
        <w:t xml:space="preserve">Braun, V. and Clarke, V. (2021) </w:t>
      </w:r>
      <w:r w:rsidRPr="00F33F45">
        <w:rPr>
          <w:rFonts w:ascii="Arial" w:hAnsi="Arial" w:cs="Arial"/>
          <w:i/>
          <w:iCs/>
          <w:sz w:val="24"/>
          <w:szCs w:val="24"/>
          <w:lang w:val="en-GH"/>
        </w:rPr>
        <w:t>Thematic Analysis: A Practical Guide</w:t>
      </w:r>
      <w:r w:rsidRPr="00F33F45">
        <w:rPr>
          <w:rFonts w:ascii="Arial" w:hAnsi="Arial" w:cs="Arial"/>
          <w:sz w:val="24"/>
          <w:szCs w:val="24"/>
          <w:lang w:val="en-GH"/>
        </w:rPr>
        <w:t>. London: SAGE.</w:t>
      </w:r>
    </w:p>
    <w:p w14:paraId="3DAA73E8" w14:textId="77777777" w:rsidR="00F33F45" w:rsidRPr="00F33F45" w:rsidRDefault="00F33F45" w:rsidP="00F33F45">
      <w:pPr>
        <w:spacing w:before="100" w:beforeAutospacing="1" w:after="100" w:afterAutospacing="1" w:line="360" w:lineRule="auto"/>
        <w:jc w:val="both"/>
        <w:outlineLvl w:val="2"/>
        <w:rPr>
          <w:rFonts w:ascii="Arial" w:hAnsi="Arial" w:cs="Arial"/>
          <w:sz w:val="24"/>
          <w:szCs w:val="24"/>
          <w:lang w:val="en-GH"/>
        </w:rPr>
      </w:pPr>
      <w:r w:rsidRPr="00F33F45">
        <w:rPr>
          <w:rFonts w:ascii="Arial" w:hAnsi="Arial" w:cs="Arial"/>
          <w:sz w:val="24"/>
          <w:szCs w:val="24"/>
          <w:lang w:val="en-GH"/>
        </w:rPr>
        <w:t xml:space="preserve">Dewing, J. (2007) 'Participatory research: A method for process consent with persons who have dementia', </w:t>
      </w:r>
      <w:r w:rsidRPr="00F33F45">
        <w:rPr>
          <w:rFonts w:ascii="Arial" w:hAnsi="Arial" w:cs="Arial"/>
          <w:i/>
          <w:iCs/>
          <w:sz w:val="24"/>
          <w:szCs w:val="24"/>
          <w:lang w:val="en-GH"/>
        </w:rPr>
        <w:t>Dementia</w:t>
      </w:r>
      <w:r w:rsidRPr="00F33F45">
        <w:rPr>
          <w:rFonts w:ascii="Arial" w:hAnsi="Arial" w:cs="Arial"/>
          <w:sz w:val="24"/>
          <w:szCs w:val="24"/>
          <w:lang w:val="en-GH"/>
        </w:rPr>
        <w:t>, 6(1), pp. 11-25.</w:t>
      </w:r>
    </w:p>
    <w:p w14:paraId="4F2D5EAD" w14:textId="77777777" w:rsidR="00F33F45" w:rsidRPr="00F33F45" w:rsidRDefault="00F33F45" w:rsidP="00F33F45">
      <w:pPr>
        <w:spacing w:before="100" w:beforeAutospacing="1" w:after="100" w:afterAutospacing="1" w:line="360" w:lineRule="auto"/>
        <w:jc w:val="both"/>
        <w:outlineLvl w:val="2"/>
        <w:rPr>
          <w:rFonts w:ascii="Arial" w:hAnsi="Arial" w:cs="Arial"/>
          <w:sz w:val="24"/>
          <w:szCs w:val="24"/>
          <w:lang w:val="en-GH"/>
        </w:rPr>
      </w:pPr>
      <w:r w:rsidRPr="00F33F45">
        <w:rPr>
          <w:rFonts w:ascii="Arial" w:hAnsi="Arial" w:cs="Arial"/>
          <w:sz w:val="24"/>
          <w:szCs w:val="24"/>
          <w:lang w:val="en-GH"/>
        </w:rPr>
        <w:t xml:space="preserve">Gunnes, M., Løe, I. and </w:t>
      </w:r>
      <w:proofErr w:type="spellStart"/>
      <w:r w:rsidRPr="00F33F45">
        <w:rPr>
          <w:rFonts w:ascii="Arial" w:hAnsi="Arial" w:cs="Arial"/>
          <w:sz w:val="24"/>
          <w:szCs w:val="24"/>
          <w:lang w:val="en-GH"/>
        </w:rPr>
        <w:t>Kalseth</w:t>
      </w:r>
      <w:proofErr w:type="spellEnd"/>
      <w:r w:rsidRPr="00F33F45">
        <w:rPr>
          <w:rFonts w:ascii="Arial" w:hAnsi="Arial" w:cs="Arial"/>
          <w:sz w:val="24"/>
          <w:szCs w:val="24"/>
          <w:lang w:val="en-GH"/>
        </w:rPr>
        <w:t xml:space="preserve">, J. (2024) 'Exploring the impact of information and communication technologies on loneliness and social isolation in community-dwelling older adults: a scoping review of reviews', </w:t>
      </w:r>
      <w:r w:rsidRPr="00F33F45">
        <w:rPr>
          <w:rFonts w:ascii="Arial" w:hAnsi="Arial" w:cs="Arial"/>
          <w:i/>
          <w:iCs/>
          <w:sz w:val="24"/>
          <w:szCs w:val="24"/>
          <w:lang w:val="en-GH"/>
        </w:rPr>
        <w:t>BMC Geriatrics</w:t>
      </w:r>
      <w:r w:rsidRPr="00F33F45">
        <w:rPr>
          <w:rFonts w:ascii="Arial" w:hAnsi="Arial" w:cs="Arial"/>
          <w:sz w:val="24"/>
          <w:szCs w:val="24"/>
          <w:lang w:val="en-GH"/>
        </w:rPr>
        <w:t>, 24(1).</w:t>
      </w:r>
    </w:p>
    <w:p w14:paraId="1A95F30F" w14:textId="77777777" w:rsidR="00F33F45" w:rsidRPr="00F33F45" w:rsidRDefault="00F33F45" w:rsidP="00F33F45">
      <w:pPr>
        <w:spacing w:before="100" w:beforeAutospacing="1" w:after="100" w:afterAutospacing="1" w:line="360" w:lineRule="auto"/>
        <w:jc w:val="both"/>
        <w:outlineLvl w:val="2"/>
        <w:rPr>
          <w:rFonts w:ascii="Arial" w:hAnsi="Arial" w:cs="Arial"/>
          <w:sz w:val="24"/>
          <w:szCs w:val="24"/>
          <w:lang w:val="en-GH"/>
        </w:rPr>
      </w:pPr>
      <w:r w:rsidRPr="00F33F45">
        <w:rPr>
          <w:rFonts w:ascii="Arial" w:hAnsi="Arial" w:cs="Arial"/>
          <w:sz w:val="24"/>
          <w:szCs w:val="24"/>
          <w:lang w:val="en-GH"/>
        </w:rPr>
        <w:t xml:space="preserve">NHS Lanarkshire (2025) 'Pioneering digital inclusion project transforms connection in care homes'. Available at: </w:t>
      </w:r>
      <w:hyperlink r:id="rId5" w:tgtFrame="_blank" w:history="1">
        <w:r w:rsidRPr="00F33F45">
          <w:rPr>
            <w:rStyle w:val="Hyperlink"/>
            <w:rFonts w:ascii="Arial" w:hAnsi="Arial" w:cs="Arial"/>
            <w:sz w:val="24"/>
            <w:szCs w:val="24"/>
            <w:lang w:val="en-GH"/>
          </w:rPr>
          <w:t>www.nhslanarkshire.scot.nhs.uk</w:t>
        </w:r>
      </w:hyperlink>
      <w:r w:rsidRPr="00F33F45">
        <w:rPr>
          <w:rFonts w:ascii="Arial" w:hAnsi="Arial" w:cs="Arial"/>
          <w:sz w:val="24"/>
          <w:szCs w:val="24"/>
          <w:lang w:val="en-GH"/>
        </w:rPr>
        <w:t xml:space="preserve"> (Accessed: 6 March 2026).</w:t>
      </w:r>
    </w:p>
    <w:p w14:paraId="059A429F" w14:textId="77777777" w:rsidR="00F33F45" w:rsidRPr="00F33F45" w:rsidRDefault="00F33F45" w:rsidP="00F33F45">
      <w:pPr>
        <w:spacing w:before="100" w:beforeAutospacing="1" w:after="100" w:afterAutospacing="1" w:line="360" w:lineRule="auto"/>
        <w:jc w:val="both"/>
        <w:outlineLvl w:val="2"/>
        <w:rPr>
          <w:rFonts w:ascii="Arial" w:hAnsi="Arial" w:cs="Arial"/>
          <w:sz w:val="24"/>
          <w:szCs w:val="24"/>
          <w:lang w:val="en-GH"/>
        </w:rPr>
      </w:pPr>
      <w:r w:rsidRPr="00F33F45">
        <w:rPr>
          <w:rFonts w:ascii="Arial" w:hAnsi="Arial" w:cs="Arial"/>
          <w:sz w:val="24"/>
          <w:szCs w:val="24"/>
          <w:lang w:val="en-GH"/>
        </w:rPr>
        <w:t xml:space="preserve">Sarker, P. et al. (2025) 'Exploring Acceptance of Digital Health Technologies for Managing Non-Communicable Diseases Among Older Adults: A Systematic Scoping Review', </w:t>
      </w:r>
      <w:r w:rsidRPr="00F33F45">
        <w:rPr>
          <w:rFonts w:ascii="Arial" w:hAnsi="Arial" w:cs="Arial"/>
          <w:i/>
          <w:iCs/>
          <w:sz w:val="24"/>
          <w:szCs w:val="24"/>
          <w:lang w:val="en-GH"/>
        </w:rPr>
        <w:t>Journal of Medical Systems</w:t>
      </w:r>
      <w:r w:rsidRPr="00F33F45">
        <w:rPr>
          <w:rFonts w:ascii="Arial" w:hAnsi="Arial" w:cs="Arial"/>
          <w:sz w:val="24"/>
          <w:szCs w:val="24"/>
          <w:lang w:val="en-GH"/>
        </w:rPr>
        <w:t>, 49(1), p. 35.</w:t>
      </w:r>
    </w:p>
    <w:p w14:paraId="09FA7BC5" w14:textId="77777777" w:rsidR="00F33F45" w:rsidRPr="00F33F45" w:rsidRDefault="00F33F45" w:rsidP="00F33F45">
      <w:pPr>
        <w:spacing w:before="100" w:beforeAutospacing="1" w:after="100" w:afterAutospacing="1" w:line="360" w:lineRule="auto"/>
        <w:jc w:val="both"/>
        <w:outlineLvl w:val="2"/>
        <w:rPr>
          <w:rFonts w:ascii="Arial" w:hAnsi="Arial" w:cs="Arial"/>
          <w:sz w:val="24"/>
          <w:szCs w:val="24"/>
          <w:lang w:val="en-GH"/>
        </w:rPr>
      </w:pPr>
      <w:proofErr w:type="spellStart"/>
      <w:r w:rsidRPr="00F33F45">
        <w:rPr>
          <w:rFonts w:ascii="Arial" w:hAnsi="Arial" w:cs="Arial"/>
          <w:sz w:val="24"/>
          <w:szCs w:val="24"/>
          <w:lang w:val="en-GH"/>
        </w:rPr>
        <w:t>Squiboon</w:t>
      </w:r>
      <w:proofErr w:type="spellEnd"/>
      <w:r w:rsidRPr="00F33F45">
        <w:rPr>
          <w:rFonts w:ascii="Arial" w:hAnsi="Arial" w:cs="Arial"/>
          <w:sz w:val="24"/>
          <w:szCs w:val="24"/>
          <w:lang w:val="en-GH"/>
        </w:rPr>
        <w:t xml:space="preserve"> (2025) 'Innovate UK Business Connect'. Available at: </w:t>
      </w:r>
      <w:hyperlink r:id="rId6" w:tgtFrame="_blank" w:history="1">
        <w:r w:rsidRPr="00F33F45">
          <w:rPr>
            <w:rStyle w:val="Hyperlink"/>
            <w:rFonts w:ascii="Arial" w:hAnsi="Arial" w:cs="Arial"/>
            <w:sz w:val="24"/>
            <w:szCs w:val="24"/>
            <w:lang w:val="en-GH"/>
          </w:rPr>
          <w:t>iuk-business-connect.org.uk</w:t>
        </w:r>
      </w:hyperlink>
      <w:r w:rsidRPr="00F33F45">
        <w:rPr>
          <w:rFonts w:ascii="Arial" w:hAnsi="Arial" w:cs="Arial"/>
          <w:sz w:val="24"/>
          <w:szCs w:val="24"/>
          <w:lang w:val="en-GH"/>
        </w:rPr>
        <w:t xml:space="preserve"> (Accessed: 6 March 2026).</w:t>
      </w:r>
    </w:p>
    <w:p w14:paraId="696AFC45" w14:textId="77777777" w:rsidR="00F33F45" w:rsidRPr="00F33F45" w:rsidRDefault="00F33F45" w:rsidP="00F33F45">
      <w:pPr>
        <w:spacing w:before="100" w:beforeAutospacing="1" w:after="100" w:afterAutospacing="1" w:line="360" w:lineRule="auto"/>
        <w:jc w:val="both"/>
        <w:outlineLvl w:val="2"/>
        <w:rPr>
          <w:rFonts w:ascii="Arial" w:hAnsi="Arial" w:cs="Arial"/>
          <w:sz w:val="24"/>
          <w:szCs w:val="24"/>
          <w:lang w:val="en-GH"/>
        </w:rPr>
      </w:pPr>
      <w:r w:rsidRPr="00F33F45">
        <w:rPr>
          <w:rFonts w:ascii="Arial" w:hAnsi="Arial" w:cs="Arial"/>
          <w:sz w:val="24"/>
          <w:szCs w:val="24"/>
          <w:lang w:val="en-GH"/>
        </w:rPr>
        <w:t xml:space="preserve">Ye, C. et al. (2025) 'Bridging the Gap: The Role of AI in Enhancing Psychological Well-Being Among Older Adults', </w:t>
      </w:r>
      <w:r w:rsidRPr="00F33F45">
        <w:rPr>
          <w:rFonts w:ascii="Arial" w:hAnsi="Arial" w:cs="Arial"/>
          <w:i/>
          <w:iCs/>
          <w:sz w:val="24"/>
          <w:szCs w:val="24"/>
          <w:lang w:val="en-GH"/>
        </w:rPr>
        <w:t>Frontiers in Public Health</w:t>
      </w:r>
      <w:r w:rsidRPr="00F33F45">
        <w:rPr>
          <w:rFonts w:ascii="Arial" w:hAnsi="Arial" w:cs="Arial"/>
          <w:sz w:val="24"/>
          <w:szCs w:val="24"/>
          <w:lang w:val="en-GH"/>
        </w:rPr>
        <w:t>, 13.</w:t>
      </w:r>
    </w:p>
    <w:p w14:paraId="3D573E7E" w14:textId="46ED1925" w:rsidR="00D80440" w:rsidRPr="00333459" w:rsidRDefault="00D80440" w:rsidP="00F33F45">
      <w:pPr>
        <w:spacing w:before="100" w:beforeAutospacing="1" w:after="100" w:afterAutospacing="1" w:line="360" w:lineRule="auto"/>
        <w:jc w:val="both"/>
        <w:outlineLvl w:val="2"/>
        <w:rPr>
          <w:rFonts w:ascii="Arial" w:hAnsi="Arial" w:cs="Arial"/>
          <w:sz w:val="24"/>
          <w:szCs w:val="24"/>
        </w:rPr>
      </w:pPr>
    </w:p>
    <w:sectPr w:rsidR="00D80440" w:rsidRPr="003334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1585D"/>
    <w:multiLevelType w:val="multilevel"/>
    <w:tmpl w:val="714A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AC2890"/>
    <w:multiLevelType w:val="multilevel"/>
    <w:tmpl w:val="AD4A6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763E94"/>
    <w:multiLevelType w:val="multilevel"/>
    <w:tmpl w:val="0DBA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7375DF"/>
    <w:multiLevelType w:val="multilevel"/>
    <w:tmpl w:val="84CAA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5618694">
    <w:abstractNumId w:val="3"/>
  </w:num>
  <w:num w:numId="2" w16cid:durableId="124087991">
    <w:abstractNumId w:val="2"/>
  </w:num>
  <w:num w:numId="3" w16cid:durableId="1752312132">
    <w:abstractNumId w:val="0"/>
  </w:num>
  <w:num w:numId="4" w16cid:durableId="815073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1DB"/>
    <w:rsid w:val="00270F04"/>
    <w:rsid w:val="002914AF"/>
    <w:rsid w:val="00333459"/>
    <w:rsid w:val="00366F13"/>
    <w:rsid w:val="0039582D"/>
    <w:rsid w:val="003A3C43"/>
    <w:rsid w:val="005D21C1"/>
    <w:rsid w:val="00A211DB"/>
    <w:rsid w:val="00BA4685"/>
    <w:rsid w:val="00D80440"/>
    <w:rsid w:val="00F33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03567"/>
  <w15:chartTrackingRefBased/>
  <w15:docId w15:val="{9FD2E7F4-0B36-4AF8-98EC-3AA21E68B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1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11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11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11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11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11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1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1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1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1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11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11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11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11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11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1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1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1DB"/>
    <w:rPr>
      <w:rFonts w:eastAsiaTheme="majorEastAsia" w:cstheme="majorBidi"/>
      <w:color w:val="272727" w:themeColor="text1" w:themeTint="D8"/>
    </w:rPr>
  </w:style>
  <w:style w:type="paragraph" w:styleId="Title">
    <w:name w:val="Title"/>
    <w:basedOn w:val="Normal"/>
    <w:next w:val="Normal"/>
    <w:link w:val="TitleChar"/>
    <w:uiPriority w:val="10"/>
    <w:qFormat/>
    <w:rsid w:val="00A21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1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1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1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1DB"/>
    <w:pPr>
      <w:spacing w:before="160"/>
      <w:jc w:val="center"/>
    </w:pPr>
    <w:rPr>
      <w:i/>
      <w:iCs/>
      <w:color w:val="404040" w:themeColor="text1" w:themeTint="BF"/>
    </w:rPr>
  </w:style>
  <w:style w:type="character" w:customStyle="1" w:styleId="QuoteChar">
    <w:name w:val="Quote Char"/>
    <w:basedOn w:val="DefaultParagraphFont"/>
    <w:link w:val="Quote"/>
    <w:uiPriority w:val="29"/>
    <w:rsid w:val="00A211DB"/>
    <w:rPr>
      <w:i/>
      <w:iCs/>
      <w:color w:val="404040" w:themeColor="text1" w:themeTint="BF"/>
    </w:rPr>
  </w:style>
  <w:style w:type="paragraph" w:styleId="ListParagraph">
    <w:name w:val="List Paragraph"/>
    <w:basedOn w:val="Normal"/>
    <w:uiPriority w:val="34"/>
    <w:qFormat/>
    <w:rsid w:val="00A211DB"/>
    <w:pPr>
      <w:ind w:left="720"/>
      <w:contextualSpacing/>
    </w:pPr>
  </w:style>
  <w:style w:type="character" w:styleId="IntenseEmphasis">
    <w:name w:val="Intense Emphasis"/>
    <w:basedOn w:val="DefaultParagraphFont"/>
    <w:uiPriority w:val="21"/>
    <w:qFormat/>
    <w:rsid w:val="00A211DB"/>
    <w:rPr>
      <w:i/>
      <w:iCs/>
      <w:color w:val="2F5496" w:themeColor="accent1" w:themeShade="BF"/>
    </w:rPr>
  </w:style>
  <w:style w:type="paragraph" w:styleId="IntenseQuote">
    <w:name w:val="Intense Quote"/>
    <w:basedOn w:val="Normal"/>
    <w:next w:val="Normal"/>
    <w:link w:val="IntenseQuoteChar"/>
    <w:uiPriority w:val="30"/>
    <w:qFormat/>
    <w:rsid w:val="00A211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11DB"/>
    <w:rPr>
      <w:i/>
      <w:iCs/>
      <w:color w:val="2F5496" w:themeColor="accent1" w:themeShade="BF"/>
    </w:rPr>
  </w:style>
  <w:style w:type="character" w:styleId="IntenseReference">
    <w:name w:val="Intense Reference"/>
    <w:basedOn w:val="DefaultParagraphFont"/>
    <w:uiPriority w:val="32"/>
    <w:qFormat/>
    <w:rsid w:val="00A211DB"/>
    <w:rPr>
      <w:b/>
      <w:bCs/>
      <w:smallCaps/>
      <w:color w:val="2F5496" w:themeColor="accent1" w:themeShade="BF"/>
      <w:spacing w:val="5"/>
    </w:rPr>
  </w:style>
  <w:style w:type="paragraph" w:styleId="NormalWeb">
    <w:name w:val="Normal (Web)"/>
    <w:basedOn w:val="Normal"/>
    <w:uiPriority w:val="99"/>
    <w:semiHidden/>
    <w:unhideWhenUsed/>
    <w:rsid w:val="00333459"/>
    <w:rPr>
      <w:rFonts w:ascii="Times New Roman" w:hAnsi="Times New Roman" w:cs="Times New Roman"/>
      <w:sz w:val="24"/>
      <w:szCs w:val="24"/>
    </w:rPr>
  </w:style>
  <w:style w:type="character" w:styleId="Hyperlink">
    <w:name w:val="Hyperlink"/>
    <w:basedOn w:val="DefaultParagraphFont"/>
    <w:uiPriority w:val="99"/>
    <w:unhideWhenUsed/>
    <w:rsid w:val="00F33F45"/>
    <w:rPr>
      <w:color w:val="0563C1" w:themeColor="hyperlink"/>
      <w:u w:val="single"/>
    </w:rPr>
  </w:style>
  <w:style w:type="character" w:styleId="UnresolvedMention">
    <w:name w:val="Unresolved Mention"/>
    <w:basedOn w:val="DefaultParagraphFont"/>
    <w:uiPriority w:val="99"/>
    <w:semiHidden/>
    <w:unhideWhenUsed/>
    <w:rsid w:val="00F33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uk-business-connect.org.uk" TargetMode="External"/><Relationship Id="rId5" Type="http://schemas.openxmlformats.org/officeDocument/2006/relationships/hyperlink" Target="https://www.nhslanarkshire.scot.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754</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NCS-winneba</dc:creator>
  <cp:keywords/>
  <dc:description/>
  <cp:lastModifiedBy>NCS-winneba</cp:lastModifiedBy>
  <cp:revision>4</cp:revision>
  <dcterms:created xsi:type="dcterms:W3CDTF">2026-03-06T11:18:00Z</dcterms:created>
  <dcterms:modified xsi:type="dcterms:W3CDTF">2026-03-06T12:04:00Z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e8d5da2f-d636-43df-aede-00109b968d68</vt:lpwstr>
  </property>
</Properties>
</file>